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78D2" w:rsidRDefault="006D78D2" w:rsidP="006D78D2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5</w:t>
      </w:r>
    </w:p>
    <w:p w:rsidR="006D78D2" w:rsidRPr="000D33CA" w:rsidRDefault="006D78D2" w:rsidP="006D78D2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钦北区扫黑除恶专项斗争“行业清源”百日攻坚行动乱象问题整治进度表</w:t>
      </w:r>
    </w:p>
    <w:p w:rsidR="006D78D2" w:rsidRDefault="006D78D2" w:rsidP="006D78D2">
      <w:pPr>
        <w:pStyle w:val="-1"/>
        <w:spacing w:line="560" w:lineRule="exact"/>
        <w:ind w:firstLineChars="0" w:firstLine="0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6D78D2" w:rsidRDefault="006D78D2" w:rsidP="006D78D2">
      <w:pPr>
        <w:pStyle w:val="-1"/>
        <w:spacing w:line="560" w:lineRule="exact"/>
        <w:ind w:firstLineChars="0" w:firstLine="0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填报单位：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               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填报日期：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tbl>
      <w:tblPr>
        <w:tblW w:w="13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"/>
        <w:gridCol w:w="1868"/>
        <w:gridCol w:w="930"/>
        <w:gridCol w:w="990"/>
        <w:gridCol w:w="953"/>
        <w:gridCol w:w="2842"/>
        <w:gridCol w:w="1120"/>
        <w:gridCol w:w="2040"/>
        <w:gridCol w:w="1365"/>
        <w:gridCol w:w="1094"/>
      </w:tblGrid>
      <w:tr w:rsidR="006D78D2" w:rsidTr="00142822">
        <w:trPr>
          <w:trHeight w:val="803"/>
          <w:jc w:val="center"/>
        </w:trPr>
        <w:tc>
          <w:tcPr>
            <w:tcW w:w="536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序号</w:t>
            </w:r>
          </w:p>
        </w:tc>
        <w:tc>
          <w:tcPr>
            <w:tcW w:w="1868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乱象问题登记号</w:t>
            </w:r>
          </w:p>
        </w:tc>
        <w:tc>
          <w:tcPr>
            <w:tcW w:w="93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行业领域</w:t>
            </w:r>
          </w:p>
        </w:tc>
        <w:tc>
          <w:tcPr>
            <w:tcW w:w="99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953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具体地点</w:t>
            </w:r>
          </w:p>
        </w:tc>
        <w:tc>
          <w:tcPr>
            <w:tcW w:w="2842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112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责任单位</w:t>
            </w:r>
          </w:p>
        </w:tc>
        <w:tc>
          <w:tcPr>
            <w:tcW w:w="204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整治进度</w:t>
            </w:r>
          </w:p>
        </w:tc>
        <w:tc>
          <w:tcPr>
            <w:tcW w:w="1365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建立长效监管机制情况</w:t>
            </w:r>
          </w:p>
        </w:tc>
        <w:tc>
          <w:tcPr>
            <w:tcW w:w="1094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备注</w:t>
            </w:r>
          </w:p>
        </w:tc>
      </w:tr>
      <w:tr w:rsidR="006D78D2" w:rsidTr="00142822">
        <w:trPr>
          <w:trHeight w:val="1680"/>
          <w:jc w:val="center"/>
        </w:trPr>
        <w:tc>
          <w:tcPr>
            <w:tcW w:w="536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</w:t>
            </w:r>
          </w:p>
        </w:tc>
        <w:tc>
          <w:tcPr>
            <w:tcW w:w="1868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202007001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（行业领域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日期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+001~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</w:p>
        </w:tc>
        <w:tc>
          <w:tcPr>
            <w:tcW w:w="990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非法采砂（矿）</w:t>
            </w:r>
          </w:p>
        </w:tc>
        <w:tc>
          <w:tcPr>
            <w:tcW w:w="953" w:type="dxa"/>
          </w:tcPr>
          <w:p w:rsidR="006D78D2" w:rsidRPr="00A907AA" w:rsidRDefault="006D78D2" w:rsidP="00142822">
            <w:pPr>
              <w:pStyle w:val="-1"/>
              <w:spacing w:line="44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镇（街道）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村委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地点</w:t>
            </w:r>
          </w:p>
        </w:tc>
        <w:tc>
          <w:tcPr>
            <w:tcW w:w="2842" w:type="dxa"/>
          </w:tcPr>
          <w:p w:rsidR="006D78D2" w:rsidRPr="00A907AA" w:rsidRDefault="006D78D2" w:rsidP="00142822">
            <w:pPr>
              <w:pStyle w:val="-1"/>
              <w:spacing w:line="440" w:lineRule="exact"/>
              <w:ind w:firstLineChars="0" w:firstLine="0"/>
              <w:jc w:val="both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等某人（企业）在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河段超范围开采砂矿（或无证开采等），造成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影响（破坏环境等）</w:t>
            </w:r>
          </w:p>
        </w:tc>
        <w:tc>
          <w:tcPr>
            <w:tcW w:w="1120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镇（街道）或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局</w:t>
            </w:r>
          </w:p>
        </w:tc>
        <w:tc>
          <w:tcPr>
            <w:tcW w:w="2040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（措施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成效）通过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措施对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XX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拆除、取缔、立案处罚等。</w:t>
            </w:r>
          </w:p>
        </w:tc>
        <w:tc>
          <w:tcPr>
            <w:tcW w:w="1365" w:type="dxa"/>
          </w:tcPr>
          <w:p w:rsidR="006D78D2" w:rsidRPr="00A907AA" w:rsidRDefault="006D78D2" w:rsidP="00142822">
            <w:pPr>
              <w:pStyle w:val="-1"/>
              <w:spacing w:line="48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pacing w:val="-20"/>
                <w:sz w:val="18"/>
                <w:szCs w:val="18"/>
              </w:rPr>
              <w:t>是否针对整治乱象问题建立长效监管机制，建立了什么机制，效果如何？</w:t>
            </w:r>
          </w:p>
        </w:tc>
        <w:tc>
          <w:tcPr>
            <w:tcW w:w="1094" w:type="dxa"/>
          </w:tcPr>
          <w:p w:rsidR="006D78D2" w:rsidRPr="00A907AA" w:rsidRDefault="006D78D2" w:rsidP="00142822">
            <w:pPr>
              <w:pStyle w:val="-1"/>
              <w:spacing w:line="560" w:lineRule="exact"/>
              <w:ind w:firstLine="36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</w:tr>
      <w:tr w:rsidR="006D78D2" w:rsidTr="00142822">
        <w:trPr>
          <w:trHeight w:val="678"/>
          <w:jc w:val="center"/>
        </w:trPr>
        <w:tc>
          <w:tcPr>
            <w:tcW w:w="536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6D78D2" w:rsidTr="00142822">
        <w:trPr>
          <w:trHeight w:val="453"/>
          <w:jc w:val="center"/>
        </w:trPr>
        <w:tc>
          <w:tcPr>
            <w:tcW w:w="536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842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6D78D2" w:rsidRPr="00A907AA" w:rsidRDefault="006D78D2" w:rsidP="00142822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6D78D2" w:rsidRDefault="006D78D2" w:rsidP="006D78D2">
      <w:pPr>
        <w:pStyle w:val="-1"/>
        <w:ind w:firstLineChars="0" w:firstLine="0"/>
        <w:rPr>
          <w:rFonts w:ascii="仿宋_GB2312" w:hAnsi="仿宋_GB2312" w:cs="仿宋_GB2312" w:hint="eastAsia"/>
          <w:spacing w:val="-20"/>
          <w:sz w:val="24"/>
          <w:szCs w:val="24"/>
        </w:rPr>
      </w:pPr>
      <w:r>
        <w:rPr>
          <w:rFonts w:ascii="仿宋_GB2312" w:hAnsi="仿宋_GB2312" w:cs="仿宋_GB2312"/>
          <w:spacing w:val="-20"/>
          <w:sz w:val="24"/>
          <w:szCs w:val="24"/>
        </w:rPr>
        <w:t xml:space="preserve"> 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填报说明：</w:t>
      </w:r>
      <w:r>
        <w:rPr>
          <w:rFonts w:ascii="仿宋_GB2312" w:hAnsi="仿宋_GB2312" w:cs="仿宋_GB2312"/>
          <w:spacing w:val="-20"/>
          <w:sz w:val="24"/>
          <w:szCs w:val="24"/>
        </w:rPr>
        <w:t>1.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表格由各镇（街道）、十个领域问题整治组的牵头单位填写并盖公章报区扫黑办。</w:t>
      </w:r>
    </w:p>
    <w:p w:rsidR="006D78D2" w:rsidRDefault="006D78D2" w:rsidP="006D78D2">
      <w:pPr>
        <w:pStyle w:val="-1"/>
        <w:ind w:firstLineChars="550" w:firstLine="1100"/>
        <w:rPr>
          <w:rFonts w:ascii="仿宋_GB2312" w:cs="仿宋_GB2312"/>
          <w:spacing w:val="-20"/>
          <w:sz w:val="24"/>
          <w:szCs w:val="24"/>
        </w:rPr>
        <w:sectPr w:rsidR="006D78D2">
          <w:headerReference w:type="default" r:id="rId8"/>
          <w:footerReference w:type="even" r:id="rId9"/>
          <w:footerReference w:type="default" r:id="rId10"/>
          <w:type w:val="continuous"/>
          <w:pgSz w:w="16838" w:h="11906" w:orient="landscape"/>
          <w:pgMar w:top="1474" w:right="1474" w:bottom="1474" w:left="1474" w:header="851" w:footer="1372" w:gutter="0"/>
          <w:pgNumType w:fmt="numberInDash"/>
          <w:cols w:space="0"/>
          <w:docGrid w:type="lines" w:linePitch="315"/>
        </w:sectPr>
      </w:pPr>
      <w:r>
        <w:rPr>
          <w:rFonts w:ascii="仿宋_GB2312" w:hAnsi="仿宋_GB2312" w:cs="仿宋_GB2312"/>
          <w:spacing w:val="-20"/>
          <w:sz w:val="24"/>
          <w:szCs w:val="24"/>
        </w:rPr>
        <w:t>2.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请分别于每月</w:t>
      </w:r>
      <w:r>
        <w:rPr>
          <w:rFonts w:ascii="仿宋_GB2312" w:hAnsi="仿宋_GB2312" w:cs="仿宋_GB2312"/>
          <w:spacing w:val="-20"/>
          <w:sz w:val="24"/>
          <w:szCs w:val="24"/>
        </w:rPr>
        <w:t>15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日、</w:t>
      </w:r>
      <w:r>
        <w:rPr>
          <w:rFonts w:ascii="仿宋_GB2312" w:hAnsi="仿宋_GB2312" w:cs="仿宋_GB2312"/>
          <w:spacing w:val="-20"/>
          <w:sz w:val="24"/>
          <w:szCs w:val="24"/>
        </w:rPr>
        <w:t>30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日报送到区扫黑办。（未销号前每半月报</w:t>
      </w:r>
      <w:r>
        <w:rPr>
          <w:rFonts w:ascii="仿宋_GB2312" w:hAnsi="仿宋_GB2312" w:cs="仿宋_GB2312"/>
          <w:spacing w:val="-20"/>
          <w:sz w:val="24"/>
          <w:szCs w:val="24"/>
        </w:rPr>
        <w:t>1</w:t>
      </w:r>
      <w:r>
        <w:rPr>
          <w:rFonts w:ascii="仿宋_GB2312" w:hAnsi="仿宋_GB2312" w:cs="仿宋_GB2312" w:hint="eastAsia"/>
          <w:spacing w:val="-20"/>
          <w:sz w:val="24"/>
          <w:szCs w:val="24"/>
        </w:rPr>
        <w:t>次）</w:t>
      </w:r>
    </w:p>
    <w:p w:rsidR="006D78D2" w:rsidRPr="006D78D2" w:rsidRDefault="006D78D2" w:rsidP="006D78D2">
      <w:pPr>
        <w:widowControl/>
        <w:jc w:val="left"/>
        <w:rPr>
          <w:rFonts w:ascii="仿宋_GB2312" w:eastAsia="仿宋_GB2312" w:hAnsi="Calibri"/>
          <w:sz w:val="28"/>
          <w:szCs w:val="28"/>
          <w:u w:val="single"/>
        </w:rPr>
      </w:pPr>
    </w:p>
    <w:sectPr w:rsidR="006D78D2" w:rsidRPr="006D78D2" w:rsidSect="006D78D2">
      <w:headerReference w:type="default" r:id="rId11"/>
      <w:footerReference w:type="even" r:id="rId12"/>
      <w:footerReference w:type="default" r:id="rId13"/>
      <w:type w:val="continuous"/>
      <w:pgSz w:w="16838" w:h="11906" w:orient="landscape"/>
      <w:pgMar w:top="1474" w:right="1474" w:bottom="1474" w:left="147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B4" w:rsidRDefault="008047B4" w:rsidP="001B2553">
      <w:r>
        <w:separator/>
      </w:r>
    </w:p>
  </w:endnote>
  <w:endnote w:type="continuationSeparator" w:id="1">
    <w:p w:rsidR="008047B4" w:rsidRDefault="008047B4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D2" w:rsidRPr="00E558A6" w:rsidRDefault="006D78D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Pr="006D78D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6D78D2" w:rsidRDefault="006D78D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D2" w:rsidRPr="00E558A6" w:rsidRDefault="006D78D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Pr="006D78D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6D78D2" w:rsidRDefault="006D78D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240CFD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6D78D2" w:rsidRPr="006D78D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D78D2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240CFD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6D78D2" w:rsidRPr="006D78D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D78D2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B4" w:rsidRDefault="008047B4" w:rsidP="001B2553">
      <w:r>
        <w:separator/>
      </w:r>
    </w:p>
  </w:footnote>
  <w:footnote w:type="continuationSeparator" w:id="1">
    <w:p w:rsidR="008047B4" w:rsidRDefault="008047B4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D2" w:rsidRDefault="006D78D2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0F4986"/>
    <w:rsid w:val="0011106E"/>
    <w:rsid w:val="001179C2"/>
    <w:rsid w:val="00157552"/>
    <w:rsid w:val="00161211"/>
    <w:rsid w:val="001814C6"/>
    <w:rsid w:val="001B2553"/>
    <w:rsid w:val="00240CFD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51DCE"/>
    <w:rsid w:val="00567D78"/>
    <w:rsid w:val="005E17E4"/>
    <w:rsid w:val="00635DB3"/>
    <w:rsid w:val="006A6213"/>
    <w:rsid w:val="006C7F76"/>
    <w:rsid w:val="006D1F71"/>
    <w:rsid w:val="006D64D3"/>
    <w:rsid w:val="006D78D2"/>
    <w:rsid w:val="006F0A06"/>
    <w:rsid w:val="00764953"/>
    <w:rsid w:val="007906CA"/>
    <w:rsid w:val="00791506"/>
    <w:rsid w:val="00792C62"/>
    <w:rsid w:val="00793275"/>
    <w:rsid w:val="007B03D9"/>
    <w:rsid w:val="008047B4"/>
    <w:rsid w:val="00901C84"/>
    <w:rsid w:val="00912811"/>
    <w:rsid w:val="00945BCA"/>
    <w:rsid w:val="00977FC4"/>
    <w:rsid w:val="009912EA"/>
    <w:rsid w:val="00992BDB"/>
    <w:rsid w:val="00996AB7"/>
    <w:rsid w:val="009B5466"/>
    <w:rsid w:val="009C4459"/>
    <w:rsid w:val="009E523F"/>
    <w:rsid w:val="00A22F85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A22D-D8FF-4ED1-B0BB-DE20324F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4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3</cp:revision>
  <cp:lastPrinted>2020-07-14T03:06:00Z</cp:lastPrinted>
  <dcterms:created xsi:type="dcterms:W3CDTF">2020-07-27T00:39:00Z</dcterms:created>
  <dcterms:modified xsi:type="dcterms:W3CDTF">2020-07-27T00:46:00Z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