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关于印发《子材街道“一枚印章管审批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（服务）”改革实施方案》的通知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0"/>
        <w:textAlignment w:val="auto"/>
        <w:rPr>
          <w:rFonts w:ascii="仿宋_GB2312" w:hAnsi="sans-serif" w:eastAsia="仿宋_GB2312" w:cs="仿宋_GB2312"/>
          <w:i w:val="0"/>
          <w:iCs w:val="0"/>
          <w:caps w:val="0"/>
          <w:color w:val="000000"/>
          <w:spacing w:val="0"/>
          <w:sz w:val="31"/>
          <w:szCs w:val="3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0"/>
        <w:textAlignment w:val="auto"/>
        <w:rPr>
          <w:rFonts w:ascii="sans-serif" w:hAnsi="sans-serif" w:eastAsia="sans-serif" w:cs="sans-serif"/>
          <w:i w:val="0"/>
          <w:iCs w:val="0"/>
          <w:caps w:val="0"/>
          <w:color w:val="000000"/>
          <w:spacing w:val="0"/>
          <w:sz w:val="27"/>
          <w:szCs w:val="27"/>
        </w:rPr>
      </w:pPr>
      <w:r>
        <w:rPr>
          <w:rFonts w:ascii="仿宋_GB2312" w:hAnsi="sans-serif" w:eastAsia="仿宋_GB2312" w:cs="仿宋_GB2312"/>
          <w:i w:val="0"/>
          <w:iCs w:val="0"/>
          <w:caps w:val="0"/>
          <w:color w:val="000000"/>
          <w:spacing w:val="0"/>
          <w:sz w:val="31"/>
          <w:szCs w:val="31"/>
        </w:rPr>
        <w:t>各社区、各站办所</w:t>
      </w:r>
      <w:r>
        <w:rPr>
          <w:rFonts w:hint="eastAsia" w:ascii="仿宋_GB2312" w:hAnsi="sans-serif" w:eastAsia="仿宋_GB2312" w:cs="仿宋_GB2312"/>
          <w:i w:val="0"/>
          <w:iCs w:val="0"/>
          <w:caps w:val="0"/>
          <w:color w:val="000000"/>
          <w:spacing w:val="0"/>
          <w:sz w:val="31"/>
          <w:szCs w:val="31"/>
        </w:rPr>
        <w:t>，各有关单位：</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经研究，现将《子材街道“一枚印章管审批（服务）”改革实施方案》印发给你们，请认真贯彻落实。</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44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96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钦北区子材街道办事处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280"/>
        <w:textAlignment w:val="auto"/>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2022</w:t>
      </w:r>
      <w:r>
        <w:rPr>
          <w:rFonts w:hint="eastAsia" w:ascii="仿宋_GB2312" w:hAnsi="sans-serif" w:eastAsia="仿宋_GB2312" w:cs="仿宋_GB2312"/>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8</w:t>
      </w:r>
      <w:r>
        <w:rPr>
          <w:rFonts w:hint="eastAsia" w:ascii="仿宋_GB2312" w:hAnsi="sans-serif" w:eastAsia="仿宋_GB2312" w:cs="仿宋_GB2312"/>
          <w:i w:val="0"/>
          <w:iCs w:val="0"/>
          <w:caps w:val="0"/>
          <w:color w:val="000000"/>
          <w:spacing w:val="0"/>
          <w:sz w:val="31"/>
          <w:szCs w:val="31"/>
        </w:rPr>
        <w:t>月</w:t>
      </w:r>
      <w:r>
        <w:rPr>
          <w:rFonts w:hint="default" w:ascii="Times New Roman" w:hAnsi="Times New Roman" w:eastAsia="sans-serif" w:cs="Times New Roman"/>
          <w:i w:val="0"/>
          <w:iCs w:val="0"/>
          <w:caps w:val="0"/>
          <w:color w:val="000000"/>
          <w:spacing w:val="0"/>
          <w:sz w:val="31"/>
          <w:szCs w:val="31"/>
        </w:rPr>
        <w:t>1</w:t>
      </w:r>
      <w:r>
        <w:rPr>
          <w:rFonts w:hint="eastAsia" w:ascii="仿宋_GB2312" w:hAnsi="sans-serif" w:eastAsia="仿宋_GB2312" w:cs="仿宋_GB2312"/>
          <w:i w:val="0"/>
          <w:iCs w:val="0"/>
          <w:caps w:val="0"/>
          <w:color w:val="000000"/>
          <w:spacing w:val="0"/>
          <w:sz w:val="31"/>
          <w:szCs w:val="31"/>
        </w:rPr>
        <w:t>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sans-serif" w:hAnsi="sans-serif" w:eastAsia="sans-serif" w:cs="sans-serif"/>
          <w:i w:val="0"/>
          <w:iCs w:val="0"/>
          <w:caps w:val="0"/>
          <w:color w:val="000000"/>
          <w:spacing w:val="0"/>
          <w:sz w:val="27"/>
          <w:szCs w:val="27"/>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sans-serif" w:hAnsi="sans-serif" w:eastAsia="sans-serif" w:cs="sans-serif"/>
          <w:i w:val="0"/>
          <w:iCs w:val="0"/>
          <w:caps w:val="0"/>
          <w:color w:val="000000"/>
          <w:spacing w:val="0"/>
          <w:sz w:val="27"/>
          <w:szCs w:val="27"/>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sans-serif" w:hAnsi="sans-serif" w:eastAsia="sans-serif" w:cs="sans-serif"/>
          <w:i w:val="0"/>
          <w:iCs w:val="0"/>
          <w:caps w:val="0"/>
          <w:color w:val="000000"/>
          <w:spacing w:val="0"/>
          <w:sz w:val="27"/>
          <w:szCs w:val="27"/>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sans-serif" w:hAnsi="sans-serif" w:eastAsia="sans-serif" w:cs="sans-serif"/>
          <w:i w:val="0"/>
          <w:iCs w:val="0"/>
          <w:caps w:val="0"/>
          <w:color w:val="000000"/>
          <w:spacing w:val="0"/>
          <w:sz w:val="27"/>
          <w:szCs w:val="27"/>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sans-serif" w:hAnsi="sans-serif" w:eastAsia="sans-serif" w:cs="sans-serif"/>
          <w:i w:val="0"/>
          <w:iCs w:val="0"/>
          <w:caps w:val="0"/>
          <w:color w:val="000000"/>
          <w:spacing w:val="0"/>
          <w:sz w:val="27"/>
          <w:szCs w:val="27"/>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sans-serif" w:hAnsi="sans-serif" w:eastAsia="sans-serif" w:cs="sans-serif"/>
          <w:i w:val="0"/>
          <w:iCs w:val="0"/>
          <w:caps w:val="0"/>
          <w:color w:val="000000"/>
          <w:spacing w:val="0"/>
          <w:sz w:val="27"/>
          <w:szCs w:val="27"/>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sans-serif" w:hAnsi="sans-serif" w:eastAsia="sans-serif" w:cs="sans-serif"/>
          <w:i w:val="0"/>
          <w:iCs w:val="0"/>
          <w:caps w:val="0"/>
          <w:color w:val="000000"/>
          <w:spacing w:val="0"/>
          <w:sz w:val="27"/>
          <w:szCs w:val="27"/>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sans-serif" w:hAnsi="sans-serif" w:eastAsia="sans-serif" w:cs="sans-serif"/>
          <w:i w:val="0"/>
          <w:iCs w:val="0"/>
          <w:caps w:val="0"/>
          <w:color w:val="000000"/>
          <w:spacing w:val="0"/>
          <w:sz w:val="27"/>
          <w:szCs w:val="27"/>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sans-serif" w:hAnsi="sans-serif" w:eastAsia="sans-serif" w:cs="sans-serif"/>
          <w:i w:val="0"/>
          <w:iCs w:val="0"/>
          <w:caps w:val="0"/>
          <w:color w:val="000000"/>
          <w:spacing w:val="0"/>
          <w:sz w:val="27"/>
          <w:szCs w:val="27"/>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sans-serif" w:hAnsi="sans-serif" w:eastAsia="sans-serif" w:cs="sans-serif"/>
          <w:i w:val="0"/>
          <w:iCs w:val="0"/>
          <w:caps w:val="0"/>
          <w:color w:val="000000"/>
          <w:spacing w:val="0"/>
          <w:sz w:val="27"/>
          <w:szCs w:val="27"/>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both"/>
        <w:textAlignment w:val="auto"/>
        <w:rPr>
          <w:rFonts w:hint="default" w:ascii="sans-serif" w:hAnsi="sans-serif" w:eastAsia="sans-serif" w:cs="sans-serif"/>
          <w:i w:val="0"/>
          <w:iCs w:val="0"/>
          <w:caps w:val="0"/>
          <w:color w:val="000000"/>
          <w:spacing w:val="0"/>
          <w:sz w:val="27"/>
          <w:szCs w:val="27"/>
        </w:rPr>
      </w:pP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sans-serif" w:hAnsi="sans-serif" w:eastAsia="sans-serif" w:cs="sans-serif"/>
          <w:i w:val="0"/>
          <w:iCs w:val="0"/>
          <w:caps w:val="0"/>
          <w:color w:val="000000"/>
          <w:spacing w:val="0"/>
          <w:sz w:val="27"/>
          <w:szCs w:val="27"/>
        </w:rPr>
      </w:pPr>
      <w:r>
        <w:rPr>
          <w:rFonts w:ascii="方正小标宋简体" w:hAnsi="方正小标宋简体" w:eastAsia="方正小标宋简体" w:cs="方正小标宋简体"/>
          <w:i w:val="0"/>
          <w:iCs w:val="0"/>
          <w:caps w:val="0"/>
          <w:color w:val="000000"/>
          <w:spacing w:val="-15"/>
          <w:sz w:val="43"/>
          <w:szCs w:val="43"/>
        </w:rPr>
        <w:t>子材街道</w:t>
      </w:r>
      <w:r>
        <w:rPr>
          <w:rFonts w:hint="eastAsia" w:ascii="方正小标宋简体" w:hAnsi="方正小标宋简体" w:eastAsia="方正小标宋简体" w:cs="方正小标宋简体"/>
          <w:i w:val="0"/>
          <w:iCs w:val="0"/>
          <w:caps w:val="0"/>
          <w:color w:val="000000"/>
          <w:spacing w:val="-15"/>
          <w:sz w:val="43"/>
          <w:szCs w:val="43"/>
        </w:rPr>
        <w:t>“一枚印章管审批（服务）”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sans-serif" w:hAnsi="sans-serif" w:eastAsia="sans-serif" w:cs="sans-serif"/>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15"/>
          <w:sz w:val="43"/>
          <w:szCs w:val="43"/>
        </w:rPr>
        <w:t>改革实施方案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根据《钦州市钦北区人民政府办公室关于印发钦北区推行镇（街道）“一枚印章管审批（服务）”工作方案的通知》(北政办电〔</w:t>
      </w:r>
      <w:r>
        <w:rPr>
          <w:rFonts w:hint="default" w:ascii="Times New Roman" w:hAnsi="Times New Roman" w:eastAsia="sans-serif" w:cs="Times New Roman"/>
          <w:i w:val="0"/>
          <w:iCs w:val="0"/>
          <w:caps w:val="0"/>
          <w:color w:val="000000"/>
          <w:spacing w:val="0"/>
          <w:sz w:val="31"/>
          <w:szCs w:val="31"/>
        </w:rPr>
        <w:t>2022</w:t>
      </w:r>
      <w:r>
        <w:rPr>
          <w:rFonts w:hint="default" w:ascii="sans-serif" w:hAnsi="sans-serif" w:eastAsia="sans-serif" w:cs="sans-serif"/>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12</w:t>
      </w:r>
      <w:r>
        <w:rPr>
          <w:rFonts w:hint="eastAsia" w:ascii="仿宋_GB2312" w:hAnsi="sans-serif" w:eastAsia="仿宋_GB2312" w:cs="仿宋_GB2312"/>
          <w:i w:val="0"/>
          <w:iCs w:val="0"/>
          <w:caps w:val="0"/>
          <w:color w:val="000000"/>
          <w:spacing w:val="0"/>
          <w:sz w:val="31"/>
          <w:szCs w:val="31"/>
        </w:rPr>
        <w:t>号)要求，为提升街道管理和服务能力，方便企业和群众办事，进一步推动街道便民服务中心规范化建设，结合我街道实际，制定本方案。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0"/>
          <w:sz w:val="31"/>
          <w:szCs w:val="31"/>
        </w:rPr>
        <w:t>一、指导思想</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以习近平新时代中国特色社会主义思想为指导，全面贯彻党的十九大和十九届历次全会精神，深入贯彻习近平总书记视察广西“</w:t>
      </w:r>
      <w:r>
        <w:rPr>
          <w:rFonts w:hint="default" w:ascii="Times New Roman" w:hAnsi="Times New Roman" w:eastAsia="sans-serif" w:cs="Times New Roman"/>
          <w:i w:val="0"/>
          <w:iCs w:val="0"/>
          <w:caps w:val="0"/>
          <w:color w:val="000000"/>
          <w:spacing w:val="0"/>
          <w:sz w:val="31"/>
          <w:szCs w:val="31"/>
        </w:rPr>
        <w:t>4</w:t>
      </w:r>
      <w:r>
        <w:rPr>
          <w:rFonts w:hint="eastAsia" w:ascii="仿宋_GB2312" w:hAnsi="sans-serif" w:eastAsia="仿宋_GB2312" w:cs="仿宋_GB2312"/>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27</w:t>
      </w:r>
      <w:r>
        <w:rPr>
          <w:rFonts w:hint="eastAsia" w:ascii="仿宋_GB2312" w:hAnsi="sans-serif" w:eastAsia="仿宋_GB2312" w:cs="仿宋_GB2312"/>
          <w:i w:val="0"/>
          <w:iCs w:val="0"/>
          <w:caps w:val="0"/>
          <w:color w:val="000000"/>
          <w:spacing w:val="0"/>
          <w:sz w:val="31"/>
          <w:szCs w:val="31"/>
        </w:rPr>
        <w:t>”重要讲话精神和对广西工作的系列重要指示要求，落实自治区、市以及区委、区人民政府关于深化“放管服”改革决策部署，围绕全面实施“建大港、壮产业、造滨城、美乡村”四轮驱动战略，加大政府职能转变和简政放权力度，坚持简政放权与体制创新同步推进，统筹整合各类资源，实施“一枚印章管审批（服务）”，加快构建适应街道工作特点的体制机制，不断夯实基层社会治理基础，加快构建基层社会治理新格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二、工作目标</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2022</w:t>
      </w:r>
      <w:r>
        <w:rPr>
          <w:rFonts w:hint="eastAsia" w:ascii="仿宋_GB2312" w:hAnsi="sans-serif" w:eastAsia="仿宋_GB2312" w:cs="仿宋_GB2312"/>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11</w:t>
      </w:r>
      <w:r>
        <w:rPr>
          <w:rFonts w:hint="eastAsia" w:ascii="仿宋_GB2312" w:hAnsi="sans-serif" w:eastAsia="仿宋_GB2312" w:cs="仿宋_GB2312"/>
          <w:i w:val="0"/>
          <w:iCs w:val="0"/>
          <w:caps w:val="0"/>
          <w:color w:val="000000"/>
          <w:spacing w:val="0"/>
          <w:sz w:val="31"/>
          <w:szCs w:val="31"/>
        </w:rPr>
        <w:t>月底前，将街道本级的依申请政务服务事项全部纳入“一枚印章管审批（服务）”范围，实现审批服务合理整合和配置优化，完成便民服务中心规范化、标准化建设，审批服务质量和效率得到明显提升，群众办事更加方便快捷。</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三、基本原则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ascii="楷体_GB2312" w:hAnsi="sans-serif" w:eastAsia="楷体_GB2312" w:cs="楷体_GB2312"/>
          <w:i w:val="0"/>
          <w:iCs w:val="0"/>
          <w:caps w:val="0"/>
          <w:color w:val="000000"/>
          <w:spacing w:val="0"/>
          <w:sz w:val="31"/>
          <w:szCs w:val="31"/>
        </w:rPr>
        <w:t>(一)坚持人民至上。</w:t>
      </w:r>
      <w:r>
        <w:rPr>
          <w:rFonts w:hint="eastAsia" w:ascii="仿宋_GB2312" w:hAnsi="sans-serif" w:eastAsia="仿宋_GB2312" w:cs="仿宋_GB2312"/>
          <w:i w:val="0"/>
          <w:iCs w:val="0"/>
          <w:caps w:val="0"/>
          <w:color w:val="000000"/>
          <w:spacing w:val="0"/>
          <w:sz w:val="31"/>
          <w:szCs w:val="31"/>
        </w:rPr>
        <w:t>把党的群众路线贯彻到街道“一枚印章管审批（服务）”改革全过程，牢记服务基层、服务群众、服务民生的改革初衷。</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(二)坚持创新融合。</w:t>
      </w:r>
      <w:r>
        <w:rPr>
          <w:rFonts w:hint="eastAsia" w:ascii="仿宋_GB2312" w:hAnsi="sans-serif" w:eastAsia="仿宋_GB2312" w:cs="仿宋_GB2312"/>
          <w:i w:val="0"/>
          <w:iCs w:val="0"/>
          <w:caps w:val="0"/>
          <w:color w:val="000000"/>
          <w:spacing w:val="0"/>
          <w:sz w:val="31"/>
          <w:szCs w:val="31"/>
        </w:rPr>
        <w:t>重塑审批流程，坚持创新与“互联网+”融合，推行“一窗受理、一网通办、一次办结”等服务方式，让数据多跑路、群众少跑腿，切实优化政务服务环境。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(三)坚持联动协同。</w:t>
      </w:r>
      <w:r>
        <w:rPr>
          <w:rFonts w:hint="eastAsia" w:ascii="仿宋_GB2312" w:hAnsi="sans-serif" w:eastAsia="仿宋_GB2312" w:cs="仿宋_GB2312"/>
          <w:i w:val="0"/>
          <w:iCs w:val="0"/>
          <w:caps w:val="0"/>
          <w:color w:val="000000"/>
          <w:spacing w:val="0"/>
          <w:sz w:val="31"/>
          <w:szCs w:val="31"/>
        </w:rPr>
        <w:t>统筹抓好街道上下、中心与其他机构之间的有机衔接、协同配合，强化审管协同、实现无缝对接，增强服务意识、细化服务内容，全面提升政务服务效能。</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(四)坚持数字赋能。</w:t>
      </w:r>
      <w:r>
        <w:rPr>
          <w:rFonts w:hint="eastAsia" w:ascii="仿宋_GB2312" w:hAnsi="sans-serif" w:eastAsia="仿宋_GB2312" w:cs="仿宋_GB2312"/>
          <w:i w:val="0"/>
          <w:iCs w:val="0"/>
          <w:caps w:val="0"/>
          <w:color w:val="000000"/>
          <w:spacing w:val="0"/>
          <w:sz w:val="31"/>
          <w:szCs w:val="31"/>
        </w:rPr>
        <w:t>依托广西数字政务一体化平台，推进“网上办”“掌上办”“自助办”向基层延伸，拓展线上线下多渠道服务，推广电子印章、电子证照应用，推动政务服务数字化、信息化，不断提升基层网上政务服务能力。</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四、组织领导</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成立子材街道“一枚印章管审批（服务）”工作领导小组，成员名单如下：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组　长：梁桓玮　党工委书记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3195" w:hanging="256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副组长：梁肖萍   党工委副书记、人大工委主任、纪工委书记（兼）、政法委员（兼）</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3195" w:hanging="127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朱开振   党工委委员、办事处副主任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3195" w:hanging="127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罗杰宁　党工委委员、办事处副主任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3195" w:hanging="127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邓进志   党工委委员、武装部部长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3195" w:hanging="127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卢海明</w:t>
      </w:r>
      <w:r>
        <w:rPr>
          <w:rFonts w:ascii="Calibri" w:hAnsi="Calibri" w:eastAsia="仿宋_GB2312" w:cs="Calibri"/>
          <w:i w:val="0"/>
          <w:iCs w:val="0"/>
          <w:caps w:val="0"/>
          <w:color w:val="000000"/>
          <w:spacing w:val="0"/>
          <w:sz w:val="31"/>
          <w:szCs w:val="31"/>
        </w:rPr>
        <w:t>   </w:t>
      </w:r>
      <w:r>
        <w:rPr>
          <w:rFonts w:hint="eastAsia" w:ascii="仿宋_GB2312" w:hAnsi="sans-serif" w:eastAsia="仿宋_GB2312" w:cs="仿宋_GB2312"/>
          <w:i w:val="0"/>
          <w:iCs w:val="0"/>
          <w:caps w:val="0"/>
          <w:color w:val="000000"/>
          <w:spacing w:val="0"/>
          <w:sz w:val="31"/>
          <w:szCs w:val="31"/>
        </w:rPr>
        <w:t>党工委委员</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737"/>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成  </w:t>
      </w:r>
      <w:r>
        <w:rPr>
          <w:rFonts w:hint="default" w:ascii="Times New Roman" w:hAnsi="Times New Roman" w:eastAsia="仿宋_GB2312" w:cs="Times New Roman"/>
          <w:i w:val="0"/>
          <w:iCs w:val="0"/>
          <w:caps w:val="0"/>
          <w:color w:val="000000"/>
          <w:spacing w:val="0"/>
          <w:sz w:val="31"/>
          <w:szCs w:val="31"/>
        </w:rPr>
        <w:t> </w:t>
      </w:r>
      <w:r>
        <w:rPr>
          <w:rFonts w:hint="eastAsia" w:ascii="仿宋_GB2312" w:hAnsi="sans-serif" w:eastAsia="仿宋_GB2312" w:cs="仿宋_GB2312"/>
          <w:i w:val="0"/>
          <w:iCs w:val="0"/>
          <w:caps w:val="0"/>
          <w:color w:val="000000"/>
          <w:spacing w:val="0"/>
          <w:sz w:val="31"/>
          <w:szCs w:val="31"/>
        </w:rPr>
        <w:t>员</w:t>
      </w:r>
      <w:r>
        <w:rPr>
          <w:rFonts w:hint="eastAsia" w:ascii="仿宋_GB2312" w:hAnsi="sans-serif" w:eastAsia="仿宋_GB2312" w:cs="仿宋_GB2312"/>
          <w:i w:val="0"/>
          <w:iCs w:val="0"/>
          <w:caps w:val="0"/>
          <w:color w:val="000000"/>
          <w:spacing w:val="0"/>
          <w:sz w:val="31"/>
          <w:szCs w:val="31"/>
          <w:lang w:eastAsia="zh-CN"/>
        </w:rPr>
        <w:t>：</w:t>
      </w:r>
      <w:r>
        <w:rPr>
          <w:rFonts w:hint="eastAsia" w:ascii="仿宋_GB2312" w:hAnsi="sans-serif" w:eastAsia="仿宋_GB2312" w:cs="仿宋_GB2312"/>
          <w:i w:val="0"/>
          <w:iCs w:val="0"/>
          <w:caps w:val="0"/>
          <w:color w:val="000000"/>
          <w:spacing w:val="0"/>
          <w:sz w:val="31"/>
          <w:szCs w:val="31"/>
        </w:rPr>
        <w:t>陈俊任  党政办副主任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208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郭珊珊  社保办主任、便民服务中心主任（兼）</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208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卢  锋  卫计所所长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208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杨  文  卫计所副所长、便民服务中心副主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3360"/>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任（兼）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         杨  倩  党建办主任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         黄其茂  安监站站长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         胡礼锋  市容站站长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         杨正松  综治中心主任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         方展礼  土地房屋征收所所长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领导小组下设办公室，办公室设在街道政务服务监督管理办公室，办公室主任由卢海明同志兼任，副主任由陈俊任同志兼任，成员为便民服务中心负责行政审批服务工作的全体工作人员。</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五、工作措施</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（一）统筹街道服务力量。</w:t>
      </w:r>
      <w:r>
        <w:rPr>
          <w:rFonts w:hint="eastAsia" w:ascii="仿宋_GB2312" w:hAnsi="sans-serif" w:eastAsia="仿宋_GB2312" w:cs="仿宋_GB2312"/>
          <w:i w:val="0"/>
          <w:iCs w:val="0"/>
          <w:caps w:val="0"/>
          <w:color w:val="000000"/>
          <w:spacing w:val="0"/>
          <w:sz w:val="31"/>
          <w:szCs w:val="31"/>
        </w:rPr>
        <w:t>整合优化审批服务职能，根据自治区、市和区深化机构改革的有关精神，结合街道实际，进一步整合优化审批、服务的力量和职能，加强工作力量，提升政务服务效能。由街道政务服务监督管理办公室统筹实施街道职责范围内的依申请政务服务事项，通过调剂落实开展审批服务所需人员，负责承接授权或委托办理各类行政审批事项和公共服务事项，全面实行“一枚印章管审批（服务）”模式。</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（二）规范政务服务场所建设。</w:t>
      </w:r>
      <w:r>
        <w:rPr>
          <w:rFonts w:hint="eastAsia" w:ascii="仿宋_GB2312" w:hAnsi="sans-serif" w:eastAsia="仿宋_GB2312" w:cs="仿宋_GB2312"/>
          <w:i w:val="0"/>
          <w:iCs w:val="0"/>
          <w:caps w:val="0"/>
          <w:color w:val="000000"/>
          <w:spacing w:val="0"/>
          <w:sz w:val="31"/>
          <w:szCs w:val="31"/>
        </w:rPr>
        <w:t>设立集中提供政务服务的综合性场所“钦州市钦北区子材街道便民服务中心”，科学划分大厅功能，采取柜台式办公模式以方便办事群众，着力打造现代化、智能化、温馨化的政务服务大厅，做到“四有四统”：即有固定的办公服务场所；有必要的内外网络和办公设备；有完备的便民服务设施；有专职负责政务服务审批的一套人马；有统一的门牌、窗口挂牌及窗口人员工作、去向牌等；有统一的政务服务公示内容；有统一的受理审批标准；有统一的规章制度和考核管理体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（三）梳理公布街道“一枚印章管审批（服务）”事项。</w:t>
      </w:r>
      <w:r>
        <w:rPr>
          <w:rFonts w:hint="eastAsia" w:ascii="仿宋_GB2312" w:hAnsi="sans-serif" w:eastAsia="仿宋_GB2312" w:cs="仿宋_GB2312"/>
          <w:i w:val="0"/>
          <w:iCs w:val="0"/>
          <w:caps w:val="0"/>
          <w:color w:val="000000"/>
          <w:spacing w:val="0"/>
          <w:sz w:val="31"/>
          <w:szCs w:val="31"/>
        </w:rPr>
        <w:t>全面梳理在街道办理的依申请政务服务事项（包括行政权力事项和公共服务事项），编制公布本机政务服务事项实施清单。属于街道本级事项的，纳入“一枚印章管审批（服务）”范围，由街道对外公布并实行动态管理，属于区直部门委托事项的，按委托要求办理，原则上确保政务服务事项均纳入街道便民服务中心集中办理。梳理容缺受理、承诺审批和跨省通办、全区通办、跨城通办、同城通办等异地通办事项，以及梳理“一件事套餐”目录等。</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（四）推行“一枚印章管审批（服务）”模式。</w:t>
      </w:r>
      <w:r>
        <w:rPr>
          <w:rFonts w:hint="eastAsia" w:ascii="仿宋_GB2312" w:hAnsi="sans-serif" w:eastAsia="仿宋_GB2312" w:cs="仿宋_GB2312"/>
          <w:i w:val="0"/>
          <w:iCs w:val="0"/>
          <w:caps w:val="0"/>
          <w:color w:val="000000"/>
          <w:spacing w:val="0"/>
          <w:sz w:val="31"/>
          <w:szCs w:val="31"/>
        </w:rPr>
        <w:t>整合街道内部审批、服务资源，以街道办事处名义统一受理、办理各类依申请政务服务事项，实行“一枚印章管审批（服务）”。“一枚印章”名称统一命名为“钦州市钦北区子材街道办事处行政审批（服务）专用章”，印章统一规格(尺寸：</w:t>
      </w:r>
      <w:r>
        <w:rPr>
          <w:rFonts w:hint="default" w:ascii="Times New Roman" w:hAnsi="Times New Roman" w:eastAsia="sans-serif" w:cs="Times New Roman"/>
          <w:i w:val="0"/>
          <w:iCs w:val="0"/>
          <w:caps w:val="0"/>
          <w:color w:val="000000"/>
          <w:spacing w:val="0"/>
          <w:sz w:val="31"/>
          <w:szCs w:val="31"/>
        </w:rPr>
        <w:t>42</w:t>
      </w:r>
      <w:r>
        <w:rPr>
          <w:rFonts w:hint="eastAsia" w:ascii="仿宋_GB2312" w:hAnsi="sans-serif" w:eastAsia="仿宋_GB2312" w:cs="仿宋_GB2312"/>
          <w:i w:val="0"/>
          <w:iCs w:val="0"/>
          <w:caps w:val="0"/>
          <w:color w:val="000000"/>
          <w:spacing w:val="0"/>
          <w:sz w:val="31"/>
          <w:szCs w:val="31"/>
        </w:rPr>
        <w:t>mmx</w:t>
      </w:r>
      <w:r>
        <w:rPr>
          <w:rFonts w:hint="default" w:ascii="Times New Roman" w:hAnsi="Times New Roman" w:eastAsia="sans-serif" w:cs="Times New Roman"/>
          <w:i w:val="0"/>
          <w:iCs w:val="0"/>
          <w:caps w:val="0"/>
          <w:color w:val="000000"/>
          <w:spacing w:val="0"/>
          <w:sz w:val="31"/>
          <w:szCs w:val="31"/>
        </w:rPr>
        <w:t>42</w:t>
      </w:r>
      <w:r>
        <w:rPr>
          <w:rFonts w:hint="eastAsia" w:ascii="仿宋_GB2312" w:hAnsi="sans-serif" w:eastAsia="仿宋_GB2312" w:cs="仿宋_GB2312"/>
          <w:i w:val="0"/>
          <w:iCs w:val="0"/>
          <w:caps w:val="0"/>
          <w:color w:val="000000"/>
          <w:spacing w:val="0"/>
          <w:sz w:val="31"/>
          <w:szCs w:val="31"/>
        </w:rPr>
        <w:t>mm。字体：宋体，并附有壮文)。街道行政审批（服务）专用章由街道办事处授权街道政务服务机构保管使用，具有与街道行政公章同等的法律效力，仅用于街道政务服务机构办理政务服务事项，不得挪作他用。电子印章与实物印章具有同等法律效力，加盖电子印章的材料合法有效。原则上，凡集中到街道便民服务中心的依申请政务服务事项，在事项办理和办结时需要盖章的一律加盖街道行政审批（服务）专用章。属于区各单位派驻至街道政务服务的事项以及有法律法规或国家规范性文件规定的除外。</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（五）推动政务服务规范、便捷、高效、廉洁。</w:t>
      </w:r>
      <w:r>
        <w:rPr>
          <w:rFonts w:hint="eastAsia" w:ascii="仿宋_GB2312" w:hAnsi="sans-serif" w:eastAsia="仿宋_GB2312" w:cs="仿宋_GB2312"/>
          <w:i w:val="0"/>
          <w:iCs w:val="0"/>
          <w:caps w:val="0"/>
          <w:color w:val="000000"/>
          <w:spacing w:val="0"/>
          <w:sz w:val="31"/>
          <w:szCs w:val="31"/>
        </w:rPr>
        <w:t>服务模式由“分散受理”向“全科受理”转变，按照“一窗受理、集成服务”，推行“前台综合受理、后台分类审批、窗口统一出件”的政务服务新模式，在街道便民服务中心开设</w:t>
      </w:r>
      <w:r>
        <w:rPr>
          <w:rFonts w:hint="default" w:ascii="Times New Roman" w:hAnsi="Times New Roman" w:eastAsia="sans-serif" w:cs="Times New Roman"/>
          <w:i w:val="0"/>
          <w:iCs w:val="0"/>
          <w:caps w:val="0"/>
          <w:color w:val="000000"/>
          <w:spacing w:val="0"/>
          <w:sz w:val="31"/>
          <w:szCs w:val="31"/>
        </w:rPr>
        <w:t>3</w:t>
      </w:r>
      <w:r>
        <w:rPr>
          <w:rFonts w:hint="eastAsia" w:ascii="仿宋_GB2312" w:hAnsi="sans-serif" w:eastAsia="仿宋_GB2312" w:cs="仿宋_GB2312"/>
          <w:i w:val="0"/>
          <w:iCs w:val="0"/>
          <w:caps w:val="0"/>
          <w:color w:val="000000"/>
          <w:spacing w:val="0"/>
          <w:sz w:val="31"/>
          <w:szCs w:val="31"/>
        </w:rPr>
        <w:t>个“无差别全科受理窗口”，窗口受理的事项涵盖所有应进必进的依申请政务服务事项。设置“帮办代办窗口”，为老年人、残疾人等特殊群体提供帮办服务，以及代办区直部门政务服务事项，设置“异地办通办专窗”，为企业和群众提供异地办事服务，设置“办不成事”反映窗口，提供兜底服务，解决企业和群众办事过程中遇到的疑难事项和复杂问题。积极探索结合本地产业特点或者整合本地特色资源搭建“本地特色服务专区”，推进政务服务便民利企。积极争取在便民服务中心增加自助终端设备，建立“自助服务专区”，打造</w:t>
      </w:r>
      <w:r>
        <w:rPr>
          <w:rFonts w:hint="default" w:ascii="Times New Roman" w:hAnsi="Times New Roman" w:eastAsia="sans-serif" w:cs="Times New Roman"/>
          <w:i w:val="0"/>
          <w:iCs w:val="0"/>
          <w:caps w:val="0"/>
          <w:color w:val="000000"/>
          <w:spacing w:val="0"/>
          <w:sz w:val="31"/>
          <w:szCs w:val="31"/>
        </w:rPr>
        <w:t>24</w:t>
      </w:r>
      <w:r>
        <w:rPr>
          <w:rFonts w:hint="eastAsia" w:ascii="仿宋_GB2312" w:hAnsi="sans-serif" w:eastAsia="仿宋_GB2312" w:cs="仿宋_GB2312"/>
          <w:i w:val="0"/>
          <w:iCs w:val="0"/>
          <w:caps w:val="0"/>
          <w:color w:val="000000"/>
          <w:spacing w:val="0"/>
          <w:sz w:val="31"/>
          <w:szCs w:val="31"/>
        </w:rPr>
        <w:t>小时不打烊政务服务，实现线上线下功能互补、融合发展。积极推进示范创建活动，创新服务方式，提高审批效能，方便群众办事。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（六）规范制度建设。</w:t>
      </w:r>
      <w:r>
        <w:rPr>
          <w:rFonts w:hint="eastAsia" w:ascii="仿宋_GB2312" w:hAnsi="sans-serif" w:eastAsia="仿宋_GB2312" w:cs="仿宋_GB2312"/>
          <w:i w:val="0"/>
          <w:iCs w:val="0"/>
          <w:caps w:val="0"/>
          <w:color w:val="000000"/>
          <w:spacing w:val="0"/>
          <w:sz w:val="31"/>
          <w:szCs w:val="31"/>
        </w:rPr>
        <w:t>进一步加强便民服务中心制度建设，建立健全首问负责、一次性告知、限时办结、投诉举报、“好差评”、效能投诉等制度，建立管理运行、服务评议、廉政防控、政务公开等方面的运行机制，完善日常监察、社会监督、督查考评等监督管理体系，确保各项工作有序开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（七）加强上下联动和左右协同。</w:t>
      </w:r>
      <w:r>
        <w:rPr>
          <w:rFonts w:hint="eastAsia" w:ascii="仿宋_GB2312" w:hAnsi="sans-serif" w:eastAsia="仿宋_GB2312" w:cs="仿宋_GB2312"/>
          <w:i w:val="0"/>
          <w:iCs w:val="0"/>
          <w:caps w:val="0"/>
          <w:color w:val="000000"/>
          <w:spacing w:val="0"/>
          <w:sz w:val="31"/>
          <w:szCs w:val="31"/>
        </w:rPr>
        <w:t>街道政务服务管理机构应积极与区级区直各行政审批业务主管部门加强工作对接，主动接受业务指导，严格执行行政审批相关法律、法规、规章和政策标准等，争取工作支持。街道政务服务管理机构要加强与本级各行业部门工作对接，制订事项办理工作规程，形成良好工作合力。</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（八）强化审管联动。</w:t>
      </w:r>
      <w:r>
        <w:rPr>
          <w:rFonts w:hint="eastAsia" w:ascii="仿宋_GB2312" w:hAnsi="sans-serif" w:eastAsia="仿宋_GB2312" w:cs="仿宋_GB2312"/>
          <w:i w:val="0"/>
          <w:iCs w:val="0"/>
          <w:caps w:val="0"/>
          <w:color w:val="000000"/>
          <w:spacing w:val="0"/>
          <w:sz w:val="31"/>
          <w:szCs w:val="31"/>
        </w:rPr>
        <w:t>坚持“谁审批、谁监管，谁主管、谁监管”原则，街道政务服务管理机构对纳入“一枚印章管审批(服务)”的事项承担审批服务职责，并对其行使行政权力承担相应的法律责任，原承担事项监管责任的机构继续负责审批后的事中事后监管职责，做好相关行业规划、政策、标准、规范制定等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（九）加强人才队伍建设。</w:t>
      </w:r>
      <w:r>
        <w:rPr>
          <w:rFonts w:hint="eastAsia" w:ascii="仿宋_GB2312" w:hAnsi="sans-serif" w:eastAsia="仿宋_GB2312" w:cs="仿宋_GB2312"/>
          <w:i w:val="0"/>
          <w:iCs w:val="0"/>
          <w:caps w:val="0"/>
          <w:color w:val="000000"/>
          <w:spacing w:val="0"/>
          <w:sz w:val="31"/>
          <w:szCs w:val="31"/>
        </w:rPr>
        <w:t>切实要把便民服务中心作为培养锻炼干部的重要平台，统筹做好人员配备和管理。在本级人员编制内调剂业务水平高、协调能力强、服务意识好的人员统一集中到街道便民服务中心专职办理政务服务审批业务，并保持相对稳定，原则上</w:t>
      </w:r>
      <w:r>
        <w:rPr>
          <w:rFonts w:hint="default" w:ascii="Times New Roman" w:hAnsi="Times New Roman" w:eastAsia="sans-serif" w:cs="Times New Roman"/>
          <w:i w:val="0"/>
          <w:iCs w:val="0"/>
          <w:caps w:val="0"/>
          <w:color w:val="000000"/>
          <w:spacing w:val="0"/>
          <w:sz w:val="31"/>
          <w:szCs w:val="31"/>
        </w:rPr>
        <w:t>1</w:t>
      </w:r>
      <w:r>
        <w:rPr>
          <w:rFonts w:hint="eastAsia" w:ascii="仿宋_GB2312" w:hAnsi="sans-serif" w:eastAsia="仿宋_GB2312" w:cs="仿宋_GB2312"/>
          <w:i w:val="0"/>
          <w:iCs w:val="0"/>
          <w:caps w:val="0"/>
          <w:color w:val="000000"/>
          <w:spacing w:val="0"/>
          <w:sz w:val="31"/>
          <w:szCs w:val="31"/>
        </w:rPr>
        <w:t>年内不得调换，不再安排承担其他专项工作任务。要加强对便民服务中心人员的绩效考评，考评结果作为年度考核和表彰激励的重要依据。接受区政务服务监管局及区直各行政审批业务主管部门的业务指导和技能培训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（十）依托一体化平台提高信息化水平。</w:t>
      </w:r>
      <w:r>
        <w:rPr>
          <w:rFonts w:hint="eastAsia" w:ascii="仿宋_GB2312" w:hAnsi="sans-serif" w:eastAsia="仿宋_GB2312" w:cs="仿宋_GB2312"/>
          <w:i w:val="0"/>
          <w:iCs w:val="0"/>
          <w:caps w:val="0"/>
          <w:color w:val="000000"/>
          <w:spacing w:val="0"/>
          <w:sz w:val="31"/>
          <w:szCs w:val="31"/>
        </w:rPr>
        <w:t>加强基层信息化应用，构建实体大厅与“互联网+政务服务”联动互补的基层政务服务体系，实现自治区、市、区、街道、社区五级共用一张网，线上、线下服务深度融合，满足企业和群众的多样化办事需求。便民服务中心除使用部门业务系统办理外的依申请政务服务事项，结合工作实际，统一使用数字政务一体化平台办件，为窗口工作人员配备电脑、打印机、评价器、高拍器、身份证读卡器等信息化设备，减轻工作人员信息录入工作，提高工作效率。积极推广网上办、掌上办，引导群众登录数字政务一体化平台的群众门户网站申请注册、办理业务，指导群众下载使用广西政务APP，让群众网上办事“一次认证、一网通办”。指定相对稳定的</w:t>
      </w:r>
      <w:r>
        <w:rPr>
          <w:rFonts w:hint="default" w:ascii="Times New Roman" w:hAnsi="Times New Roman" w:eastAsia="sans-serif" w:cs="Times New Roman"/>
          <w:i w:val="0"/>
          <w:iCs w:val="0"/>
          <w:caps w:val="0"/>
          <w:color w:val="000000"/>
          <w:spacing w:val="0"/>
          <w:sz w:val="31"/>
          <w:szCs w:val="31"/>
        </w:rPr>
        <w:t>1</w:t>
      </w:r>
      <w:r>
        <w:rPr>
          <w:rFonts w:hint="eastAsia" w:ascii="仿宋_GB2312" w:hAnsi="sans-serif" w:eastAsia="仿宋_GB2312" w:cs="仿宋_GB2312"/>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2</w:t>
      </w:r>
      <w:r>
        <w:rPr>
          <w:rFonts w:hint="eastAsia" w:ascii="仿宋_GB2312" w:hAnsi="sans-serif" w:eastAsia="仿宋_GB2312" w:cs="仿宋_GB2312"/>
          <w:i w:val="0"/>
          <w:iCs w:val="0"/>
          <w:caps w:val="0"/>
          <w:color w:val="000000"/>
          <w:spacing w:val="0"/>
          <w:sz w:val="31"/>
          <w:szCs w:val="31"/>
        </w:rPr>
        <w:t>窗口业务员作为一体化平台的系统管理员负责本级平台的事项管理系统受理系统、审批系统、群众门户、手机APP等系统的运维和指导工作，重点培养熟悉计算机操作的工作人员指导和帮助企业和群众 使用广西数字政务一体化平台进行网上办事消除群众的后顾之忧。</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六、工作步骤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（一）启动阶段(</w:t>
      </w:r>
      <w:r>
        <w:rPr>
          <w:rFonts w:hint="default" w:ascii="Times New Roman" w:hAnsi="Times New Roman" w:eastAsia="sans-serif" w:cs="Times New Roman"/>
          <w:i w:val="0"/>
          <w:iCs w:val="0"/>
          <w:caps w:val="0"/>
          <w:color w:val="000000"/>
          <w:spacing w:val="0"/>
          <w:sz w:val="31"/>
          <w:szCs w:val="31"/>
        </w:rPr>
        <w:t>2022</w:t>
      </w:r>
      <w:r>
        <w:rPr>
          <w:rFonts w:hint="eastAsia" w:ascii="楷体_GB2312" w:hAnsi="sans-serif" w:eastAsia="楷体_GB2312" w:cs="楷体_GB2312"/>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7</w:t>
      </w:r>
      <w:r>
        <w:rPr>
          <w:rFonts w:hint="eastAsia" w:ascii="楷体_GB2312" w:hAnsi="sans-serif" w:eastAsia="楷体_GB2312" w:cs="楷体_GB2312"/>
          <w:i w:val="0"/>
          <w:iCs w:val="0"/>
          <w:caps w:val="0"/>
          <w:color w:val="000000"/>
          <w:spacing w:val="0"/>
          <w:sz w:val="31"/>
          <w:szCs w:val="31"/>
        </w:rPr>
        <w:t>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2022</w:t>
      </w:r>
      <w:r>
        <w:rPr>
          <w:rFonts w:hint="eastAsia" w:ascii="仿宋_GB2312" w:hAnsi="sans-serif" w:eastAsia="仿宋_GB2312" w:cs="仿宋_GB2312"/>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7</w:t>
      </w:r>
      <w:r>
        <w:rPr>
          <w:rFonts w:hint="eastAsia" w:ascii="仿宋_GB2312" w:hAnsi="sans-serif" w:eastAsia="仿宋_GB2312" w:cs="仿宋_GB2312"/>
          <w:i w:val="0"/>
          <w:iCs w:val="0"/>
          <w:caps w:val="0"/>
          <w:color w:val="000000"/>
          <w:spacing w:val="0"/>
          <w:sz w:val="31"/>
          <w:szCs w:val="31"/>
        </w:rPr>
        <w:t>月，印发推行街道“一枚印章管审批(服务)”工作方案，召开动员会，部署“一枚印章管审批(服务)”工作。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（二）推进阶段(</w:t>
      </w:r>
      <w:r>
        <w:rPr>
          <w:rFonts w:hint="default" w:ascii="Times New Roman" w:hAnsi="Times New Roman" w:eastAsia="sans-serif" w:cs="Times New Roman"/>
          <w:i w:val="0"/>
          <w:iCs w:val="0"/>
          <w:caps w:val="0"/>
          <w:color w:val="000000"/>
          <w:spacing w:val="0"/>
          <w:sz w:val="31"/>
          <w:szCs w:val="31"/>
        </w:rPr>
        <w:t>2022</w:t>
      </w:r>
      <w:r>
        <w:rPr>
          <w:rFonts w:hint="eastAsia" w:ascii="楷体_GB2312" w:hAnsi="sans-serif" w:eastAsia="楷体_GB2312" w:cs="楷体_GB2312"/>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7</w:t>
      </w:r>
      <w:r>
        <w:rPr>
          <w:rFonts w:hint="eastAsia" w:ascii="楷体_GB2312" w:hAnsi="sans-serif" w:eastAsia="楷体_GB2312" w:cs="楷体_GB2312"/>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10</w:t>
      </w:r>
      <w:r>
        <w:rPr>
          <w:rFonts w:hint="eastAsia" w:ascii="楷体_GB2312" w:hAnsi="sans-serif" w:eastAsia="楷体_GB2312" w:cs="楷体_GB2312"/>
          <w:i w:val="0"/>
          <w:iCs w:val="0"/>
          <w:caps w:val="0"/>
          <w:color w:val="000000"/>
          <w:spacing w:val="0"/>
          <w:sz w:val="31"/>
          <w:szCs w:val="31"/>
        </w:rPr>
        <w:t>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根据本工作方案推行“一枚印章管审批(服务)”改革，并及时总结可复制推广有关改革经验。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（三）总结评估阶段(</w:t>
      </w:r>
      <w:r>
        <w:rPr>
          <w:rFonts w:hint="default" w:ascii="Times New Roman" w:hAnsi="Times New Roman" w:eastAsia="sans-serif" w:cs="Times New Roman"/>
          <w:i w:val="0"/>
          <w:iCs w:val="0"/>
          <w:caps w:val="0"/>
          <w:color w:val="000000"/>
          <w:spacing w:val="0"/>
          <w:sz w:val="31"/>
          <w:szCs w:val="31"/>
        </w:rPr>
        <w:t>2022</w:t>
      </w:r>
      <w:r>
        <w:rPr>
          <w:rFonts w:hint="eastAsia" w:ascii="楷体_GB2312" w:hAnsi="sans-serif" w:eastAsia="楷体_GB2312" w:cs="楷体_GB2312"/>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11</w:t>
      </w:r>
      <w:r>
        <w:rPr>
          <w:rFonts w:hint="eastAsia" w:ascii="楷体_GB2312" w:hAnsi="sans-serif" w:eastAsia="楷体_GB2312" w:cs="楷体_GB2312"/>
          <w:i w:val="0"/>
          <w:iCs w:val="0"/>
          <w:caps w:val="0"/>
          <w:color w:val="000000"/>
          <w:spacing w:val="0"/>
          <w:sz w:val="31"/>
          <w:szCs w:val="31"/>
        </w:rPr>
        <w:t>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对便民服务中心的经验做法进行总结、评估，进一步建立健全规章制度，提升基层政务服务水平。</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七、工作要求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（一）提高思想认识。</w:t>
      </w:r>
      <w:r>
        <w:rPr>
          <w:rFonts w:hint="eastAsia" w:ascii="仿宋_GB2312" w:hAnsi="sans-serif" w:eastAsia="仿宋_GB2312" w:cs="仿宋_GB2312"/>
          <w:i w:val="0"/>
          <w:iCs w:val="0"/>
          <w:caps w:val="0"/>
          <w:color w:val="000000"/>
          <w:spacing w:val="0"/>
          <w:sz w:val="31"/>
          <w:szCs w:val="31"/>
        </w:rPr>
        <w:t>统一思想、提高认识，充分认识基层“一枚印章管审批（服务）”改革的重要性和必要性，把思想和行动统一起来，着力破解改革中遇到的体制机制难题，使基层权责更加明晰、运行更为顺畅、服务更加完善、发展更具活力。</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（二）强化责任落实。</w:t>
      </w:r>
      <w:r>
        <w:rPr>
          <w:rFonts w:hint="eastAsia" w:ascii="仿宋_GB2312" w:hAnsi="sans-serif" w:eastAsia="仿宋_GB2312" w:cs="仿宋_GB2312"/>
          <w:i w:val="0"/>
          <w:iCs w:val="0"/>
          <w:caps w:val="0"/>
          <w:color w:val="000000"/>
          <w:spacing w:val="0"/>
          <w:sz w:val="31"/>
          <w:szCs w:val="31"/>
        </w:rPr>
        <w:t>在区政务服务监管局牵头，区委编办等相关单位配合协调工作机制下，积极主动推动“一枚印章管审批（服务）”改革工作落地。要切实履行责任，统筹安排，明确专人负责协调推进和具体落实。将“一枚印章管审批（服务）”改革工作经费列入本级财政预算，确保该项工作顺利推进。</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（三）加强督查考评。</w:t>
      </w:r>
      <w:r>
        <w:rPr>
          <w:rFonts w:hint="eastAsia" w:ascii="仿宋_GB2312" w:hAnsi="sans-serif" w:eastAsia="仿宋_GB2312" w:cs="仿宋_GB2312"/>
          <w:i w:val="0"/>
          <w:iCs w:val="0"/>
          <w:caps w:val="0"/>
          <w:color w:val="000000"/>
          <w:spacing w:val="0"/>
          <w:sz w:val="31"/>
          <w:szCs w:val="31"/>
        </w:rPr>
        <w:t>将“一枚印章管审批(服务)”改革推进情况列入本单位绩效考核的重要内容，积极发挥绩效考核的激励导向作用，压实责任，确保改革目标顺利实现。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rPr>
        <w:t>（四）加强宣传引导。</w:t>
      </w:r>
      <w:r>
        <w:rPr>
          <w:rFonts w:hint="eastAsia" w:ascii="仿宋_GB2312" w:hAnsi="sans-serif" w:eastAsia="仿宋_GB2312" w:cs="仿宋_GB2312"/>
          <w:i w:val="0"/>
          <w:iCs w:val="0"/>
          <w:caps w:val="0"/>
          <w:color w:val="000000"/>
          <w:spacing w:val="0"/>
          <w:sz w:val="31"/>
          <w:szCs w:val="31"/>
        </w:rPr>
        <w:t>通过海报、宣传栏、微信公众号或其他各类新闻媒体，积极宣传“一枚印章管审批(服务)”改革的经验做法，展现政务服务良好形象，发挥舆论的正确导向作用，提高群众对基层政务服务改革工作的知晓度和支持度，增强认同感。整合宣传资源，提高宣传针对性和效果，营造基层政务服务改革工作良好、浓厚的氛围。</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ODRmMTliZWE1YTVjMjIxZDllZDU0MzdkOWQ1Y2MifQ=="/>
  </w:docVars>
  <w:rsids>
    <w:rsidRoot w:val="00000000"/>
    <w:rsid w:val="45A2326B"/>
    <w:rsid w:val="5B2A7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4387</Words>
  <Characters>4494</Characters>
  <Lines>0</Lines>
  <Paragraphs>0</Paragraphs>
  <TotalTime>3</TotalTime>
  <ScaleCrop>false</ScaleCrop>
  <LinksUpToDate>false</LinksUpToDate>
  <CharactersWithSpaces>4499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2023-06-07T02:23:00Z</dcterms:created>
  <dc:creator>Administrator</dc:creator>
  <cp:lastModifiedBy>种瓜得豆</cp:lastModifiedBy>
  <dcterms:modified xsi:type="dcterms:W3CDTF">2023-06-07T02:29:06Z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799B759F367343269C8A682722788897_12</vt:lpwstr>
  </property>
</Properties>
</file>