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40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附件1</w:t>
      </w:r>
    </w:p>
    <w:p>
      <w:pPr>
        <w:spacing w:line="590" w:lineRule="exact"/>
        <w:ind w:left="206" w:leftChars="98"/>
        <w:rPr>
          <w:rFonts w:ascii="方正小标宋简体" w:hAnsi="方正小标宋简体" w:eastAsia="方正小标宋简体" w:cs="方正小标宋简体"/>
          <w:color w:val="000000"/>
          <w:spacing w:val="-2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8"/>
          <w:sz w:val="44"/>
          <w:szCs w:val="44"/>
        </w:rPr>
        <w:t>2022年钦北区农村人居环境整治行动巩固提升阶段（集镇）考核评分标准</w:t>
      </w:r>
      <w:bookmarkStart w:id="0" w:name="_GoBack"/>
      <w:bookmarkEnd w:id="0"/>
    </w:p>
    <w:p>
      <w:pPr>
        <w:spacing w:line="590" w:lineRule="exact"/>
        <w:jc w:val="center"/>
        <w:rPr>
          <w:rFonts w:ascii="Times" w:hAnsi="Times" w:eastAsia="仿宋_GB2312" w:cs="Times"/>
          <w:color w:val="000000"/>
          <w:sz w:val="28"/>
          <w:szCs w:val="28"/>
        </w:rPr>
      </w:pPr>
      <w:r>
        <w:rPr>
          <w:rFonts w:ascii="Times" w:hAnsi="Times" w:eastAsia="仿宋_GB2312" w:cs="Times"/>
          <w:bCs/>
          <w:color w:val="000000"/>
          <w:kern w:val="0"/>
          <w:sz w:val="28"/>
          <w:szCs w:val="28"/>
        </w:rPr>
        <w:t>被考核集镇：                                                    考核时间：   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6090"/>
        <w:gridCol w:w="5262"/>
        <w:gridCol w:w="641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" w:hAnsi="Times" w:eastAsia="仿宋_GB2312" w:cs="Times"/>
                <w:bCs/>
                <w:color w:val="000000"/>
                <w:kern w:val="0"/>
                <w:sz w:val="24"/>
              </w:rPr>
            </w:pPr>
            <w:r>
              <w:rPr>
                <w:rFonts w:ascii="Times" w:hAnsi="Times" w:eastAsia="仿宋_GB2312" w:cs="Times"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" w:hAnsi="Times" w:eastAsia="仿宋_GB2312" w:cs="Times"/>
                <w:bCs/>
                <w:color w:val="000000"/>
                <w:kern w:val="0"/>
                <w:sz w:val="24"/>
              </w:rPr>
            </w:pPr>
            <w:r>
              <w:rPr>
                <w:rFonts w:ascii="Times" w:hAnsi="Times" w:eastAsia="仿宋_GB2312" w:cs="Times"/>
                <w:bCs/>
                <w:color w:val="000000"/>
                <w:kern w:val="0"/>
                <w:sz w:val="24"/>
              </w:rPr>
              <w:t>考核内容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" w:hAnsi="Times" w:eastAsia="仿宋_GB2312" w:cs="Times"/>
                <w:bCs/>
                <w:color w:val="000000"/>
                <w:kern w:val="0"/>
                <w:sz w:val="24"/>
              </w:rPr>
            </w:pPr>
            <w:r>
              <w:rPr>
                <w:rFonts w:ascii="Times" w:hAnsi="Times" w:eastAsia="仿宋_GB2312" w:cs="Times"/>
                <w:bCs/>
                <w:color w:val="000000"/>
                <w:kern w:val="0"/>
                <w:sz w:val="24"/>
              </w:rPr>
              <w:t>扣分标准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" w:hAnsi="Times" w:eastAsia="仿宋_GB2312" w:cs="Times"/>
                <w:bCs/>
                <w:color w:val="000000"/>
                <w:kern w:val="0"/>
                <w:sz w:val="24"/>
              </w:rPr>
            </w:pPr>
            <w:r>
              <w:rPr>
                <w:rFonts w:ascii="Times" w:hAnsi="Times" w:eastAsia="仿宋_GB2312" w:cs="Times"/>
                <w:bCs/>
                <w:color w:val="000000"/>
                <w:kern w:val="0"/>
                <w:sz w:val="24"/>
              </w:rPr>
              <w:t>扣分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" w:hAnsi="Times" w:eastAsia="仿宋_GB2312" w:cs="Times"/>
                <w:bCs/>
                <w:color w:val="000000"/>
                <w:kern w:val="0"/>
                <w:sz w:val="24"/>
              </w:rPr>
            </w:pPr>
            <w:r>
              <w:rPr>
                <w:rFonts w:ascii="Times" w:hAnsi="Times" w:eastAsia="仿宋_GB2312" w:cs="Times"/>
                <w:bCs/>
                <w:color w:val="000000"/>
                <w:kern w:val="0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" w:hAnsi="Times" w:eastAsia="仿宋_GB2312" w:cs="Times"/>
                <w:bCs/>
                <w:color w:val="000000"/>
                <w:spacing w:val="-14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Times" w:hAnsi="Times" w:eastAsia="仿宋_GB2312" w:cs="Times"/>
                <w:bCs/>
                <w:color w:val="000000"/>
                <w:spacing w:val="-14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Times" w:hAnsi="Times" w:eastAsia="仿宋_GB2312" w:cs="Times"/>
                <w:bCs/>
                <w:color w:val="000000"/>
                <w:spacing w:val="-14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Times" w:hAnsi="Times" w:eastAsia="仿宋_GB2312" w:cs="Times"/>
                <w:bCs/>
                <w:color w:val="000000"/>
                <w:spacing w:val="-14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Times" w:hAnsi="Times" w:eastAsia="仿宋_GB2312" w:cs="Times"/>
                <w:bCs/>
                <w:color w:val="000000"/>
                <w:spacing w:val="-14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Times" w:hAnsi="Times" w:eastAsia="仿宋_GB2312" w:cs="Times"/>
                <w:bCs/>
                <w:color w:val="000000"/>
                <w:spacing w:val="-14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Times" w:hAnsi="Times" w:eastAsia="仿宋_GB2312" w:cs="Times"/>
                <w:bCs/>
                <w:color w:val="000000"/>
                <w:spacing w:val="-14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Times" w:hAnsi="Times" w:eastAsia="仿宋_GB2312" w:cs="Times"/>
                <w:bCs/>
                <w:color w:val="000000"/>
                <w:spacing w:val="-14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Times" w:hAnsi="Times" w:eastAsia="仿宋_GB2312" w:cs="Times"/>
                <w:bCs/>
                <w:color w:val="000000"/>
                <w:spacing w:val="-14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Times" w:hAnsi="Times" w:eastAsia="黑体" w:cs="Times"/>
                <w:bCs/>
                <w:color w:val="000000"/>
                <w:spacing w:val="-14"/>
                <w:kern w:val="0"/>
                <w:sz w:val="24"/>
              </w:rPr>
            </w:pPr>
            <w:r>
              <w:rPr>
                <w:rFonts w:ascii="Times" w:hAnsi="Times" w:eastAsia="黑体" w:cs="Times"/>
                <w:bCs/>
                <w:color w:val="000000"/>
                <w:spacing w:val="-14"/>
                <w:kern w:val="0"/>
                <w:sz w:val="24"/>
              </w:rPr>
              <w:t>一、环境综合整治(</w:t>
            </w:r>
            <w:r>
              <w:rPr>
                <w:rFonts w:eastAsia="黑体"/>
                <w:bCs/>
                <w:color w:val="000000"/>
                <w:spacing w:val="-14"/>
                <w:kern w:val="0"/>
                <w:sz w:val="24"/>
              </w:rPr>
              <w:t>48</w:t>
            </w:r>
            <w:r>
              <w:rPr>
                <w:rFonts w:ascii="Times" w:hAnsi="Times" w:eastAsia="黑体" w:cs="Times"/>
                <w:bCs/>
                <w:color w:val="000000"/>
                <w:spacing w:val="-14"/>
                <w:kern w:val="0"/>
                <w:sz w:val="24"/>
              </w:rPr>
              <w:t>分)</w:t>
            </w:r>
          </w:p>
          <w:p>
            <w:pPr>
              <w:widowControl/>
              <w:spacing w:line="300" w:lineRule="exact"/>
              <w:rPr>
                <w:rFonts w:ascii="Times" w:hAnsi="Times" w:eastAsia="仿宋_GB2312" w:cs="Times"/>
                <w:bCs/>
                <w:color w:val="000000"/>
                <w:spacing w:val="-14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Times" w:hAnsi="Times" w:eastAsia="仿宋_GB2312" w:cs="Times"/>
                <w:bCs/>
                <w:color w:val="000000"/>
                <w:spacing w:val="-14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Times" w:hAnsi="Times" w:eastAsia="仿宋_GB2312" w:cs="Times"/>
                <w:bCs/>
                <w:color w:val="000000"/>
                <w:spacing w:val="-14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Times" w:hAnsi="Times" w:eastAsia="仿宋_GB2312" w:cs="Times"/>
                <w:bCs/>
                <w:color w:val="000000"/>
                <w:spacing w:val="-14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Times" w:hAnsi="Times" w:eastAsia="仿宋_GB2312" w:cs="Times"/>
                <w:bCs/>
                <w:color w:val="000000"/>
                <w:spacing w:val="-14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Times" w:hAnsi="Times" w:eastAsia="仿宋_GB2312" w:cs="Times"/>
                <w:bCs/>
                <w:color w:val="000000"/>
                <w:spacing w:val="-14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Times" w:hAnsi="Times" w:eastAsia="仿宋_GB2312" w:cs="Times"/>
                <w:bCs/>
                <w:color w:val="000000"/>
                <w:spacing w:val="-14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Times" w:hAnsi="Times" w:eastAsia="仿宋_GB2312" w:cs="Times"/>
                <w:bCs/>
                <w:color w:val="000000"/>
                <w:spacing w:val="-14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Times" w:hAnsi="Times" w:eastAsia="仿宋_GB2312" w:cs="Times"/>
                <w:bCs/>
                <w:color w:val="000000"/>
                <w:spacing w:val="-14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Times" w:hAnsi="Times" w:eastAsia="仿宋_GB2312" w:cs="Times"/>
                <w:bCs/>
                <w:color w:val="000000"/>
                <w:spacing w:val="-14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Times" w:hAnsi="Times" w:eastAsia="仿宋_GB2312" w:cs="Times"/>
                <w:bCs/>
                <w:color w:val="000000"/>
                <w:spacing w:val="-14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Times" w:hAnsi="Times" w:eastAsia="方正黑体_GBK" w:cs="Times"/>
                <w:bCs/>
                <w:color w:val="000000"/>
                <w:spacing w:val="-14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Times" w:hAnsi="Times" w:eastAsia="方正黑体_GBK" w:cs="Times"/>
                <w:bCs/>
                <w:color w:val="000000"/>
                <w:spacing w:val="-14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Times" w:hAnsi="Times" w:eastAsia="方正黑体_GBK" w:cs="Times"/>
                <w:bCs/>
                <w:color w:val="000000"/>
                <w:spacing w:val="-14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Times" w:hAnsi="Times" w:eastAsia="方正黑体_GBK" w:cs="Times"/>
                <w:bCs/>
                <w:color w:val="000000"/>
                <w:spacing w:val="-14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Times" w:hAnsi="Times" w:eastAsia="仿宋_GB2312" w:cs="Times"/>
                <w:bCs/>
                <w:color w:val="000000"/>
                <w:spacing w:val="-14"/>
                <w:kern w:val="0"/>
                <w:sz w:val="24"/>
                <w:szCs w:val="24"/>
              </w:rPr>
            </w:pPr>
            <w:r>
              <w:rPr>
                <w:rFonts w:ascii="Times" w:hAnsi="Times" w:eastAsia="黑体" w:cs="Times"/>
                <w:bCs/>
                <w:color w:val="000000"/>
                <w:spacing w:val="-14"/>
                <w:kern w:val="0"/>
                <w:sz w:val="24"/>
              </w:rPr>
              <w:t>一、环境综合整治(</w:t>
            </w:r>
            <w:r>
              <w:rPr>
                <w:rFonts w:eastAsia="黑体"/>
                <w:bCs/>
                <w:color w:val="000000"/>
                <w:spacing w:val="-14"/>
                <w:kern w:val="0"/>
                <w:sz w:val="24"/>
              </w:rPr>
              <w:t>48</w:t>
            </w:r>
            <w:r>
              <w:rPr>
                <w:rFonts w:ascii="Times" w:hAnsi="Times" w:eastAsia="黑体" w:cs="Times"/>
                <w:bCs/>
                <w:color w:val="000000"/>
                <w:spacing w:val="-14"/>
                <w:kern w:val="0"/>
                <w:sz w:val="24"/>
              </w:rPr>
              <w:t>分)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. 主要街道（主干道）、过境公路整洁干净；公路沿线、水沟水渠没有成堆垃圾或成片散落垃圾；其他街巷、公共场地无卫生死角，无脏乱差严重问题。（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主要街道（主干道）、过境公路（含进出集镇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1000米路段）发现乱搭建、乱拉挂其他设施（未经行政主管部门许可（下同））或杂物堆放凌乱的，公路沿线、水沟水渠有成堆垃圾或成片散落垃圾的，扣1分，随意张贴、乱涂等扣0.5分；其他街巷、公共场地存在乱堆杂物、卫生死角脏乱差严重问题的，每处扣0.5分。本项扣分最高10分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" w:hAnsi="Times" w:eastAsia="仿宋_GB2312" w:cs="Times"/>
                <w:bCs/>
                <w:color w:val="000000"/>
                <w:spacing w:val="-14"/>
                <w:kern w:val="0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 xml:space="preserve"> 街道建筑物、构筑物保持外型完好、整洁、美观，无乱搭乱建，集镇出入口和公路沿线可视范围内没有较明显乱搭现象。（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 w:line="300" w:lineRule="exact"/>
              <w:jc w:val="both"/>
              <w:rPr>
                <w:rFonts w:ascii="Times" w:hAnsi="Times" w:eastAsia="仿宋_GB2312" w:cs="Times"/>
                <w:color w:val="000000"/>
              </w:rPr>
            </w:pPr>
            <w:r>
              <w:rPr>
                <w:rFonts w:ascii="Times" w:hAnsi="Times" w:eastAsia="仿宋_GB2312" w:cs="Times"/>
                <w:color w:val="000000"/>
              </w:rPr>
              <w:t>独立式明显乱搭乱建或超出临街立面房屋结构乱搭建的，每发现一处扣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0.5分，本项扣分最高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分。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" w:hAnsi="Times" w:eastAsia="仿宋_GB2312" w:cs="Times"/>
                <w:bCs/>
                <w:color w:val="000000"/>
                <w:spacing w:val="-14"/>
                <w:kern w:val="0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 xml:space="preserve"> 街道牌匾和户外广告保持完好、整齐、美观，大街小巷无乱贴乱画、乱悬乱挂等现象，户外广告、霓虹灯、门店牌匾、报刊亭等布置形式与街景协调。（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52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after="0" w:line="300" w:lineRule="exact"/>
              <w:jc w:val="both"/>
              <w:rPr>
                <w:rFonts w:ascii="Times" w:hAnsi="Times" w:eastAsia="仿宋_GB2312" w:cs="Times"/>
                <w:color w:val="000000"/>
              </w:rPr>
            </w:pPr>
            <w:r>
              <w:rPr>
                <w:rFonts w:ascii="Times" w:hAnsi="Times" w:eastAsia="仿宋_GB2312" w:cs="Times"/>
                <w:color w:val="000000"/>
              </w:rPr>
              <w:t>每处房屋滴水线外摆放广告牌、广告灯箱、牌匾和户外广告乱贴、乱画、乱悬、乱挂或破损等现象扣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0.5分。本项扣分最高4分</w:t>
            </w:r>
            <w:r>
              <w:rPr>
                <w:rFonts w:ascii="Times" w:hAnsi="Times" w:eastAsia="仿宋_GB2312" w:cs="Times"/>
                <w:color w:val="000000"/>
              </w:rPr>
              <w:t>。</w:t>
            </w:r>
          </w:p>
        </w:tc>
        <w:tc>
          <w:tcPr>
            <w:tcW w:w="6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" w:hAnsi="Times" w:eastAsia="仿宋_GB2312" w:cs="Times"/>
                <w:bCs/>
                <w:color w:val="000000"/>
                <w:spacing w:val="-14"/>
                <w:kern w:val="0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 xml:space="preserve"> 主要街道（主干道）不得超越房屋滴水线摆摊设点占道经营；其他街道在不影响安全、交通的前提下，可统筹安排，合理划定经营点，但摊位要整齐、清洁，摊点自行配备垃圾桶。（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主要街道（主干道）每发现一处沿街门面房屋滴水线外摆摊设点占道经营的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扣1分；其他街道不按划定位置设摊的，每处扣0.5分；每发现一处摊点没配备垃圾桶的扣0.5分。本项扣分最高4分。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" w:hAnsi="Times" w:eastAsia="仿宋_GB2312" w:cs="Times"/>
                <w:bCs/>
                <w:color w:val="000000"/>
                <w:spacing w:val="-14"/>
                <w:kern w:val="0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 xml:space="preserve"> 集镇河道及各类水体水面清洁，无漂浮垃圾；岸坡、桥梁两侧整洁，无垃圾杂物。（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每发现一处水体水面有漂浮垃圾或岸坡、桥梁两侧有垃圾杂物的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扣0.5分。本项扣分最高3分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" w:hAnsi="Times" w:eastAsia="仿宋_GB2312" w:cs="Times"/>
                <w:bCs/>
                <w:color w:val="000000"/>
                <w:spacing w:val="-14"/>
                <w:kern w:val="0"/>
                <w:sz w:val="24"/>
                <w:szCs w:val="24"/>
              </w:rPr>
            </w:pP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. 集镇主干道、重要地段合理设置车辆停放区域，实行划线管理，车辆管理规范，停放有序，确保道路畅通。（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主干道、重要地段没有合理划分停车线的扣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1分，车辆乱停乱放的每发现一辆扣0.5分；出现交通堵塞发现一处扣1分。本项扣分最高4分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" w:hAnsi="Times" w:eastAsia="方正黑体简体" w:cs="Times"/>
                <w:bCs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7.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 xml:space="preserve"> 街道美观、排水性好，街面无污水横流现象。（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发现一处街面污水横流或污水直排公共场所现象的扣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1分。本项扣分最高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分。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" w:hAnsi="Times" w:eastAsia="方正黑体简体" w:cs="Times"/>
                <w:bCs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8. 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施工现场无占道施工、污染环境、噪声扰民、运输抛撒现象；施工现场要有围档作业，建筑物料堆放整齐，线内堆放，建筑垃圾清理及时。（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每发现一处施工现场无围档作业扣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1分；发现乱占道施工、建筑材料挤占街道路面超1/3的每处扣0.5分；围挡高度低于1.8米的、无警示标志的每处扣0.5分。本项扣分最高4分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" w:hAnsi="Times" w:eastAsia="方正黑体简体" w:cs="Times"/>
                <w:bCs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9. 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公共厕所设置合理，管理和设施到位，内部及周边干净卫生。（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发现公共场所（不含单位内的）没有公共厕所的扣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2分，没有设置水冲式以上冲洗设施的扣1分，公共厕所不卫生的每发现一处扣0.5分，本项扣分最高2分。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" w:hAnsi="Times" w:eastAsia="方正黑体简体" w:cs="Times"/>
                <w:bCs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10. 主要街道路灯设置合理、美观、符合行业标准，按照30－50m/盏设置；灯具灯杆统一、美观。（3分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路灯设置每少一盏扣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0.5分，不符合当前国家《城市道路照明设计标准》要求的酌情扣分。本项扣分最高3分。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" w:hAnsi="Times" w:eastAsia="方正黑体简体" w:cs="Times"/>
                <w:bCs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11. 集镇街道路面全部实现硬底化，且路面没有破损严重。（3分）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集镇街道路面没有实现硬底化的扣3分；每发现一处街道路面有严重破损（未硬化、破损面积达到6㎡以上）的扣0.5分。本项扣分最高3分。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0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" w:hAnsi="Times" w:eastAsia="黑体" w:cs="Times"/>
                <w:bCs/>
                <w:color w:val="000000"/>
                <w:spacing w:val="-14"/>
                <w:kern w:val="0"/>
                <w:sz w:val="24"/>
              </w:rPr>
            </w:pPr>
            <w:r>
              <w:rPr>
                <w:rFonts w:ascii="Times" w:hAnsi="Times" w:eastAsia="黑体" w:cs="Times"/>
                <w:bCs/>
                <w:color w:val="000000"/>
                <w:spacing w:val="-14"/>
                <w:kern w:val="0"/>
                <w:sz w:val="24"/>
              </w:rPr>
              <w:t>二、环境综合提升(</w:t>
            </w:r>
            <w:r>
              <w:rPr>
                <w:rFonts w:eastAsia="黑体"/>
                <w:bCs/>
                <w:color w:val="000000"/>
                <w:spacing w:val="-14"/>
                <w:kern w:val="0"/>
                <w:sz w:val="24"/>
              </w:rPr>
              <w:t>3</w:t>
            </w:r>
            <w:r>
              <w:rPr>
                <w:rFonts w:ascii="Times" w:hAnsi="Times" w:eastAsia="黑体" w:cs="Times"/>
                <w:bCs/>
                <w:color w:val="000000"/>
                <w:spacing w:val="-14"/>
                <w:kern w:val="0"/>
                <w:sz w:val="24"/>
              </w:rPr>
              <w:t>分)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对集镇内道路红线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12米以上（含12米）道路街巷（影响交通安全的过境公路除外）两旁开展植树增绿工作，合理种植符合本地气候特点、土壤状况、文化民俗特色的果树，按照8m/棵种植。（3分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每少一棵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扣0.1分。（树木规格：胸径不小于5cm）本项扣分最高3分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" w:hAnsi="Times" w:eastAsia="黑体" w:cs="Times"/>
                <w:bCs/>
                <w:color w:val="000000"/>
                <w:spacing w:val="-14"/>
                <w:kern w:val="0"/>
                <w:sz w:val="24"/>
              </w:rPr>
            </w:pPr>
            <w:r>
              <w:rPr>
                <w:rFonts w:ascii="Times" w:hAnsi="Times" w:eastAsia="黑体" w:cs="Times"/>
                <w:bCs/>
                <w:color w:val="000000"/>
                <w:spacing w:val="-14"/>
                <w:kern w:val="0"/>
                <w:sz w:val="24"/>
              </w:rPr>
              <w:t>三、垃圾清运体系建设 (</w:t>
            </w:r>
            <w:r>
              <w:rPr>
                <w:rFonts w:ascii="Times" w:hAnsi="Times" w:eastAsia="黑体" w:cs="Times"/>
                <w:bCs/>
                <w:color w:val="000000"/>
                <w:spacing w:val="-14"/>
                <w:kern w:val="0"/>
                <w:sz w:val="24"/>
                <w:szCs w:val="22"/>
              </w:rPr>
              <w:t>1</w:t>
            </w:r>
            <w:r>
              <w:rPr>
                <w:rFonts w:hint="eastAsia" w:ascii="Times" w:hAnsi="Times" w:eastAsia="黑体" w:cs="Times"/>
                <w:bCs/>
                <w:color w:val="000000"/>
                <w:spacing w:val="-14"/>
                <w:kern w:val="0"/>
                <w:sz w:val="24"/>
                <w:szCs w:val="22"/>
              </w:rPr>
              <w:t>7</w:t>
            </w:r>
            <w:r>
              <w:rPr>
                <w:rFonts w:ascii="Times" w:hAnsi="Times" w:eastAsia="黑体" w:cs="Times"/>
                <w:bCs/>
                <w:color w:val="000000"/>
                <w:spacing w:val="-14"/>
                <w:kern w:val="0"/>
                <w:sz w:val="24"/>
              </w:rPr>
              <w:t>分)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. 保洁人员完善，能按每位保洁员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8000－10000㎡道路保洁面积配备；保洁员配备完善的保洁工具。（3分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每缺少一名保洁员（查验劳动合同、工资发放表）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扣0.1分，每发现一人保洁工具配备不完善扣0.5分。本项扣分最高3分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" w:hAnsi="Times" w:eastAsia="方正黑体_GBK" w:cs="Times"/>
                <w:bCs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. 垃圾收集桶设置合理，无破损，按照街道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100m/个设置。（3分）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垃圾收集桶设置不合理，有破损的每发现一个扣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0.2分，不按要求设置垃圾桶的每发现一处扣0.5分。本项扣分最高3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分。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" w:hAnsi="Times" w:eastAsia="方正黑体_GBK" w:cs="Times"/>
                <w:bCs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. 垃圾清运时间合理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，24小时保洁，垃圾收集、清运每天不少于2次，早上8：30前，下午19：30前；镇村垃圾池的垃圾不能超过垃圾池的二分之一，池外无散落垃圾；清运车辆配备满足需要。（3分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现场调查（问卷）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5名附近居民，调查反映垃圾清运时间安排不合理、清运少于2次、不按要求清理、无配备清运车辆等情况每项扣1分。本项扣分最高3分。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" w:hAnsi="Times" w:eastAsia="方正黑体_GBK" w:cs="Times"/>
                <w:bCs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4. 垃圾中转站（转运站）（下称站）设置合理，站内及周边整洁。（2分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站无工作制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度、无机械操作流程、无专人管理的各扣1分；站内及周边环境卫生差或恶臭的扣1分；本项扣分最高2分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" w:hAnsi="Times" w:eastAsia="方正黑体_GBK" w:cs="Times"/>
                <w:bCs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60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 xml:space="preserve"> 对集镇居民、商户的垃圾处理费收取率较高（查看原始账本和银行专户流水账单）；确定集镇垃圾处理费缴纳标准，并经居民代表大会通过（或举行听证会）。</w:t>
            </w:r>
          </w:p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集镇垃圾处理费收取率≥90%，不扣分；</w:t>
            </w:r>
          </w:p>
          <w:p>
            <w:pPr>
              <w:spacing w:line="28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80%≤集镇垃圾处理费收取率&lt;90%，扣1分；70%≤集镇垃圾处理费收取率&lt;80%，扣2分；60%≤集镇垃圾处理费收取率&lt;70%，扣3分；低于60%的扣5分。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" w:hAnsi="Times" w:eastAsia="方正黑体_GBK" w:cs="Times"/>
                <w:bCs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60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未召开居民代表大会通过缴纳标准及以正式文件公布缴纳标准的，每项扣0.5分。本项扣分最高1分。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" w:hAnsi="Times" w:eastAsia="方正黑体_GBK" w:cs="Times"/>
                <w:bCs/>
                <w:color w:val="000000"/>
                <w:spacing w:val="-14"/>
                <w:kern w:val="0"/>
                <w:sz w:val="24"/>
              </w:rPr>
            </w:pPr>
            <w:r>
              <w:rPr>
                <w:rFonts w:ascii="Times" w:hAnsi="Times" w:eastAsia="黑体" w:cs="Times"/>
                <w:bCs/>
                <w:color w:val="000000"/>
                <w:spacing w:val="-14"/>
                <w:kern w:val="0"/>
                <w:sz w:val="24"/>
              </w:rPr>
              <w:t>四、集贸市场专项整治 (1</w:t>
            </w:r>
            <w:r>
              <w:rPr>
                <w:rFonts w:hint="eastAsia" w:ascii="Times" w:hAnsi="Times" w:eastAsia="黑体" w:cs="Times"/>
                <w:bCs/>
                <w:color w:val="000000"/>
                <w:spacing w:val="-14"/>
                <w:kern w:val="0"/>
                <w:sz w:val="24"/>
              </w:rPr>
              <w:t>7</w:t>
            </w:r>
            <w:r>
              <w:rPr>
                <w:rFonts w:ascii="Times" w:hAnsi="Times" w:eastAsia="黑体" w:cs="Times"/>
                <w:bCs/>
                <w:color w:val="000000"/>
                <w:spacing w:val="-14"/>
                <w:kern w:val="0"/>
                <w:sz w:val="24"/>
              </w:rPr>
              <w:t>分)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1. 市场内设施完善，摊位布局合理，售卖柜台整洁、规范，防火设施设置规范，设置排污管沟。（6分）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进出市场的主要通道保持高4米、宽4米以内没有障碍物，发现一处障碍物扣0.5分；没有防火设备设施的，扣1分；摊位布局不合理，售卖柜台不整洁、不规范每处扣0.5分；无排污管沟扣1分。本项扣分最高6分。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" w:hAnsi="Times" w:eastAsia="方正黑体简体" w:cs="Times"/>
                <w:bCs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60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2. 市场管理秩序井然，环境卫生清洁，货物堆放有序，垃圾统一收集，无乱堆乱丢、无污水横流现象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（8分）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spacing w:val="-6"/>
                <w:kern w:val="0"/>
                <w:sz w:val="24"/>
                <w:szCs w:val="24"/>
              </w:rPr>
              <w:t>市场周边（内）没有划分停车线或车辆乱停乱放的，每发现一处扣0.5分。本项扣分最高3分。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" w:hAnsi="Times" w:eastAsia="方正黑体简体" w:cs="Times"/>
                <w:bCs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60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仿宋_GB2312" w:cs="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每发现一处环境卫生差，货物堆放凌乱，垃圾乱堆乱丢，污水横流等现象扣0.5分。本项扣分最高5分。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" w:hAnsi="Times" w:eastAsia="方正黑体简体" w:cs="Times"/>
                <w:bCs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3. 市场及市场周边广告牌设置美观、合理，无店（摊点）外经营和沿街为市现象；无乱搭乱挂现象。（3分）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发现一处店（摊点）外经营或沿街不按线经营的扣1分；每发现一处乱搭乱挂现象扣0.5分。本项扣分最高3分。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02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" w:hAnsi="Times" w:eastAsia="黑体" w:cs="Times"/>
                <w:bCs/>
                <w:color w:val="000000"/>
                <w:spacing w:val="-14"/>
                <w:kern w:val="0"/>
                <w:sz w:val="24"/>
              </w:rPr>
            </w:pPr>
            <w:r>
              <w:rPr>
                <w:rFonts w:ascii="Times" w:hAnsi="Times" w:eastAsia="黑体" w:cs="Times"/>
                <w:bCs/>
                <w:color w:val="000000"/>
                <w:spacing w:val="-14"/>
                <w:kern w:val="0"/>
                <w:sz w:val="24"/>
              </w:rPr>
              <w:t>五、集镇综合评价（</w:t>
            </w:r>
            <w:r>
              <w:rPr>
                <w:rFonts w:eastAsia="黑体"/>
                <w:bCs/>
                <w:color w:val="000000"/>
                <w:spacing w:val="-14"/>
                <w:kern w:val="0"/>
                <w:sz w:val="24"/>
                <w:szCs w:val="22"/>
              </w:rPr>
              <w:t>5</w:t>
            </w:r>
            <w:r>
              <w:rPr>
                <w:rFonts w:ascii="Times" w:hAnsi="Times" w:eastAsia="黑体" w:cs="Times"/>
                <w:bCs/>
                <w:color w:val="000000"/>
                <w:spacing w:val="-14"/>
                <w:kern w:val="0"/>
                <w:sz w:val="24"/>
              </w:rPr>
              <w:t>分）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1. 所有集镇必须完成总体规划编制，土地利用节约集约，使用合理。（2分）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完成集镇总体规划编制（以县区人民政府批复文件或报批文件为准，一般规划年限为20年），不完成的扣1分；有规划文本，但不按规划实施的，扣1分。本项扣分最高2分。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" w:hAnsi="Times" w:eastAsia="黑体" w:cs="Times"/>
                <w:bCs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2. 结合“四所合一”改革，设立集镇、乡村环境综合执法机构，建立委托执法机制，健全队伍，形成合力，强力推进集镇、乡村环境综合治理。（3分）</w:t>
            </w:r>
          </w:p>
          <w:p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乡镇环境综合执法机构对农村未开展乡村清洁行政执法工作的，扣1分；依法委托执法文书不齐全的，每项扣0.5分；本项扣分最高3分。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02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" w:hAnsi="Times" w:eastAsia="黑体" w:cs="Times"/>
                <w:bCs/>
                <w:color w:val="000000"/>
                <w:spacing w:val="-14"/>
                <w:kern w:val="0"/>
                <w:sz w:val="24"/>
              </w:rPr>
            </w:pPr>
            <w:r>
              <w:rPr>
                <w:rFonts w:ascii="Times" w:hAnsi="Times" w:eastAsia="黑体" w:cs="Times"/>
                <w:bCs/>
                <w:color w:val="000000"/>
                <w:spacing w:val="-14"/>
                <w:kern w:val="0"/>
                <w:sz w:val="24"/>
              </w:rPr>
              <w:t>六、镇辖区道路治理情况(</w:t>
            </w:r>
            <w:r>
              <w:rPr>
                <w:rFonts w:eastAsia="黑体"/>
                <w:bCs/>
                <w:color w:val="000000"/>
                <w:spacing w:val="-14"/>
                <w:kern w:val="0"/>
                <w:sz w:val="24"/>
                <w:szCs w:val="22"/>
              </w:rPr>
              <w:t>10</w:t>
            </w:r>
            <w:r>
              <w:rPr>
                <w:rFonts w:ascii="Times" w:hAnsi="Times" w:eastAsia="黑体" w:cs="Times"/>
                <w:bCs/>
                <w:color w:val="000000"/>
                <w:spacing w:val="-14"/>
                <w:kern w:val="0"/>
                <w:sz w:val="24"/>
              </w:rPr>
              <w:t>分)</w:t>
            </w:r>
          </w:p>
        </w:tc>
        <w:tc>
          <w:tcPr>
            <w:tcW w:w="60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镇辖区县级及以上公路环境综合卫生治理状况。（10分）</w:t>
            </w: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公路两旁五十米可视范围内，每发现一处敞口式垃圾池扣1分；公路用地范围内每发现一处公共垃圾桶，扣0.5分。本项扣分最高5分。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" w:hAnsi="Times" w:eastAsia="方正黑体_GBK" w:cs="Times"/>
                <w:bCs/>
                <w:color w:val="000000"/>
                <w:spacing w:val="-14"/>
                <w:kern w:val="0"/>
                <w:sz w:val="24"/>
              </w:rPr>
            </w:pPr>
          </w:p>
        </w:tc>
        <w:tc>
          <w:tcPr>
            <w:tcW w:w="60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公路两旁五十米可视范围内，每发现一处成堆废旧杂物、成堆、成片生活及建筑垃圾扣1分。本项扣分最高5分。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" w:hAnsi="Times" w:eastAsia="方正仿宋_GBK" w:cs="Times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74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" w:hAnsi="Times" w:eastAsia="方正楷体_GBK" w:cs="Times"/>
                <w:b/>
                <w:bCs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ascii="Times" w:hAnsi="Times" w:eastAsia="黑体" w:cs="Times"/>
                <w:color w:val="000000"/>
                <w:spacing w:val="-6"/>
                <w:kern w:val="0"/>
                <w:sz w:val="28"/>
                <w:szCs w:val="28"/>
              </w:rPr>
              <w:t>总得分：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Times" w:hAnsi="Times" w:eastAsia="楷体_GB2312" w:cs="Times"/>
          <w:color w:val="000000"/>
          <w:kern w:val="0"/>
          <w:sz w:val="28"/>
          <w:szCs w:val="28"/>
        </w:rPr>
        <w:t xml:space="preserve">考核组组长签字：    </w:t>
      </w:r>
      <w:r>
        <w:rPr>
          <w:rFonts w:hint="eastAsia" w:ascii="Times" w:hAnsi="Times" w:eastAsia="楷体_GB2312" w:cs="Times"/>
          <w:color w:val="000000"/>
          <w:kern w:val="0"/>
          <w:sz w:val="28"/>
          <w:szCs w:val="28"/>
        </w:rPr>
        <w:t xml:space="preserve">  </w:t>
      </w:r>
      <w:r>
        <w:rPr>
          <w:rFonts w:ascii="Times" w:hAnsi="Times" w:eastAsia="楷体_GB2312" w:cs="Times"/>
          <w:color w:val="000000"/>
          <w:kern w:val="0"/>
          <w:sz w:val="28"/>
          <w:szCs w:val="28"/>
        </w:rPr>
        <w:t xml:space="preserve">      考核组成员签字：  </w:t>
      </w:r>
      <w:r>
        <w:rPr>
          <w:rFonts w:hint="eastAsia" w:ascii="Times" w:hAnsi="Times" w:eastAsia="楷体_GB2312" w:cs="Times"/>
          <w:color w:val="000000"/>
          <w:kern w:val="0"/>
          <w:sz w:val="28"/>
          <w:szCs w:val="28"/>
        </w:rPr>
        <w:t xml:space="preserve">             </w:t>
      </w:r>
      <w:r>
        <w:rPr>
          <w:rFonts w:ascii="Times" w:hAnsi="Times" w:eastAsia="楷体_GB2312" w:cs="Times"/>
          <w:color w:val="000000"/>
          <w:kern w:val="0"/>
          <w:sz w:val="28"/>
          <w:szCs w:val="28"/>
        </w:rPr>
        <w:t xml:space="preserve">       被考核现场负责人签字： </w:t>
      </w:r>
    </w:p>
    <w:sectPr>
      <w:pgSz w:w="16838" w:h="11906" w:orient="landscape"/>
      <w:pgMar w:top="1587" w:right="2098" w:bottom="1474" w:left="1984" w:header="851" w:footer="1417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HorizontalSpacing w:val="210"/>
  <w:drawingGridVerticalSpacing w:val="2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mOTMzMDQxOThjOWUzMWUxZDlmZmUwYTZhODZhMWMifQ=="/>
  </w:docVars>
  <w:rsids>
    <w:rsidRoot w:val="00000000"/>
    <w:rsid w:val="0CF718AC"/>
    <w:rsid w:val="11553763"/>
    <w:rsid w:val="14CD0AEC"/>
    <w:rsid w:val="35532F43"/>
    <w:rsid w:val="48462C89"/>
    <w:rsid w:val="48523EE0"/>
    <w:rsid w:val="5DF645C4"/>
    <w:rsid w:val="61B80D16"/>
    <w:rsid w:val="676E6E91"/>
    <w:rsid w:val="6D9A3280"/>
    <w:rsid w:val="784A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eastAsia="楷体_GB231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2950</Words>
  <Characters>3098</Characters>
  <Lines>0</Lines>
  <Paragraphs>0</Paragraphs>
  <TotalTime>8</TotalTime>
  <ScaleCrop>false</ScaleCrop>
  <LinksUpToDate>false</LinksUpToDate>
  <CharactersWithSpaces>3221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2022-10-11T08:33:00Z</dcterms:created>
  <dc:creator>Administrator</dc:creator>
  <cp:lastModifiedBy>Administrator</cp:lastModifiedBy>
  <dcterms:modified xsi:type="dcterms:W3CDTF">2023-03-09T07:31:10Z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0EFA1E42A54A4BC4A94B1C1CFCD6B562</vt:lpwstr>
  </property>
</Properties>
</file>