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44" w:beforeAutospacing="0" w:after="144" w:afterAutospacing="0" w:line="560" w:lineRule="exact"/>
        <w:ind w:right="0"/>
        <w:textAlignment w:val="auto"/>
        <w:rPr>
          <w:rFonts w:ascii="黑体" w:eastAsia="黑体" w:cs="黑体" w:hAnsi="黑体" w:hint="eastAsia"/>
          <w:kern w:val="2"/>
          <w:sz w:val="28"/>
          <w:szCs w:val="28"/>
          <w:lang w:val="en-US" w:eastAsia="zh-CN" w:bidi="ar-SA"/>
        </w:rPr>
      </w:pPr>
      <w:bookmarkStart w:id="0" w:name="_GoBack"/>
      <w:bookmarkEnd w:id="0"/>
      <w:r>
        <w:rPr>
          <w:rFonts w:ascii="黑体" w:eastAsia="黑体" w:cs="黑体" w:hAnsi="黑体" w:hint="eastAsia"/>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173" w:line="560" w:lineRule="exact"/>
        <w:ind w:left="0"/>
        <w:jc w:val="center"/>
        <w:textAlignment w:val="auto"/>
      </w:pPr>
      <w:r>
        <w:rPr>
          <w:rFonts w:ascii="方正小标宋_GBK" w:eastAsia="方正小标宋_GBK" w:cs="方正小标宋_GBK" w:hAnsi="方正小标宋_GBK" w:hint="eastAsia"/>
          <w:b w:val="0"/>
          <w:bCs w:val="0"/>
          <w:spacing w:val="-5"/>
          <w:sz w:val="44"/>
          <w:szCs w:val="44"/>
        </w:rPr>
        <w:t>钦北区政协提案办理答复清单</w:t>
      </w:r>
    </w:p>
    <w:p>
      <w:pPr>
        <w:pStyle w:val="15"/>
        <w:rPr>
          <w:rFonts w:ascii="仿宋_GB2312" w:eastAsia="仿宋_GB2312" w:cs="仿宋_GB2312" w:hAnsi="仿宋_GB2312" w:hint="eastAsia"/>
          <w:color w:val="auto"/>
          <w:sz w:val="32"/>
          <w:szCs w:val="32"/>
          <w:lang w:val="en-US" w:eastAsia="zh-CN"/>
          <w:highlight w:val="auto"/>
        </w:rPr>
      </w:pPr>
    </w:p>
    <w:tbl>
      <w:tblPr>
        <w:jc w:val="left"/>
        <w:tblInd w:w="205" w:type="dxa"/>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363"/>
        <w:gridCol w:w="2237"/>
        <w:gridCol w:w="5110"/>
      </w:tblGrid>
      <w:tr>
        <w:trPr>
          <w:trHeight w:val="554"/>
        </w:trPr>
        <w:tc>
          <w:tcPr>
            <w:tcW w:w="8710" w:type="dxa"/>
            <w:gridSpan w:val="3"/>
            <w:noWrap/>
          </w:tcPr>
          <w:p>
            <w:pPr>
              <w:pStyle w:val="20"/>
              <w:spacing w:before="178" w:line="211" w:lineRule="auto"/>
              <w:ind w:left="1239"/>
              <w:rPr>
                <w:b/>
                <w:bCs/>
                <w:sz w:val="31"/>
                <w:szCs w:val="31"/>
              </w:rPr>
            </w:pPr>
            <w:r>
              <w:rPr>
                <w:b/>
                <w:bCs/>
                <w:spacing w:val="2"/>
                <w:sz w:val="31"/>
                <w:szCs w:val="31"/>
              </w:rPr>
              <w:t>对区政协七届</w:t>
            </w:r>
            <w:r>
              <w:rPr>
                <w:rFonts w:hint="eastAsia"/>
                <w:b/>
                <w:bCs/>
                <w:spacing w:val="2"/>
                <w:sz w:val="31"/>
                <w:szCs w:val="31"/>
                <w:lang w:val="en-US" w:eastAsia="zh-CN"/>
              </w:rPr>
              <w:t>五</w:t>
            </w:r>
            <w:r>
              <w:rPr>
                <w:b/>
                <w:bCs/>
                <w:spacing w:val="2"/>
                <w:sz w:val="31"/>
                <w:szCs w:val="31"/>
              </w:rPr>
              <w:t>次会议第</w:t>
            </w:r>
            <w:r>
              <w:rPr>
                <w:rFonts w:hint="eastAsia"/>
                <w:b/>
                <w:bCs/>
                <w:spacing w:val="2"/>
                <w:sz w:val="31"/>
                <w:szCs w:val="31"/>
                <w:lang w:val="en-US" w:eastAsia="zh-CN"/>
              </w:rPr>
              <w:t>2025057</w:t>
            </w:r>
            <w:r>
              <w:rPr>
                <w:b/>
                <w:bCs/>
                <w:spacing w:val="2"/>
                <w:position w:val="1"/>
                <w:sz w:val="31"/>
                <w:szCs w:val="31"/>
              </w:rPr>
              <w:t>号提</w:t>
            </w:r>
            <w:r>
              <w:rPr>
                <w:b/>
                <w:bCs/>
                <w:spacing w:val="1"/>
                <w:position w:val="1"/>
                <w:sz w:val="31"/>
                <w:szCs w:val="31"/>
              </w:rPr>
              <w:t>案的答复</w:t>
            </w:r>
          </w:p>
        </w:tc>
      </w:tr>
      <w:tr>
        <w:trPr>
          <w:trHeight w:val="550"/>
        </w:trPr>
        <w:tc>
          <w:tcPr>
            <w:tcW w:w="1363" w:type="dxa"/>
            <w:vMerge w:val="restart"/>
            <w:tcBorders>
              <w:top w:val="single" w:sz="4" w:space="0" w:color="auto"/>
              <w:left w:val="single" w:sz="4" w:space="0" w:color="auto"/>
              <w:bottom w:val="single" w:sz="4" w:space="0" w:color="auto"/>
              <w:right w:val="single" w:sz="4" w:space="0" w:color="auto"/>
            </w:tcBorders>
            <w:noWrap/>
            <w:textDirection w:val="tbRlV"/>
          </w:tcPr>
          <w:p>
            <w:pPr>
              <w:spacing w:line="439" w:lineRule="auto"/>
              <w:rPr>
                <w:rFonts w:ascii="Arial" w:hAnsi="Arial"/>
                <w:sz w:val="21"/>
              </w:rPr>
            </w:pPr>
          </w:p>
          <w:p>
            <w:pPr>
              <w:pStyle w:val="20"/>
              <w:spacing w:before="104" w:line="216" w:lineRule="auto"/>
              <w:ind w:left="2946"/>
              <w:rPr>
                <w:sz w:val="31"/>
                <w:szCs w:val="31"/>
              </w:rPr>
            </w:pPr>
            <w:r>
              <w:rPr>
                <w:spacing w:val="-3"/>
                <w:sz w:val="31"/>
                <w:szCs w:val="31"/>
              </w:rPr>
              <w:t>办</w:t>
            </w:r>
            <w:r>
              <w:rPr>
                <w:spacing w:val="18"/>
                <w:sz w:val="31"/>
                <w:szCs w:val="31"/>
              </w:rPr>
              <w:t xml:space="preserve">      </w:t>
            </w:r>
            <w:r>
              <w:rPr>
                <w:spacing w:val="-3"/>
                <w:sz w:val="31"/>
                <w:szCs w:val="31"/>
              </w:rPr>
              <w:t>理</w:t>
            </w:r>
            <w:r>
              <w:rPr>
                <w:spacing w:val="18"/>
                <w:sz w:val="31"/>
                <w:szCs w:val="31"/>
              </w:rPr>
              <w:t xml:space="preserve">      </w:t>
            </w:r>
            <w:r>
              <w:rPr>
                <w:spacing w:val="-3"/>
                <w:sz w:val="31"/>
                <w:szCs w:val="31"/>
              </w:rPr>
              <w:t>结</w:t>
            </w:r>
            <w:r>
              <w:rPr>
                <w:rFonts w:hint="eastAsia"/>
                <w:spacing w:val="-3"/>
                <w:sz w:val="31"/>
                <w:szCs w:val="31"/>
                <w:lang w:val="en-US" w:eastAsia="zh-CN"/>
              </w:rPr>
              <w:t xml:space="preserve">        </w:t>
            </w:r>
            <w:r>
              <w:rPr>
                <w:b w:val="0"/>
                <w:bCs w:val="0"/>
                <w:spacing w:val="-3"/>
                <w:sz w:val="31"/>
                <w:szCs w:val="31"/>
              </w:rPr>
              <w:t>果</w:t>
            </w:r>
            <w:r>
              <w:rPr>
                <w:spacing w:val="17"/>
                <w:sz w:val="31"/>
                <w:szCs w:val="31"/>
              </w:rPr>
              <w:t xml:space="preserve">    </w:t>
            </w:r>
            <w:r>
              <w:rPr>
                <w:spacing w:val="-3"/>
                <w:sz w:val="31"/>
                <w:szCs w:val="31"/>
              </w:rPr>
              <w:t>清         单</w:t>
            </w: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建议一</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eastAsia="zh-CN"/>
              </w:rPr>
            </w:pPr>
            <w:r>
              <w:rPr>
                <w:rFonts w:ascii="仿宋_GB2312" w:eastAsia="仿宋_GB2312" w:cs="仿宋_GB2312" w:hAnsi="仿宋_GB2312" w:hint="eastAsia"/>
              </w:rPr>
              <w:t>强化顶层设计，统筹城乡融合发展</w:t>
            </w:r>
            <w:r>
              <w:rPr>
                <w:rFonts w:ascii="仿宋_GB2312" w:eastAsia="仿宋_GB2312" w:cs="仿宋_GB2312" w:hAnsi="仿宋_GB2312" w:hint="eastAsia"/>
                <w:lang w:eastAsia="zh-CN"/>
              </w:rPr>
              <w:t>，</w:t>
            </w:r>
            <w:r>
              <w:rPr>
                <w:rFonts w:ascii="仿宋_GB2312" w:eastAsia="仿宋_GB2312" w:cs="仿宋_GB2312" w:hAnsi="仿宋_GB2312" w:hint="eastAsia"/>
              </w:rPr>
              <w:t>完善规划体系</w:t>
            </w:r>
            <w:r>
              <w:rPr>
                <w:rFonts w:ascii="仿宋_GB2312" w:eastAsia="仿宋_GB2312" w:cs="仿宋_GB2312" w:hAnsi="仿宋_GB2312" w:hint="eastAsia"/>
                <w:lang w:eastAsia="zh-CN"/>
              </w:rPr>
              <w:t>，</w:t>
            </w:r>
            <w:r>
              <w:rPr>
                <w:rFonts w:ascii="仿宋_GB2312" w:eastAsia="仿宋_GB2312" w:cs="仿宋_GB2312" w:hAnsi="仿宋_GB2312" w:hint="eastAsia"/>
              </w:rPr>
              <w:t>突出乡村主体地位</w:t>
            </w:r>
            <w:r>
              <w:rPr>
                <w:rFonts w:ascii="仿宋_GB2312" w:eastAsia="仿宋_GB2312" w:cs="仿宋_GB2312" w:hAnsi="仿宋_GB2312" w:hint="eastAsia"/>
                <w:lang w:eastAsia="zh-CN"/>
              </w:rPr>
              <w:t>。</w:t>
            </w:r>
          </w:p>
        </w:tc>
      </w:tr>
      <w:tr>
        <w:trPr>
          <w:trHeight w:val="56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eastAsia="zh-CN"/>
              </w:rPr>
            </w:pPr>
          </w:p>
        </w:tc>
      </w:tr>
      <w:tr>
        <w:trPr>
          <w:trHeight w:val="569"/>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3"/>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eastAsia="zh-CN"/>
              </w:rPr>
              <w:t>一是根据《中共中央、国务院关于建立国土空间规划体系并监督实施的若干意见》（2019年5月10日印发）精神，对国土空间规划体系及监督作出了全面部署。到2020年，基本建立国土空间规划体系，基本完成市县以上各级国土空间总体规划编制。到2025年，健全国土空间规划法规政策和技术标准体系，全面实施国土空间监测预警和绩效考核机制。二是根据《广西壮族自治区自然资源厅关于强化村庄规划编制实施助力乡村振兴的通知》（桂自然资发〔2023〕39号）要求，单个项目用地规模不超过30亩的农村一二三产业融合发展项目可在村庄规划确定的村庄建设边界内安排。强化国土空间规划引领，强化乡村振兴用地保障若干措施，实现“一张蓝图绘到底”，加快钦北区“五级三类”国土空间规划体系编制、审批、上图入库工作。</w:t>
            </w:r>
            <w:r>
              <w:rPr>
                <w:rFonts w:ascii="仿宋_GB2312" w:eastAsia="仿宋_GB2312" w:cs="仿宋_GB2312" w:hAnsi="仿宋_GB2312" w:hint="eastAsia"/>
              </w:rPr>
              <w:t>从2019</w:t>
            </w:r>
            <w:r>
              <w:rPr>
                <w:rFonts w:ascii="仿宋_GB2312" w:eastAsia="仿宋_GB2312" w:cs="仿宋_GB2312" w:hAnsi="仿宋_GB2312" w:hint="eastAsia"/>
                <w:lang w:val="en-US" w:eastAsia="zh-CN"/>
              </w:rPr>
              <w:t>年始</w:t>
            </w:r>
            <w:r>
              <w:rPr>
                <w:rFonts w:ascii="仿宋_GB2312" w:eastAsia="仿宋_GB2312" w:cs="仿宋_GB2312" w:hAnsi="仿宋_GB2312" w:hint="eastAsia"/>
              </w:rPr>
              <w:t>已开展</w:t>
            </w:r>
            <w:r>
              <w:rPr>
                <w:rFonts w:ascii="仿宋_GB2312" w:eastAsia="仿宋_GB2312" w:cs="仿宋_GB2312" w:hAnsi="仿宋_GB2312" w:hint="eastAsia"/>
                <w:lang w:val="en-US" w:eastAsia="zh-CN"/>
              </w:rPr>
              <w:t>57</w:t>
            </w:r>
            <w:r>
              <w:rPr>
                <w:rFonts w:ascii="仿宋_GB2312" w:eastAsia="仿宋_GB2312" w:cs="仿宋_GB2312" w:hAnsi="仿宋_GB2312" w:hint="eastAsia"/>
              </w:rPr>
              <w:t>个村庄规划的编制，</w:t>
            </w:r>
            <w:r>
              <w:rPr>
                <w:rFonts w:ascii="仿宋_GB2312" w:eastAsia="仿宋_GB2312" w:cs="仿宋_GB2312" w:hAnsi="仿宋_GB2312" w:hint="eastAsia"/>
                <w:lang w:val="en-US" w:eastAsia="zh-CN"/>
              </w:rPr>
              <w:t>力争在“十四五”期间实现有条件有需求的村庄规划编制。强化规划发展空间精准落地，规划中预留不超过规划村庄建设用地总量5%的机动指标，以“点位示意”“项目清单”或“用途留白”等方式纳入规划管控，用于安排乡村振兴项目。</w:t>
            </w:r>
          </w:p>
        </w:tc>
      </w:tr>
      <w:tr>
        <w:trPr>
          <w:trHeight w:val="9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3"/>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r>
              <w:rPr>
                <w:rFonts w:ascii="仿宋_GB2312" w:eastAsia="仿宋_GB2312" w:cs="仿宋_GB2312" w:hAnsi="仿宋_GB2312" w:hint="eastAsia"/>
                <w:lang w:val="en-US" w:eastAsia="zh-CN"/>
              </w:rPr>
              <w:t>一是根据《中共中央、国务院关于建立国土空间规划体系并监督实施的若干意见》（2019年5月10日印发）精神，对国土空间规划体系及监督作出了全面部署。到2020年基本建立国土空间规划体系，基本完成市县以上各级国土空间总体规划编制。到2025年健全国土空间规划法规政策和技术标准体系，全面实施国土空间监测预警和绩效考核机制。二是根据《广西壮族自治区自然资源厅关于强化村庄规划编制实施助力乡村振兴的通知》（桂自然资发〔2023〕39号）要求，单个项目用地规模不超过30亩的农村一二三产业项目可在村庄规划确定的村庄建设边界内安排。强化国土空间规划引领，强化乡村振兴用地保障若干措施，实现“一张蓝图绘到底”，加快钦北区“五级三类”国土空间规划体系编制、审批、上图入库工作。力争在“十四五”期间实现有条件有需求的村庄规划编制。强化规划发展空间精准落地，规划中预留不超过规划村庄建设用地总量5%的机动指标，以“点位示意”“项目清单”或“用途留白”等方式纳入规划管控，用于安排乡村振兴项目。</w:t>
            </w:r>
          </w:p>
        </w:tc>
      </w:tr>
      <w:tr>
        <w:trPr>
          <w:trHeight w:val="1276"/>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不能采纳事项</w:t>
            </w:r>
          </w:p>
          <w:p>
            <w:pPr>
              <w:pStyle w:val="20"/>
              <w:spacing w:before="134" w:line="221" w:lineRule="auto"/>
              <w:ind w:left="181"/>
              <w:rPr>
                <w:spacing w:val="3"/>
                <w:sz w:val="31"/>
                <w:szCs w:val="31"/>
              </w:rPr>
            </w:pPr>
            <w:r>
              <w:rPr>
                <w:spacing w:val="3"/>
                <w:sz w:val="31"/>
                <w:szCs w:val="31"/>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rPr>
                <w:spacing w:val="3"/>
                <w:sz w:val="31"/>
                <w:szCs w:val="31"/>
              </w:rPr>
            </w:pPr>
          </w:p>
        </w:tc>
      </w:tr>
      <w:tr>
        <w:trPr>
          <w:trHeight w:val="701"/>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建议二</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r>
              <w:rPr>
                <w:rFonts w:ascii="仿宋_GB2312" w:eastAsia="仿宋_GB2312" w:cs="仿宋_GB2312" w:hAnsi="仿宋_GB2312" w:hint="eastAsia"/>
              </w:rPr>
              <w:t>优化产业布局，激活乡村经济动能</w:t>
            </w:r>
          </w:p>
        </w:tc>
      </w:tr>
      <w:tr>
        <w:trPr>
          <w:trHeight w:val="668"/>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p>
        </w:tc>
      </w:tr>
      <w:tr>
        <w:trPr>
          <w:trHeight w:val="56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3"/>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r>
              <w:rPr>
                <w:rFonts w:ascii="仿宋_GB2312" w:eastAsia="仿宋_GB2312" w:cs="仿宋_GB2312" w:hAnsi="仿宋_GB2312" w:hint="eastAsia"/>
                <w:lang w:val="en-US" w:eastAsia="zh-CN"/>
              </w:rPr>
              <w:t>1.发挥村庄规划对乡村自然资源保值增值和赋能的作用，助力乡村振兴战略深入实施，优化乡村用地空间布局统筹农业空间、生态空间、城镇空间，明确村庄功能分类，在镇国土空间总体规划和村庄规划中应统筹安排乡村振兴产业发展项目合理优化用地空间。</w:t>
            </w:r>
            <w:r>
              <w:rPr>
                <w:rFonts w:ascii="仿宋_GB2312" w:eastAsia="仿宋_GB2312" w:cs="仿宋_GB2312" w:hAnsi="仿宋_GB2312" w:hint="eastAsia"/>
              </w:rPr>
              <w:t>同时，加强规划后的跟踪管理，督促各村依据规划推进产业项目选址等工作，今年以来已依据规划完成我区12个</w:t>
            </w:r>
            <w:r>
              <w:rPr>
                <w:rFonts w:ascii="仿宋_GB2312" w:eastAsia="仿宋_GB2312" w:cs="仿宋_GB2312" w:hAnsi="仿宋_GB2312" w:hint="eastAsia"/>
                <w:lang w:val="en-US" w:eastAsia="zh-CN"/>
              </w:rPr>
              <w:t>一二三</w:t>
            </w:r>
            <w:r>
              <w:rPr>
                <w:rFonts w:ascii="仿宋_GB2312" w:eastAsia="仿宋_GB2312" w:cs="仿宋_GB2312" w:hAnsi="仿宋_GB2312" w:hint="eastAsia"/>
              </w:rPr>
              <w:t>产业发展项目的选址，保障</w:t>
            </w:r>
            <w:r>
              <w:rPr>
                <w:rFonts w:ascii="仿宋_GB2312" w:eastAsia="仿宋_GB2312" w:cs="仿宋_GB2312" w:hAnsi="仿宋_GB2312" w:hint="eastAsia"/>
                <w:lang w:val="en-US" w:eastAsia="zh-CN"/>
              </w:rPr>
              <w:t>产业</w:t>
            </w:r>
            <w:r>
              <w:rPr>
                <w:rFonts w:ascii="仿宋_GB2312" w:eastAsia="仿宋_GB2312" w:cs="仿宋_GB2312" w:hAnsi="仿宋_GB2312" w:hint="eastAsia"/>
              </w:rPr>
              <w:t>规划落地见效。</w:t>
            </w:r>
          </w:p>
          <w:p>
            <w:pPr>
              <w:rPr>
                <w:rFonts w:ascii="仿宋_GB2312" w:eastAsia="仿宋_GB2312" w:cs="仿宋_GB2312" w:hAnsi="仿宋_GB2312" w:hint="eastAsia"/>
              </w:rPr>
            </w:pPr>
            <w:r>
              <w:rPr>
                <w:rFonts w:ascii="仿宋_GB2312" w:eastAsia="仿宋_GB2312" w:cs="仿宋_GB2312" w:hAnsi="仿宋_GB2312" w:hint="eastAsia"/>
                <w:lang w:val="en-US" w:eastAsia="zh-CN"/>
              </w:rPr>
              <w:t>2.在村庄规划编制中将平陆运河建设与九佰垌农业公园蕴含的丰富农业资源农文旅融合发展带结合，打造九佰垌现代农业旅游综合示范区。大力推进“农文旅+”发展旅游新业态，构建运河沿线乡村休闲旅游发展新格局。将平陆运河沿线村落平吉下坝安置点、平吉镇磨朴村、那罩村、花屋村以及九佰垌村等打造成为平陆运河农文旅示范村。突出平陆运河资源禀赋，挖掘钦州“土特产”优势，统筹运河沿线乡村产业与土地利用、水利、文化等资源，整体构建“一核一廊三区，两翼三带多点”的产业布局，推进特色农业产业带和特色农业产业重点项目建设。平吉镇平吉村规划建设九联食品加工厂，总投资约1000万元，预计为本地96户425人提供就业岗位实现“在家门口就业”，持续推动乡村振兴产业发展。</w:t>
            </w:r>
          </w:p>
        </w:tc>
      </w:tr>
      <w:tr>
        <w:trPr>
          <w:trHeight w:val="549"/>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3"/>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r>
              <w:rPr>
                <w:rFonts w:ascii="仿宋_GB2312" w:eastAsia="仿宋_GB2312" w:cs="仿宋_GB2312" w:hAnsi="仿宋_GB2312" w:hint="eastAsia"/>
                <w:lang w:val="en-US" w:eastAsia="zh-CN"/>
              </w:rPr>
              <w:t>1.发挥村庄规划对乡村自然资源保值增值和赋能的作用，助力乡村振兴战略深入实施，优化乡村用地空间布局统筹农业空间、生态空间、城镇空间，明确村庄功能分类，在镇国土空间总体规划和村庄规划中应统筹安排乡村振兴产业发展项目合理优化用地空间。</w:t>
            </w:r>
            <w:r>
              <w:rPr>
                <w:rFonts w:ascii="仿宋_GB2312" w:eastAsia="仿宋_GB2312" w:cs="仿宋_GB2312" w:hAnsi="仿宋_GB2312" w:hint="eastAsia"/>
              </w:rPr>
              <w:t>同时，加强规划后的跟踪管理，督促各村依据规划推进产业项目选址等工作。</w:t>
            </w:r>
          </w:p>
          <w:p>
            <w:pPr>
              <w:rPr>
                <w:rFonts w:ascii="仿宋_GB2312" w:eastAsia="仿宋_GB2312" w:cs="仿宋_GB2312" w:hAnsi="仿宋_GB2312" w:hint="eastAsia"/>
              </w:rPr>
            </w:pPr>
            <w:r>
              <w:rPr>
                <w:rFonts w:ascii="仿宋_GB2312" w:eastAsia="仿宋_GB2312" w:cs="仿宋_GB2312" w:hAnsi="仿宋_GB2312" w:hint="eastAsia"/>
                <w:lang w:val="en-US" w:eastAsia="zh-CN"/>
              </w:rPr>
              <w:t>2.在村庄规划编制中将平陆运河建设与九佰垌农业公园蕴含的丰富农业资源农文旅融合发展带结合，打造九佰垌现代农业旅游综合示范区。大力推进“农文旅+”发展旅游新业态，构建运河沿线乡村休闲旅游发展新格局。突出平陆运河资源禀赋，挖掘钦州“土特产”优势，统筹运河沿线乡村产业与土地利用、水利、文化等资源，整体构建“一核一廊三区，两翼三带多点”的产业布局，推进特色农业产业带重点项目建设。</w:t>
            </w:r>
          </w:p>
        </w:tc>
      </w:tr>
      <w:tr>
        <w:trPr>
          <w:trHeight w:val="1119"/>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不能采纳事项</w:t>
            </w:r>
          </w:p>
          <w:p>
            <w:pPr>
              <w:pStyle w:val="20"/>
              <w:spacing w:before="134" w:line="221" w:lineRule="auto"/>
              <w:ind w:left="181"/>
              <w:rPr>
                <w:spacing w:val="3"/>
                <w:sz w:val="31"/>
                <w:szCs w:val="31"/>
              </w:rPr>
            </w:pPr>
            <w:r>
              <w:rPr>
                <w:spacing w:val="3"/>
                <w:sz w:val="31"/>
                <w:szCs w:val="31"/>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rPr>
                <w:spacing w:val="3"/>
                <w:sz w:val="31"/>
                <w:szCs w:val="31"/>
              </w:rPr>
            </w:pPr>
          </w:p>
        </w:tc>
      </w:tr>
      <w:tr>
        <w:trPr>
          <w:trHeight w:val="56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建议三</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r>
              <w:rPr>
                <w:rFonts w:ascii="仿宋_GB2312" w:eastAsia="仿宋_GB2312" w:cs="仿宋_GB2312" w:hAnsi="仿宋_GB2312" w:hint="eastAsia"/>
              </w:rPr>
              <w:t>严守生态底线，打造宜居宜业乡村</w:t>
            </w:r>
          </w:p>
        </w:tc>
      </w:tr>
      <w:tr>
        <w:trPr>
          <w:trHeight w:val="56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rPr>
            </w:pPr>
          </w:p>
        </w:tc>
      </w:tr>
      <w:tr>
        <w:trPr>
          <w:trHeight w:val="549"/>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01" w:line="202" w:lineRule="auto"/>
              <w:ind w:left="181"/>
              <w:jc w:val="both"/>
              <w:rPr>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eastAsia="zh-CN"/>
              </w:rPr>
            </w:pPr>
            <w:r>
              <w:rPr>
                <w:rFonts w:ascii="仿宋_GB2312" w:eastAsia="仿宋_GB2312" w:cs="仿宋_GB2312" w:hAnsi="仿宋_GB2312" w:hint="eastAsia"/>
                <w:lang w:val="en-US" w:eastAsia="zh-CN"/>
              </w:rPr>
              <w:t xml:space="preserve"> 1.村庄规划编制落实</w:t>
            </w:r>
            <w:r>
              <w:rPr>
                <w:rFonts w:ascii="仿宋_GB2312" w:eastAsia="仿宋_GB2312" w:cs="仿宋_GB2312" w:hAnsi="仿宋_GB2312" w:hint="eastAsia"/>
                <w:lang w:eastAsia="zh-CN"/>
              </w:rPr>
              <w:t>国土空间整治与生态修复目标。按照“山水林田湖草</w:t>
            </w:r>
            <w:r>
              <w:rPr>
                <w:rFonts w:ascii="仿宋_GB2312" w:eastAsia="仿宋_GB2312" w:cs="仿宋_GB2312" w:hAnsi="仿宋_GB2312" w:hint="eastAsia"/>
                <w:lang w:val="en-US" w:eastAsia="zh-CN"/>
              </w:rPr>
              <w:t>沙</w:t>
            </w:r>
            <w:r>
              <w:rPr>
                <w:rFonts w:ascii="仿宋_GB2312" w:eastAsia="仿宋_GB2312" w:cs="仿宋_GB2312" w:hAnsi="仿宋_GB2312" w:hint="eastAsia"/>
                <w:lang w:eastAsia="zh-CN"/>
              </w:rPr>
              <w:t>生命共同体”的理念，遵循生态系统演替规律和内在机理，基于</w:t>
            </w:r>
            <w:r>
              <w:rPr>
                <w:rFonts w:ascii="仿宋_GB2312" w:eastAsia="仿宋_GB2312" w:cs="仿宋_GB2312" w:hAnsi="仿宋_GB2312" w:hint="eastAsia"/>
                <w:lang w:val="en-US" w:eastAsia="zh-CN"/>
              </w:rPr>
              <w:t>行政</w:t>
            </w:r>
            <w:r>
              <w:rPr>
                <w:rFonts w:ascii="仿宋_GB2312" w:eastAsia="仿宋_GB2312" w:cs="仿宋_GB2312" w:hAnsi="仿宋_GB2312" w:hint="eastAsia"/>
                <w:lang w:eastAsia="zh-CN"/>
              </w:rPr>
              <w:t>村自然地理格局，对生态功能退化、生态系统受损、自然资源开发利用不合理的生态、农业、居住空间，通过识别重点区域、开展重大工程，谋划村国土空间全域土地综合整治与生态修复总体布局，稳步推进国土空间全域生态保护修复，实行山水林田湖草整体保护、系统修复、综合治理，最终实现生态保护、文化传承、经济发展和村民收益的良性循环。</w:t>
            </w:r>
            <w:r>
              <w:rPr>
                <w:rFonts w:ascii="仿宋_GB2312" w:eastAsia="仿宋_GB2312" w:cs="仿宋_GB2312" w:hAnsi="仿宋_GB2312" w:hint="eastAsia"/>
              </w:rPr>
              <w:t>发挥全域土地综合整治作用，</w:t>
            </w:r>
            <w:r>
              <w:rPr>
                <w:rFonts w:ascii="仿宋_GB2312" w:eastAsia="仿宋_GB2312" w:cs="仿宋_GB2312" w:hAnsi="仿宋_GB2312" w:hint="eastAsia"/>
                <w:lang w:val="en-US" w:eastAsia="zh-CN"/>
              </w:rPr>
              <w:t>平陆运河沿线</w:t>
            </w:r>
            <w:r>
              <w:rPr>
                <w:rFonts w:ascii="仿宋_GB2312" w:eastAsia="仿宋_GB2312" w:cs="仿宋_GB2312" w:hAnsi="仿宋_GB2312" w:hint="eastAsia"/>
              </w:rPr>
              <w:t>钦北区平吉镇新胜村、古隆村湴塘村</w:t>
            </w:r>
            <w:r>
              <w:rPr>
                <w:rFonts w:ascii="仿宋_GB2312" w:eastAsia="仿宋_GB2312" w:cs="仿宋_GB2312" w:hAnsi="仿宋_GB2312" w:hint="eastAsia"/>
                <w:lang w:eastAsia="zh-CN"/>
              </w:rPr>
              <w:t>、</w:t>
            </w:r>
            <w:r>
              <w:rPr>
                <w:rFonts w:ascii="仿宋_GB2312" w:eastAsia="仿宋_GB2312" w:cs="仿宋_GB2312" w:hAnsi="仿宋_GB2312" w:hint="eastAsia"/>
              </w:rPr>
              <w:t>平里村宜耕后备资源开发</w:t>
            </w:r>
            <w:r>
              <w:rPr>
                <w:rFonts w:ascii="仿宋_GB2312" w:eastAsia="仿宋_GB2312" w:cs="仿宋_GB2312" w:hAnsi="仿宋_GB2312" w:hint="eastAsia"/>
                <w:lang w:val="en-US" w:eastAsia="zh-CN"/>
              </w:rPr>
              <w:t>潜力6</w:t>
            </w:r>
            <w:r>
              <w:rPr>
                <w:rFonts w:ascii="仿宋_GB2312" w:eastAsia="仿宋_GB2312" w:cs="仿宋_GB2312" w:hAnsi="仿宋_GB2312" w:hint="eastAsia"/>
              </w:rPr>
              <w:t>4.</w:t>
            </w:r>
            <w:r>
              <w:rPr>
                <w:rFonts w:ascii="仿宋_GB2312" w:eastAsia="仿宋_GB2312" w:cs="仿宋_GB2312" w:hAnsi="仿宋_GB2312" w:hint="eastAsia"/>
                <w:lang w:val="en-US" w:eastAsia="zh-CN"/>
              </w:rPr>
              <w:t>8419公顷，广平村、湴塘村高标准农田建设资源188.2655公顷。进一步对我区耕地资源赋予进出占补平衡的作用。</w:t>
            </w:r>
          </w:p>
          <w:p>
            <w:pPr>
              <w:rPr>
                <w:rFonts w:ascii="仿宋_GB2312" w:eastAsia="仿宋_GB2312" w:cs="仿宋_GB2312" w:hAnsi="仿宋_GB2312" w:hint="eastAsia"/>
                <w:lang w:val="en-US" w:eastAsia="zh-CN"/>
              </w:rPr>
            </w:pPr>
            <w:r>
              <w:rPr>
                <w:rFonts w:ascii="仿宋_GB2312" w:eastAsia="仿宋_GB2312" w:cs="仿宋_GB2312" w:hAnsi="仿宋_GB2312" w:hint="eastAsia"/>
                <w:lang w:val="en-US" w:eastAsia="zh-CN"/>
              </w:rPr>
              <w:t>2.在村庄规划中规划全域土地综合整治与生态修复，水域综合整治，居民点综合整治，</w:t>
            </w:r>
            <w:r>
              <w:rPr>
                <w:rFonts w:ascii="仿宋_GB2312" w:eastAsia="仿宋_GB2312" w:cs="仿宋_GB2312" w:hAnsi="仿宋_GB2312" w:hint="eastAsia"/>
                <w:lang w:eastAsia="zh-CN"/>
              </w:rPr>
              <w:t>人居环境整治和</w:t>
            </w:r>
            <w:r>
              <w:rPr>
                <w:rFonts w:ascii="仿宋_GB2312" w:eastAsia="仿宋_GB2312" w:cs="仿宋_GB2312" w:hAnsi="仿宋_GB2312" w:hint="eastAsia"/>
                <w:lang w:val="en-US" w:eastAsia="zh-CN"/>
              </w:rPr>
              <w:t>乡村</w:t>
            </w:r>
            <w:r>
              <w:rPr>
                <w:rFonts w:ascii="仿宋_GB2312" w:eastAsia="仿宋_GB2312" w:cs="仿宋_GB2312" w:hAnsi="仿宋_GB2312" w:hint="eastAsia"/>
                <w:lang w:eastAsia="zh-CN"/>
              </w:rPr>
              <w:t>风貌提升，</w:t>
            </w:r>
            <w:r>
              <w:rPr>
                <w:rFonts w:ascii="仿宋_GB2312" w:eastAsia="仿宋_GB2312" w:cs="仿宋_GB2312" w:hAnsi="仿宋_GB2312" w:hint="eastAsia"/>
              </w:rPr>
              <w:t>规划农村垃圾处理、污水治理、厕所革命等基础设施</w:t>
            </w:r>
            <w:r>
              <w:rPr>
                <w:rFonts w:ascii="仿宋_GB2312" w:eastAsia="仿宋_GB2312" w:cs="仿宋_GB2312" w:hAnsi="仿宋_GB2312" w:hint="eastAsia"/>
                <w:lang w:val="en-US" w:eastAsia="zh-CN"/>
              </w:rPr>
              <w:t>，分级分段组织村庄坚持“预防为主、防治结合、综合治理”的原则。</w:t>
            </w:r>
          </w:p>
        </w:tc>
      </w:tr>
      <w:tr>
        <w:trPr>
          <w:trHeight w:val="570"/>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10" w:line="209" w:lineRule="auto"/>
              <w:ind w:left="332"/>
              <w:jc w:val="both"/>
              <w:rPr>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eastAsia="zh-CN"/>
              </w:rPr>
            </w:pPr>
            <w:r>
              <w:rPr>
                <w:rFonts w:ascii="仿宋_GB2312" w:eastAsia="仿宋_GB2312" w:cs="仿宋_GB2312" w:hAnsi="仿宋_GB2312" w:hint="eastAsia"/>
                <w:lang w:val="en-US" w:eastAsia="zh-CN"/>
              </w:rPr>
              <w:t>1.村庄规划编制落实</w:t>
            </w:r>
            <w:r>
              <w:rPr>
                <w:rFonts w:ascii="仿宋_GB2312" w:eastAsia="仿宋_GB2312" w:cs="仿宋_GB2312" w:hAnsi="仿宋_GB2312" w:hint="eastAsia"/>
                <w:lang w:eastAsia="zh-CN"/>
              </w:rPr>
              <w:t>国土空间整治与生态修复目标。按照“山水林田湖草</w:t>
            </w:r>
            <w:r>
              <w:rPr>
                <w:rFonts w:ascii="仿宋_GB2312" w:eastAsia="仿宋_GB2312" w:cs="仿宋_GB2312" w:hAnsi="仿宋_GB2312" w:hint="eastAsia"/>
                <w:lang w:val="en-US" w:eastAsia="zh-CN"/>
              </w:rPr>
              <w:t>沙</w:t>
            </w:r>
            <w:r>
              <w:rPr>
                <w:rFonts w:ascii="仿宋_GB2312" w:eastAsia="仿宋_GB2312" w:cs="仿宋_GB2312" w:hAnsi="仿宋_GB2312" w:hint="eastAsia"/>
                <w:lang w:eastAsia="zh-CN"/>
              </w:rPr>
              <w:t>生命共同体”的理念，遵循生态系统演替规律和内在机理，基于</w:t>
            </w:r>
            <w:r>
              <w:rPr>
                <w:rFonts w:ascii="仿宋_GB2312" w:eastAsia="仿宋_GB2312" w:cs="仿宋_GB2312" w:hAnsi="仿宋_GB2312" w:hint="eastAsia"/>
                <w:lang w:val="en-US" w:eastAsia="zh-CN"/>
              </w:rPr>
              <w:t>行政</w:t>
            </w:r>
            <w:r>
              <w:rPr>
                <w:rFonts w:ascii="仿宋_GB2312" w:eastAsia="仿宋_GB2312" w:cs="仿宋_GB2312" w:hAnsi="仿宋_GB2312" w:hint="eastAsia"/>
                <w:lang w:eastAsia="zh-CN"/>
              </w:rPr>
              <w:t>村自然地理格局，对生态功能退化、生态系统受损、自然资源开发利用不合理的生态、农业、居住空间，按照保证生态安全、突出生态功能、兼顾生态景观的次序，谋划村国土空间全域土地综合整治与生态修复总体布局，稳步推进国土空间全域生态保护修复，实行山水林田湖草整体保护、系统修复、综合治理，打造成为山青、</w:t>
            </w:r>
            <w:r>
              <w:rPr>
                <w:rFonts w:ascii="仿宋_GB2312" w:eastAsia="仿宋_GB2312" w:cs="仿宋_GB2312" w:hAnsi="仿宋_GB2312" w:hint="eastAsia"/>
                <w:lang w:val="en-US" w:eastAsia="zh-CN"/>
              </w:rPr>
              <w:t>水秀、</w:t>
            </w:r>
            <w:r>
              <w:rPr>
                <w:rFonts w:ascii="仿宋_GB2312" w:eastAsia="仿宋_GB2312" w:cs="仿宋_GB2312" w:hAnsi="仿宋_GB2312" w:hint="eastAsia"/>
                <w:lang w:eastAsia="zh-CN"/>
              </w:rPr>
              <w:t>田沃、塘净、村</w:t>
            </w:r>
            <w:r>
              <w:rPr>
                <w:rFonts w:ascii="仿宋_GB2312" w:eastAsia="仿宋_GB2312" w:cs="仿宋_GB2312" w:hAnsi="仿宋_GB2312" w:hint="eastAsia"/>
                <w:lang w:val="en-US" w:eastAsia="zh-CN"/>
              </w:rPr>
              <w:t>美</w:t>
            </w:r>
            <w:r>
              <w:rPr>
                <w:rFonts w:ascii="仿宋_GB2312" w:eastAsia="仿宋_GB2312" w:cs="仿宋_GB2312" w:hAnsi="仿宋_GB2312" w:hint="eastAsia"/>
                <w:lang w:eastAsia="zh-CN"/>
              </w:rPr>
              <w:t>的平陆运河沿线生态宜居村庄，把优质生态产品的综合效益转化为高质量发展的持续动力，最终实现生态保护、文化传承、经济发展和村民收益的良性循环。</w:t>
            </w:r>
          </w:p>
          <w:p>
            <w:pPr>
              <w:rPr>
                <w:rFonts w:ascii="仿宋_GB2312" w:eastAsia="仿宋_GB2312" w:cs="仿宋_GB2312" w:hAnsi="仿宋_GB2312" w:hint="eastAsia"/>
                <w:lang w:val="en-US" w:eastAsia="zh-CN"/>
              </w:rPr>
            </w:pPr>
            <w:r>
              <w:rPr>
                <w:rFonts w:ascii="仿宋_GB2312" w:eastAsia="仿宋_GB2312" w:cs="仿宋_GB2312" w:hAnsi="仿宋_GB2312" w:hint="eastAsia"/>
                <w:lang w:val="en-US" w:eastAsia="zh-CN"/>
              </w:rPr>
              <w:t>2.在村庄规划中规划全域土地综合整治与生态修复，水域综合整治，居民点综合整治，</w:t>
            </w:r>
            <w:r>
              <w:rPr>
                <w:rFonts w:ascii="仿宋_GB2312" w:eastAsia="仿宋_GB2312" w:cs="仿宋_GB2312" w:hAnsi="仿宋_GB2312" w:hint="eastAsia"/>
                <w:lang w:eastAsia="zh-CN"/>
              </w:rPr>
              <w:t>人居环境整治和</w:t>
            </w:r>
            <w:r>
              <w:rPr>
                <w:rFonts w:ascii="仿宋_GB2312" w:eastAsia="仿宋_GB2312" w:cs="仿宋_GB2312" w:hAnsi="仿宋_GB2312" w:hint="eastAsia"/>
                <w:lang w:val="en-US" w:eastAsia="zh-CN"/>
              </w:rPr>
              <w:t>乡村</w:t>
            </w:r>
            <w:r>
              <w:rPr>
                <w:rFonts w:ascii="仿宋_GB2312" w:eastAsia="仿宋_GB2312" w:cs="仿宋_GB2312" w:hAnsi="仿宋_GB2312" w:hint="eastAsia"/>
                <w:lang w:eastAsia="zh-CN"/>
              </w:rPr>
              <w:t>风貌提升，</w:t>
            </w:r>
            <w:r>
              <w:rPr>
                <w:rFonts w:ascii="仿宋_GB2312" w:eastAsia="仿宋_GB2312" w:cs="仿宋_GB2312" w:hAnsi="仿宋_GB2312" w:hint="eastAsia"/>
              </w:rPr>
              <w:t>规划农村垃圾处理、污水治理、厕所革命等基础设施</w:t>
            </w:r>
            <w:r>
              <w:rPr>
                <w:rFonts w:ascii="仿宋_GB2312" w:eastAsia="仿宋_GB2312" w:cs="仿宋_GB2312" w:hAnsi="仿宋_GB2312" w:hint="eastAsia"/>
                <w:lang w:eastAsia="zh-CN"/>
              </w:rPr>
              <w:t>。</w:t>
            </w:r>
          </w:p>
        </w:tc>
      </w:tr>
      <w:tr>
        <w:trPr>
          <w:trHeight w:val="1241"/>
        </w:trPr>
        <w:tc>
          <w:tcPr>
            <w:tcW w:w="1363" w:type="dxa"/>
            <w:vMerge/>
            <w:tcBorders>
              <w:top w:val="single" w:sz="4" w:space="0" w:color="auto"/>
              <w:left w:val="single" w:sz="4" w:space="0" w:color="auto"/>
              <w:bottom w:val="single" w:sz="4" w:space="0" w:color="auto"/>
              <w:right w:val="single" w:sz="4" w:space="0" w:color="auto"/>
            </w:tcBorders>
            <w:noWrap/>
            <w:textDirection w:val="tbRlV"/>
          </w:tc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219" w:line="546" w:lineRule="exact"/>
              <w:ind w:left="181"/>
              <w:rPr>
                <w:sz w:val="31"/>
                <w:szCs w:val="31"/>
              </w:rPr>
            </w:pPr>
            <w:r>
              <w:rPr>
                <w:spacing w:val="3"/>
                <w:position w:val="17"/>
                <w:sz w:val="31"/>
                <w:szCs w:val="31"/>
              </w:rPr>
              <w:t>不能采纳事项</w:t>
            </w:r>
          </w:p>
          <w:p>
            <w:pPr>
              <w:pStyle w:val="20"/>
              <w:spacing w:before="1" w:line="199" w:lineRule="auto"/>
              <w:ind w:left="642"/>
              <w:rPr>
                <w:sz w:val="31"/>
                <w:szCs w:val="31"/>
              </w:rPr>
            </w:pPr>
            <w:r>
              <w:rPr>
                <w:spacing w:val="10"/>
                <w:sz w:val="31"/>
                <w:szCs w:val="31"/>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 w:eastAsia="仿宋" w:cs="仿宋" w:hAnsi="仿宋"/>
                <w:spacing w:val="3"/>
                <w:kern w:val="2"/>
                <w:sz w:val="31"/>
                <w:szCs w:val="31"/>
                <w:lang w:val="en-US" w:bidi="ar-SA"/>
              </w:rPr>
            </w:pPr>
          </w:p>
        </w:tc>
      </w:tr>
      <w:tr>
        <w:trPr>
          <w:trHeight w:val="754"/>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rFonts w:eastAsia="仿宋" w:hint="eastAsia"/>
                <w:spacing w:val="10"/>
                <w:sz w:val="31"/>
                <w:szCs w:val="31"/>
                <w:lang w:eastAsia="zh-CN"/>
              </w:rPr>
            </w:pPr>
            <w:r>
              <w:rPr>
                <w:spacing w:val="3"/>
                <w:sz w:val="31"/>
                <w:szCs w:val="31"/>
              </w:rPr>
              <w:t>建议</w:t>
            </w:r>
            <w:r>
              <w:rPr>
                <w:rFonts w:hint="eastAsia"/>
                <w:spacing w:val="3"/>
                <w:sz w:val="31"/>
                <w:szCs w:val="31"/>
                <w:lang w:val="en-US" w:eastAsia="zh-CN"/>
              </w:rPr>
              <w:t>四</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sz w:val="21"/>
                <w:szCs w:val="21"/>
                <w:lang w:val="en-US"/>
              </w:rPr>
            </w:pPr>
            <w:r>
              <w:rPr>
                <w:rFonts w:ascii="仿宋_GB2312" w:eastAsia="仿宋_GB2312" w:cs="仿宋_GB2312" w:hAnsi="仿宋_GB2312" w:hint="eastAsia"/>
                <w:sz w:val="21"/>
                <w:szCs w:val="21"/>
              </w:rPr>
              <w:t>传承文化根脉，重塑乡村特色</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10"/>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sz w:val="21"/>
                <w:szCs w:val="21"/>
                <w:lang w:val="en-US"/>
              </w:rPr>
            </w:pPr>
            <w:r>
              <w:rPr>
                <w:rFonts w:ascii="仿宋_GB2312" w:eastAsia="仿宋_GB2312" w:cs="仿宋_GB2312" w:hAnsi="仿宋_GB2312" w:hint="eastAsia"/>
                <w:sz w:val="21"/>
                <w:szCs w:val="21"/>
              </w:rPr>
              <w:t>在</w:t>
            </w:r>
            <w:r>
              <w:rPr>
                <w:rFonts w:ascii="仿宋_GB2312" w:eastAsia="仿宋_GB2312" w:cs="仿宋_GB2312" w:hAnsi="仿宋_GB2312" w:hint="eastAsia"/>
                <w:sz w:val="21"/>
                <w:szCs w:val="21"/>
                <w:lang w:val="en-US" w:eastAsia="zh-CN"/>
              </w:rPr>
              <w:t>平陆运河沿线平吉镇</w:t>
            </w:r>
            <w:r>
              <w:rPr>
                <w:rFonts w:ascii="仿宋_GB2312" w:eastAsia="仿宋_GB2312" w:cs="仿宋_GB2312" w:hAnsi="仿宋_GB2312" w:hint="eastAsia"/>
                <w:sz w:val="21"/>
                <w:szCs w:val="21"/>
              </w:rPr>
              <w:t>平里村和广平村的村庄规划中，依托四月寺文化旅游基地、北帝庙民俗文化等打造文化核心，保障文化项目的用地需求，彰显了文化底蕴。</w:t>
            </w:r>
            <w:r>
              <w:rPr>
                <w:rFonts w:ascii="仿宋_GB2312" w:eastAsia="仿宋_GB2312" w:cs="仿宋_GB2312" w:hAnsi="仿宋_GB2312" w:hint="eastAsia"/>
                <w:sz w:val="21"/>
                <w:szCs w:val="21"/>
                <w:lang w:val="en-US" w:eastAsia="zh-CN"/>
              </w:rPr>
              <w:t>严格保护村内传统村落、不可移动文物、历史建筑、古树名木、农业文化遗产等历史文化遗产。对暂未列入保护名录，但具有保护价值的宗祠、传统民居、古桥梁、古井、古埠头、石雕石刻、宗教建筑等加强保护措施。形成历史文化和独特自然景观保护线。在平吉镇</w:t>
            </w:r>
            <w:r>
              <w:rPr>
                <w:rFonts w:ascii="仿宋_GB2312" w:eastAsia="仿宋_GB2312" w:cs="仿宋_GB2312" w:hAnsi="仿宋_GB2312" w:hint="eastAsia"/>
                <w:sz w:val="21"/>
                <w:szCs w:val="21"/>
              </w:rPr>
              <w:t>八仙村的村庄规划中，以平吉镇冷链加工厂、平吉镇农业合作社、天鹅湖生态园、八仙村大塘坳下低村乡村振兴示范点</w:t>
            </w:r>
            <w:r>
              <w:rPr>
                <w:rFonts w:ascii="仿宋_GB2312" w:eastAsia="仿宋_GB2312" w:cs="仿宋_GB2312" w:hAnsi="仿宋_GB2312" w:hint="eastAsia"/>
                <w:sz w:val="21"/>
                <w:szCs w:val="21"/>
                <w:lang w:val="en-US" w:eastAsia="zh-CN"/>
              </w:rPr>
              <w:t>和美乡村</w:t>
            </w:r>
            <w:r>
              <w:rPr>
                <w:rFonts w:ascii="仿宋_GB2312" w:eastAsia="仿宋_GB2312" w:cs="仿宋_GB2312" w:hAnsi="仿宋_GB2312" w:hint="eastAsia"/>
                <w:sz w:val="21"/>
                <w:szCs w:val="21"/>
              </w:rPr>
              <w:t>等项目为支撑，依托魅力天鹅湖景区，结合康养、农耕等打造形成了</w:t>
            </w:r>
            <w:r>
              <w:rPr>
                <w:rFonts w:ascii="仿宋_GB2312" w:eastAsia="仿宋_GB2312" w:cs="仿宋_GB2312" w:hAnsi="仿宋_GB2312" w:hint="eastAsia"/>
                <w:sz w:val="21"/>
                <w:szCs w:val="21"/>
                <w:lang w:val="en-US" w:eastAsia="zh-CN"/>
              </w:rPr>
              <w:t>农文旅融合发展</w:t>
            </w:r>
            <w:r>
              <w:rPr>
                <w:rFonts w:ascii="仿宋_GB2312" w:eastAsia="仿宋_GB2312" w:cs="仿宋_GB2312" w:hAnsi="仿宋_GB2312" w:hint="eastAsia"/>
                <w:sz w:val="21"/>
                <w:szCs w:val="21"/>
              </w:rPr>
              <w:t>休闲康养区。</w:t>
            </w:r>
            <w:r>
              <w:rPr>
                <w:rFonts w:ascii="仿宋_GB2312" w:eastAsia="仿宋_GB2312" w:cs="仿宋_GB2312" w:hAnsi="仿宋_GB2312" w:hint="eastAsia"/>
                <w:sz w:val="21"/>
                <w:szCs w:val="21"/>
                <w:lang w:val="en-US" w:eastAsia="zh-CN"/>
              </w:rPr>
              <w:t>平吉镇下坝村打造自治区级和美乡村，村里规划</w:t>
            </w:r>
            <w:r>
              <w:rPr>
                <w:rFonts w:ascii="仿宋_GB2312" w:eastAsia="仿宋_GB2312" w:cs="仿宋_GB2312" w:hAnsi="仿宋_GB2312" w:hint="eastAsia"/>
                <w:sz w:val="21"/>
                <w:szCs w:val="21"/>
              </w:rPr>
              <w:t>文化广场、村史馆等</w:t>
            </w:r>
            <w:r>
              <w:rPr>
                <w:rFonts w:ascii="仿宋_GB2312" w:eastAsia="仿宋_GB2312" w:cs="仿宋_GB2312" w:hAnsi="仿宋_GB2312" w:hint="eastAsia"/>
                <w:sz w:val="21"/>
                <w:szCs w:val="21"/>
                <w:lang w:val="en-US" w:eastAsia="zh-CN"/>
              </w:rPr>
              <w:t>以龙湖文化为</w:t>
            </w:r>
            <w:r>
              <w:rPr>
                <w:rFonts w:ascii="仿宋_GB2312" w:eastAsia="仿宋_GB2312" w:cs="仿宋_GB2312" w:hAnsi="仿宋_GB2312" w:hint="eastAsia"/>
                <w:sz w:val="21"/>
                <w:szCs w:val="21"/>
              </w:rPr>
              <w:t>载体，支持村民参与乡土文化传承活动</w:t>
            </w:r>
            <w:r>
              <w:rPr>
                <w:rFonts w:ascii="仿宋_GB2312" w:eastAsia="仿宋_GB2312" w:cs="仿宋_GB2312" w:hAnsi="仿宋_GB2312" w:hint="eastAsia"/>
                <w:sz w:val="21"/>
                <w:szCs w:val="21"/>
                <w:lang w:eastAsia="zh-CN"/>
              </w:rPr>
              <w:t>，</w:t>
            </w:r>
            <w:r>
              <w:rPr>
                <w:rFonts w:ascii="仿宋_GB2312" w:eastAsia="仿宋_GB2312" w:cs="仿宋_GB2312" w:hAnsi="仿宋_GB2312" w:hint="eastAsia"/>
                <w:sz w:val="21"/>
                <w:szCs w:val="21"/>
              </w:rPr>
              <w:t>村庄利用现有厂房，打造1800平方米坭兴陶制作培训基地，广西钦州市永业坭兴陶有限公司提供培训、加工、销售等一条龙服务，宣传中国四大名陶</w:t>
            </w:r>
            <w:r>
              <w:rPr>
                <w:rFonts w:ascii="仿宋_GB2312" w:eastAsia="仿宋_GB2312" w:cs="仿宋_GB2312" w:hAnsi="仿宋_GB2312" w:hint="eastAsia"/>
                <w:sz w:val="21"/>
                <w:szCs w:val="21"/>
                <w:lang w:val="en-US" w:eastAsia="zh-CN"/>
              </w:rPr>
              <w:t>钦州</w:t>
            </w:r>
            <w:r>
              <w:rPr>
                <w:rFonts w:ascii="仿宋_GB2312" w:eastAsia="仿宋_GB2312" w:cs="仿宋_GB2312" w:hAnsi="仿宋_GB2312" w:hint="eastAsia"/>
                <w:sz w:val="21"/>
                <w:szCs w:val="21"/>
              </w:rPr>
              <w:t>坭兴陶文化</w:t>
            </w:r>
            <w:r>
              <w:rPr>
                <w:rFonts w:ascii="仿宋_GB2312" w:eastAsia="仿宋_GB2312" w:cs="仿宋_GB2312" w:hAnsi="仿宋_GB2312" w:hint="eastAsia"/>
                <w:sz w:val="21"/>
                <w:szCs w:val="21"/>
                <w:lang w:eastAsia="zh-CN"/>
              </w:rPr>
              <w:t>，</w:t>
            </w:r>
            <w:r>
              <w:rPr>
                <w:rFonts w:ascii="仿宋_GB2312" w:eastAsia="仿宋_GB2312" w:cs="仿宋_GB2312" w:hAnsi="仿宋_GB2312" w:hint="eastAsia"/>
                <w:sz w:val="21"/>
                <w:szCs w:val="21"/>
              </w:rPr>
              <w:t>总投资</w:t>
            </w:r>
            <w:r>
              <w:rPr>
                <w:rFonts w:ascii="仿宋_GB2312" w:eastAsia="仿宋_GB2312" w:cs="仿宋_GB2312" w:hAnsi="仿宋_GB2312" w:hint="eastAsia"/>
                <w:sz w:val="21"/>
                <w:szCs w:val="21"/>
                <w:lang w:val="en-US" w:eastAsia="zh-CN"/>
              </w:rPr>
              <w:t>333</w:t>
            </w:r>
            <w:r>
              <w:rPr>
                <w:rFonts w:ascii="仿宋_GB2312" w:eastAsia="仿宋_GB2312" w:cs="仿宋_GB2312" w:hAnsi="仿宋_GB2312" w:hint="eastAsia"/>
                <w:sz w:val="21"/>
                <w:szCs w:val="21"/>
              </w:rPr>
              <w:t>万元</w:t>
            </w:r>
            <w:r>
              <w:rPr>
                <w:rFonts w:ascii="仿宋_GB2312" w:eastAsia="仿宋_GB2312" w:cs="仿宋_GB2312" w:hAnsi="仿宋_GB2312" w:hint="eastAsia"/>
                <w:sz w:val="21"/>
                <w:szCs w:val="21"/>
                <w:lang w:eastAsia="zh-CN"/>
              </w:rPr>
              <w:t>。</w:t>
            </w:r>
            <w:r>
              <w:rPr>
                <w:rFonts w:ascii="仿宋_GB2312" w:eastAsia="仿宋_GB2312" w:cs="仿宋_GB2312" w:hAnsi="仿宋_GB2312" w:hint="eastAsia"/>
                <w:sz w:val="21"/>
                <w:szCs w:val="21"/>
              </w:rPr>
              <w:t>为本地群众提供就业岗位，充分利用农村劳动力富余问题，增加本地群众经济收入，壮大村集体经济。</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01" w:line="202" w:lineRule="auto"/>
              <w:ind w:left="181"/>
              <w:jc w:val="both"/>
              <w:rPr>
                <w:spacing w:val="10"/>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sz w:val="21"/>
                <w:szCs w:val="21"/>
                <w:lang w:val="en-US" w:eastAsia="zh-CN"/>
              </w:rPr>
            </w:pPr>
            <w:r>
              <w:rPr>
                <w:rFonts w:ascii="仿宋_GB2312" w:eastAsia="仿宋_GB2312" w:cs="仿宋_GB2312" w:hAnsi="仿宋_GB2312" w:hint="eastAsia"/>
                <w:sz w:val="21"/>
                <w:szCs w:val="21"/>
                <w:lang w:val="en-US" w:eastAsia="zh-CN"/>
              </w:rPr>
              <w:t>严格保护村内传统村落、不可移动文物、历史建筑、古树名木、农业文化遗产等历史文化遗产。对暂未列入保护名录，但具有保护价值的宗祠、传统民居、古桥梁、古井、古埠头、石雕石刻、宗教建筑等加强保护措施。形成历史文化和独特自然景观保护线。学习</w:t>
            </w:r>
            <w:r>
              <w:rPr>
                <w:rFonts w:ascii="仿宋_GB2312" w:eastAsia="仿宋_GB2312" w:cs="仿宋_GB2312" w:hAnsi="仿宋_GB2312" w:hint="eastAsia"/>
                <w:sz w:val="21"/>
                <w:szCs w:val="21"/>
                <w:lang w:eastAsia="zh-CN"/>
              </w:rPr>
              <w:t>“千万工程”</w:t>
            </w:r>
            <w:r>
              <w:rPr>
                <w:rFonts w:ascii="仿宋_GB2312" w:eastAsia="仿宋_GB2312" w:cs="仿宋_GB2312" w:hAnsi="仿宋_GB2312" w:hint="eastAsia"/>
                <w:sz w:val="21"/>
                <w:szCs w:val="21"/>
                <w:lang w:val="en-US" w:eastAsia="zh-CN"/>
              </w:rPr>
              <w:t>经验，</w:t>
            </w:r>
            <w:r>
              <w:rPr>
                <w:rFonts w:ascii="仿宋_GB2312" w:eastAsia="仿宋_GB2312" w:cs="仿宋_GB2312" w:hAnsi="仿宋_GB2312" w:hint="eastAsia"/>
                <w:sz w:val="21"/>
                <w:szCs w:val="21"/>
                <w:lang w:eastAsia="zh-CN"/>
              </w:rPr>
              <w:t>描绘“村美、人和、共富”画卷。</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10" w:line="209" w:lineRule="auto"/>
              <w:ind w:left="332"/>
              <w:jc w:val="both"/>
              <w:rPr>
                <w:spacing w:val="10"/>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sz w:val="21"/>
                <w:szCs w:val="21"/>
                <w:lang w:val="en-US" w:eastAsia="zh-CN"/>
              </w:rPr>
            </w:pPr>
            <w:r>
              <w:rPr>
                <w:rFonts w:ascii="仿宋_GB2312" w:eastAsia="仿宋_GB2312" w:cs="仿宋_GB2312" w:hAnsi="仿宋_GB2312" w:hint="eastAsia"/>
                <w:sz w:val="21"/>
                <w:szCs w:val="21"/>
                <w:lang w:val="en-US" w:eastAsia="zh-CN"/>
              </w:rPr>
              <w:t>严格保护村内传统村落、不可移动文物、历史建筑、古树名木、农业文化遗产等历史文化遗产。对暂未列入保护名录，但具有保护价值的宗祠、传统民居、古桥梁、古井、古埠头、石雕石刻、宗教建筑等加强保护措施。形成历史文化和独特自然景观保护线。</w:t>
            </w:r>
          </w:p>
        </w:tc>
      </w:tr>
      <w:tr>
        <w:trPr>
          <w:trHeight w:val="952"/>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rPr>
                <w:rFonts w:ascii="仿宋" w:eastAsia="仿宋" w:cs="仿宋" w:hAnsi="仿宋"/>
                <w:spacing w:val="3"/>
                <w:kern w:val="2"/>
                <w:sz w:val="31"/>
                <w:szCs w:val="31"/>
                <w:lang w:val="en-US" w:bidi="ar-SA"/>
              </w:rPr>
            </w:pPr>
            <w:r>
              <w:rPr>
                <w:rFonts w:ascii="仿宋" w:eastAsia="仿宋" w:cs="仿宋" w:hAnsi="仿宋"/>
                <w:spacing w:val="3"/>
                <w:kern w:val="2"/>
                <w:sz w:val="31"/>
                <w:szCs w:val="31"/>
                <w:lang w:val="en-US" w:bidi="ar-SA"/>
              </w:rPr>
              <w:t>不能采纳事项</w:t>
            </w:r>
          </w:p>
          <w:p>
            <w:pPr>
              <w:rPr>
                <w:spacing w:val="3"/>
                <w:sz w:val="31"/>
                <w:szCs w:val="31"/>
              </w:rPr>
            </w:pPr>
            <w:r>
              <w:rPr>
                <w:rFonts w:ascii="仿宋" w:eastAsia="仿宋" w:cs="仿宋" w:hAnsi="仿宋"/>
                <w:spacing w:val="3"/>
                <w:kern w:val="2"/>
                <w:sz w:val="31"/>
                <w:szCs w:val="31"/>
                <w:lang w:val="en-US" w:bidi="ar-SA"/>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 w:eastAsia="仿宋" w:cs="仿宋" w:hAnsi="仿宋"/>
                <w:spacing w:val="3"/>
                <w:kern w:val="2"/>
                <w:sz w:val="31"/>
                <w:szCs w:val="31"/>
                <w:lang w:val="en-US" w:bidi="ar-SA"/>
              </w:rPr>
            </w:pPr>
          </w:p>
        </w:tc>
      </w:tr>
      <w:tr>
        <w:trPr>
          <w:trHeight w:val="90"/>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建议</w:t>
            </w:r>
            <w:r>
              <w:rPr>
                <w:rFonts w:hint="eastAsia"/>
                <w:spacing w:val="3"/>
                <w:sz w:val="31"/>
                <w:szCs w:val="31"/>
                <w:lang w:val="en-US" w:eastAsia="zh-CN"/>
              </w:rPr>
              <w:t>五</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rPr>
              <w:t>创新实施机制，保障规划落地取得实效</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134" w:line="221" w:lineRule="auto"/>
              <w:ind w:left="181"/>
              <w:jc w:val="both"/>
              <w:rPr>
                <w:spacing w:val="3"/>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rPr>
              <w:t>下一步强化部门协同，保障资金精准使用，为贯彻落实乡村振兴战略部署</w:t>
            </w:r>
            <w:r>
              <w:rPr>
                <w:rFonts w:ascii="仿宋_GB2312" w:eastAsia="仿宋_GB2312" w:cs="仿宋_GB2312" w:hAnsi="仿宋_GB2312" w:hint="eastAsia"/>
                <w:lang w:val="en-US" w:eastAsia="zh-CN"/>
              </w:rPr>
              <w:t>，</w:t>
            </w:r>
            <w:r>
              <w:rPr>
                <w:rFonts w:ascii="仿宋_GB2312" w:eastAsia="仿宋_GB2312" w:cs="仿宋_GB2312" w:hAnsi="仿宋_GB2312" w:hint="eastAsia"/>
                <w:lang w:val="en-US"/>
              </w:rPr>
              <w:t>确保2026-2027年衔接资金精准对接规划需求，区农业农村局与我局建立联动机制保障规划落地取得实效。从2022年以来，我局开展乡村规划师挂点服务，每名乡村规划师挂点服务3-4个镇，覆盖钦北区11个镇，2025年建立乡村规划师挂点服务和基层规划社会监督员工作队伍。</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钦北区共184个行政村（社区），从2019年开展村庄规划编制工作以来，截至目前，已开展57个村庄规划的编制，其余的127个行政村（社区）尚未开展村庄规划的编制。乡村地区“通则式”规划管理规定是实现乡村地区规划管理有效覆盖的重要方式，主要解决村庄规划未覆盖的乡村地区空间规划管理、核发规划许可的问题。2025年钦北区投入乡村振兴衔接资金130万元支持小董镇中花村等13个村村庄规划编制</w:t>
            </w:r>
            <w:r>
              <w:rPr>
                <w:rFonts w:ascii="仿宋_GB2312" w:eastAsia="仿宋_GB2312" w:cs="仿宋_GB2312" w:hAnsi="仿宋_GB2312" w:hint="eastAsia"/>
                <w:lang w:val="en-US" w:eastAsia="zh-CN"/>
              </w:rPr>
              <w:t>，</w:t>
            </w:r>
            <w:r>
              <w:rPr>
                <w:rFonts w:ascii="仿宋_GB2312" w:eastAsia="仿宋_GB2312" w:cs="仿宋_GB2312" w:hAnsi="仿宋_GB2312" w:hint="eastAsia"/>
                <w:lang w:val="en-US"/>
              </w:rPr>
              <w:t>已完成编制成果并通过专家审查。结合各镇实际需求，从2024-2025年储备项目中筛选资金支持以后年度的村庄规划项目，优先保障平陆运河沿线村庄、城乡结合部村庄及特色产业村的规划需求</w:t>
            </w:r>
            <w:r>
              <w:rPr>
                <w:rFonts w:ascii="仿宋_GB2312" w:eastAsia="仿宋_GB2312" w:cs="仿宋_GB2312" w:hAnsi="仿宋_GB2312" w:hint="eastAsia"/>
                <w:lang w:val="en-US" w:eastAsia="zh-CN"/>
              </w:rPr>
              <w:t>。</w:t>
            </w:r>
            <w:r>
              <w:rPr>
                <w:rFonts w:ascii="仿宋_GB2312" w:eastAsia="仿宋_GB2312" w:cs="仿宋_GB2312" w:hAnsi="仿宋_GB2312" w:hint="eastAsia"/>
                <w:lang w:val="en-US"/>
              </w:rPr>
              <w:t>全程监督资金使用方向，确保资金专项用于规划编制相关的调研、设计、评审等环节，杜绝挪用现象，提升资金使用效益。</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完善监督评估工作。依托国土空间基础信息平台，建立健全国土空间规划动态监测评估和实施监管机制。</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01" w:line="202" w:lineRule="auto"/>
              <w:ind w:left="181"/>
              <w:jc w:val="both"/>
              <w:rPr>
                <w:spacing w:val="3"/>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rPr>
              <w:t>下一步强化部门协同，保障资金精准使用，为贯彻落实乡村振兴战略部署，强化国土空间规划对乡村发展的支撑作用，确保2026-2027年衔接资金精准对接规划需求，区农业农村局与我局建立联动机制保障规划落地取得实效。2025年建立乡村规划师挂点服务和基层规划社会监督员工作队伍。</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2025年钦北区衔接资金130万元支持小董镇中花村等13个村村庄规划编制。目前已完成13个村村庄规划编制成果并通过专家审查。结合各镇实际需求，从2024-2025年储备项目中筛选资金支持以后年度的村庄规划项目，优先保障平陆运河沿线村庄、城乡结合部村庄及特色产业村的规划需求，明确规划编制标准与进度要求。全程监督资金使用方向，确保资金专项用于规划编制相关的调研、设计、评审等环节，杜绝挪用现象，提升资金使用效益。</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完善监督评估工作。依托国土空间基础信息平台，建立健全国土空间规划动态监测评估和实施监管机制。村庄规划取得区政府的批复后，纳入国土空间规划“一张图”管理。各镇政府要加大力度宣传村庄规划，加强对村庄建设规划实施的管理，引导农村建房遵循村庄建设规划。区自然资源局、区住房城乡建设局、区农业农村局等有关部门要加大监督力度，督促各镇人民政府严格按村庄建设规划进行建设，维护规划的严肃性。</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10" w:line="209" w:lineRule="auto"/>
              <w:ind w:left="332"/>
              <w:jc w:val="both"/>
              <w:rPr>
                <w:spacing w:val="3"/>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rPr>
              <w:t>下一步强化部门协同，保障资金精准使用，为贯彻落实乡村振兴战略部署，强化国土空间规划对乡村发展的支撑作用，区农业农村局与我局建立联动机制保障规划落地取得实效。建立乡村规划师挂点服务和基层规划社会监督员工作队伍。</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根据《广西壮族自治区自然资源厅办公室关于印发&lt;广西壮族自治区乡村地区“通则式”规划管理规定编制指引（试行）&gt;的通知》（桂自然资办〔2024〕196号）精神。主要解决村庄规划未覆盖的乡村地区空间规划管理、核发规划许可的问题，指导村民住房、公共服务设施、公用设施、乡村振兴等项目建设。结合各镇实际需求，从2024-2025年储备项目中筛选资金支持以后年度的村庄规划项目，优先保障平陆运河沿线村庄、城乡结合部村庄及特色产业村的规划需求，全程监督资金使用方向，确保资金专项用于规划编制相关的调研、设计、评审等环节，杜绝挪用现象，提升资金使用效益，确保与政府工作报告目标保持一致。</w:t>
            </w:r>
          </w:p>
          <w:p>
            <w:pPr>
              <w:rPr>
                <w:rFonts w:ascii="仿宋_GB2312" w:eastAsia="仿宋_GB2312" w:cs="仿宋_GB2312" w:hAnsi="仿宋_GB2312" w:hint="eastAsia"/>
                <w:lang w:val="en-US"/>
              </w:rPr>
            </w:pPr>
            <w:r>
              <w:rPr>
                <w:rFonts w:ascii="仿宋_GB2312" w:eastAsia="仿宋_GB2312" w:cs="仿宋_GB2312" w:hAnsi="仿宋_GB2312" w:hint="eastAsia"/>
                <w:lang w:val="en-US"/>
              </w:rPr>
              <w:t>完善监督评估工作。依托国土空间基础信息平台，建立健全国土空间规划动态监测评估和实施监管机制。各镇人民政府要加大力度宣传村庄规划，加强对村庄建设规划实施的管理，引导农村建房遵循村庄建设规划。区自然资源局、区住房城乡建设局、区农业农村局等有关部门要加大监督力度，督促各镇人民政府严格按村庄建设规划进行建设，维护规划的严肃性。</w:t>
            </w:r>
          </w:p>
        </w:tc>
      </w:tr>
      <w:tr>
        <w:trPr>
          <w:trHeight w:val="852"/>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rPr>
                <w:rFonts w:ascii="仿宋" w:eastAsia="仿宋" w:cs="仿宋" w:hAnsi="仿宋"/>
                <w:spacing w:val="3"/>
                <w:kern w:val="2"/>
                <w:sz w:val="31"/>
                <w:szCs w:val="31"/>
                <w:lang w:val="en-US" w:bidi="ar-SA"/>
              </w:rPr>
            </w:pPr>
            <w:r>
              <w:rPr>
                <w:rFonts w:ascii="仿宋" w:eastAsia="仿宋" w:cs="仿宋" w:hAnsi="仿宋"/>
                <w:spacing w:val="3"/>
                <w:kern w:val="2"/>
                <w:sz w:val="31"/>
                <w:szCs w:val="31"/>
                <w:lang w:val="en-US" w:bidi="ar-SA"/>
              </w:rPr>
              <w:t>不能采纳事项</w:t>
            </w:r>
          </w:p>
          <w:p>
            <w:pPr>
              <w:rPr>
                <w:spacing w:val="3"/>
                <w:sz w:val="31"/>
                <w:szCs w:val="31"/>
              </w:rPr>
            </w:pPr>
            <w:r>
              <w:rPr>
                <w:rFonts w:ascii="仿宋" w:eastAsia="仿宋" w:cs="仿宋" w:hAnsi="仿宋"/>
                <w:spacing w:val="3"/>
                <w:kern w:val="2"/>
                <w:sz w:val="31"/>
                <w:szCs w:val="31"/>
                <w:lang w:val="en-US" w:bidi="ar-SA"/>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eastAsia="zh-CN"/>
              </w:rPr>
            </w:pPr>
          </w:p>
        </w:tc>
      </w:tr>
      <w:tr>
        <w:trPr>
          <w:trHeight w:val="376"/>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建议</w:t>
            </w:r>
            <w:r>
              <w:rPr>
                <w:rFonts w:hint="eastAsia"/>
                <w:spacing w:val="3"/>
                <w:sz w:val="31"/>
                <w:szCs w:val="31"/>
                <w:lang w:val="en-US" w:eastAsia="zh-CN"/>
              </w:rPr>
              <w:t>六</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eastAsia="zh-CN"/>
              </w:rPr>
            </w:pPr>
            <w:r>
              <w:rPr>
                <w:rFonts w:ascii="仿宋_GB2312" w:eastAsia="仿宋_GB2312" w:cs="仿宋_GB2312" w:hAnsi="仿宋_GB2312" w:hint="eastAsia"/>
                <w:lang w:val="en-US" w:eastAsia="zh-CN"/>
              </w:rPr>
              <w:t xml:space="preserve"> </w:t>
            </w:r>
            <w:r>
              <w:rPr>
                <w:rFonts w:ascii="仿宋_GB2312" w:eastAsia="仿宋_GB2312" w:cs="仿宋_GB2312" w:hAnsi="仿宋_GB2312" w:hint="eastAsia"/>
              </w:rPr>
              <w:t>循序渐进，分类推进，避免“一刀切”</w:t>
            </w:r>
          </w:p>
        </w:tc>
      </w:tr>
      <w:tr>
        <w:trPr>
          <w:trHeight w:val="90"/>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pStyle w:val="20"/>
              <w:spacing w:before="134" w:line="221" w:lineRule="auto"/>
              <w:ind w:left="181"/>
              <w:rPr>
                <w:spacing w:val="3"/>
                <w:sz w:val="31"/>
                <w:szCs w:val="31"/>
              </w:rPr>
            </w:pPr>
            <w:r>
              <w:rPr>
                <w:spacing w:val="3"/>
                <w:sz w:val="31"/>
                <w:szCs w:val="31"/>
              </w:rPr>
              <w:t>当年完成事项</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p>
        </w:tc>
      </w:tr>
      <w:tr>
        <w:trPr>
          <w:trHeight w:val="61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01" w:line="202" w:lineRule="auto"/>
              <w:ind w:left="181"/>
              <w:jc w:val="both"/>
              <w:rPr>
                <w:spacing w:val="3"/>
                <w:sz w:val="31"/>
                <w:szCs w:val="31"/>
              </w:rPr>
            </w:pPr>
            <w:r>
              <w:rPr>
                <w:spacing w:val="3"/>
                <w:sz w:val="31"/>
                <w:szCs w:val="31"/>
              </w:rPr>
              <w:t>正在推动工作</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eastAsia="zh-CN"/>
              </w:rPr>
              <w:t>钦北区开展</w:t>
            </w:r>
            <w:r>
              <w:rPr>
                <w:rFonts w:ascii="仿宋_GB2312" w:eastAsia="仿宋_GB2312" w:cs="仿宋_GB2312" w:hAnsi="仿宋_GB2312" w:hint="eastAsia"/>
              </w:rPr>
              <w:t>国土空间规划</w:t>
            </w:r>
            <w:r>
              <w:rPr>
                <w:rFonts w:ascii="仿宋_GB2312" w:eastAsia="仿宋_GB2312" w:cs="仿宋_GB2312" w:hAnsi="仿宋_GB2312" w:hint="eastAsia"/>
                <w:lang w:val="en-US" w:eastAsia="zh-CN"/>
              </w:rPr>
              <w:t>遵循</w:t>
            </w:r>
            <w:r>
              <w:rPr>
                <w:rFonts w:ascii="仿宋_GB2312" w:eastAsia="仿宋_GB2312" w:cs="仿宋_GB2312" w:hAnsi="仿宋_GB2312" w:hint="eastAsia"/>
              </w:rPr>
              <w:t>循序渐进，分类推进</w:t>
            </w:r>
            <w:r>
              <w:rPr>
                <w:rFonts w:ascii="仿宋_GB2312" w:eastAsia="仿宋_GB2312" w:cs="仿宋_GB2312" w:hAnsi="仿宋_GB2312" w:hint="eastAsia"/>
                <w:lang w:val="en-US" w:eastAsia="zh-CN"/>
              </w:rPr>
              <w:t>原则</w:t>
            </w:r>
            <w:r>
              <w:rPr>
                <w:rFonts w:ascii="仿宋_GB2312" w:eastAsia="仿宋_GB2312" w:cs="仿宋_GB2312" w:hAnsi="仿宋_GB2312" w:hint="eastAsia"/>
              </w:rPr>
              <w:t>。优先服务于</w:t>
            </w:r>
            <w:r>
              <w:rPr>
                <w:rFonts w:ascii="仿宋_GB2312" w:eastAsia="仿宋_GB2312" w:cs="仿宋_GB2312" w:hAnsi="仿宋_GB2312" w:hint="eastAsia"/>
                <w:lang w:val="en-US" w:eastAsia="zh-CN"/>
              </w:rPr>
              <w:t>重</w:t>
            </w:r>
            <w:r>
              <w:rPr>
                <w:rFonts w:ascii="仿宋_GB2312" w:eastAsia="仿宋_GB2312" w:cs="仿宋_GB2312" w:hAnsi="仿宋_GB2312" w:hint="eastAsia"/>
              </w:rPr>
              <w:t>大项目建设，优先各镇城乡结合部</w:t>
            </w:r>
            <w:r>
              <w:rPr>
                <w:rFonts w:ascii="仿宋_GB2312" w:eastAsia="仿宋_GB2312" w:cs="仿宋_GB2312" w:hAnsi="仿宋_GB2312" w:hint="eastAsia"/>
                <w:lang w:val="en-US" w:eastAsia="zh-CN"/>
              </w:rPr>
              <w:t>有条件有需要</w:t>
            </w:r>
            <w:r>
              <w:rPr>
                <w:rFonts w:ascii="仿宋_GB2312" w:eastAsia="仿宋_GB2312" w:cs="仿宋_GB2312" w:hAnsi="仿宋_GB2312" w:hint="eastAsia"/>
              </w:rPr>
              <w:t>的规划</w:t>
            </w:r>
            <w:r>
              <w:rPr>
                <w:rFonts w:ascii="仿宋_GB2312" w:eastAsia="仿宋_GB2312" w:cs="仿宋_GB2312" w:hAnsi="仿宋_GB2312" w:hint="eastAsia"/>
                <w:lang w:eastAsia="zh-CN"/>
              </w:rPr>
              <w:t>。</w:t>
            </w:r>
            <w:r>
              <w:rPr>
                <w:rFonts w:ascii="仿宋_GB2312" w:eastAsia="仿宋_GB2312" w:cs="仿宋_GB2312" w:hAnsi="仿宋_GB2312" w:hint="eastAsia"/>
                <w:lang w:val="en-US" w:eastAsia="zh-CN"/>
              </w:rPr>
              <w:t>优先保障</w:t>
            </w:r>
            <w:r>
              <w:rPr>
                <w:rFonts w:ascii="仿宋_GB2312" w:eastAsia="仿宋_GB2312" w:cs="仿宋_GB2312" w:hAnsi="仿宋_GB2312" w:hint="eastAsia"/>
              </w:rPr>
              <w:t>平陆运河</w:t>
            </w:r>
            <w:r>
              <w:rPr>
                <w:rFonts w:ascii="仿宋_GB2312" w:eastAsia="仿宋_GB2312" w:cs="仿宋_GB2312" w:hAnsi="仿宋_GB2312" w:hint="eastAsia"/>
                <w:lang w:val="en-US" w:eastAsia="zh-CN"/>
              </w:rPr>
              <w:t>经济带</w:t>
            </w:r>
            <w:r>
              <w:rPr>
                <w:rFonts w:ascii="仿宋_GB2312" w:eastAsia="仿宋_GB2312" w:cs="仿宋_GB2312" w:hAnsi="仿宋_GB2312" w:hint="eastAsia"/>
              </w:rPr>
              <w:t>建设</w:t>
            </w:r>
            <w:r>
              <w:rPr>
                <w:rFonts w:ascii="仿宋_GB2312" w:eastAsia="仿宋_GB2312" w:cs="仿宋_GB2312" w:hAnsi="仿宋_GB2312" w:hint="eastAsia"/>
                <w:lang w:eastAsia="zh-CN"/>
              </w:rPr>
              <w:t>。</w:t>
            </w:r>
            <w:r>
              <w:rPr>
                <w:rFonts w:ascii="仿宋_GB2312" w:eastAsia="仿宋_GB2312" w:cs="仿宋_GB2312" w:hAnsi="仿宋_GB2312" w:hint="eastAsia"/>
                <w:lang w:val="en-US" w:eastAsia="zh-CN"/>
              </w:rPr>
              <w:t>发挥村庄规划对乡村自然资源保值增值和赋能的作用，助力乡村振兴战略深入实施，优化乡村用地空间布局。强化各级各类国土空间规划对乡村发展用地的底线约束、战略引领和要素保障作用，统筹农业空间、生态空间、城镇空间，明确村庄功能分类，在镇国土空间总体规划和村庄规划中统筹安排乡村振兴产业发展项目合理优化用地空间。</w:t>
            </w:r>
            <w:r>
              <w:rPr>
                <w:rFonts w:ascii="仿宋_GB2312" w:eastAsia="仿宋_GB2312" w:cs="仿宋_GB2312" w:hAnsi="仿宋_GB2312" w:hint="eastAsia"/>
              </w:rPr>
              <w:t>通过以上措施，实现</w:t>
            </w:r>
            <w:r>
              <w:rPr>
                <w:rFonts w:ascii="仿宋_GB2312" w:eastAsia="仿宋_GB2312" w:cs="仿宋_GB2312" w:hAnsi="仿宋_GB2312" w:hint="eastAsia"/>
                <w:lang w:val="en-US" w:eastAsia="zh-CN"/>
              </w:rPr>
              <w:t>自然</w:t>
            </w:r>
            <w:r>
              <w:rPr>
                <w:rFonts w:ascii="仿宋_GB2312" w:eastAsia="仿宋_GB2312" w:cs="仿宋_GB2312" w:hAnsi="仿宋_GB2312" w:hint="eastAsia"/>
              </w:rPr>
              <w:t>资源高效配置</w:t>
            </w:r>
            <w:r>
              <w:rPr>
                <w:rFonts w:ascii="仿宋_GB2312" w:eastAsia="仿宋_GB2312" w:cs="仿宋_GB2312" w:hAnsi="仿宋_GB2312" w:hint="eastAsia"/>
                <w:lang w:eastAsia="zh-CN"/>
              </w:rPr>
              <w:t>，</w:t>
            </w:r>
            <w:r>
              <w:rPr>
                <w:rFonts w:ascii="仿宋_GB2312" w:eastAsia="仿宋_GB2312" w:cs="仿宋_GB2312" w:hAnsi="仿宋_GB2312" w:hint="eastAsia"/>
              </w:rPr>
              <w:t>生态</w:t>
            </w:r>
            <w:r>
              <w:rPr>
                <w:rFonts w:ascii="仿宋_GB2312" w:eastAsia="仿宋_GB2312" w:cs="仿宋_GB2312" w:hAnsi="仿宋_GB2312" w:hint="eastAsia"/>
                <w:lang w:val="en-US" w:eastAsia="zh-CN"/>
              </w:rPr>
              <w:t>保护</w:t>
            </w:r>
            <w:r>
              <w:rPr>
                <w:rFonts w:ascii="仿宋_GB2312" w:eastAsia="仿宋_GB2312" w:cs="仿宋_GB2312" w:hAnsi="仿宋_GB2312" w:hint="eastAsia"/>
              </w:rPr>
              <w:t>永续发展</w:t>
            </w:r>
            <w:r>
              <w:rPr>
                <w:rFonts w:ascii="仿宋_GB2312" w:eastAsia="仿宋_GB2312" w:cs="仿宋_GB2312" w:hAnsi="仿宋_GB2312" w:hint="eastAsia"/>
                <w:lang w:eastAsia="zh-CN"/>
              </w:rPr>
              <w:t>，</w:t>
            </w:r>
            <w:r>
              <w:rPr>
                <w:rFonts w:ascii="仿宋_GB2312" w:eastAsia="仿宋_GB2312" w:cs="仿宋_GB2312" w:hAnsi="仿宋_GB2312" w:hint="eastAsia"/>
                <w:lang w:val="en-US" w:eastAsia="zh-CN"/>
              </w:rPr>
              <w:t>历史</w:t>
            </w:r>
            <w:r>
              <w:rPr>
                <w:rFonts w:ascii="仿宋_GB2312" w:eastAsia="仿宋_GB2312" w:cs="仿宋_GB2312" w:hAnsi="仿宋_GB2312" w:hint="eastAsia"/>
              </w:rPr>
              <w:t xml:space="preserve">文化传承创新和城乡共同富裕的协同推进。 </w:t>
            </w:r>
          </w:p>
        </w:tc>
      </w:tr>
      <w:tr>
        <w:trPr>
          <w:trHeight w:val="1109"/>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vAlign w:val="center"/>
          </w:tcPr>
          <w:p>
            <w:pPr>
              <w:pStyle w:val="20"/>
              <w:spacing w:before="210" w:line="209" w:lineRule="auto"/>
              <w:ind w:left="332"/>
              <w:jc w:val="both"/>
              <w:rPr>
                <w:spacing w:val="3"/>
                <w:sz w:val="31"/>
                <w:szCs w:val="31"/>
              </w:rPr>
            </w:pPr>
            <w:r>
              <w:rPr>
                <w:spacing w:val="3"/>
                <w:sz w:val="31"/>
                <w:szCs w:val="31"/>
              </w:rPr>
              <w:t>今后待落实</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rPr>
            </w:pPr>
            <w:r>
              <w:rPr>
                <w:rFonts w:ascii="仿宋_GB2312" w:eastAsia="仿宋_GB2312" w:cs="仿宋_GB2312" w:hAnsi="仿宋_GB2312" w:hint="eastAsia"/>
                <w:lang w:val="en-US" w:eastAsia="zh-CN"/>
              </w:rPr>
              <w:t>开展</w:t>
            </w:r>
            <w:r>
              <w:rPr>
                <w:rFonts w:ascii="仿宋_GB2312" w:eastAsia="仿宋_GB2312" w:cs="仿宋_GB2312" w:hAnsi="仿宋_GB2312" w:hint="eastAsia"/>
              </w:rPr>
              <w:t>国土空间规划</w:t>
            </w:r>
            <w:r>
              <w:rPr>
                <w:rFonts w:ascii="仿宋_GB2312" w:eastAsia="仿宋_GB2312" w:cs="仿宋_GB2312" w:hAnsi="仿宋_GB2312" w:hint="eastAsia"/>
                <w:lang w:val="en-US" w:eastAsia="zh-CN"/>
              </w:rPr>
              <w:t>中遵循</w:t>
            </w:r>
            <w:r>
              <w:rPr>
                <w:rFonts w:ascii="仿宋_GB2312" w:eastAsia="仿宋_GB2312" w:cs="仿宋_GB2312" w:hAnsi="仿宋_GB2312" w:hint="eastAsia"/>
              </w:rPr>
              <w:t>循序渐进，分类推进</w:t>
            </w:r>
            <w:r>
              <w:rPr>
                <w:rFonts w:ascii="仿宋_GB2312" w:eastAsia="仿宋_GB2312" w:cs="仿宋_GB2312" w:hAnsi="仿宋_GB2312" w:hint="eastAsia"/>
                <w:lang w:val="en-US" w:eastAsia="zh-CN"/>
              </w:rPr>
              <w:t>原则</w:t>
            </w:r>
            <w:r>
              <w:rPr>
                <w:rFonts w:ascii="仿宋_GB2312" w:eastAsia="仿宋_GB2312" w:cs="仿宋_GB2312" w:hAnsi="仿宋_GB2312" w:hint="eastAsia"/>
              </w:rPr>
              <w:t>。优先服务于</w:t>
            </w:r>
            <w:r>
              <w:rPr>
                <w:rFonts w:ascii="仿宋_GB2312" w:eastAsia="仿宋_GB2312" w:cs="仿宋_GB2312" w:hAnsi="仿宋_GB2312" w:hint="eastAsia"/>
                <w:lang w:val="en-US" w:eastAsia="zh-CN"/>
              </w:rPr>
              <w:t>重</w:t>
            </w:r>
            <w:r>
              <w:rPr>
                <w:rFonts w:ascii="仿宋_GB2312" w:eastAsia="仿宋_GB2312" w:cs="仿宋_GB2312" w:hAnsi="仿宋_GB2312" w:hint="eastAsia"/>
              </w:rPr>
              <w:t>大项目建设，优先各镇城乡结合部</w:t>
            </w:r>
            <w:r>
              <w:rPr>
                <w:rFonts w:ascii="仿宋_GB2312" w:eastAsia="仿宋_GB2312" w:cs="仿宋_GB2312" w:hAnsi="仿宋_GB2312" w:hint="eastAsia"/>
                <w:lang w:val="en-US" w:eastAsia="zh-CN"/>
              </w:rPr>
              <w:t>有条件有需要</w:t>
            </w:r>
            <w:r>
              <w:rPr>
                <w:rFonts w:ascii="仿宋_GB2312" w:eastAsia="仿宋_GB2312" w:cs="仿宋_GB2312" w:hAnsi="仿宋_GB2312" w:hint="eastAsia"/>
              </w:rPr>
              <w:t>的规划</w:t>
            </w:r>
            <w:r>
              <w:rPr>
                <w:rFonts w:ascii="仿宋_GB2312" w:eastAsia="仿宋_GB2312" w:cs="仿宋_GB2312" w:hAnsi="仿宋_GB2312" w:hint="eastAsia"/>
                <w:lang w:eastAsia="zh-CN"/>
              </w:rPr>
              <w:t>。</w:t>
            </w:r>
            <w:r>
              <w:rPr>
                <w:rFonts w:ascii="仿宋_GB2312" w:eastAsia="仿宋_GB2312" w:cs="仿宋_GB2312" w:hAnsi="仿宋_GB2312" w:hint="eastAsia"/>
                <w:lang w:val="en-US" w:eastAsia="zh-CN"/>
              </w:rPr>
              <w:t>优先保障</w:t>
            </w:r>
            <w:r>
              <w:rPr>
                <w:rFonts w:ascii="仿宋_GB2312" w:eastAsia="仿宋_GB2312" w:cs="仿宋_GB2312" w:hAnsi="仿宋_GB2312" w:hint="eastAsia"/>
              </w:rPr>
              <w:t>平陆运河</w:t>
            </w:r>
            <w:r>
              <w:rPr>
                <w:rFonts w:ascii="仿宋_GB2312" w:eastAsia="仿宋_GB2312" w:cs="仿宋_GB2312" w:hAnsi="仿宋_GB2312" w:hint="eastAsia"/>
                <w:lang w:val="en-US" w:eastAsia="zh-CN"/>
              </w:rPr>
              <w:t>经济带</w:t>
            </w:r>
            <w:r>
              <w:rPr>
                <w:rFonts w:ascii="仿宋_GB2312" w:eastAsia="仿宋_GB2312" w:cs="仿宋_GB2312" w:hAnsi="仿宋_GB2312" w:hint="eastAsia"/>
              </w:rPr>
              <w:t>建设</w:t>
            </w:r>
            <w:r>
              <w:rPr>
                <w:rFonts w:ascii="仿宋_GB2312" w:eastAsia="仿宋_GB2312" w:cs="仿宋_GB2312" w:hAnsi="仿宋_GB2312" w:hint="eastAsia"/>
                <w:lang w:eastAsia="zh-CN"/>
              </w:rPr>
              <w:t>。</w:t>
            </w:r>
            <w:r>
              <w:rPr>
                <w:rFonts w:ascii="仿宋_GB2312" w:eastAsia="仿宋_GB2312" w:cs="仿宋_GB2312" w:hAnsi="仿宋_GB2312" w:hint="eastAsia"/>
                <w:lang w:val="en-US" w:eastAsia="zh-CN"/>
              </w:rPr>
              <w:t>助力乡村振兴战略深入实施，优化乡村用地空间布局。统筹农业空间、生态空间、城镇空间，明确村庄功能分类，在镇国土空间总体规划和村庄规划中统筹安排乡村振兴产业发展项目合理优化用地空间</w:t>
            </w:r>
            <w:r>
              <w:rPr>
                <w:rFonts w:ascii="仿宋_GB2312" w:eastAsia="仿宋_GB2312" w:cs="仿宋_GB2312" w:hAnsi="仿宋_GB2312" w:hint="eastAsia"/>
              </w:rPr>
              <w:t>。</w:t>
            </w:r>
          </w:p>
        </w:tc>
      </w:tr>
      <w:tr>
        <w:trPr>
          <w:trHeight w:val="896"/>
        </w:trPr>
        <w:tc>
          <w:tcPr>
            <w:tcW w:w="1363" w:type="dxa"/>
            <w:tcBorders>
              <w:top w:val="single" w:sz="4" w:space="0" w:color="auto"/>
              <w:left w:val="single" w:sz="4" w:space="0" w:color="auto"/>
              <w:bottom w:val="single" w:sz="4" w:space="0" w:color="auto"/>
              <w:right w:val="single" w:sz="4" w:space="0" w:color="auto"/>
            </w:tcBorders>
            <w:noWrap/>
            <w:textDirection w:val="tbRlV"/>
          </w:tcPr>
          <w:p>
            <w:pPr>
              <w:rPr>
                <w:rFonts w:ascii="Arial" w:hAnsi="Arial"/>
                <w:sz w:val="21"/>
              </w:rPr>
            </w:pPr>
          </w:p>
        </w:tc>
        <w:tc>
          <w:tcPr>
            <w:tcW w:w="2237" w:type="dxa"/>
            <w:tcBorders>
              <w:top w:val="single" w:sz="4" w:space="0" w:color="auto"/>
              <w:left w:val="single" w:sz="4" w:space="0" w:color="auto"/>
              <w:bottom w:val="single" w:sz="4" w:space="0" w:color="auto"/>
              <w:right w:val="single" w:sz="4" w:space="0" w:color="auto"/>
            </w:tcBorders>
            <w:noWrap/>
          </w:tcPr>
          <w:p>
            <w:pPr>
              <w:rPr>
                <w:rFonts w:ascii="仿宋" w:eastAsia="仿宋" w:cs="仿宋" w:hAnsi="仿宋"/>
                <w:spacing w:val="3"/>
                <w:kern w:val="2"/>
                <w:sz w:val="31"/>
                <w:szCs w:val="31"/>
                <w:lang w:val="en-US" w:bidi="ar-SA"/>
              </w:rPr>
            </w:pPr>
            <w:r>
              <w:rPr>
                <w:rFonts w:ascii="仿宋" w:eastAsia="仿宋" w:cs="仿宋" w:hAnsi="仿宋"/>
                <w:spacing w:val="3"/>
                <w:kern w:val="2"/>
                <w:sz w:val="31"/>
                <w:szCs w:val="31"/>
                <w:lang w:val="en-US" w:bidi="ar-SA"/>
              </w:rPr>
              <w:t>不能采纳事项</w:t>
            </w:r>
          </w:p>
          <w:p>
            <w:pPr>
              <w:rPr>
                <w:spacing w:val="3"/>
                <w:sz w:val="31"/>
                <w:szCs w:val="31"/>
              </w:rPr>
            </w:pPr>
            <w:r>
              <w:rPr>
                <w:rFonts w:ascii="仿宋" w:eastAsia="仿宋" w:cs="仿宋" w:hAnsi="仿宋"/>
                <w:spacing w:val="3"/>
                <w:kern w:val="2"/>
                <w:sz w:val="31"/>
                <w:szCs w:val="31"/>
                <w:lang w:val="en-US" w:bidi="ar-SA"/>
              </w:rPr>
              <w:t>及原因</w:t>
            </w:r>
          </w:p>
        </w:tc>
        <w:tc>
          <w:tcPr>
            <w:tcW w:w="5110" w:type="dxa"/>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cs="仿宋_GB2312" w:hAnsi="仿宋_GB2312" w:hint="eastAsia"/>
                <w:lang w:val="en-US" w:eastAsia="zh-CN"/>
              </w:rPr>
            </w:pPr>
          </w:p>
        </w:tc>
      </w:tr>
    </w:tbl>
    <w:p>
      <w:pPr>
        <w:pStyle w:val="15"/>
        <w:rPr>
          <w:rFonts w:ascii="仿宋_GB2312" w:eastAsia="仿宋_GB2312" w:cs="仿宋_GB2312" w:hAnsi="仿宋_GB2312" w:hint="eastAsia"/>
          <w:color w:val="auto"/>
          <w:sz w:val="32"/>
          <w:szCs w:val="32"/>
          <w:lang w:val="en-US" w:eastAsia="zh-CN"/>
          <w:highlight w:val="auto"/>
        </w:rPr>
      </w:pPr>
    </w:p>
    <w:tbl>
      <w:tblPr>
        <w:jc w:val="left"/>
        <w:tblInd w:w="5" w:type="dxa"/>
        <w:tblW w:w="8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73"/>
        <w:gridCol w:w="2247"/>
        <w:gridCol w:w="2158"/>
        <w:gridCol w:w="3195"/>
      </w:tblGrid>
      <w:tr>
        <w:trPr>
          <w:trHeight w:val="6014"/>
        </w:trPr>
        <w:tc>
          <w:tcPr>
            <w:tcW w:w="8973" w:type="dxa"/>
            <w:gridSpan w:val="4"/>
            <w:noWrap/>
          </w:tcPr>
          <w:p>
            <w:pPr>
              <w:pStyle w:val="20"/>
              <w:spacing w:before="224" w:line="218" w:lineRule="auto"/>
              <w:ind w:left="144"/>
              <w:rPr>
                <w:sz w:val="32"/>
                <w:szCs w:val="32"/>
              </w:rPr>
            </w:pPr>
            <w:r>
              <w:rPr>
                <w:spacing w:val="3"/>
                <w:sz w:val="32"/>
                <w:szCs w:val="32"/>
              </w:rPr>
              <w:t>补充说明</w:t>
            </w:r>
            <w:r>
              <w:rPr>
                <w:rFonts w:hint="eastAsia"/>
                <w:spacing w:val="3"/>
                <w:sz w:val="32"/>
                <w:szCs w:val="32"/>
                <w:lang w:eastAsia="zh-CN"/>
              </w:rPr>
              <w:t>（</w:t>
            </w:r>
            <w:r>
              <w:rPr>
                <w:spacing w:val="3"/>
                <w:sz w:val="32"/>
                <w:szCs w:val="32"/>
              </w:rPr>
              <w:t>办理过程及其他需要说明的情况</w:t>
            </w:r>
            <w:r>
              <w:rPr>
                <w:rFonts w:hint="eastAsia"/>
                <w:spacing w:val="3"/>
                <w:sz w:val="32"/>
                <w:szCs w:val="32"/>
                <w:lang w:eastAsia="zh-CN"/>
              </w:rPr>
              <w:t>）</w:t>
            </w:r>
            <w:r>
              <w:rPr>
                <w:spacing w:val="3"/>
                <w:sz w:val="32"/>
                <w:szCs w:val="32"/>
              </w:rPr>
              <w:t>:</w:t>
            </w: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pStyle w:val="20"/>
              <w:spacing w:before="104" w:line="218" w:lineRule="auto"/>
              <w:ind w:left="5654"/>
              <w:rPr>
                <w:sz w:val="32"/>
                <w:szCs w:val="32"/>
              </w:rPr>
            </w:pPr>
            <w:r>
              <w:rPr>
                <w:rFonts w:hint="eastAsia"/>
                <w:spacing w:val="11"/>
                <w:sz w:val="32"/>
                <w:szCs w:val="32"/>
                <w:lang w:eastAsia="zh-CN"/>
              </w:rPr>
              <w:t>（</w:t>
            </w:r>
            <w:r>
              <w:rPr>
                <w:spacing w:val="11"/>
                <w:sz w:val="32"/>
                <w:szCs w:val="32"/>
              </w:rPr>
              <w:t>单位盖章</w:t>
            </w:r>
            <w:r>
              <w:rPr>
                <w:rFonts w:hint="eastAsia"/>
                <w:spacing w:val="11"/>
                <w:sz w:val="32"/>
                <w:szCs w:val="32"/>
                <w:lang w:eastAsia="zh-CN"/>
              </w:rPr>
              <w:t>）</w:t>
            </w:r>
          </w:p>
          <w:p>
            <w:pPr>
              <w:pStyle w:val="20"/>
              <w:spacing w:before="182" w:line="190" w:lineRule="auto"/>
              <w:ind w:left="4864" w:firstLineChars="200" w:firstLine="636"/>
              <w:rPr>
                <w:sz w:val="25"/>
                <w:szCs w:val="25"/>
              </w:rPr>
            </w:pPr>
            <w:r>
              <w:rPr>
                <w:spacing w:val="-1"/>
                <w:sz w:val="32"/>
                <w:szCs w:val="32"/>
              </w:rPr>
              <w:t>202</w:t>
            </w:r>
            <w:r>
              <w:rPr>
                <w:rFonts w:hint="eastAsia"/>
                <w:spacing w:val="-1"/>
                <w:sz w:val="32"/>
                <w:szCs w:val="32"/>
                <w:lang w:val="en-US" w:eastAsia="zh-CN"/>
              </w:rPr>
              <w:t>5</w:t>
            </w:r>
            <w:r>
              <w:rPr>
                <w:spacing w:val="-1"/>
                <w:sz w:val="32"/>
                <w:szCs w:val="32"/>
              </w:rPr>
              <w:t>年</w:t>
            </w:r>
            <w:r>
              <w:rPr>
                <w:rFonts w:hint="eastAsia"/>
                <w:spacing w:val="52"/>
                <w:sz w:val="32"/>
                <w:szCs w:val="32"/>
                <w:lang w:val="en-US" w:eastAsia="zh-CN"/>
              </w:rPr>
              <w:t>9</w:t>
            </w:r>
            <w:r>
              <w:rPr>
                <w:spacing w:val="-1"/>
                <w:position w:val="-1"/>
                <w:sz w:val="32"/>
                <w:szCs w:val="32"/>
              </w:rPr>
              <w:t>月</w:t>
            </w:r>
            <w:r>
              <w:rPr>
                <w:rFonts w:hint="eastAsia"/>
                <w:spacing w:val="15"/>
                <w:position w:val="-1"/>
                <w:sz w:val="32"/>
                <w:szCs w:val="32"/>
                <w:lang w:val="en-US" w:eastAsia="zh-CN"/>
              </w:rPr>
              <w:t>29</w:t>
            </w:r>
            <w:r>
              <w:rPr>
                <w:spacing w:val="-1"/>
                <w:position w:val="1"/>
                <w:sz w:val="25"/>
                <w:szCs w:val="25"/>
              </w:rPr>
              <w:t>日</w:t>
            </w:r>
          </w:p>
        </w:tc>
      </w:tr>
      <w:tr>
        <w:trPr>
          <w:trHeight w:val="2798"/>
        </w:trPr>
        <w:tc>
          <w:tcPr>
            <w:tcW w:w="8973" w:type="dxa"/>
            <w:gridSpan w:val="4"/>
            <w:tcBorders>
              <w:top w:val="single" w:sz="4" w:space="0" w:color="000000"/>
              <w:left w:val="single" w:sz="4" w:space="0" w:color="000000"/>
              <w:bottom w:val="single" w:sz="4" w:space="0" w:color="000000"/>
              <w:right w:val="single" w:sz="4" w:space="0" w:color="000000"/>
            </w:tcBorders>
            <w:noWrap/>
          </w:tcPr>
          <w:p>
            <w:pPr>
              <w:pStyle w:val="20"/>
              <w:spacing w:before="227" w:line="218" w:lineRule="auto"/>
              <w:ind w:left="144"/>
              <w:rPr>
                <w:sz w:val="32"/>
                <w:szCs w:val="32"/>
              </w:rPr>
            </w:pPr>
            <w:r>
              <w:rPr>
                <w:spacing w:val="-26"/>
                <w:sz w:val="32"/>
                <w:szCs w:val="32"/>
              </w:rPr>
              <w:t>办理实效评估类别：</w:t>
            </w:r>
            <w:r>
              <w:rPr>
                <w:rFonts w:hint="eastAsia"/>
                <w:spacing w:val="-26"/>
                <w:sz w:val="32"/>
                <w:szCs w:val="32"/>
                <w:lang w:eastAsia="zh-CN"/>
              </w:rPr>
              <w:t>（</w:t>
            </w:r>
            <w:r>
              <w:rPr>
                <w:rFonts w:hint="eastAsia"/>
                <w:spacing w:val="-26"/>
                <w:sz w:val="32"/>
                <w:szCs w:val="32"/>
                <w:lang w:val="en-US" w:eastAsia="zh-CN"/>
              </w:rPr>
              <w:t>B</w:t>
            </w:r>
            <w:r>
              <w:rPr>
                <w:rFonts w:hint="eastAsia"/>
                <w:spacing w:val="10"/>
                <w:sz w:val="32"/>
                <w:szCs w:val="32"/>
                <w:lang w:val="en-US" w:eastAsia="zh-CN"/>
              </w:rPr>
              <w:t>类</w:t>
            </w:r>
            <w:r>
              <w:rPr>
                <w:spacing w:val="-26"/>
                <w:sz w:val="32"/>
                <w:szCs w:val="32"/>
              </w:rPr>
              <w:t>)</w:t>
            </w:r>
          </w:p>
          <w:p>
            <w:pPr>
              <w:pStyle w:val="20"/>
              <w:spacing w:before="165" w:line="218" w:lineRule="auto"/>
              <w:ind w:left="154"/>
              <w:rPr>
                <w:sz w:val="32"/>
                <w:szCs w:val="32"/>
              </w:rPr>
            </w:pPr>
            <w:r>
              <w:rPr>
                <w:spacing w:val="2"/>
                <w:sz w:val="32"/>
                <w:szCs w:val="32"/>
              </w:rPr>
              <w:t>A类：建议</w:t>
            </w:r>
            <w:r>
              <w:rPr>
                <w:rFonts w:hint="eastAsia"/>
                <w:spacing w:val="2"/>
                <w:sz w:val="32"/>
                <w:szCs w:val="32"/>
                <w:lang w:eastAsia="zh-CN"/>
              </w:rPr>
              <w:t>（</w:t>
            </w:r>
            <w:r>
              <w:rPr>
                <w:spacing w:val="2"/>
                <w:sz w:val="32"/>
                <w:szCs w:val="32"/>
              </w:rPr>
              <w:t>或提案</w:t>
            </w:r>
            <w:r>
              <w:rPr>
                <w:rFonts w:hint="eastAsia"/>
                <w:spacing w:val="2"/>
                <w:sz w:val="32"/>
                <w:szCs w:val="32"/>
                <w:lang w:eastAsia="zh-CN"/>
              </w:rPr>
              <w:t>）</w:t>
            </w:r>
            <w:r>
              <w:rPr>
                <w:spacing w:val="2"/>
                <w:sz w:val="32"/>
                <w:szCs w:val="32"/>
              </w:rPr>
              <w:t>所提问题已经解决；B类：建议</w:t>
            </w:r>
            <w:r>
              <w:rPr>
                <w:rFonts w:hint="eastAsia"/>
                <w:spacing w:val="2"/>
                <w:sz w:val="32"/>
                <w:szCs w:val="32"/>
                <w:lang w:eastAsia="zh-CN"/>
              </w:rPr>
              <w:t>（</w:t>
            </w:r>
            <w:r>
              <w:rPr>
                <w:spacing w:val="2"/>
                <w:sz w:val="32"/>
                <w:szCs w:val="32"/>
              </w:rPr>
              <w:t>或提案</w:t>
            </w:r>
            <w:r>
              <w:rPr>
                <w:rFonts w:hint="eastAsia"/>
                <w:spacing w:val="2"/>
                <w:sz w:val="32"/>
                <w:szCs w:val="32"/>
                <w:lang w:eastAsia="zh-CN"/>
              </w:rPr>
              <w:t>）</w:t>
            </w:r>
          </w:p>
          <w:p>
            <w:pPr>
              <w:pStyle w:val="20"/>
              <w:spacing w:before="189" w:line="550" w:lineRule="exact"/>
              <w:ind w:left="134"/>
              <w:rPr>
                <w:sz w:val="32"/>
                <w:szCs w:val="32"/>
              </w:rPr>
            </w:pPr>
            <w:r>
              <w:rPr>
                <w:spacing w:val="1"/>
                <w:position w:val="17"/>
                <w:sz w:val="32"/>
                <w:szCs w:val="32"/>
              </w:rPr>
              <w:t>所提问题正在解决或列入计划解决；C类：建议</w:t>
            </w:r>
            <w:r>
              <w:rPr>
                <w:rFonts w:hint="eastAsia"/>
                <w:spacing w:val="1"/>
                <w:position w:val="17"/>
                <w:sz w:val="32"/>
                <w:szCs w:val="32"/>
                <w:lang w:eastAsia="zh-CN"/>
              </w:rPr>
              <w:t>（</w:t>
            </w:r>
            <w:r>
              <w:rPr>
                <w:spacing w:val="1"/>
                <w:position w:val="17"/>
                <w:sz w:val="32"/>
                <w:szCs w:val="32"/>
              </w:rPr>
              <w:t>或提案</w:t>
            </w:r>
            <w:r>
              <w:rPr>
                <w:rFonts w:hint="eastAsia"/>
                <w:spacing w:val="1"/>
                <w:position w:val="17"/>
                <w:sz w:val="32"/>
                <w:szCs w:val="32"/>
                <w:lang w:eastAsia="zh-CN"/>
              </w:rPr>
              <w:t>）</w:t>
            </w:r>
            <w:r>
              <w:rPr>
                <w:spacing w:val="1"/>
                <w:position w:val="17"/>
                <w:sz w:val="32"/>
                <w:szCs w:val="32"/>
              </w:rPr>
              <w:t>所提问</w:t>
            </w:r>
          </w:p>
          <w:p>
            <w:pPr>
              <w:pStyle w:val="20"/>
              <w:spacing w:line="218" w:lineRule="auto"/>
              <w:ind w:left="104"/>
              <w:rPr>
                <w:sz w:val="32"/>
                <w:szCs w:val="32"/>
              </w:rPr>
            </w:pPr>
            <w:r>
              <w:rPr>
                <w:sz w:val="32"/>
                <w:szCs w:val="32"/>
              </w:rPr>
              <w:t>题因条件限制或政策不允许、目前不能解决，继续争取解</w:t>
            </w:r>
            <w:r>
              <w:rPr>
                <w:spacing w:val="-1"/>
                <w:sz w:val="32"/>
                <w:szCs w:val="32"/>
              </w:rPr>
              <w:t>决。</w:t>
            </w:r>
          </w:p>
        </w:tc>
      </w:tr>
      <w:tr>
        <w:trPr>
          <w:trHeight w:val="814"/>
        </w:trPr>
        <w:tc>
          <w:tcPr>
            <w:tcW w:w="1373" w:type="dxa"/>
            <w:tcBorders>
              <w:top w:val="single" w:sz="4" w:space="0" w:color="000000"/>
              <w:left w:val="single" w:sz="4" w:space="0" w:color="000000"/>
              <w:bottom w:val="single" w:sz="4" w:space="0" w:color="000000"/>
              <w:right w:val="single" w:sz="4" w:space="0" w:color="000000"/>
            </w:tcBorders>
            <w:noWrap/>
            <w:vAlign w:val="center"/>
          </w:tcPr>
          <w:p>
            <w:pPr>
              <w:pStyle w:val="20"/>
              <w:spacing w:before="104" w:line="221" w:lineRule="auto"/>
              <w:ind w:left="215"/>
              <w:jc w:val="both"/>
              <w:rPr>
                <w:sz w:val="32"/>
                <w:szCs w:val="32"/>
              </w:rPr>
            </w:pPr>
            <w:r>
              <w:rPr>
                <w:spacing w:val="4"/>
                <w:sz w:val="32"/>
                <w:szCs w:val="32"/>
              </w:rPr>
              <w:t>联系人</w:t>
            </w:r>
          </w:p>
        </w:tc>
        <w:tc>
          <w:tcPr>
            <w:tcW w:w="2247" w:type="dxa"/>
            <w:tcBorders>
              <w:top w:val="single" w:sz="4" w:space="0" w:color="000000"/>
              <w:left w:val="single" w:sz="4" w:space="0" w:color="000000"/>
              <w:bottom w:val="single" w:sz="4" w:space="0" w:color="000000"/>
              <w:right w:val="single" w:sz="4" w:space="0" w:color="000000"/>
            </w:tcBorders>
            <w:noWrap/>
            <w:vAlign w:val="center"/>
          </w:tcPr>
          <w:p>
            <w:pPr>
              <w:ind w:firstLineChars="200" w:firstLine="656"/>
              <w:jc w:val="both"/>
              <w:rPr>
                <w:rFonts w:ascii="仿宋" w:eastAsia="仿宋" w:cs="仿宋" w:hAnsi="仿宋"/>
                <w:spacing w:val="4"/>
                <w:kern w:val="2"/>
                <w:sz w:val="32"/>
                <w:szCs w:val="32"/>
                <w:lang w:val="en-US" w:eastAsia="zh-CN" w:bidi="ar-SA"/>
              </w:rPr>
            </w:pPr>
            <w:r>
              <w:rPr>
                <w:rFonts w:ascii="仿宋" w:eastAsia="仿宋" w:cs="仿宋" w:hAnsi="仿宋" w:hint="eastAsia"/>
                <w:spacing w:val="4"/>
                <w:kern w:val="2"/>
                <w:sz w:val="32"/>
                <w:szCs w:val="32"/>
                <w:lang w:val="en-US" w:eastAsia="zh-CN" w:bidi="ar-SA"/>
              </w:rPr>
              <w:t>玉 益</w:t>
            </w:r>
          </w:p>
        </w:tc>
        <w:tc>
          <w:tcPr>
            <w:tcW w:w="2158" w:type="dxa"/>
            <w:tcBorders>
              <w:top w:val="single" w:sz="4" w:space="0" w:color="000000"/>
              <w:left w:val="single" w:sz="4" w:space="0" w:color="000000"/>
              <w:bottom w:val="single" w:sz="4" w:space="0" w:color="000000"/>
              <w:right w:val="single" w:sz="4" w:space="0" w:color="000000"/>
            </w:tcBorders>
            <w:noWrap/>
            <w:vAlign w:val="center"/>
          </w:tcPr>
          <w:p>
            <w:pPr>
              <w:pStyle w:val="20"/>
              <w:spacing w:before="104" w:line="221" w:lineRule="auto"/>
              <w:ind w:left="465"/>
              <w:jc w:val="both"/>
              <w:rPr>
                <w:rFonts w:ascii="仿宋" w:eastAsia="仿宋" w:cs="仿宋" w:hAnsi="仿宋"/>
                <w:spacing w:val="4"/>
                <w:kern w:val="2"/>
                <w:sz w:val="32"/>
                <w:szCs w:val="32"/>
                <w:lang w:val="en-US" w:bidi="ar-SA"/>
              </w:rPr>
            </w:pPr>
            <w:r>
              <w:rPr>
                <w:rFonts w:ascii="仿宋" w:eastAsia="仿宋" w:cs="仿宋" w:hAnsi="仿宋"/>
                <w:spacing w:val="4"/>
                <w:kern w:val="2"/>
                <w:sz w:val="32"/>
                <w:szCs w:val="32"/>
                <w:lang w:val="en-US" w:bidi="ar-SA"/>
              </w:rPr>
              <w:t>联系电话</w:t>
            </w:r>
          </w:p>
        </w:tc>
        <w:tc>
          <w:tcPr>
            <w:tcW w:w="3195" w:type="dxa"/>
            <w:tcBorders>
              <w:top w:val="single" w:sz="4" w:space="0" w:color="000000"/>
              <w:left w:val="single" w:sz="4" w:space="0" w:color="000000"/>
              <w:bottom w:val="single" w:sz="4" w:space="0" w:color="000000"/>
              <w:right w:val="single" w:sz="4" w:space="0" w:color="000000"/>
            </w:tcBorders>
            <w:noWrap/>
            <w:vAlign w:val="center"/>
          </w:tcPr>
          <w:p>
            <w:pPr>
              <w:jc w:val="both"/>
              <w:rPr>
                <w:rFonts w:ascii="仿宋" w:eastAsia="仿宋" w:cs="仿宋" w:hAnsi="仿宋"/>
                <w:spacing w:val="4"/>
                <w:kern w:val="2"/>
                <w:sz w:val="32"/>
                <w:szCs w:val="32"/>
                <w:lang w:val="en-US" w:eastAsia="zh-CN" w:bidi="ar-SA"/>
              </w:rPr>
            </w:pPr>
            <w:r>
              <w:rPr>
                <w:rFonts w:ascii="仿宋" w:eastAsia="仿宋" w:cs="仿宋" w:hAnsi="仿宋" w:hint="eastAsia"/>
                <w:spacing w:val="4"/>
                <w:kern w:val="2"/>
                <w:sz w:val="32"/>
                <w:szCs w:val="32"/>
                <w:lang w:val="en-US" w:eastAsia="zh-CN" w:bidi="ar-SA"/>
              </w:rPr>
              <w:t xml:space="preserve">  2861615</w:t>
            </w:r>
          </w:p>
        </w:tc>
      </w:tr>
    </w:tbl>
    <w:p>
      <w:pPr>
        <w:pStyle w:val="4"/>
        <w:keepNext/>
        <w:keepLines/>
        <w:pageBreakBefore w:val="0"/>
        <w:kinsoku/>
        <w:wordWrap/>
        <w:overflowPunct/>
        <w:topLinePunct w:val="0"/>
        <w:bidi w:val="0"/>
        <w:snapToGrid/>
        <w:spacing w:line="560" w:lineRule="exact"/>
        <w:jc w:val="both"/>
        <w:textAlignment w:val="auto"/>
        <w:rPr>
          <w:rFonts w:ascii="仿宋_GB2312" w:eastAsia="仿宋_GB2312" w:cs="仿宋_GB2312" w:hAnsi="仿宋_GB2312" w:hint="eastAsia"/>
          <w:color w:val="auto"/>
          <w:sz w:val="32"/>
          <w:szCs w:val="32"/>
          <w:lang w:val="en-US" w:eastAsia="zh-CN"/>
          <w:highlight w:val="auto"/>
        </w:rPr>
      </w:pPr>
    </w:p>
    <w:sectPr>
      <w:footerReference w:type="default" r:id="rId2"/>
      <w:pgSz w:w="11906" w:h="16838"/>
      <w:pgMar w:top="1417" w:right="1417" w:bottom="1417" w:left="141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0030101010101"/>
    <w:charset w:val="86"/>
    <w:family w:val="auto"/>
    <w:pitch w:val="variable"/>
    <w:sig w:usb0="800002BF" w:usb1="38CF7CFA" w:usb2="00000016" w:usb3="00000000" w:csb0="00040001" w:csb1="00000000"/>
  </w:font>
  <w:font w:name="方正小标宋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2"/>
    <w:family w:val="auto"/>
    <w:pitch w:val="variable"/>
    <w:sig w:usb0="E0002AFF" w:usb1="C0007841" w:usb2="00000009" w:usb3="00000000" w:csb0="400001FF" w:csb1="FFFF0000"/>
  </w:font>
  <w:font w:name="Calibri">
    <w:panose1 w:val="020F0502020204030204"/>
    <w:charset w:val="00"/>
    <w:family w:val="swiss"/>
    <w:pitch w:val="variable"/>
    <w:sig w:usb0="E00002FF" w:usb1="4000ACFF" w:usb2="00000001" w:usb3="00000000" w:csb0="2000019F" w:csb1="00000000"/>
  </w:font>
  <w:font w:name="华文中宋">
    <w:panose1 w:val="02010600040101010101"/>
    <w:charset w:val="86"/>
    <w:family w:val="auto"/>
    <w:pitch w:val="variable"/>
    <w:sig w:usb0="00000287" w:usb1="080F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7"/>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22300"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22300" cy="230251"/>
                      </a:xfrm>
                      <a:prstGeom prst="rect"/>
                      <a:noFill/>
                      <a:ln w="6350" cmpd="sng" cap="flat">
                        <a:noFill/>
                        <a:prstDash val="solid"/>
                        <a:round/>
                      </a:ln>
                    </wps:spPr>
                    <wps:txbx id="2">
                      <w:txbxContent>
                        <w:p>
                          <w:pPr>
                            <w:pStyle w:val="16"/>
                            <w:tabs>
                              <w:tab w:val="center" w:pos="4153"/>
                              <w:tab w:val="right" w:pos="8307"/>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49.000004pt;height:18.13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7"/>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next w:val="15"/>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line="700" w:lineRule="exact"/>
      <w:outlineLvl w:val="0"/>
    </w:pPr>
    <w:rPr>
      <w:rFonts w:eastAsia="方正小标宋_GBK"/>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paragraph" w:styleId="4">
    <w:name w:val="heading 4"/>
    <w:next w:val="0"/>
    <w:pPr>
      <w:keepNext/>
      <w:keepLines/>
      <w:spacing w:before="120" w:after="120" w:line="360" w:lineRule="auto"/>
      <w:jc w:val="center"/>
      <w:outlineLvl w:val="3"/>
    </w:pPr>
    <w:rPr>
      <w:rFonts w:ascii="Arial" w:eastAsia="黑体" w:cs="Times New Roman" w:hAnsi="Arial"/>
      <w:sz w:val="28"/>
      <w:szCs w:val="20"/>
      <w:lang w:val="en-US" w:eastAsia="zh-CN" w:bidi="ar-SA"/>
    </w:rPr>
  </w:style>
  <w:style w:type="character" w:default="1" w:styleId="10">
    <w:name w:val="Default Paragraph Font"/>
  </w:style>
  <w:style w:type="paragraph" w:customStyle="1" w:styleId="15">
    <w:name w:val="Default"/>
    <w:basedOn w:val="0"/>
    <w:pPr>
      <w:autoSpaceDE w:val="0"/>
      <w:autoSpaceDN w:val="0"/>
      <w:adjustRightInd w:val="0"/>
      <w:jc w:val="left"/>
    </w:pPr>
    <w:rPr>
      <w:rFonts w:ascii="华文中宋" w:cs="宋体" w:hAnsi="华文中宋"/>
      <w:color w:val="000000"/>
      <w:kern w:val="0"/>
      <w:sz w:val="24"/>
    </w:rPr>
  </w:style>
  <w:style w:type="paragraph" w:styleId="16">
    <w:name w:val="footer"/>
    <w:basedOn w:val="0"/>
    <w:pPr>
      <w:tabs>
        <w:tab w:val="center" w:pos="4153"/>
        <w:tab w:val="right" w:pos="8307"/>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paragraph" w:customStyle="1" w:styleId="19">
    <w:name w:val="正文-公1"/>
    <w:basedOn w:val="0"/>
    <w:pPr>
      <w:ind w:firstLineChars="200" w:firstLine="200"/>
      <w:jc w:val="left"/>
    </w:pPr>
    <w:rPr>
      <w:rFonts w:ascii="仿宋_GB2312" w:eastAsia="仿宋_GB2312" w:cs="宋体" w:hAnsi="宋体"/>
    </w:rPr>
  </w:style>
  <w:style w:type="paragraph" w:customStyle="1" w:styleId="20">
    <w:name w:val="Table Text"/>
    <w:basedOn w:val="0"/>
    <w:rPr>
      <w:rFonts w:ascii="仿宋" w:eastAsia="仿宋" w:cs="仿宋" w:hAnsi="仿宋"/>
      <w:sz w:val="31"/>
      <w:szCs w:val="31"/>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22</TotalTime>
  <Application>Yozo_Office27021597764231179</Application>
  <Pages>9</Pages>
  <Words>0</Words>
  <Characters>4489</Characters>
  <Lines>0</Lines>
  <Paragraphs>7</Paragraphs>
  <CharactersWithSpaces>5986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0</cp:revision>
  <cp:lastPrinted>2025-09-30T01:47:07Z</cp:lastPrinted>
  <dcterms:created xsi:type="dcterms:W3CDTF">2025-05-21T02:27:00Z</dcterms:created>
  <dcterms:modified xsi:type="dcterms:W3CDTF">2025-10-13T08:52:43Z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27DD276832634992B38CF071BEF9134E_13</vt:lpwstr>
  </property>
  <property fmtid="{D5CDD505-2E9C-101B-9397-08002B2CF9AE}" pid="4" name="KSOTemplateDocerSaveRecord">
    <vt:lpwstr>eyJoZGlkIjoiMjRjNWE4YWE2ZDg3YmUzYjcyNGFkZjJiOGJjNzRmMzcifQ==</vt:lpwstr>
  </property>
</Properties>
</file>