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个人房屋涉嫌违法建设处罚依据及标准</w:t>
      </w:r>
    </w:p>
    <w:tbl>
      <w:tblPr>
        <w:jc w:val="left"/>
        <w:tblInd w:w="-318" w:type="dxa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141"/>
        <w:gridCol w:w="2835"/>
        <w:gridCol w:w="5245"/>
      </w:tblGrid>
      <w:t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Ansi="仿宋_GB2312" w:hint="eastAsia"/>
                <w:b/>
                <w:color w:val="000000"/>
                <w:kern w:val="0"/>
                <w:szCs w:val="21"/>
              </w:rPr>
              <w:t>适用方案实施类型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Ansi="仿宋_GB2312" w:hint="eastAsia"/>
                <w:b/>
                <w:color w:val="000000"/>
                <w:kern w:val="0"/>
                <w:szCs w:val="21"/>
              </w:rPr>
              <w:t>违法类型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Ansi="仿宋_GB2312" w:hint="eastAsia"/>
                <w:b/>
                <w:color w:val="000000"/>
                <w:kern w:val="0"/>
                <w:szCs w:val="21"/>
              </w:rPr>
              <w:t>行政处罚裁量标准处罚标准</w:t>
            </w:r>
          </w:p>
        </w:tc>
      </w:tr>
      <w:t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适用第四大点（一）点1小点类型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未取得建设工程规划许可证进行建设行为的处罚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违法建筑面积在300平方米以下（含）的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处违法建筑整体建设工程造价5%以上6%以下的罚款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违法建筑面积在300平方米以上（不含）、1000平方米以下（含）的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处违法建筑整体建设工程造价6%以上8%以下的罚款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违法建筑面积在1000平方米以上（不含）的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处违法建筑整体建设工程造价8%以上10%以下的罚款</w:t>
            </w:r>
          </w:p>
        </w:tc>
      </w:tr>
      <w:tr>
        <w:trPr>
          <w:trHeight w:val="72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未按照建设工程规划许可证的规定进行建设行为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处违法建筑整体建设工程造价5%的罚款</w:t>
            </w:r>
          </w:p>
        </w:tc>
      </w:tr>
      <w:t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bookmarkStart w:id="0" w:name="OLE_LINK56"/>
            <w:bookmarkStart w:id="1" w:name="OLE_LINK55"/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适用第四大点（一）点2小点</w:t>
            </w:r>
            <w:bookmarkEnd w:id="0"/>
            <w:bookmarkEnd w:id="1"/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及第四大点第（三）1、2点类型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对未按照建设工程规划许可证的规定进行建设行为的处罚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违法建筑面积在300平方米以下（含）的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处违法建筑整体建设工程造价5%的罚款。逾期不整改的，依法采取强制拆除措施，并处违法建筑整体建设工程造价7%以上8%以下的罚款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违法建筑面积在300平方米以上（不含）、1000平方米以下（含）的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自行整改，处违法建筑整体建设工程造价5%的罚款。逾期不整改的，依法采取强制拆除措施，并处违法建筑整体建设工程造价8%以上9%以下的罚款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违法建筑面积在1000平方米以上（不含）的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自行整改，处违法建筑整体建设工程造价5%的罚款。逾期不整改的，依法采取强制拆除措施，并处违法建筑整体建设工程造价9%以上10%以下的罚款</w:t>
            </w:r>
          </w:p>
        </w:tc>
      </w:tr>
      <w:t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适用第四大点（一）点3小点及第四大点（二）点1、2、3小点类型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未取得建设工程规划许可证进行建设行为的处罚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违法建筑面积在300平方米以下（含）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补办建设工程许可手续，并处违法建筑整体建设工程造价5%以上6%以下的罚款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违法建筑面积在300平方米以上（不含）、1000平方米以下（含）的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处违法建筑整体建设工程造价6%以上8%以下的罚款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违法建筑面积在1000平方米以上（不含）的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仿宋_GB2312" w:hAnsi="仿宋_GB2312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处违法建筑整体建设工程造价8%以上10%以下的罚款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未按照建设工程规划许可证的规定进行建设行为的处罚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违法建筑面积在300平方米以下（含）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自行整改，处违法建筑整体建设工程造价5%的罚款。逾期不整改的，依法采取强制拆除措施，并处违法建筑整体建设工程造价7%以上8%以下的罚款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违法建筑面积在300平方米以上（不含）、1000平方米以下（含）的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自行整改，处违法建筑整体建设工程造价5%的罚款。逾期不整改的，依法采取强制拆除措施，并处违法建筑整体建设工程造价8%以上9%以下的罚款</w:t>
            </w:r>
          </w:p>
        </w:tc>
      </w:tr>
      <w:t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违法建筑面积在1000平方米以上（不含）的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ind w:firstLineChars="200" w:firstLine="420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000000"/>
                <w:kern w:val="0"/>
                <w:szCs w:val="21"/>
              </w:rPr>
              <w:t>自行整改，处违法建筑整体建设工程造价5%的罚款。逾期不整改的，依法采取强制拆除措施，并处违法建筑整体建设工程造价9%以上10%以下的罚款。</w:t>
            </w:r>
          </w:p>
        </w:tc>
      </w:tr>
      <w:tr>
        <w:trPr>
          <w:trHeight w:val="74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ind w:firstLineChars="200" w:firstLine="420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b/>
                <w:color w:val="000000"/>
                <w:kern w:val="0"/>
                <w:szCs w:val="21"/>
              </w:rPr>
              <w:t>备注：本行政处罚裁量标准依据广西壮族自治区自然资源厅关于印发《广西壮族自治区自然资源行政处罚裁量办法》的通知（桂自然资规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﹝</w:t>
            </w:r>
            <w:r>
              <w:rPr>
                <w:rFonts w:ascii="Times New Roman" w:eastAsia="仿宋_GB2312" w:cs="Times New Roman" w:hAnsi="Times New Roman" w:hint="eastAsia"/>
                <w:b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﹞</w:t>
            </w:r>
            <w:r>
              <w:rPr>
                <w:rFonts w:ascii="Times New Roman" w:eastAsia="仿宋_GB2312" w:cs="Times New Roman" w:hAnsi="Times New Roman" w:hint="eastAsia"/>
                <w:b/>
                <w:color w:val="000000"/>
                <w:kern w:val="0"/>
                <w:szCs w:val="21"/>
              </w:rPr>
              <w:t>1号）实施）执行。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</w:p>
    <w:sectPr>
      <w:footerReference w:type="default" r:id="rId2"/>
      <w:pgSz w:w="11906" w:h="16838"/>
      <w:pgMar w:top="1440" w:right="1077" w:bottom="1440" w:left="107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48.99997pt;height:18.13000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50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jI5M2RjN2I5MTFkNWFjNGNlY2JhMGExNGI1NTZjN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Hyperlink"/>
    <w:basedOn w:val="10"/>
    <w:rPr>
      <w:color w:val="0000FF"/>
      <w:u w:val="single"/>
    </w:rPr>
  </w:style>
  <w:style w:type="paragraph" w:customStyle="1" w:styleId="19">
    <w:name w:val="列出段落1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</TotalTime>
  <Application>Yozo_Office27021597764231179</Application>
  <Pages>1</Pages>
  <Words>0</Words>
  <Characters>919</Characters>
  <Lines>0</Lines>
  <Paragraphs>4</Paragraphs>
  <CharactersWithSpaces>1226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User</cp:lastModifiedBy>
  <cp:revision>31</cp:revision>
  <cp:lastPrinted>2025-10-11T08:40:10Z</cp:lastPrinted>
  <dcterms:created xsi:type="dcterms:W3CDTF">2025-04-23T08:49:00Z</dcterms:created>
  <dcterms:modified xsi:type="dcterms:W3CDTF">2025-10-13T08:25:25Z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233212F6975243BDADD484CE1B86BDBA_13</vt:lpwstr>
  </property>
  <property fmtid="{D5CDD505-2E9C-101B-9397-08002B2CF9AE}" pid="4" name="KSOTemplateDocerSaveRecord">
    <vt:lpwstr>eyJoZGlkIjoiMjRjNWE4YWE2ZDg3YmUzYjcyNGFkZjJiOGJjNzRmMzcifQ==</vt:lpwstr>
  </property>
</Properties>
</file>