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0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7"/>
        <w:gridCol w:w="2413"/>
      </w:tblGrid>
      <w:tr w14:paraId="3344FEB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8600" w:type="dxa"/>
            <w:gridSpan w:val="2"/>
            <w:tcBorders>
              <w:left w:val="nil"/>
              <w:bottom w:val="single" w:color="auto" w:sz="12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E2F19"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钦北区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1-12月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主要经济指标数据表</w:t>
            </w:r>
          </w:p>
          <w:p w14:paraId="6F9D479A"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</w:pPr>
          </w:p>
        </w:tc>
      </w:tr>
      <w:tr w14:paraId="3CFF87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618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DB43E">
            <w:pPr>
              <w:widowControl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9DCF">
            <w:pPr>
              <w:widowControl/>
              <w:jc w:val="center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8"/>
                <w:szCs w:val="28"/>
              </w:rPr>
              <w:t>增速（%）</w:t>
            </w:r>
          </w:p>
        </w:tc>
      </w:tr>
      <w:tr w14:paraId="735F2B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2B47A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钦北区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生产总值(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GDP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)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22331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5.9</w:t>
            </w:r>
          </w:p>
        </w:tc>
      </w:tr>
      <w:tr w14:paraId="0AF204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F1692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第一产业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455C2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4.1</w:t>
            </w:r>
          </w:p>
        </w:tc>
      </w:tr>
      <w:tr w14:paraId="4B89DB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E9950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第二产业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EACCB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9.0</w:t>
            </w:r>
          </w:p>
        </w:tc>
      </w:tr>
      <w:tr w14:paraId="63DADC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C6B8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第三产业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0F7B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5.4</w:t>
            </w:r>
          </w:p>
        </w:tc>
      </w:tr>
      <w:tr w14:paraId="23EDF2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FFD51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农林牧渔业总产值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3A9B1">
            <w:pPr>
              <w:widowControl/>
              <w:spacing w:line="580" w:lineRule="atLeast"/>
              <w:ind w:right="36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4.1</w:t>
            </w:r>
          </w:p>
        </w:tc>
      </w:tr>
      <w:tr w14:paraId="4208B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FBA4D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规模以上工业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增加值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ECB9D">
            <w:pPr>
              <w:widowControl/>
              <w:spacing w:line="580" w:lineRule="atLeast"/>
              <w:ind w:right="40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/>
              </w:rPr>
              <w:t>8.1</w:t>
            </w:r>
          </w:p>
        </w:tc>
      </w:tr>
      <w:tr w14:paraId="13D34F3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06B4C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固定资产投资完成额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B2F6">
            <w:pPr>
              <w:widowControl/>
              <w:spacing w:line="580" w:lineRule="atLeast"/>
              <w:ind w:right="40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16.8</w:t>
            </w:r>
          </w:p>
        </w:tc>
      </w:tr>
      <w:tr w14:paraId="5BDDED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AFCA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社会消费品零售总额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8CD6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4.0</w:t>
            </w:r>
          </w:p>
        </w:tc>
      </w:tr>
      <w:tr w14:paraId="05D774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7CE81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CEAA2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 w:bidi="ar-SA"/>
              </w:rPr>
              <w:t>4.8</w:t>
            </w:r>
          </w:p>
        </w:tc>
      </w:tr>
      <w:tr w14:paraId="21165E2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5104B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城镇居民人均可支配收入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580F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4.1</w:t>
            </w:r>
          </w:p>
        </w:tc>
      </w:tr>
      <w:tr w14:paraId="38AC0F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6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C0CD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农村居民人均可支配收入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681B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6.5</w:t>
            </w:r>
          </w:p>
        </w:tc>
      </w:tr>
    </w:tbl>
    <w:p w14:paraId="212E785B"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</w:p>
    <w:p w14:paraId="7811B03B">
      <w:pPr>
        <w:rPr>
          <w:rFonts w:ascii="宋体" w:hAnsi="宋体" w:cs="宋体"/>
          <w:b/>
          <w:bCs/>
          <w:color w:val="3C3C3C"/>
          <w:kern w:val="0"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color w:val="3C3C3C"/>
          <w:kern w:val="0"/>
          <w:sz w:val="24"/>
          <w:szCs w:val="24"/>
        </w:rPr>
        <w:t>注：GDP、农林牧渔业总产值增速按可比价格计。</w:t>
      </w:r>
      <w:bookmarkStart w:id="0" w:name="_GoBack"/>
      <w:r>
        <w:rPr>
          <w:rFonts w:hint="eastAsia" w:ascii="宋体" w:hAnsi="宋体" w:cs="宋体"/>
          <w:b/>
          <w:bCs/>
          <w:color w:val="3C3C3C"/>
          <w:kern w:val="0"/>
          <w:sz w:val="24"/>
          <w:szCs w:val="24"/>
          <w:highlight w:val="none"/>
        </w:rPr>
        <w:t>根据我国国民经济核算制度和第五次全国经济普查结果，</w:t>
      </w:r>
      <w:r>
        <w:rPr>
          <w:rFonts w:hint="eastAsia" w:ascii="宋体" w:hAnsi="宋体" w:cs="宋体"/>
          <w:b/>
          <w:bCs/>
          <w:color w:val="3C3C3C"/>
          <w:kern w:val="0"/>
          <w:sz w:val="24"/>
          <w:szCs w:val="24"/>
          <w:highlight w:val="none"/>
          <w:lang w:val="en-US" w:eastAsia="zh-CN"/>
        </w:rPr>
        <w:t>2023年钦北区</w:t>
      </w:r>
      <w:r>
        <w:rPr>
          <w:rFonts w:hint="eastAsia" w:ascii="宋体" w:hAnsi="宋体" w:cs="宋体"/>
          <w:b/>
          <w:bCs/>
          <w:color w:val="3C3C3C"/>
          <w:kern w:val="0"/>
          <w:sz w:val="24"/>
          <w:szCs w:val="24"/>
          <w:highlight w:val="none"/>
        </w:rPr>
        <w:t>生产总值</w:t>
      </w:r>
      <w:r>
        <w:rPr>
          <w:rFonts w:hint="eastAsia" w:ascii="宋体" w:hAnsi="宋体" w:cs="宋体"/>
          <w:b/>
          <w:bCs/>
          <w:color w:val="3C3C3C"/>
          <w:kern w:val="0"/>
          <w:sz w:val="24"/>
          <w:szCs w:val="24"/>
          <w:highlight w:val="none"/>
          <w:lang w:val="en-US" w:eastAsia="zh-CN"/>
        </w:rPr>
        <w:t>进行了修订，2024年钦北区</w:t>
      </w:r>
      <w:r>
        <w:rPr>
          <w:rFonts w:hint="eastAsia" w:ascii="宋体" w:hAnsi="宋体" w:cs="宋体"/>
          <w:b/>
          <w:bCs/>
          <w:color w:val="3C3C3C"/>
          <w:kern w:val="0"/>
          <w:sz w:val="24"/>
          <w:szCs w:val="24"/>
          <w:highlight w:val="none"/>
        </w:rPr>
        <w:t>生产总值</w:t>
      </w:r>
      <w:r>
        <w:rPr>
          <w:rFonts w:hint="eastAsia" w:ascii="宋体" w:hAnsi="宋体" w:cs="宋体"/>
          <w:b/>
          <w:bCs/>
          <w:color w:val="3C3C3C"/>
          <w:kern w:val="0"/>
          <w:sz w:val="24"/>
          <w:szCs w:val="24"/>
          <w:highlight w:val="none"/>
          <w:lang w:val="en-US" w:eastAsia="zh-CN"/>
        </w:rPr>
        <w:t>基于2023年修订数据计算得出</w:t>
      </w:r>
      <w:r>
        <w:rPr>
          <w:rFonts w:hint="eastAsia" w:ascii="宋体" w:hAnsi="宋体" w:cs="宋体"/>
          <w:b/>
          <w:bCs/>
          <w:color w:val="3C3C3C"/>
          <w:kern w:val="0"/>
          <w:sz w:val="24"/>
          <w:szCs w:val="24"/>
          <w:highlight w:val="none"/>
        </w:rPr>
        <w:t>。</w:t>
      </w:r>
    </w:p>
    <w:bookmarkEnd w:id="0"/>
    <w:p w14:paraId="6D2E6147"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</w:p>
    <w:p w14:paraId="17C067B6">
      <w:pPr>
        <w:rPr>
          <w:rFonts w:hint="default" w:ascii="宋体" w:hAnsi="宋体" w:cs="宋体"/>
          <w:b/>
          <w:bCs/>
          <w:color w:val="3C3C3C"/>
          <w:kern w:val="0"/>
          <w:sz w:val="24"/>
          <w:szCs w:val="24"/>
          <w:lang w:val="en-US" w:eastAsia="zh-CN"/>
        </w:rPr>
      </w:pPr>
    </w:p>
    <w:p w14:paraId="4D3206C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OTA3NDkyNzMyOWEyMWI5MDI5NTQ1MmNlOTFkZWMifQ=="/>
  </w:docVars>
  <w:rsids>
    <w:rsidRoot w:val="262F5CD3"/>
    <w:rsid w:val="01F705F4"/>
    <w:rsid w:val="022C3B94"/>
    <w:rsid w:val="03C51FC2"/>
    <w:rsid w:val="05153136"/>
    <w:rsid w:val="059B4345"/>
    <w:rsid w:val="05FD5D19"/>
    <w:rsid w:val="114A07E6"/>
    <w:rsid w:val="12C81A00"/>
    <w:rsid w:val="262F5CD3"/>
    <w:rsid w:val="33751688"/>
    <w:rsid w:val="36905182"/>
    <w:rsid w:val="3A3E583D"/>
    <w:rsid w:val="42C61DA2"/>
    <w:rsid w:val="4A837C22"/>
    <w:rsid w:val="4C6F0F12"/>
    <w:rsid w:val="576C4082"/>
    <w:rsid w:val="57AB1E4E"/>
    <w:rsid w:val="6D453765"/>
    <w:rsid w:val="77E949E5"/>
    <w:rsid w:val="79E4266A"/>
    <w:rsid w:val="7D33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245</Characters>
  <Lines>0</Lines>
  <Paragraphs>0</Paragraphs>
  <TotalTime>4</TotalTime>
  <ScaleCrop>false</ScaleCrop>
  <LinksUpToDate>false</LinksUpToDate>
  <CharactersWithSpaces>252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2024-01-16T00:56:00Z</dcterms:created>
  <dc:creator>mspirit</dc:creator>
  <cp:lastModifiedBy>12345</cp:lastModifiedBy>
  <cp:lastPrinted>2025-02-18T02:04:00Z</cp:lastPrinted>
  <dcterms:modified xsi:type="dcterms:W3CDTF">2025-02-19T08:11:59Z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0A94C11BC1DF4B258328FE80965B90C7_13</vt:lpwstr>
  </property>
  <property fmtid="{D5CDD505-2E9C-101B-9397-08002B2CF9AE}" pid="4" name="KSOTemplateDocerSaveRecord">
    <vt:lpwstr>eyJoZGlkIjoiMGMyOTA3NDkyNzMyOWEyMWI5MDI5NTQ1MmNlOTFkZWMiLCJ1c2VySWQiOiIxMDEzOTIxMzMzIn0=</vt:lpwstr>
  </property>
</Properties>
</file>