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335" w:type="dxa"/>
        <w:tblInd w:w="0" w:type="dxa"/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87"/>
        <w:gridCol w:w="2148"/>
      </w:tblGrid>
      <w:tr w14:paraId="3344FEBF">
        <w:tblPrEx>
          <w:shd w:val="clear" w:color="auto" w:fill="FFFFFF"/>
        </w:tblPrEx>
        <w:trPr>
          <w:trHeight w:val="541" w:hRule="atLeast"/>
        </w:trPr>
        <w:tc>
          <w:tcPr>
            <w:tcW w:w="8335" w:type="dxa"/>
            <w:gridSpan w:val="2"/>
            <w:tcBorders>
              <w:left w:val="nil"/>
              <w:bottom w:val="single" w:color="auto" w:sz="12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0E2F19">
            <w:pPr>
              <w:widowControl/>
              <w:jc w:val="center"/>
              <w:rPr>
                <w:rFonts w:hint="eastAsia" w:ascii="方正小标宋_GBK" w:hAnsi="宋体" w:eastAsia="方正小标宋_GBK" w:cs="宋体"/>
                <w:color w:val="3C3C3C"/>
                <w:kern w:val="0"/>
                <w:sz w:val="44"/>
                <w:szCs w:val="44"/>
              </w:rPr>
            </w:pPr>
            <w:r>
              <w:rPr>
                <w:rFonts w:hint="eastAsia" w:ascii="方正小标宋_GBK" w:hAnsi="宋体" w:eastAsia="方正小标宋_GBK" w:cs="宋体"/>
                <w:bCs/>
                <w:color w:val="3C3C3C"/>
                <w:kern w:val="0"/>
                <w:sz w:val="44"/>
                <w:szCs w:val="44"/>
                <w:lang w:val="en-US" w:eastAsia="zh-CN"/>
              </w:rPr>
              <w:t>钦北区</w:t>
            </w:r>
            <w:r>
              <w:rPr>
                <w:rFonts w:hint="eastAsia" w:ascii="方正小标宋_GBK" w:hAnsi="宋体" w:eastAsia="方正小标宋_GBK" w:cs="宋体"/>
                <w:bCs/>
                <w:color w:val="3C3C3C"/>
                <w:kern w:val="0"/>
                <w:sz w:val="44"/>
                <w:szCs w:val="44"/>
              </w:rPr>
              <w:t>202</w:t>
            </w:r>
            <w:r>
              <w:rPr>
                <w:rFonts w:hint="eastAsia" w:ascii="方正小标宋_GBK" w:hAnsi="宋体" w:eastAsia="方正小标宋_GBK" w:cs="宋体"/>
                <w:bCs/>
                <w:color w:val="3C3C3C"/>
                <w:kern w:val="0"/>
                <w:sz w:val="44"/>
                <w:szCs w:val="44"/>
                <w:lang w:val="en-US" w:eastAsia="zh-CN"/>
              </w:rPr>
              <w:t>4</w:t>
            </w:r>
            <w:r>
              <w:rPr>
                <w:rFonts w:hint="eastAsia" w:ascii="方正小标宋_GBK" w:hAnsi="宋体" w:eastAsia="方正小标宋_GBK" w:cs="宋体"/>
                <w:bCs/>
                <w:color w:val="3C3C3C"/>
                <w:kern w:val="0"/>
                <w:sz w:val="44"/>
                <w:szCs w:val="44"/>
              </w:rPr>
              <w:t>年</w:t>
            </w:r>
            <w:r>
              <w:rPr>
                <w:rFonts w:hint="eastAsia" w:ascii="方正小标宋_GBK" w:hAnsi="宋体" w:eastAsia="方正小标宋_GBK" w:cs="宋体"/>
                <w:bCs/>
                <w:color w:val="3C3C3C"/>
                <w:kern w:val="0"/>
                <w:sz w:val="44"/>
                <w:szCs w:val="44"/>
                <w:lang w:val="en-US" w:eastAsia="zh-CN"/>
              </w:rPr>
              <w:t>1-8月</w:t>
            </w:r>
            <w:r>
              <w:rPr>
                <w:rFonts w:hint="eastAsia" w:ascii="方正小标宋_GBK" w:hAnsi="宋体" w:eastAsia="方正小标宋_GBK" w:cs="宋体"/>
                <w:bCs/>
                <w:color w:val="3C3C3C"/>
                <w:kern w:val="0"/>
                <w:sz w:val="44"/>
                <w:szCs w:val="44"/>
              </w:rPr>
              <w:t>主要经济指标数据表</w:t>
            </w:r>
          </w:p>
        </w:tc>
      </w:tr>
      <w:tr w14:paraId="3CFF8714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5" w:hRule="atLeast"/>
        </w:trPr>
        <w:tc>
          <w:tcPr>
            <w:tcW w:w="6187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DB43E">
            <w:pPr>
              <w:widowControl/>
              <w:jc w:val="left"/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  <w:t> </w:t>
            </w:r>
          </w:p>
        </w:tc>
        <w:tc>
          <w:tcPr>
            <w:tcW w:w="2148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F9DCF">
            <w:pPr>
              <w:widowControl/>
              <w:jc w:val="center"/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C3C3C"/>
                <w:kern w:val="0"/>
                <w:sz w:val="28"/>
                <w:szCs w:val="28"/>
              </w:rPr>
              <w:t>增速（%）</w:t>
            </w:r>
          </w:p>
        </w:tc>
      </w:tr>
      <w:tr w14:paraId="735F2BBF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618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72B47A">
            <w:pPr>
              <w:widowControl/>
              <w:spacing w:line="580" w:lineRule="atLeast"/>
              <w:jc w:val="left"/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  <w:lang w:val="en-US" w:eastAsia="zh-CN"/>
              </w:rPr>
              <w:t>钦北区</w:t>
            </w:r>
            <w:r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  <w:t>生产总值(</w:t>
            </w: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</w:rPr>
              <w:t>GDP</w:t>
            </w:r>
            <w:r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  <w:t>)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C22331">
            <w:pPr>
              <w:widowControl/>
              <w:spacing w:line="640" w:lineRule="atLeast"/>
              <w:ind w:right="360"/>
              <w:jc w:val="right"/>
              <w:rPr>
                <w:rFonts w:hint="default" w:ascii="宋体" w:hAnsi="宋体" w:eastAsia="宋体" w:cs="宋体"/>
                <w:color w:val="3C3C3C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  <w:lang w:val="en-US" w:eastAsia="zh-CN"/>
              </w:rPr>
              <w:t>3.5</w:t>
            </w:r>
          </w:p>
        </w:tc>
      </w:tr>
      <w:tr w14:paraId="0AF20421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618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F1692">
            <w:pPr>
              <w:widowControl/>
              <w:spacing w:line="580" w:lineRule="atLeast"/>
              <w:jc w:val="left"/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  <w:t>  第一产业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455C2">
            <w:pPr>
              <w:widowControl/>
              <w:spacing w:line="640" w:lineRule="atLeast"/>
              <w:ind w:right="360"/>
              <w:jc w:val="right"/>
              <w:rPr>
                <w:rFonts w:hint="default" w:ascii="宋体" w:hAnsi="宋体" w:eastAsia="宋体" w:cs="宋体"/>
                <w:color w:val="3C3C3C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  <w:lang w:val="en-US" w:eastAsia="zh-CN"/>
              </w:rPr>
              <w:t>1.4</w:t>
            </w:r>
          </w:p>
        </w:tc>
      </w:tr>
      <w:tr w14:paraId="4B89DBA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618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6E9950">
            <w:pPr>
              <w:widowControl/>
              <w:spacing w:line="580" w:lineRule="atLeast"/>
              <w:jc w:val="left"/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  <w:t>  第二产业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EACCB">
            <w:pPr>
              <w:widowControl/>
              <w:spacing w:line="640" w:lineRule="atLeast"/>
              <w:ind w:right="360"/>
              <w:jc w:val="right"/>
              <w:rPr>
                <w:rFonts w:hint="default" w:ascii="宋体" w:hAnsi="宋体" w:eastAsia="宋体" w:cs="宋体"/>
                <w:color w:val="3C3C3C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  <w:lang w:val="en-US" w:eastAsia="zh-CN"/>
              </w:rPr>
              <w:t>4.6</w:t>
            </w:r>
          </w:p>
        </w:tc>
      </w:tr>
      <w:tr w14:paraId="63DADC3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618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A1C6B8">
            <w:pPr>
              <w:widowControl/>
              <w:spacing w:line="580" w:lineRule="atLeast"/>
              <w:jc w:val="left"/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  <w:t>  第三产业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320F7B">
            <w:pPr>
              <w:widowControl/>
              <w:spacing w:line="640" w:lineRule="atLeast"/>
              <w:ind w:right="360"/>
              <w:jc w:val="right"/>
              <w:rPr>
                <w:rFonts w:hint="default" w:ascii="宋体" w:hAnsi="宋体" w:eastAsia="宋体" w:cs="宋体"/>
                <w:color w:val="3C3C3C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  <w:lang w:val="en-US" w:eastAsia="zh-CN"/>
              </w:rPr>
              <w:t>3.6</w:t>
            </w:r>
          </w:p>
        </w:tc>
      </w:tr>
      <w:tr w14:paraId="23EDF261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618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FFD51">
            <w:pPr>
              <w:widowControl/>
              <w:spacing w:line="580" w:lineRule="atLeast"/>
              <w:jc w:val="left"/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  <w:t>农林牧渔业总产值</w:t>
            </w: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</w:rPr>
              <w:t>（</w:t>
            </w: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  <w:lang w:val="en-US" w:eastAsia="zh-CN"/>
              </w:rPr>
              <w:t>二季度</w:t>
            </w: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</w:rPr>
              <w:t>）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63A9B1">
            <w:pPr>
              <w:widowControl/>
              <w:spacing w:line="580" w:lineRule="atLeast"/>
              <w:ind w:right="360"/>
              <w:jc w:val="right"/>
              <w:rPr>
                <w:rFonts w:hint="default" w:ascii="Times New Roman" w:hAnsi="Times New Roman" w:eastAsia="宋体"/>
                <w:color w:val="3C3C3C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  <w:lang w:val="en-US" w:eastAsia="zh-CN"/>
              </w:rPr>
              <w:t>1.8</w:t>
            </w:r>
          </w:p>
        </w:tc>
      </w:tr>
      <w:tr w14:paraId="4208B3C3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618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FBA4D">
            <w:pPr>
              <w:widowControl/>
              <w:spacing w:line="580" w:lineRule="atLeast"/>
              <w:jc w:val="left"/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  <w:t>规模以上工业</w:t>
            </w: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</w:rPr>
              <w:t>增加值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2ECB9D">
            <w:pPr>
              <w:widowControl/>
              <w:spacing w:line="580" w:lineRule="atLeast"/>
              <w:ind w:right="400"/>
              <w:jc w:val="right"/>
              <w:rPr>
                <w:rFonts w:hint="default" w:ascii="Times New Roman" w:hAnsi="Times New Roman" w:eastAsia="宋体"/>
                <w:color w:val="3C3C3C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  <w:lang w:val="en-US" w:eastAsia="zh-CN"/>
              </w:rPr>
              <w:t>4.7</w:t>
            </w:r>
          </w:p>
        </w:tc>
      </w:tr>
      <w:tr w14:paraId="13D34F3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618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306B4C">
            <w:pPr>
              <w:widowControl/>
              <w:spacing w:line="580" w:lineRule="atLeast"/>
              <w:jc w:val="left"/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  <w:t>固定资产投资完成额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A4B2F6">
            <w:pPr>
              <w:widowControl/>
              <w:spacing w:line="580" w:lineRule="atLeast"/>
              <w:ind w:right="400"/>
              <w:jc w:val="right"/>
              <w:rPr>
                <w:rFonts w:hint="default" w:ascii="宋体" w:hAnsi="宋体" w:eastAsia="宋体" w:cs="宋体"/>
                <w:color w:val="3C3C3C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  <w:lang w:val="en-US" w:eastAsia="zh-CN"/>
              </w:rPr>
              <w:t>8.97</w:t>
            </w:r>
          </w:p>
        </w:tc>
      </w:tr>
      <w:tr w14:paraId="5BDDEDD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618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E5AFCA">
            <w:pPr>
              <w:widowControl/>
              <w:spacing w:line="580" w:lineRule="atLeast"/>
              <w:jc w:val="left"/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  <w:t>社会消费品零售总额</w:t>
            </w: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</w:rPr>
              <w:t>（</w:t>
            </w: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  <w:lang w:val="en-US" w:eastAsia="zh-CN"/>
              </w:rPr>
              <w:t>二季度</w:t>
            </w: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</w:rPr>
              <w:t>）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758CD6">
            <w:pPr>
              <w:widowControl/>
              <w:spacing w:line="580" w:lineRule="atLeast"/>
              <w:ind w:right="400" w:rightChars="0"/>
              <w:jc w:val="right"/>
              <w:rPr>
                <w:rFonts w:hint="default" w:ascii="宋体" w:hAnsi="宋体" w:eastAsia="宋体" w:cs="宋体"/>
                <w:color w:val="3C3C3C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  <w:lang w:val="en-US" w:eastAsia="zh-CN"/>
              </w:rPr>
              <w:t>5.5</w:t>
            </w:r>
          </w:p>
        </w:tc>
      </w:tr>
      <w:tr w14:paraId="05D774F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618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B7CE81">
            <w:pPr>
              <w:widowControl/>
              <w:spacing w:line="580" w:lineRule="atLeast"/>
              <w:jc w:val="left"/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</w:rPr>
              <w:t>居民人均可支配收入（元</w:t>
            </w: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  <w:lang w:val="en-US" w:eastAsia="zh-CN"/>
              </w:rPr>
              <w:t>二季度</w:t>
            </w: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</w:rPr>
              <w:t>）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CEAA2">
            <w:pPr>
              <w:widowControl/>
              <w:spacing w:line="580" w:lineRule="atLeast"/>
              <w:ind w:right="400" w:rightChars="0"/>
              <w:jc w:val="right"/>
              <w:rPr>
                <w:rFonts w:hint="default" w:ascii="Times New Roman" w:hAnsi="Times New Roman" w:eastAsia="宋体"/>
                <w:color w:val="3C3C3C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  <w:lang w:val="en-US" w:eastAsia="zh-CN"/>
              </w:rPr>
              <w:t>6.1</w:t>
            </w:r>
          </w:p>
        </w:tc>
      </w:tr>
      <w:tr w14:paraId="21165E2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618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15104B">
            <w:pPr>
              <w:widowControl/>
              <w:spacing w:line="580" w:lineRule="atLeast"/>
              <w:jc w:val="left"/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  <w:t>城镇居民人均可支配收入（元</w:t>
            </w: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</w:rPr>
              <w:t>，</w:t>
            </w: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  <w:lang w:val="en-US" w:eastAsia="zh-CN"/>
              </w:rPr>
              <w:t>二季度</w:t>
            </w: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</w:rPr>
              <w:t>）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3E580F">
            <w:pPr>
              <w:widowControl/>
              <w:spacing w:line="580" w:lineRule="atLeast"/>
              <w:ind w:right="400" w:rightChars="0"/>
              <w:jc w:val="right"/>
              <w:rPr>
                <w:rFonts w:hint="default" w:ascii="宋体" w:hAnsi="宋体" w:eastAsia="宋体" w:cs="宋体"/>
                <w:color w:val="3C3C3C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  <w:lang w:val="en-US" w:eastAsia="zh-CN"/>
              </w:rPr>
              <w:t>5</w:t>
            </w:r>
          </w:p>
        </w:tc>
      </w:tr>
      <w:tr w14:paraId="38AC0F21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1" w:hRule="atLeast"/>
        </w:trPr>
        <w:tc>
          <w:tcPr>
            <w:tcW w:w="61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9C0CD">
            <w:pPr>
              <w:widowControl/>
              <w:spacing w:line="580" w:lineRule="atLeast"/>
              <w:jc w:val="left"/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  <w:t>农村居民人均可支配收入（元</w:t>
            </w: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</w:rPr>
              <w:t>，</w:t>
            </w: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  <w:lang w:val="en-US" w:eastAsia="zh-CN"/>
              </w:rPr>
              <w:t>二季度</w:t>
            </w: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</w:rPr>
              <w:t>）</w:t>
            </w:r>
          </w:p>
        </w:tc>
        <w:tc>
          <w:tcPr>
            <w:tcW w:w="2148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8681B">
            <w:pPr>
              <w:widowControl/>
              <w:spacing w:line="580" w:lineRule="atLeast"/>
              <w:ind w:right="400" w:rightChars="0"/>
              <w:jc w:val="right"/>
              <w:rPr>
                <w:rFonts w:hint="default" w:ascii="宋体" w:hAnsi="宋体" w:eastAsia="宋体" w:cs="宋体"/>
                <w:color w:val="3C3C3C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  <w:lang w:val="en-US" w:eastAsia="zh-CN"/>
              </w:rPr>
              <w:t>7.9</w:t>
            </w:r>
          </w:p>
        </w:tc>
      </w:tr>
    </w:tbl>
    <w:p w14:paraId="7811B03B">
      <w:pPr>
        <w:rPr>
          <w:rFonts w:ascii="宋体" w:hAnsi="宋体" w:cs="宋体"/>
          <w:b/>
          <w:bCs/>
          <w:color w:val="3C3C3C"/>
          <w:kern w:val="0"/>
          <w:sz w:val="24"/>
          <w:szCs w:val="24"/>
        </w:rPr>
      </w:pPr>
      <w:r>
        <w:rPr>
          <w:rFonts w:ascii="宋体" w:hAnsi="宋体" w:cs="宋体"/>
          <w:b/>
          <w:bCs/>
          <w:color w:val="3C3C3C"/>
          <w:kern w:val="0"/>
          <w:sz w:val="24"/>
          <w:szCs w:val="24"/>
        </w:rPr>
        <w:t>注：GDP、农林牧渔业总产值增速按可比价格计。</w:t>
      </w:r>
    </w:p>
    <w:p w14:paraId="6D2E6147">
      <w:pPr>
        <w:rPr>
          <w:rFonts w:ascii="宋体" w:hAnsi="宋体" w:cs="宋体"/>
          <w:b/>
          <w:bCs/>
          <w:color w:val="3C3C3C"/>
          <w:kern w:val="0"/>
          <w:sz w:val="24"/>
          <w:szCs w:val="24"/>
        </w:rPr>
      </w:pPr>
    </w:p>
    <w:p w14:paraId="17C067B6">
      <w:pPr>
        <w:rPr>
          <w:rFonts w:hint="default" w:ascii="宋体" w:hAnsi="宋体" w:cs="宋体"/>
          <w:b/>
          <w:bCs/>
          <w:color w:val="3C3C3C"/>
          <w:kern w:val="0"/>
          <w:sz w:val="24"/>
          <w:szCs w:val="24"/>
          <w:lang w:val="en-US" w:eastAsia="zh-CN"/>
        </w:rPr>
      </w:pPr>
    </w:p>
    <w:p w14:paraId="4D3206C2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yOTA3NDkyNzMyOWEyMWI5MDI5NTQ1MmNlOTFkZWMifQ=="/>
  </w:docVars>
  <w:rsids>
    <w:rsidRoot w:val="262F5CD3"/>
    <w:rsid w:val="01F705F4"/>
    <w:rsid w:val="03C51FC2"/>
    <w:rsid w:val="05153136"/>
    <w:rsid w:val="059B4345"/>
    <w:rsid w:val="05FD5D19"/>
    <w:rsid w:val="114A07E6"/>
    <w:rsid w:val="262F5CD3"/>
    <w:rsid w:val="33751688"/>
    <w:rsid w:val="42C61DA2"/>
    <w:rsid w:val="4A837C22"/>
    <w:rsid w:val="4C6F0F12"/>
    <w:rsid w:val="576C4082"/>
    <w:rsid w:val="7D33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170</Words>
  <Characters>202</Characters>
  <Lines>0</Lines>
  <Paragraphs>0</Paragraphs>
  <TotalTime>337</TotalTime>
  <ScaleCrop>false</ScaleCrop>
  <LinksUpToDate>false</LinksUpToDate>
  <CharactersWithSpaces>209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2024-01-16T00:56:00Z</dcterms:created>
  <dc:creator>mspirit</dc:creator>
  <cp:lastModifiedBy>12345</cp:lastModifiedBy>
  <dcterms:modified xsi:type="dcterms:W3CDTF">2024-09-27T08:55:58Z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1F88A786737842FFA208E080ABF4C61F_11</vt:lpwstr>
  </property>
</Properties>
</file>