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2B45">
      <w:pPr>
        <w:pStyle w:val="2"/>
        <w:spacing w:before="37"/>
        <w:ind w:left="0" w:lef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30F28DA0">
      <w:pPr>
        <w:pStyle w:val="2"/>
        <w:spacing w:before="37"/>
        <w:ind w:left="0" w:leftChars="0" w:firstLine="0" w:firstLineChars="0"/>
        <w:jc w:val="center"/>
        <w:rPr>
          <w:rFonts w:hint="eastAsia" w:ascii="方正小标宋简体" w:hAnsi="方正小标宋简体" w:eastAsia="方正小标宋简体" w:cs="方正小标宋简体"/>
        </w:rPr>
      </w:pPr>
      <w:bookmarkStart w:id="0" w:name="_GoBack"/>
      <w:r>
        <w:rPr>
          <w:rFonts w:hint="eastAsia" w:ascii="方正小标宋简体" w:hAnsi="方正小标宋简体" w:eastAsia="方正小标宋简体" w:cs="方正小标宋简体"/>
        </w:rPr>
        <w:t>钦州</w:t>
      </w:r>
      <w:r>
        <w:rPr>
          <w:rFonts w:hint="eastAsia" w:ascii="方正小标宋简体" w:hAnsi="方正小标宋简体" w:eastAsia="方正小标宋简体" w:cs="方正小标宋简体"/>
          <w:lang w:eastAsia="zh-CN"/>
        </w:rPr>
        <w:t>市钦北区</w:t>
      </w:r>
      <w:r>
        <w:rPr>
          <w:rFonts w:hint="eastAsia" w:ascii="方正小标宋简体" w:hAnsi="方正小标宋简体" w:eastAsia="方正小标宋简体" w:cs="方正小标宋简体"/>
        </w:rPr>
        <w:t>药品和医疗器械安全突发事件应急预案</w:t>
      </w:r>
    </w:p>
    <w:p w14:paraId="7F7F4672">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14:paraId="296607F6">
      <w:pPr>
        <w:pStyle w:val="3"/>
        <w:rPr>
          <w:rFonts w:hint="eastAsia" w:eastAsia="宋体"/>
          <w:sz w:val="20"/>
          <w:lang w:val="en-US" w:eastAsia="zh-CN"/>
        </w:rPr>
      </w:pPr>
      <w:r>
        <w:rPr>
          <w:rFonts w:hint="eastAsia"/>
          <w:sz w:val="20"/>
          <w:lang w:val="en-US" w:eastAsia="zh-CN"/>
        </w:rPr>
        <w:t>:</w:t>
      </w:r>
    </w:p>
    <w:p w14:paraId="68D8292C">
      <w:pPr>
        <w:pStyle w:val="3"/>
        <w:tabs>
          <w:tab w:val="left" w:pos="640"/>
        </w:tabs>
        <w:spacing w:before="211"/>
        <w:ind w:right="139"/>
        <w:jc w:val="center"/>
      </w:pPr>
      <w:r>
        <w:t>目</w:t>
      </w:r>
      <w:r>
        <w:tab/>
      </w:r>
      <w:r>
        <w:t>录</w:t>
      </w:r>
    </w:p>
    <w:p w14:paraId="47437921">
      <w:pPr>
        <w:pStyle w:val="8"/>
        <w:numPr>
          <w:ilvl w:val="0"/>
          <w:numId w:val="1"/>
        </w:numPr>
        <w:tabs>
          <w:tab w:val="left" w:pos="1891"/>
          <w:tab w:val="left" w:pos="1892"/>
        </w:tabs>
        <w:spacing w:before="137" w:after="0" w:line="240" w:lineRule="auto"/>
        <w:ind w:left="1892" w:right="0" w:hanging="480"/>
        <w:jc w:val="left"/>
        <w:rPr>
          <w:rFonts w:hint="eastAsia" w:ascii="Times New Roman" w:hAnsi="Times New Roman" w:eastAsia="黑体" w:cs="Times New Roman"/>
          <w:color w:val="auto"/>
          <w:kern w:val="2"/>
          <w:sz w:val="32"/>
          <w:szCs w:val="32"/>
          <w:lang w:val="en-US" w:eastAsia="en-US" w:bidi="ar-SA"/>
        </w:rPr>
      </w:pPr>
      <w:r>
        <w:rPr>
          <w:rFonts w:hint="eastAsia" w:ascii="Times New Roman" w:hAnsi="Times New Roman" w:eastAsia="黑体" w:cs="Times New Roman"/>
          <w:color w:val="auto"/>
          <w:kern w:val="2"/>
          <w:sz w:val="32"/>
          <w:szCs w:val="32"/>
          <w:lang w:val="en-US" w:eastAsia="en-US" w:bidi="ar-SA"/>
        </w:rPr>
        <w:t>总 则</w:t>
      </w:r>
    </w:p>
    <w:p w14:paraId="67924BFC">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spacing w:val="-6"/>
          <w:w w:val="95"/>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编制目的</w:t>
      </w:r>
    </w:p>
    <w:p w14:paraId="4521CDFF">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spacing w:val="-6"/>
          <w:w w:val="95"/>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编制依据</w:t>
      </w:r>
    </w:p>
    <w:p w14:paraId="7A9E9FFB">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spacing w:val="-6"/>
          <w:w w:val="95"/>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事件分级</w:t>
      </w:r>
    </w:p>
    <w:p w14:paraId="4EFAA9C1">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适用范围</w:t>
      </w:r>
    </w:p>
    <w:p w14:paraId="47FF3E24">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spacing w:val="-6"/>
          <w:w w:val="95"/>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工作原则</w:t>
      </w:r>
    </w:p>
    <w:p w14:paraId="0AF73916">
      <w:pPr>
        <w:pStyle w:val="8"/>
        <w:numPr>
          <w:ilvl w:val="0"/>
          <w:numId w:val="1"/>
        </w:numPr>
        <w:tabs>
          <w:tab w:val="left" w:pos="1891"/>
          <w:tab w:val="left" w:pos="1892"/>
        </w:tabs>
        <w:spacing w:before="137" w:after="0" w:line="240" w:lineRule="auto"/>
        <w:ind w:left="1892" w:right="0" w:hanging="480"/>
        <w:jc w:val="left"/>
        <w:rPr>
          <w:rFonts w:hint="eastAsia" w:ascii="Times New Roman" w:hAnsi="Times New Roman" w:eastAsia="黑体" w:cs="Times New Roman"/>
          <w:color w:val="auto"/>
          <w:kern w:val="2"/>
          <w:sz w:val="32"/>
          <w:szCs w:val="32"/>
          <w:lang w:val="en-US" w:eastAsia="en-US" w:bidi="ar-SA"/>
        </w:rPr>
      </w:pPr>
      <w:r>
        <w:rPr>
          <w:rFonts w:hint="eastAsia" w:ascii="Times New Roman" w:hAnsi="Times New Roman" w:eastAsia="黑体" w:cs="Times New Roman"/>
          <w:color w:val="auto"/>
          <w:kern w:val="2"/>
          <w:sz w:val="32"/>
          <w:szCs w:val="32"/>
          <w:lang w:val="en-US" w:eastAsia="en-US" w:bidi="ar-SA"/>
        </w:rPr>
        <w:t>组织机构与职责</w:t>
      </w:r>
    </w:p>
    <w:p w14:paraId="036F593F">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en-US" w:bidi="ar-SA"/>
        </w:rPr>
        <w:t>应急机制启动</w:t>
      </w:r>
    </w:p>
    <w:p w14:paraId="37F637F5">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en-US" w:bidi="ar-SA"/>
        </w:rPr>
        <w:t>应急指挥部设置</w:t>
      </w:r>
    </w:p>
    <w:p w14:paraId="70542AC1">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en-US" w:bidi="ar-SA"/>
        </w:rPr>
        <w:t>应急指挥部职责</w:t>
      </w:r>
    </w:p>
    <w:p w14:paraId="0C6F3903">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en-US" w:bidi="ar-SA"/>
        </w:rPr>
        <w:t>应急指挥部办公室职责</w:t>
      </w:r>
    </w:p>
    <w:p w14:paraId="6760E18E">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en-US" w:bidi="ar-SA"/>
        </w:rPr>
        <w:t>应急指挥部成员单位职责</w:t>
      </w:r>
    </w:p>
    <w:p w14:paraId="679BF2E6">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en-US" w:bidi="ar-SA"/>
        </w:rPr>
        <w:t>应急指挥部工作组设置及职责</w:t>
      </w:r>
    </w:p>
    <w:p w14:paraId="31785018">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专业技术机构与职责</w:t>
      </w:r>
    </w:p>
    <w:p w14:paraId="36C1DDE8">
      <w:pPr>
        <w:pStyle w:val="8"/>
        <w:numPr>
          <w:ilvl w:val="0"/>
          <w:numId w:val="1"/>
        </w:numPr>
        <w:tabs>
          <w:tab w:val="left" w:pos="1891"/>
          <w:tab w:val="left" w:pos="1892"/>
        </w:tabs>
        <w:spacing w:before="137" w:after="0" w:line="240" w:lineRule="auto"/>
        <w:ind w:left="1892" w:right="0" w:hanging="480"/>
        <w:jc w:val="left"/>
        <w:rPr>
          <w:rFonts w:hint="eastAsia" w:ascii="仿宋_GB2312" w:hAnsi="仿宋_GB2312" w:eastAsia="仿宋_GB2312" w:cs="仿宋_GB2312"/>
          <w:b/>
          <w:bCs/>
          <w:spacing w:val="-6"/>
          <w:w w:val="95"/>
          <w:sz w:val="32"/>
          <w:szCs w:val="32"/>
          <w:lang w:val="en-US" w:eastAsia="en-US" w:bidi="ar-SA"/>
        </w:rPr>
      </w:pPr>
      <w:r>
        <w:rPr>
          <w:rFonts w:hint="eastAsia" w:ascii="Times New Roman" w:hAnsi="Times New Roman" w:eastAsia="黑体" w:cs="Times New Roman"/>
          <w:color w:val="auto"/>
          <w:kern w:val="2"/>
          <w:sz w:val="32"/>
          <w:szCs w:val="32"/>
          <w:lang w:val="en-US" w:eastAsia="en-US" w:bidi="ar-SA"/>
        </w:rPr>
        <w:t>监测、预警、报告与评估</w:t>
      </w:r>
    </w:p>
    <w:p w14:paraId="179230FA">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监测</w:t>
      </w:r>
    </w:p>
    <w:p w14:paraId="78790F8E">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预警</w:t>
      </w:r>
    </w:p>
    <w:p w14:paraId="57D3906C">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事件报告</w:t>
      </w:r>
    </w:p>
    <w:p w14:paraId="042832B0">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spacing w:val="-6"/>
          <w:w w:val="95"/>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事件评估</w:t>
      </w:r>
    </w:p>
    <w:p w14:paraId="67C5E4D2">
      <w:pPr>
        <w:pStyle w:val="8"/>
        <w:numPr>
          <w:ilvl w:val="0"/>
          <w:numId w:val="1"/>
        </w:numPr>
        <w:tabs>
          <w:tab w:val="left" w:pos="1891"/>
          <w:tab w:val="left" w:pos="1892"/>
        </w:tabs>
        <w:spacing w:before="137" w:after="0" w:line="240" w:lineRule="auto"/>
        <w:ind w:left="1892" w:right="0" w:hanging="480"/>
        <w:jc w:val="left"/>
        <w:rPr>
          <w:rFonts w:hint="eastAsia" w:ascii="仿宋_GB2312" w:hAnsi="仿宋_GB2312" w:eastAsia="仿宋_GB2312" w:cs="仿宋_GB2312"/>
          <w:spacing w:val="-6"/>
          <w:w w:val="95"/>
          <w:sz w:val="32"/>
          <w:szCs w:val="32"/>
          <w:lang w:val="en-US" w:eastAsia="en-US" w:bidi="ar-SA"/>
        </w:rPr>
      </w:pPr>
      <w:r>
        <w:rPr>
          <w:rFonts w:hint="eastAsia" w:ascii="Times New Roman" w:hAnsi="Times New Roman" w:eastAsia="黑体" w:cs="Times New Roman"/>
          <w:color w:val="auto"/>
          <w:kern w:val="2"/>
          <w:sz w:val="32"/>
          <w:szCs w:val="32"/>
          <w:lang w:val="en-US" w:eastAsia="en-US" w:bidi="ar-SA"/>
        </w:rPr>
        <w:t>应急响应和终止</w:t>
      </w:r>
    </w:p>
    <w:p w14:paraId="66C3D595">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事发地先期处置</w:t>
      </w:r>
    </w:p>
    <w:p w14:paraId="688E4A50">
      <w:pPr>
        <w:spacing w:after="0" w:line="240" w:lineRule="auto"/>
        <w:jc w:val="left"/>
        <w:rPr>
          <w:rFonts w:hint="eastAsia" w:ascii="仿宋_GB2312" w:hAnsi="仿宋_GB2312" w:eastAsia="仿宋_GB2312" w:cs="仿宋_GB2312"/>
          <w:spacing w:val="-6"/>
          <w:w w:val="95"/>
          <w:sz w:val="32"/>
          <w:szCs w:val="32"/>
          <w:lang w:val="en-US" w:eastAsia="en-US" w:bidi="ar-SA"/>
        </w:rPr>
        <w:sectPr>
          <w:footerReference r:id="rId5" w:type="default"/>
          <w:footerReference r:id="rId6" w:type="even"/>
          <w:pgSz w:w="11910" w:h="16840"/>
          <w:pgMar w:top="1580" w:right="620" w:bottom="1160" w:left="760" w:header="0" w:footer="979" w:gutter="0"/>
          <w:cols w:space="720" w:num="1"/>
        </w:sectPr>
      </w:pPr>
    </w:p>
    <w:p w14:paraId="101B771D">
      <w:pPr>
        <w:pStyle w:val="3"/>
        <w:rPr>
          <w:rFonts w:hint="eastAsia" w:ascii="仿宋_GB2312" w:hAnsi="仿宋_GB2312" w:eastAsia="仿宋_GB2312" w:cs="仿宋_GB2312"/>
          <w:spacing w:val="-6"/>
          <w:w w:val="95"/>
          <w:sz w:val="32"/>
          <w:szCs w:val="32"/>
          <w:lang w:val="en-US" w:eastAsia="en-US" w:bidi="ar-SA"/>
        </w:rPr>
      </w:pPr>
    </w:p>
    <w:p w14:paraId="6BEDC591">
      <w:pPr>
        <w:pStyle w:val="3"/>
        <w:spacing w:before="6"/>
        <w:rPr>
          <w:rFonts w:hint="eastAsia" w:ascii="仿宋_GB2312" w:hAnsi="仿宋_GB2312" w:eastAsia="仿宋_GB2312" w:cs="仿宋_GB2312"/>
          <w:spacing w:val="-6"/>
          <w:w w:val="95"/>
          <w:sz w:val="32"/>
          <w:szCs w:val="32"/>
          <w:lang w:val="en-US" w:eastAsia="en-US" w:bidi="ar-SA"/>
        </w:rPr>
      </w:pPr>
    </w:p>
    <w:p w14:paraId="59E7342B">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应急响应措施</w:t>
      </w:r>
    </w:p>
    <w:p w14:paraId="68151727">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应急响应的级别调整和终止</w:t>
      </w:r>
    </w:p>
    <w:p w14:paraId="23F373C9">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spacing w:val="-6"/>
          <w:w w:val="95"/>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信息发布</w:t>
      </w:r>
    </w:p>
    <w:p w14:paraId="4610D158">
      <w:pPr>
        <w:pStyle w:val="8"/>
        <w:numPr>
          <w:ilvl w:val="0"/>
          <w:numId w:val="1"/>
        </w:numPr>
        <w:tabs>
          <w:tab w:val="left" w:pos="1891"/>
          <w:tab w:val="left" w:pos="1892"/>
        </w:tabs>
        <w:spacing w:before="137" w:after="0" w:line="240" w:lineRule="auto"/>
        <w:ind w:left="1892" w:right="0" w:hanging="480"/>
        <w:jc w:val="left"/>
        <w:rPr>
          <w:rFonts w:hint="eastAsia" w:ascii="Times New Roman" w:hAnsi="Times New Roman" w:eastAsia="黑体" w:cs="Times New Roman"/>
          <w:color w:val="auto"/>
          <w:kern w:val="2"/>
          <w:sz w:val="32"/>
          <w:szCs w:val="32"/>
          <w:lang w:val="en-US" w:eastAsia="en-US" w:bidi="ar-SA"/>
        </w:rPr>
      </w:pPr>
      <w:r>
        <w:rPr>
          <w:rFonts w:hint="eastAsia" w:ascii="Times New Roman" w:hAnsi="Times New Roman" w:eastAsia="黑体" w:cs="Times New Roman"/>
          <w:color w:val="auto"/>
          <w:kern w:val="2"/>
          <w:sz w:val="32"/>
          <w:szCs w:val="32"/>
          <w:lang w:val="en-US" w:eastAsia="en-US" w:bidi="ar-SA"/>
        </w:rPr>
        <w:t>后期处置</w:t>
      </w:r>
    </w:p>
    <w:p w14:paraId="165369F3">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善后处置</w:t>
      </w:r>
    </w:p>
    <w:p w14:paraId="32F96DD8">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总结评估</w:t>
      </w:r>
    </w:p>
    <w:p w14:paraId="496187FF">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责任与奖惩</w:t>
      </w:r>
    </w:p>
    <w:p w14:paraId="595B0FD8">
      <w:pPr>
        <w:pStyle w:val="8"/>
        <w:numPr>
          <w:ilvl w:val="0"/>
          <w:numId w:val="1"/>
        </w:numPr>
        <w:tabs>
          <w:tab w:val="left" w:pos="1891"/>
          <w:tab w:val="left" w:pos="1892"/>
        </w:tabs>
        <w:spacing w:before="137" w:after="0" w:line="240" w:lineRule="auto"/>
        <w:ind w:left="1892" w:right="0" w:hanging="480"/>
        <w:jc w:val="left"/>
        <w:rPr>
          <w:rFonts w:hint="eastAsia" w:ascii="仿宋_GB2312" w:hAnsi="仿宋_GB2312" w:eastAsia="仿宋_GB2312" w:cs="仿宋_GB2312"/>
          <w:b/>
          <w:bCs/>
          <w:spacing w:val="-6"/>
          <w:w w:val="95"/>
          <w:sz w:val="32"/>
          <w:szCs w:val="32"/>
          <w:lang w:val="en-US" w:eastAsia="en-US" w:bidi="ar-SA"/>
        </w:rPr>
      </w:pPr>
      <w:r>
        <w:rPr>
          <w:rFonts w:hint="eastAsia" w:ascii="Times New Roman" w:hAnsi="Times New Roman" w:eastAsia="黑体" w:cs="Times New Roman"/>
          <w:color w:val="auto"/>
          <w:kern w:val="2"/>
          <w:sz w:val="32"/>
          <w:szCs w:val="32"/>
          <w:lang w:val="en-US" w:eastAsia="en-US" w:bidi="ar-SA"/>
        </w:rPr>
        <w:t>应急保障</w:t>
      </w:r>
    </w:p>
    <w:p w14:paraId="4FD1B0C6">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队伍保障</w:t>
      </w:r>
    </w:p>
    <w:p w14:paraId="6F0F0FF8">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医疗保障</w:t>
      </w:r>
    </w:p>
    <w:p w14:paraId="3C7A405F">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交通运输保障</w:t>
      </w:r>
    </w:p>
    <w:p w14:paraId="064238C8">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资金保障</w:t>
      </w:r>
    </w:p>
    <w:p w14:paraId="703CB707">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信息保障</w:t>
      </w:r>
    </w:p>
    <w:p w14:paraId="4CF21ED8">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预案演练</w:t>
      </w:r>
    </w:p>
    <w:p w14:paraId="69903554">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宣传教育</w:t>
      </w:r>
    </w:p>
    <w:p w14:paraId="23D88C06">
      <w:pPr>
        <w:pStyle w:val="8"/>
        <w:numPr>
          <w:ilvl w:val="0"/>
          <w:numId w:val="1"/>
        </w:numPr>
        <w:tabs>
          <w:tab w:val="left" w:pos="1891"/>
          <w:tab w:val="left" w:pos="1892"/>
        </w:tabs>
        <w:spacing w:before="137" w:after="0" w:line="240" w:lineRule="auto"/>
        <w:ind w:left="1892" w:right="0" w:hanging="480"/>
        <w:jc w:val="left"/>
        <w:rPr>
          <w:rFonts w:hint="eastAsia" w:ascii="Times New Roman" w:hAnsi="Times New Roman" w:eastAsia="黑体" w:cs="Times New Roman"/>
          <w:color w:val="auto"/>
          <w:kern w:val="2"/>
          <w:sz w:val="32"/>
          <w:szCs w:val="32"/>
          <w:lang w:val="en-US" w:eastAsia="en-US" w:bidi="ar-SA"/>
        </w:rPr>
      </w:pPr>
      <w:r>
        <w:rPr>
          <w:rFonts w:hint="eastAsia" w:ascii="Times New Roman" w:hAnsi="Times New Roman" w:eastAsia="黑体" w:cs="Times New Roman"/>
          <w:color w:val="auto"/>
          <w:kern w:val="2"/>
          <w:sz w:val="32"/>
          <w:szCs w:val="32"/>
          <w:lang w:val="en-US" w:eastAsia="en-US" w:bidi="ar-SA"/>
        </w:rPr>
        <w:t>附则</w:t>
      </w:r>
    </w:p>
    <w:p w14:paraId="54A25D47">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名词解释</w:t>
      </w:r>
    </w:p>
    <w:p w14:paraId="04AC2938">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预案管理与更新</w:t>
      </w:r>
    </w:p>
    <w:p w14:paraId="4808A00D">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pPr>
      <w:r>
        <w:rPr>
          <w:rFonts w:hint="eastAsia" w:ascii="仿宋_GB2312" w:hAnsi="仿宋_GB2312" w:eastAsia="仿宋_GB2312" w:cs="仿宋_GB2312"/>
          <w:color w:val="auto"/>
          <w:kern w:val="2"/>
          <w:sz w:val="32"/>
          <w:szCs w:val="32"/>
          <w:lang w:val="en-US" w:eastAsia="en-US" w:bidi="ar-SA"/>
        </w:rPr>
        <w:t>预案解释部门</w:t>
      </w:r>
    </w:p>
    <w:p w14:paraId="5E044C22">
      <w:pPr>
        <w:pStyle w:val="8"/>
        <w:numPr>
          <w:ilvl w:val="1"/>
          <w:numId w:val="1"/>
        </w:numPr>
        <w:tabs>
          <w:tab w:val="left" w:pos="1972"/>
        </w:tabs>
        <w:spacing w:before="130" w:after="0" w:line="240" w:lineRule="auto"/>
        <w:ind w:left="1971" w:right="0" w:hanging="559"/>
        <w:jc w:val="left"/>
        <w:rPr>
          <w:rFonts w:hint="eastAsia" w:ascii="仿宋_GB2312" w:hAnsi="仿宋_GB2312" w:eastAsia="仿宋_GB2312" w:cs="仿宋_GB2312"/>
          <w:color w:val="auto"/>
          <w:kern w:val="2"/>
          <w:sz w:val="32"/>
          <w:szCs w:val="32"/>
          <w:lang w:val="en-US" w:eastAsia="en-US" w:bidi="ar-SA"/>
        </w:rPr>
        <w:sectPr>
          <w:pgSz w:w="11910" w:h="16840"/>
          <w:pgMar w:top="1580" w:right="620" w:bottom="1160" w:left="760" w:header="0" w:footer="979" w:gutter="0"/>
          <w:cols w:space="720" w:num="1"/>
        </w:sectPr>
      </w:pPr>
      <w:r>
        <w:rPr>
          <w:rFonts w:hint="eastAsia" w:ascii="仿宋_GB2312" w:hAnsi="仿宋_GB2312" w:eastAsia="仿宋_GB2312" w:cs="仿宋_GB2312"/>
          <w:color w:val="auto"/>
          <w:kern w:val="2"/>
          <w:sz w:val="32"/>
          <w:szCs w:val="32"/>
          <w:lang w:val="en-US" w:eastAsia="en-US" w:bidi="ar-SA"/>
        </w:rPr>
        <w:t>预案实施</w:t>
      </w:r>
    </w:p>
    <w:p w14:paraId="53B17FDF">
      <w:pPr>
        <w:pStyle w:val="3"/>
        <w:keepNext w:val="0"/>
        <w:keepLines w:val="0"/>
        <w:pageBreakBefore w:val="0"/>
        <w:widowControl w:val="0"/>
        <w:kinsoku/>
        <w:wordWrap/>
        <w:overflowPunct/>
        <w:topLinePunct w:val="0"/>
        <w:autoSpaceDE w:val="0"/>
        <w:autoSpaceDN w:val="0"/>
        <w:bidi w:val="0"/>
        <w:adjustRightInd/>
        <w:snapToGrid/>
        <w:spacing w:before="0" w:line="100" w:lineRule="exact"/>
        <w:textAlignment w:val="auto"/>
        <w:rPr>
          <w:sz w:val="23"/>
        </w:rPr>
      </w:pPr>
    </w:p>
    <w:p w14:paraId="3D0BBBA7">
      <w:pPr>
        <w:pStyle w:val="8"/>
        <w:keepNext w:val="0"/>
        <w:keepLines w:val="0"/>
        <w:pageBreakBefore w:val="0"/>
        <w:widowControl w:val="0"/>
        <w:numPr>
          <w:ilvl w:val="0"/>
          <w:numId w:val="2"/>
        </w:numPr>
        <w:tabs>
          <w:tab w:val="left" w:pos="1891"/>
          <w:tab w:val="left" w:pos="1892"/>
        </w:tabs>
        <w:kinsoku/>
        <w:wordWrap/>
        <w:overflowPunct/>
        <w:topLinePunct w:val="0"/>
        <w:autoSpaceDE w:val="0"/>
        <w:autoSpaceDN w:val="0"/>
        <w:bidi w:val="0"/>
        <w:adjustRightInd/>
        <w:snapToGrid/>
        <w:spacing w:before="0" w:after="0" w:line="560" w:lineRule="exact"/>
        <w:ind w:left="1892" w:leftChars="0" w:right="0" w:hanging="480" w:firstLineChars="0"/>
        <w:jc w:val="left"/>
        <w:textAlignment w:val="auto"/>
        <w:rPr>
          <w:rFonts w:hint="eastAsia" w:ascii="Times New Roman" w:hAnsi="Times New Roman" w:eastAsia="黑体" w:cs="Times New Roman"/>
          <w:color w:val="auto"/>
          <w:kern w:val="2"/>
          <w:sz w:val="32"/>
          <w:szCs w:val="32"/>
          <w:lang w:val="en-US" w:eastAsia="ar-SA" w:bidi="ar-SA"/>
        </w:rPr>
      </w:pPr>
      <w:r>
        <w:rPr>
          <w:rFonts w:hint="eastAsia" w:ascii="Times New Roman" w:hAnsi="Times New Roman" w:eastAsia="黑体" w:cs="Times New Roman"/>
          <w:color w:val="auto"/>
          <w:kern w:val="2"/>
          <w:sz w:val="32"/>
          <w:szCs w:val="32"/>
          <w:lang w:val="en-US" w:eastAsia="ar-SA" w:bidi="ar-SA"/>
        </w:rPr>
        <w:t>总 则</w:t>
      </w:r>
    </w:p>
    <w:p w14:paraId="5C4802FB">
      <w:pPr>
        <w:pStyle w:val="8"/>
        <w:keepNext w:val="0"/>
        <w:keepLines w:val="0"/>
        <w:pageBreakBefore w:val="0"/>
        <w:widowControl w:val="0"/>
        <w:numPr>
          <w:ilvl w:val="1"/>
          <w:numId w:val="2"/>
        </w:numPr>
        <w:tabs>
          <w:tab w:val="left" w:pos="1972"/>
        </w:tabs>
        <w:kinsoku/>
        <w:wordWrap/>
        <w:overflowPunct/>
        <w:topLinePunct w:val="0"/>
        <w:autoSpaceDE w:val="0"/>
        <w:autoSpaceDN w:val="0"/>
        <w:bidi w:val="0"/>
        <w:adjustRightInd/>
        <w:snapToGrid/>
        <w:spacing w:before="0" w:after="0" w:line="560" w:lineRule="exact"/>
        <w:ind w:left="1971" w:leftChars="0" w:right="0" w:hanging="539" w:firstLineChars="0"/>
        <w:jc w:val="left"/>
        <w:textAlignment w:val="auto"/>
        <w:rPr>
          <w:rFonts w:hint="eastAsia" w:ascii="楷体_GB2312" w:hAnsi="楷体_GB2312" w:eastAsia="楷体_GB2312" w:cs="楷体_GB2312"/>
          <w:color w:val="auto"/>
          <w:kern w:val="2"/>
          <w:sz w:val="32"/>
          <w:szCs w:val="32"/>
          <w:lang w:val="en-US" w:eastAsia="en-US" w:bidi="ar-SA"/>
        </w:rPr>
      </w:pPr>
      <w:r>
        <w:rPr>
          <w:rFonts w:hint="eastAsia" w:ascii="楷体_GB2312" w:hAnsi="楷体_GB2312" w:eastAsia="楷体_GB2312" w:cs="楷体_GB2312"/>
          <w:color w:val="auto"/>
          <w:kern w:val="2"/>
          <w:sz w:val="32"/>
          <w:szCs w:val="32"/>
          <w:lang w:val="en-US" w:eastAsia="en-US" w:bidi="ar-SA"/>
        </w:rPr>
        <w:t>编制目的</w:t>
      </w:r>
    </w:p>
    <w:p w14:paraId="046EFEC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1" w:right="910"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建立健全应对药品和医疗器械（以下统称药品）安全突发事件运行机制，指导和规范应急处置工作，积极应对、及时控制药品安全突发事件，最大限度地减少事件造成的危害，保障人民群众身体健康和生命安全，维护社会稳定</w:t>
      </w:r>
      <w:r>
        <w:rPr>
          <w:rFonts w:hint="eastAsia" w:ascii="仿宋_GB2312" w:hAnsi="仿宋_GB2312" w:eastAsia="仿宋_GB2312" w:cs="仿宋_GB2312"/>
          <w:spacing w:val="-14"/>
        </w:rPr>
        <w:t>。</w:t>
      </w:r>
    </w:p>
    <w:p w14:paraId="39B60EF7">
      <w:pPr>
        <w:pStyle w:val="8"/>
        <w:keepNext w:val="0"/>
        <w:keepLines w:val="0"/>
        <w:pageBreakBefore w:val="0"/>
        <w:widowControl w:val="0"/>
        <w:numPr>
          <w:ilvl w:val="1"/>
          <w:numId w:val="2"/>
        </w:numPr>
        <w:tabs>
          <w:tab w:val="left" w:pos="1972"/>
        </w:tabs>
        <w:kinsoku/>
        <w:wordWrap/>
        <w:overflowPunct/>
        <w:topLinePunct w:val="0"/>
        <w:autoSpaceDE w:val="0"/>
        <w:autoSpaceDN w:val="0"/>
        <w:bidi w:val="0"/>
        <w:adjustRightInd/>
        <w:snapToGrid/>
        <w:spacing w:before="0" w:after="0" w:line="560" w:lineRule="exact"/>
        <w:ind w:left="1971" w:leftChars="0" w:right="0" w:hanging="539" w:firstLineChars="0"/>
        <w:jc w:val="left"/>
        <w:textAlignment w:val="auto"/>
        <w:rPr>
          <w:rFonts w:hint="eastAsia" w:ascii="楷体" w:hAnsi="楷体" w:eastAsia="楷体" w:cs="楷体"/>
          <w:b w:val="0"/>
          <w:bCs w:val="0"/>
          <w:spacing w:val="-5"/>
          <w:w w:val="95"/>
          <w:sz w:val="32"/>
          <w:szCs w:val="32"/>
          <w:lang w:val="en-US" w:eastAsia="en-US" w:bidi="ar-SA"/>
        </w:rPr>
      </w:pPr>
      <w:r>
        <w:rPr>
          <w:rFonts w:hint="eastAsia" w:ascii="楷体_GB2312" w:hAnsi="楷体_GB2312" w:eastAsia="楷体_GB2312" w:cs="楷体_GB2312"/>
          <w:color w:val="auto"/>
          <w:kern w:val="2"/>
          <w:sz w:val="32"/>
          <w:szCs w:val="32"/>
          <w:lang w:val="en-US" w:eastAsia="en-US" w:bidi="ar-SA"/>
        </w:rPr>
        <w:t>编制依据</w:t>
      </w:r>
    </w:p>
    <w:p w14:paraId="0D936F0E">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1" w:right="908" w:firstLine="640"/>
        <w:jc w:val="both"/>
        <w:textAlignment w:val="auto"/>
        <w:rPr>
          <w:rFonts w:hint="eastAsia" w:ascii="Times New Roman" w:hAnsi="Times New Roman" w:eastAsia="仿宋_GB2312" w:cs="Times New Roman"/>
          <w:color w:val="auto"/>
          <w:kern w:val="2"/>
          <w:sz w:val="32"/>
          <w:szCs w:val="32"/>
          <w:lang w:val="en-US" w:eastAsia="ar-SA" w:bidi="ar-SA"/>
        </w:rPr>
      </w:pPr>
      <w:r>
        <w:rPr>
          <w:rFonts w:hint="eastAsia" w:ascii="仿宋_GB2312" w:hAnsi="仿宋_GB2312" w:eastAsia="仿宋_GB2312" w:cs="仿宋_GB2312"/>
          <w:kern w:val="2"/>
          <w:sz w:val="32"/>
          <w:szCs w:val="32"/>
          <w:lang w:val="en-US" w:eastAsia="zh-CN" w:bidi="ar-SA"/>
        </w:rPr>
        <w:t>依据《中华人民共和国突发事件应对法》、《中华人民共和国药品管理法》、《中华人民共和国药品管理法实施条例》、《医疗器械监督管理条例》、《麻醉药品和精神药品管理条例》、《药品不良反应报告和监测管理办法》、《药品召回管理办法》、《医疗器械召回管理办法》、《医疗器械不良事件监测和再评价管理办法》、《药品和医疗器械安全突发事件应急预案（试行）》、《广西壮族自治区药品和医疗器械安全突发事件应急预案》、《钦州区突发公共卫生事件应急预案》、</w:t>
      </w:r>
      <w:r>
        <w:rPr>
          <w:rFonts w:hint="eastAsia" w:ascii="仿宋_GB2312" w:hAnsi="仿宋_GB2312" w:eastAsia="仿宋_GB2312" w:cs="仿宋_GB2312"/>
          <w:color w:val="auto"/>
          <w:kern w:val="2"/>
          <w:sz w:val="32"/>
          <w:szCs w:val="32"/>
          <w:lang w:val="en-US" w:eastAsia="zh-CN" w:bidi="ar-SA"/>
        </w:rPr>
        <w:t>《钦州市药品和医疗器械安全突发事件应急预案》等</w:t>
      </w:r>
      <w:r>
        <w:rPr>
          <w:rFonts w:hint="eastAsia" w:ascii="仿宋_GB2312" w:hAnsi="仿宋_GB2312" w:eastAsia="仿宋_GB2312" w:cs="仿宋_GB2312"/>
          <w:kern w:val="2"/>
          <w:sz w:val="32"/>
          <w:szCs w:val="32"/>
          <w:lang w:val="en-US" w:eastAsia="zh-CN" w:bidi="ar-SA"/>
        </w:rPr>
        <w:t>相关文件和规定，制定本预案</w:t>
      </w:r>
      <w:r>
        <w:rPr>
          <w:rFonts w:hint="eastAsia" w:ascii="仿宋_GB2312" w:hAnsi="仿宋_GB2312" w:eastAsia="仿宋_GB2312" w:cs="仿宋_GB2312"/>
          <w:kern w:val="2"/>
          <w:sz w:val="32"/>
          <w:szCs w:val="32"/>
          <w:lang w:val="en-US" w:eastAsia="ar-SA" w:bidi="ar-SA"/>
        </w:rPr>
        <w:t>。</w:t>
      </w:r>
    </w:p>
    <w:p w14:paraId="4220131E">
      <w:pPr>
        <w:pStyle w:val="8"/>
        <w:keepNext w:val="0"/>
        <w:keepLines w:val="0"/>
        <w:pageBreakBefore w:val="0"/>
        <w:widowControl w:val="0"/>
        <w:numPr>
          <w:ilvl w:val="1"/>
          <w:numId w:val="2"/>
        </w:numPr>
        <w:tabs>
          <w:tab w:val="left" w:pos="1972"/>
        </w:tabs>
        <w:kinsoku/>
        <w:wordWrap/>
        <w:overflowPunct/>
        <w:topLinePunct w:val="0"/>
        <w:autoSpaceDE w:val="0"/>
        <w:autoSpaceDN w:val="0"/>
        <w:bidi w:val="0"/>
        <w:adjustRightInd/>
        <w:snapToGrid/>
        <w:spacing w:before="0" w:after="0" w:line="560" w:lineRule="exact"/>
        <w:ind w:left="1971" w:leftChars="0" w:right="0" w:hanging="539" w:firstLineChars="0"/>
        <w:jc w:val="left"/>
        <w:textAlignment w:val="auto"/>
        <w:rPr>
          <w:rFonts w:hint="eastAsia" w:ascii="楷体_GB2312" w:hAnsi="楷体_GB2312" w:eastAsia="楷体_GB2312" w:cs="楷体_GB2312"/>
          <w:color w:val="auto"/>
          <w:kern w:val="2"/>
          <w:sz w:val="32"/>
          <w:szCs w:val="32"/>
          <w:lang w:val="en-US" w:eastAsia="en-US" w:bidi="ar-SA"/>
        </w:rPr>
      </w:pPr>
      <w:r>
        <w:rPr>
          <w:rFonts w:hint="eastAsia" w:ascii="楷体_GB2312" w:hAnsi="楷体_GB2312" w:eastAsia="楷体_GB2312" w:cs="楷体_GB2312"/>
          <w:color w:val="auto"/>
          <w:kern w:val="2"/>
          <w:sz w:val="32"/>
          <w:szCs w:val="32"/>
          <w:lang w:val="en-US" w:eastAsia="en-US" w:bidi="ar-SA"/>
        </w:rPr>
        <w:t>事件分级</w:t>
      </w:r>
    </w:p>
    <w:p w14:paraId="25CC182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1" w:right="908"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根据事件的危害程度和影响范围等因素，药品安全突发事件分为四级：特别重大药品安全突发事件（Ⅰ级）、重大药品安全突发事件（Ⅱ级）、较大药品安全突发事件（Ш级）和一般药品安全突发事件（Ⅳ级）。</w:t>
      </w:r>
    </w:p>
    <w:p w14:paraId="32AE4CCA">
      <w:pPr>
        <w:pStyle w:val="8"/>
        <w:keepNext w:val="0"/>
        <w:keepLines w:val="0"/>
        <w:pageBreakBefore w:val="0"/>
        <w:widowControl w:val="0"/>
        <w:numPr>
          <w:ilvl w:val="2"/>
          <w:numId w:val="2"/>
        </w:numPr>
        <w:tabs>
          <w:tab w:val="left" w:pos="2212"/>
        </w:tabs>
        <w:kinsoku/>
        <w:wordWrap/>
        <w:overflowPunct/>
        <w:topLinePunct w:val="0"/>
        <w:autoSpaceDE w:val="0"/>
        <w:autoSpaceDN w:val="0"/>
        <w:bidi w:val="0"/>
        <w:adjustRightInd/>
        <w:snapToGrid/>
        <w:spacing w:before="0" w:after="0" w:line="560" w:lineRule="exact"/>
        <w:ind w:left="5669" w:leftChars="0" w:right="0" w:hanging="4258" w:firstLineChars="0"/>
        <w:jc w:val="left"/>
        <w:textAlignment w:val="auto"/>
        <w:rPr>
          <w:rFonts w:hint="eastAsia" w:ascii="楷体_GB2312" w:hAnsi="楷体_GB2312" w:eastAsia="楷体_GB2312" w:cs="楷体_GB2312"/>
          <w:color w:val="auto"/>
          <w:kern w:val="2"/>
          <w:sz w:val="32"/>
          <w:szCs w:val="32"/>
          <w:lang w:val="en-US" w:eastAsia="en-US" w:bidi="ar-SA"/>
        </w:rPr>
      </w:pPr>
      <w:r>
        <w:rPr>
          <w:rFonts w:hint="eastAsia" w:ascii="楷体_GB2312" w:hAnsi="楷体_GB2312" w:eastAsia="楷体_GB2312" w:cs="楷体_GB2312"/>
          <w:color w:val="auto"/>
          <w:kern w:val="2"/>
          <w:sz w:val="32"/>
          <w:szCs w:val="32"/>
          <w:lang w:val="en-US" w:eastAsia="en-US" w:bidi="ar-SA"/>
        </w:rPr>
        <w:t>特别重大药品安全突发事件（Ⅰ级）</w:t>
      </w:r>
    </w:p>
    <w:p w14:paraId="03142008">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1" w:right="908"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1）在相对集中的时间和（或）区域内，批号相对集中的同一药品（指同一生产企业生产的同一药品名、同一剂型、同一规格的药品，下同）引起临床表现相似的，且罕见的或非预期的不良事件的人数50人（含）以上；或者引起特别严重不良事件（可能对人体造成永久性伤残、对器官功能造成永久性损伤或危 及生命的，下同）的人数10人以上</w:t>
      </w:r>
      <w:r>
        <w:rPr>
          <w:rFonts w:hint="eastAsia" w:ascii="仿宋_GB2312" w:hAnsi="仿宋_GB2312" w:eastAsia="仿宋_GB2312" w:cs="仿宋_GB2312"/>
          <w:spacing w:val="-16"/>
        </w:rPr>
        <w:t>。</w:t>
      </w:r>
    </w:p>
    <w:p w14:paraId="37E12F1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412"/>
        <w:textAlignment w:val="auto"/>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kern w:val="2"/>
          <w:sz w:val="32"/>
          <w:szCs w:val="32"/>
          <w:lang w:val="en-US" w:eastAsia="zh-CN" w:bidi="ar-SA"/>
        </w:rPr>
        <w:t>同一批号药品短期内引起3例（含）以上患者死亡</w:t>
      </w:r>
      <w:r>
        <w:rPr>
          <w:rFonts w:hint="eastAsia" w:ascii="仿宋_GB2312" w:hAnsi="仿宋_GB2312" w:eastAsia="仿宋_GB2312" w:cs="仿宋_GB2312"/>
        </w:rPr>
        <w:t>。</w:t>
      </w:r>
    </w:p>
    <w:p w14:paraId="7CAAB49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1" w:right="910" w:firstLine="640"/>
        <w:textAlignment w:val="auto"/>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kern w:val="2"/>
          <w:sz w:val="32"/>
          <w:szCs w:val="32"/>
          <w:lang w:val="en-US" w:eastAsia="zh-CN" w:bidi="ar-SA"/>
        </w:rPr>
        <w:t>短期内2个以上省（自治区、直辖区）因同一药品发生Ⅱ级药品安全突发事件</w:t>
      </w:r>
      <w:r>
        <w:rPr>
          <w:rFonts w:hint="eastAsia" w:ascii="仿宋_GB2312" w:hAnsi="仿宋_GB2312" w:eastAsia="仿宋_GB2312" w:cs="仿宋_GB2312"/>
        </w:rPr>
        <w:t>。</w:t>
      </w:r>
    </w:p>
    <w:p w14:paraId="5ED6930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412"/>
        <w:textAlignment w:val="auto"/>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kern w:val="2"/>
          <w:sz w:val="32"/>
          <w:szCs w:val="32"/>
          <w:lang w:val="en-US" w:eastAsia="zh-CN" w:bidi="ar-SA"/>
        </w:rPr>
        <w:t>其他危害特别严重的药品安全突发事件</w:t>
      </w:r>
      <w:r>
        <w:rPr>
          <w:rFonts w:hint="eastAsia" w:ascii="仿宋_GB2312" w:hAnsi="仿宋_GB2312" w:eastAsia="仿宋_GB2312" w:cs="仿宋_GB2312"/>
        </w:rPr>
        <w:t>。</w:t>
      </w:r>
    </w:p>
    <w:p w14:paraId="00C9E154">
      <w:pPr>
        <w:pStyle w:val="8"/>
        <w:numPr>
          <w:ilvl w:val="2"/>
          <w:numId w:val="2"/>
        </w:numPr>
        <w:tabs>
          <w:tab w:val="left" w:pos="2212"/>
        </w:tabs>
        <w:spacing w:before="130" w:after="0" w:line="240" w:lineRule="auto"/>
        <w:ind w:left="5669" w:leftChars="0" w:right="0" w:hanging="4258" w:firstLineChars="0"/>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重大药品安全突发事件（Ⅱ级）</w:t>
      </w:r>
    </w:p>
    <w:p w14:paraId="6CEC6DE8">
      <w:pPr>
        <w:pStyle w:val="3"/>
        <w:spacing w:before="130"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kern w:val="2"/>
          <w:sz w:val="32"/>
          <w:szCs w:val="32"/>
          <w:lang w:val="en-US" w:eastAsia="zh-CN" w:bidi="ar-SA"/>
        </w:rPr>
        <w:t>在相对集中的时间和（或）区域内，批号相对集中的同一药品引起临床表现相似的，且罕见的或非预期的不良事件人数30人（含）以上不满50人；或者引起特别严重不良事件，涉及人数5人（含）以上不满10人</w:t>
      </w:r>
      <w:r>
        <w:rPr>
          <w:rFonts w:hint="eastAsia" w:ascii="仿宋_GB2312" w:hAnsi="仿宋_GB2312" w:eastAsia="仿宋_GB2312" w:cs="仿宋_GB2312"/>
          <w:spacing w:val="-26"/>
        </w:rPr>
        <w:t>。</w:t>
      </w:r>
    </w:p>
    <w:p w14:paraId="4EC4B11E">
      <w:pPr>
        <w:pStyle w:val="3"/>
        <w:spacing w:line="316" w:lineRule="auto"/>
        <w:ind w:left="771" w:right="908" w:firstLine="640"/>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kern w:val="2"/>
          <w:sz w:val="32"/>
          <w:szCs w:val="32"/>
          <w:lang w:val="en-US" w:eastAsia="zh-CN" w:bidi="ar-SA"/>
        </w:rPr>
        <w:t>同一批号药品短期内引起1至2例患者死亡，且在同一区域内同时出现其他类似病例</w:t>
      </w:r>
      <w:r>
        <w:rPr>
          <w:rFonts w:hint="eastAsia" w:ascii="仿宋_GB2312" w:hAnsi="仿宋_GB2312" w:eastAsia="仿宋_GB2312" w:cs="仿宋_GB2312"/>
          <w:spacing w:val="-9"/>
        </w:rPr>
        <w:t>。</w:t>
      </w:r>
    </w:p>
    <w:p w14:paraId="678C72AE">
      <w:pPr>
        <w:pStyle w:val="3"/>
        <w:spacing w:line="316" w:lineRule="auto"/>
        <w:ind w:left="771" w:right="910" w:firstLine="640"/>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kern w:val="2"/>
          <w:sz w:val="32"/>
          <w:szCs w:val="32"/>
          <w:lang w:val="en-US" w:eastAsia="zh-CN" w:bidi="ar-SA"/>
        </w:rPr>
        <w:t>短期内，广西区内2个以上设市区因同一药品发生Ш级药品安全突发事件</w:t>
      </w:r>
      <w:r>
        <w:rPr>
          <w:rFonts w:hint="eastAsia" w:ascii="仿宋_GB2312" w:hAnsi="仿宋_GB2312" w:eastAsia="仿宋_GB2312" w:cs="仿宋_GB2312"/>
          <w:spacing w:val="-9"/>
        </w:rPr>
        <w:t>。</w:t>
      </w:r>
    </w:p>
    <w:p w14:paraId="74E01F64">
      <w:pPr>
        <w:pStyle w:val="3"/>
        <w:spacing w:line="408" w:lineRule="exact"/>
        <w:ind w:left="1412"/>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kern w:val="2"/>
          <w:sz w:val="32"/>
          <w:szCs w:val="32"/>
          <w:lang w:val="en-US" w:eastAsia="zh-CN" w:bidi="ar-SA"/>
        </w:rPr>
        <w:t>其他危害严重的药品安全突发事件</w:t>
      </w:r>
      <w:r>
        <w:rPr>
          <w:rFonts w:hint="eastAsia" w:ascii="仿宋_GB2312" w:hAnsi="仿宋_GB2312" w:eastAsia="仿宋_GB2312" w:cs="仿宋_GB2312"/>
        </w:rPr>
        <w:t>。</w:t>
      </w:r>
    </w:p>
    <w:p w14:paraId="78CA9785">
      <w:pPr>
        <w:pStyle w:val="8"/>
        <w:numPr>
          <w:ilvl w:val="2"/>
          <w:numId w:val="2"/>
        </w:numPr>
        <w:tabs>
          <w:tab w:val="left" w:pos="2212"/>
        </w:tabs>
        <w:spacing w:before="122" w:after="0" w:line="240" w:lineRule="auto"/>
        <w:ind w:left="5669" w:leftChars="0" w:right="0" w:hanging="4258" w:firstLineChars="0"/>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较大药品安全突发事件（Ш级）</w:t>
      </w:r>
    </w:p>
    <w:p w14:paraId="0896CEA9">
      <w:pPr>
        <w:pStyle w:val="3"/>
        <w:spacing w:before="130"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kern w:val="2"/>
          <w:sz w:val="32"/>
          <w:szCs w:val="32"/>
          <w:lang w:val="en-US" w:eastAsia="zh-CN" w:bidi="ar-SA"/>
        </w:rPr>
        <w:t>在相对集中的时间和（或）区域内，批号相对集中的同一药品引起临床表现相似的，且罕见的或非预期的不良事件人数20人（含）以上不满30人；或者引起特别严重不良事件，涉及人数3人（含）以上不满5人</w:t>
      </w:r>
      <w:r>
        <w:rPr>
          <w:rFonts w:hint="eastAsia" w:ascii="仿宋_GB2312" w:hAnsi="仿宋_GB2312" w:eastAsia="仿宋_GB2312" w:cs="仿宋_GB2312"/>
          <w:spacing w:val="-27"/>
        </w:rPr>
        <w:t>。</w:t>
      </w:r>
    </w:p>
    <w:p w14:paraId="438A1E27">
      <w:pPr>
        <w:pStyle w:val="3"/>
        <w:spacing w:line="316" w:lineRule="auto"/>
        <w:ind w:left="771" w:right="910" w:firstLine="640"/>
        <w:rPr>
          <w:rFonts w:hint="eastAsia" w:ascii="仿宋_GB2312" w:hAnsi="仿宋_GB2312" w:eastAsia="仿宋_GB2312" w:cs="仿宋_GB2312"/>
          <w:sz w:val="32"/>
          <w:szCs w:val="32"/>
        </w:rPr>
        <w:sectPr>
          <w:pgSz w:w="11910" w:h="16840"/>
          <w:pgMar w:top="1580" w:right="620" w:bottom="1160" w:left="760" w:header="0" w:footer="979" w:gutter="0"/>
          <w:cols w:space="720" w:num="1"/>
        </w:sect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lang w:val="en-US" w:eastAsia="zh-CN" w:bidi="ar-SA"/>
        </w:rPr>
        <w:t>短期内，我市2个以上县区因同一药品发生Ⅳ级药品安全突发事件。</w:t>
      </w:r>
    </w:p>
    <w:p w14:paraId="2F86C0DF">
      <w:pPr>
        <w:pStyle w:val="3"/>
        <w:spacing w:before="6"/>
        <w:rPr>
          <w:rFonts w:hint="eastAsia" w:ascii="仿宋_GB2312" w:hAnsi="仿宋_GB2312" w:eastAsia="仿宋_GB2312" w:cs="仿宋_GB2312"/>
          <w:color w:val="auto"/>
          <w:sz w:val="32"/>
          <w:szCs w:val="32"/>
        </w:rPr>
      </w:pPr>
    </w:p>
    <w:p w14:paraId="632F7AC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41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2"/>
          <w:sz w:val="32"/>
          <w:szCs w:val="32"/>
          <w:lang w:val="en-US" w:eastAsia="zh-CN" w:bidi="ar-SA"/>
        </w:rPr>
        <w:t>其他危害较大的药品安全突发事件</w:t>
      </w:r>
      <w:r>
        <w:rPr>
          <w:rFonts w:hint="eastAsia" w:ascii="仿宋_GB2312" w:hAnsi="仿宋_GB2312" w:eastAsia="仿宋_GB2312" w:cs="仿宋_GB2312"/>
          <w:color w:val="auto"/>
          <w:sz w:val="32"/>
          <w:szCs w:val="32"/>
        </w:rPr>
        <w:t>。</w:t>
      </w:r>
    </w:p>
    <w:p w14:paraId="29812696">
      <w:pPr>
        <w:pStyle w:val="8"/>
        <w:keepNext w:val="0"/>
        <w:keepLines w:val="0"/>
        <w:pageBreakBefore w:val="0"/>
        <w:widowControl w:val="0"/>
        <w:numPr>
          <w:ilvl w:val="2"/>
          <w:numId w:val="2"/>
        </w:numPr>
        <w:tabs>
          <w:tab w:val="left" w:pos="2212"/>
        </w:tabs>
        <w:kinsoku/>
        <w:wordWrap/>
        <w:overflowPunct/>
        <w:topLinePunct w:val="0"/>
        <w:autoSpaceDE w:val="0"/>
        <w:autoSpaceDN w:val="0"/>
        <w:bidi w:val="0"/>
        <w:adjustRightInd/>
        <w:snapToGrid/>
        <w:spacing w:before="0" w:after="0" w:line="560" w:lineRule="exact"/>
        <w:ind w:left="5669" w:leftChars="0" w:right="0" w:hanging="4258" w:firstLineChars="0"/>
        <w:jc w:val="left"/>
        <w:textAlignment w:val="auto"/>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一般药品安全突发事件（Ⅳ级）</w:t>
      </w:r>
    </w:p>
    <w:p w14:paraId="4E85BF2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1" w:right="908"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kern w:val="2"/>
          <w:sz w:val="32"/>
          <w:szCs w:val="32"/>
          <w:lang w:val="en-US" w:eastAsia="zh-CN" w:bidi="ar-SA"/>
        </w:rPr>
        <w:t>在相对集中的时间和（或）区域内，批号相对集中的同一药品引起临床表现相似的，且罕见的或非预期的不良事件人数10人（含）以上不满20人；或者引起特别严重不良事件，涉及人数不超过2人（含）</w:t>
      </w:r>
      <w:r>
        <w:rPr>
          <w:rFonts w:hint="eastAsia" w:ascii="仿宋_GB2312" w:hAnsi="仿宋_GB2312" w:eastAsia="仿宋_GB2312" w:cs="仿宋_GB2312"/>
        </w:rPr>
        <w:t>。</w:t>
      </w:r>
    </w:p>
    <w:p w14:paraId="50B23FB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412"/>
        <w:textAlignment w:val="auto"/>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kern w:val="2"/>
          <w:sz w:val="32"/>
          <w:szCs w:val="32"/>
          <w:lang w:val="en-US" w:eastAsia="zh-CN" w:bidi="ar-SA"/>
        </w:rPr>
        <w:t>其他一般药品安全突发事件</w:t>
      </w:r>
      <w:r>
        <w:rPr>
          <w:rFonts w:hint="eastAsia" w:ascii="仿宋_GB2312" w:hAnsi="仿宋_GB2312" w:eastAsia="仿宋_GB2312" w:cs="仿宋_GB2312"/>
        </w:rPr>
        <w:t>。</w:t>
      </w:r>
    </w:p>
    <w:p w14:paraId="27A9EF09">
      <w:pPr>
        <w:pStyle w:val="8"/>
        <w:keepNext w:val="0"/>
        <w:keepLines w:val="0"/>
        <w:pageBreakBefore w:val="0"/>
        <w:widowControl w:val="0"/>
        <w:numPr>
          <w:ilvl w:val="1"/>
          <w:numId w:val="3"/>
        </w:numPr>
        <w:tabs>
          <w:tab w:val="left" w:pos="1972"/>
        </w:tabs>
        <w:kinsoku/>
        <w:wordWrap/>
        <w:overflowPunct/>
        <w:topLinePunct w:val="0"/>
        <w:autoSpaceDE w:val="0"/>
        <w:autoSpaceDN w:val="0"/>
        <w:bidi w:val="0"/>
        <w:adjustRightInd/>
        <w:snapToGrid/>
        <w:spacing w:before="0" w:after="0" w:line="560" w:lineRule="exact"/>
        <w:ind w:left="1971" w:right="0" w:hanging="559"/>
        <w:jc w:val="left"/>
        <w:textAlignment w:val="auto"/>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适用范围</w:t>
      </w:r>
    </w:p>
    <w:p w14:paraId="1E2D794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1" w:right="910" w:firstLine="640"/>
        <w:jc w:val="both"/>
        <w:textAlignment w:val="auto"/>
        <w:rPr>
          <w:color w:val="auto"/>
        </w:rPr>
      </w:pPr>
      <w:r>
        <w:rPr>
          <w:rFonts w:hint="eastAsia" w:ascii="仿宋_GB2312" w:hAnsi="仿宋_GB2312" w:eastAsia="仿宋_GB2312" w:cs="仿宋_GB2312"/>
          <w:color w:val="auto"/>
          <w:kern w:val="2"/>
          <w:sz w:val="32"/>
          <w:szCs w:val="32"/>
          <w:lang w:val="en-US" w:eastAsia="zh-CN" w:bidi="ar-SA"/>
        </w:rPr>
        <w:t>本预案适用于钦北区行政区域内发生的一般药品安全突发事件（Ⅳ级），或需要由钦北区配合处置的较大药品安全突发事件，或超出事发地</w:t>
      </w:r>
      <w:r>
        <w:rPr>
          <w:rFonts w:hint="eastAsia" w:ascii="仿宋_GB2312" w:hAnsi="仿宋_GB2312" w:eastAsia="仿宋_GB2312" w:cs="仿宋_GB2312"/>
          <w:color w:val="auto"/>
          <w:spacing w:val="-12"/>
          <w:w w:val="95"/>
          <w:sz w:val="32"/>
          <w:szCs w:val="32"/>
          <w:lang w:val="en-US" w:eastAsia="zh-CN" w:bidi="ar-SA"/>
        </w:rPr>
        <w:t>乡镇人民政府、街道办事处</w:t>
      </w:r>
      <w:r>
        <w:rPr>
          <w:rFonts w:hint="eastAsia" w:ascii="仿宋_GB2312" w:hAnsi="仿宋_GB2312" w:eastAsia="仿宋_GB2312" w:cs="仿宋_GB2312"/>
          <w:color w:val="auto"/>
          <w:kern w:val="2"/>
          <w:sz w:val="32"/>
          <w:szCs w:val="32"/>
          <w:lang w:val="en-US" w:eastAsia="zh-CN" w:bidi="ar-SA"/>
        </w:rPr>
        <w:t>处置能力的药品突发事件的应对工作，指导全区药品安全突发事件应对工作</w:t>
      </w:r>
      <w:r>
        <w:rPr>
          <w:color w:val="auto"/>
        </w:rPr>
        <w:t>。</w:t>
      </w:r>
    </w:p>
    <w:p w14:paraId="52BC124E">
      <w:pPr>
        <w:pStyle w:val="8"/>
        <w:keepNext w:val="0"/>
        <w:keepLines w:val="0"/>
        <w:pageBreakBefore w:val="0"/>
        <w:widowControl w:val="0"/>
        <w:numPr>
          <w:ilvl w:val="1"/>
          <w:numId w:val="3"/>
        </w:numPr>
        <w:tabs>
          <w:tab w:val="left" w:pos="1972"/>
        </w:tabs>
        <w:kinsoku/>
        <w:wordWrap/>
        <w:overflowPunct/>
        <w:topLinePunct w:val="0"/>
        <w:autoSpaceDE w:val="0"/>
        <w:autoSpaceDN w:val="0"/>
        <w:bidi w:val="0"/>
        <w:adjustRightInd/>
        <w:snapToGrid/>
        <w:spacing w:before="0" w:after="0" w:line="560" w:lineRule="exact"/>
        <w:ind w:left="1971" w:right="0" w:hanging="559"/>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工作原则</w:t>
      </w:r>
    </w:p>
    <w:p w14:paraId="286B518D">
      <w:pPr>
        <w:pStyle w:val="8"/>
        <w:keepNext w:val="0"/>
        <w:keepLines w:val="0"/>
        <w:pageBreakBefore w:val="0"/>
        <w:widowControl w:val="0"/>
        <w:numPr>
          <w:ilvl w:val="2"/>
          <w:numId w:val="3"/>
        </w:numPr>
        <w:tabs>
          <w:tab w:val="left" w:pos="2212"/>
        </w:tabs>
        <w:kinsoku/>
        <w:wordWrap/>
        <w:overflowPunct/>
        <w:topLinePunct w:val="0"/>
        <w:autoSpaceDE w:val="0"/>
        <w:autoSpaceDN w:val="0"/>
        <w:bidi w:val="0"/>
        <w:adjustRightInd/>
        <w:snapToGrid/>
        <w:spacing w:before="0" w:after="0" w:line="560" w:lineRule="exact"/>
        <w:ind w:left="771" w:right="910" w:firstLine="641"/>
        <w:jc w:val="both"/>
        <w:textAlignment w:val="auto"/>
        <w:rPr>
          <w:rFonts w:hint="eastAsia" w:ascii="仿宋_GB2312" w:hAnsi="仿宋_GB2312" w:eastAsia="仿宋_GB2312" w:cs="仿宋_GB2312"/>
          <w:sz w:val="32"/>
        </w:rPr>
      </w:pPr>
      <w:r>
        <w:rPr>
          <w:rFonts w:hint="eastAsia" w:ascii="仿宋_GB2312" w:hAnsi="仿宋_GB2312" w:eastAsia="仿宋_GB2312" w:cs="仿宋_GB2312"/>
          <w:kern w:val="2"/>
          <w:sz w:val="32"/>
          <w:szCs w:val="32"/>
          <w:lang w:val="en-US" w:eastAsia="zh-CN" w:bidi="ar-SA"/>
        </w:rPr>
        <w:t>以人为本，减少危害。把保障公众身体健康和生命安全作为首要任务，努力提高公众自我防范、自救互救能力，最大程度地减少药品安全突发事件的危害和影响</w:t>
      </w:r>
      <w:r>
        <w:rPr>
          <w:rFonts w:hint="eastAsia" w:ascii="仿宋_GB2312" w:hAnsi="仿宋_GB2312" w:eastAsia="仿宋_GB2312" w:cs="仿宋_GB2312"/>
          <w:spacing w:val="-9"/>
          <w:sz w:val="32"/>
        </w:rPr>
        <w:t>。</w:t>
      </w:r>
    </w:p>
    <w:p w14:paraId="430E5D58">
      <w:pPr>
        <w:pStyle w:val="8"/>
        <w:keepNext w:val="0"/>
        <w:keepLines w:val="0"/>
        <w:pageBreakBefore w:val="0"/>
        <w:widowControl w:val="0"/>
        <w:numPr>
          <w:ilvl w:val="2"/>
          <w:numId w:val="3"/>
        </w:numPr>
        <w:tabs>
          <w:tab w:val="left" w:pos="2212"/>
        </w:tabs>
        <w:kinsoku/>
        <w:wordWrap/>
        <w:overflowPunct/>
        <w:topLinePunct w:val="0"/>
        <w:autoSpaceDE w:val="0"/>
        <w:autoSpaceDN w:val="0"/>
        <w:bidi w:val="0"/>
        <w:adjustRightInd/>
        <w:snapToGrid/>
        <w:spacing w:before="0" w:after="0" w:line="560" w:lineRule="exact"/>
        <w:ind w:left="771" w:right="908" w:firstLine="641"/>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kern w:val="2"/>
          <w:sz w:val="32"/>
          <w:szCs w:val="32"/>
          <w:lang w:val="en-US" w:eastAsia="zh-CN" w:bidi="ar-SA"/>
        </w:rPr>
        <w:t>统一领导，属地管理。按照“统一领导、分工协作、属地负责、分级管理”的应急管理体制，在区人民政府的统一领导下，实施属地管理、专业处置，各</w:t>
      </w:r>
      <w:r>
        <w:rPr>
          <w:rFonts w:hint="eastAsia" w:ascii="仿宋_GB2312" w:hAnsi="仿宋_GB2312" w:eastAsia="仿宋_GB2312" w:cs="仿宋_GB2312"/>
          <w:color w:val="auto"/>
          <w:spacing w:val="-12"/>
          <w:w w:val="95"/>
          <w:sz w:val="32"/>
          <w:szCs w:val="32"/>
          <w:lang w:val="en-US" w:eastAsia="zh-CN" w:bidi="ar-SA"/>
        </w:rPr>
        <w:t>乡镇人民政府、街道办事处</w:t>
      </w:r>
      <w:r>
        <w:rPr>
          <w:rFonts w:hint="eastAsia" w:ascii="仿宋_GB2312" w:hAnsi="仿宋_GB2312" w:eastAsia="仿宋_GB2312" w:cs="仿宋_GB2312"/>
          <w:color w:val="auto"/>
          <w:kern w:val="2"/>
          <w:sz w:val="32"/>
          <w:szCs w:val="32"/>
          <w:lang w:val="en-US" w:eastAsia="zh-CN" w:bidi="ar-SA"/>
        </w:rPr>
        <w:t>对本行政区域内发生的药品安全突发事件负有属地管理责任，各有关部门依法履行监督管理职责</w:t>
      </w:r>
      <w:r>
        <w:rPr>
          <w:rFonts w:hint="eastAsia" w:ascii="仿宋_GB2312" w:hAnsi="仿宋_GB2312" w:eastAsia="仿宋_GB2312" w:cs="仿宋_GB2312"/>
          <w:color w:val="auto"/>
          <w:spacing w:val="-18"/>
          <w:sz w:val="32"/>
        </w:rPr>
        <w:t>。</w:t>
      </w:r>
    </w:p>
    <w:p w14:paraId="38668A49">
      <w:pPr>
        <w:pStyle w:val="8"/>
        <w:keepNext w:val="0"/>
        <w:keepLines w:val="0"/>
        <w:pageBreakBefore w:val="0"/>
        <w:widowControl w:val="0"/>
        <w:numPr>
          <w:ilvl w:val="2"/>
          <w:numId w:val="3"/>
        </w:numPr>
        <w:tabs>
          <w:tab w:val="left" w:pos="2212"/>
        </w:tabs>
        <w:kinsoku/>
        <w:wordWrap/>
        <w:overflowPunct/>
        <w:topLinePunct w:val="0"/>
        <w:autoSpaceDE w:val="0"/>
        <w:autoSpaceDN w:val="0"/>
        <w:bidi w:val="0"/>
        <w:adjustRightInd/>
        <w:snapToGrid/>
        <w:spacing w:before="0" w:after="0" w:line="560" w:lineRule="exact"/>
        <w:ind w:left="771" w:right="908" w:firstLine="641"/>
        <w:jc w:val="both"/>
        <w:textAlignment w:val="auto"/>
      </w:pPr>
      <w:r>
        <w:rPr>
          <w:rFonts w:hint="eastAsia" w:ascii="仿宋_GB2312" w:hAnsi="仿宋_GB2312" w:eastAsia="仿宋_GB2312" w:cs="仿宋_GB2312"/>
          <w:color w:val="auto"/>
          <w:kern w:val="2"/>
          <w:sz w:val="32"/>
          <w:szCs w:val="32"/>
          <w:lang w:val="en-US" w:eastAsia="zh-CN" w:bidi="ar-SA"/>
        </w:rPr>
        <w:t>依法规范，科学处置。严格依照有关法律法规，加强</w:t>
      </w:r>
      <w:r>
        <w:rPr>
          <w:rFonts w:hint="eastAsia" w:ascii="仿宋_GB2312" w:hAnsi="仿宋_GB2312" w:eastAsia="仿宋_GB2312" w:cs="仿宋_GB2312"/>
          <w:kern w:val="2"/>
          <w:sz w:val="32"/>
          <w:szCs w:val="32"/>
          <w:lang w:val="en-US" w:eastAsia="zh-CN" w:bidi="ar-SA"/>
        </w:rPr>
        <w:t>对药品的管理，严厉打击各类违法行为。加强药品、医疗器械上市后再评价，建立完善药品突发事件应急机制，提升监测预警和应急技术能力，规范、科学应对药品安全突发事件</w:t>
      </w:r>
      <w:r>
        <w:rPr>
          <w:spacing w:val="-11"/>
        </w:rPr>
        <w:t>。</w:t>
      </w:r>
    </w:p>
    <w:p w14:paraId="63C5908F">
      <w:pPr>
        <w:pStyle w:val="8"/>
        <w:keepNext w:val="0"/>
        <w:keepLines w:val="0"/>
        <w:pageBreakBefore w:val="0"/>
        <w:widowControl w:val="0"/>
        <w:numPr>
          <w:ilvl w:val="2"/>
          <w:numId w:val="3"/>
        </w:numPr>
        <w:tabs>
          <w:tab w:val="left" w:pos="2212"/>
        </w:tabs>
        <w:kinsoku/>
        <w:wordWrap/>
        <w:overflowPunct/>
        <w:topLinePunct w:val="0"/>
        <w:autoSpaceDE w:val="0"/>
        <w:autoSpaceDN w:val="0"/>
        <w:bidi w:val="0"/>
        <w:adjustRightInd/>
        <w:snapToGrid/>
        <w:spacing w:before="0" w:after="0" w:line="560" w:lineRule="exact"/>
        <w:ind w:left="771" w:right="750" w:firstLine="641"/>
        <w:jc w:val="left"/>
        <w:textAlignment w:val="auto"/>
        <w:rPr>
          <w:sz w:val="32"/>
        </w:rPr>
      </w:pPr>
      <w:r>
        <w:rPr>
          <w:rFonts w:hint="eastAsia" w:ascii="仿宋_GB2312" w:hAnsi="仿宋_GB2312" w:eastAsia="仿宋_GB2312" w:cs="仿宋_GB2312"/>
          <w:kern w:val="2"/>
          <w:sz w:val="32"/>
          <w:szCs w:val="32"/>
          <w:lang w:val="en-US" w:eastAsia="zh-CN" w:bidi="ar-SA"/>
        </w:rPr>
        <w:t>强化合作，协同应对。各级各有关部门按照职责分工， 各司其职，密切配合，建立健全跨区域和部门间联动机制，共同做好药品安全突发事件的应对工作</w:t>
      </w:r>
      <w:r>
        <w:rPr>
          <w:spacing w:val="-14"/>
          <w:sz w:val="32"/>
        </w:rPr>
        <w:t>。</w:t>
      </w:r>
    </w:p>
    <w:p w14:paraId="1EC1D594">
      <w:pPr>
        <w:pStyle w:val="8"/>
        <w:keepNext w:val="0"/>
        <w:keepLines w:val="0"/>
        <w:pageBreakBefore w:val="0"/>
        <w:widowControl w:val="0"/>
        <w:numPr>
          <w:ilvl w:val="2"/>
          <w:numId w:val="3"/>
        </w:numPr>
        <w:tabs>
          <w:tab w:val="left" w:pos="2212"/>
        </w:tabs>
        <w:kinsoku/>
        <w:wordWrap/>
        <w:overflowPunct/>
        <w:topLinePunct w:val="0"/>
        <w:autoSpaceDE w:val="0"/>
        <w:autoSpaceDN w:val="0"/>
        <w:bidi w:val="0"/>
        <w:adjustRightInd/>
        <w:snapToGrid/>
        <w:spacing w:before="0" w:after="0" w:line="560" w:lineRule="exact"/>
        <w:ind w:left="771" w:right="793" w:firstLine="641"/>
        <w:jc w:val="left"/>
        <w:textAlignment w:val="auto"/>
        <w:rPr>
          <w:sz w:val="32"/>
        </w:rPr>
      </w:pPr>
      <w:r>
        <w:rPr>
          <w:rFonts w:hint="eastAsia" w:ascii="仿宋_GB2312" w:hAnsi="仿宋_GB2312" w:eastAsia="仿宋_GB2312" w:cs="仿宋_GB2312"/>
          <w:kern w:val="2"/>
          <w:sz w:val="32"/>
          <w:szCs w:val="32"/>
          <w:lang w:val="en-US" w:eastAsia="zh-CN" w:bidi="ar-SA"/>
        </w:rPr>
        <w:t>预防为主，快速反应。坚持预防为主，预防与应急相结合，将应急管理融入常态工作之中，及时消除药品安全隐患， 建立健全药品安全突发事件监测、预警、处置、救治和善后快速反应机制，强化药品安全风险管理</w:t>
      </w:r>
      <w:r>
        <w:rPr>
          <w:spacing w:val="-7"/>
          <w:sz w:val="32"/>
        </w:rPr>
        <w:t>。</w:t>
      </w:r>
    </w:p>
    <w:p w14:paraId="428AF62A">
      <w:pPr>
        <w:pStyle w:val="8"/>
        <w:keepNext w:val="0"/>
        <w:keepLines w:val="0"/>
        <w:pageBreakBefore w:val="0"/>
        <w:widowControl w:val="0"/>
        <w:numPr>
          <w:ilvl w:val="0"/>
          <w:numId w:val="3"/>
        </w:numPr>
        <w:tabs>
          <w:tab w:val="left" w:pos="1891"/>
          <w:tab w:val="left" w:pos="1892"/>
        </w:tabs>
        <w:kinsoku/>
        <w:wordWrap/>
        <w:overflowPunct/>
        <w:topLinePunct w:val="0"/>
        <w:autoSpaceDE w:val="0"/>
        <w:autoSpaceDN w:val="0"/>
        <w:bidi w:val="0"/>
        <w:adjustRightInd/>
        <w:snapToGrid/>
        <w:spacing w:before="0" w:after="0" w:line="560" w:lineRule="exact"/>
        <w:ind w:left="1892" w:right="0" w:hanging="480"/>
        <w:jc w:val="left"/>
        <w:textAlignment w:val="auto"/>
        <w:rPr>
          <w:rFonts w:hint="eastAsia" w:ascii="黑体" w:hAnsi="黑体" w:eastAsia="黑体" w:cs="黑体"/>
          <w:sz w:val="32"/>
        </w:rPr>
      </w:pPr>
      <w:r>
        <w:rPr>
          <w:rFonts w:hint="eastAsia" w:ascii="黑体" w:hAnsi="黑体" w:eastAsia="黑体" w:cs="黑体"/>
          <w:kern w:val="2"/>
          <w:sz w:val="32"/>
          <w:szCs w:val="32"/>
          <w:lang w:val="en-US" w:eastAsia="zh-CN" w:bidi="ar-SA"/>
        </w:rPr>
        <w:t>组织机构与职责</w:t>
      </w:r>
    </w:p>
    <w:p w14:paraId="2D5E7066">
      <w:pPr>
        <w:pStyle w:val="8"/>
        <w:keepNext w:val="0"/>
        <w:keepLines w:val="0"/>
        <w:pageBreakBefore w:val="0"/>
        <w:widowControl w:val="0"/>
        <w:numPr>
          <w:ilvl w:val="1"/>
          <w:numId w:val="4"/>
        </w:numPr>
        <w:tabs>
          <w:tab w:val="left" w:pos="1972"/>
        </w:tabs>
        <w:kinsoku/>
        <w:wordWrap/>
        <w:overflowPunct/>
        <w:topLinePunct w:val="0"/>
        <w:autoSpaceDE w:val="0"/>
        <w:autoSpaceDN w:val="0"/>
        <w:bidi w:val="0"/>
        <w:adjustRightInd/>
        <w:snapToGrid/>
        <w:spacing w:before="0" w:after="0" w:line="560" w:lineRule="exact"/>
        <w:ind w:left="1971" w:right="0" w:hanging="559"/>
        <w:jc w:val="left"/>
        <w:textAlignment w:val="auto"/>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区应急机制启动</w:t>
      </w:r>
    </w:p>
    <w:p w14:paraId="2B8B67D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1" w:right="907" w:firstLine="641"/>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kern w:val="2"/>
          <w:sz w:val="32"/>
          <w:szCs w:val="32"/>
          <w:lang w:val="en-US" w:eastAsia="zh-CN" w:bidi="ar-SA"/>
        </w:rPr>
        <w:t>药品安全突发事件发生后，区药品安全委员会办公室召集药品监管部门及卫生健康部门组织对事件进行分析评估，核定事件级别。达到Ⅳ级药品安全突发事件标准需区人民政府协调处置的，由区药品安全委员会办公室向区人民政府提出启动响应的建议，经区人民政府批准后，由区一般药品安全突发事件应急指挥部（以下简称区应急指挥部）统一组织、协调和指挥事件应急处置工作</w:t>
      </w:r>
      <w:r>
        <w:rPr>
          <w:rFonts w:hint="eastAsia" w:ascii="仿宋_GB2312" w:hAnsi="仿宋_GB2312" w:eastAsia="仿宋_GB2312" w:cs="仿宋_GB2312"/>
          <w:color w:val="auto"/>
          <w:spacing w:val="-6"/>
        </w:rPr>
        <w:t>。</w:t>
      </w:r>
    </w:p>
    <w:p w14:paraId="43A29B95">
      <w:pPr>
        <w:pStyle w:val="3"/>
        <w:spacing w:line="316" w:lineRule="auto"/>
        <w:ind w:left="771" w:right="793" w:firstLine="64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Ⅰ级、Ⅱ级、Ш级药品安全突发事件，分别在</w:t>
      </w:r>
      <w:r>
        <w:rPr>
          <w:rFonts w:hint="eastAsia" w:ascii="仿宋_GB2312" w:hAnsi="仿宋_GB2312" w:eastAsia="仿宋_GB2312" w:cs="仿宋_GB2312"/>
          <w:kern w:val="2"/>
          <w:sz w:val="32"/>
          <w:szCs w:val="32"/>
          <w:lang w:val="en-US" w:eastAsia="zh-CN" w:bidi="ar-SA"/>
        </w:rPr>
        <w:t>国家、自治区、</w:t>
      </w:r>
      <w:r>
        <w:rPr>
          <w:rFonts w:hint="eastAsia" w:ascii="仿宋_GB2312" w:hAnsi="仿宋_GB2312" w:eastAsia="仿宋_GB2312" w:cs="仿宋_GB2312"/>
          <w:color w:val="auto"/>
          <w:kern w:val="2"/>
          <w:sz w:val="32"/>
          <w:szCs w:val="32"/>
          <w:lang w:val="en-US" w:eastAsia="zh-CN" w:bidi="ar-SA"/>
        </w:rPr>
        <w:t>市</w:t>
      </w:r>
      <w:r>
        <w:rPr>
          <w:rFonts w:hint="eastAsia" w:ascii="仿宋_GB2312" w:hAnsi="仿宋_GB2312" w:eastAsia="仿宋_GB2312" w:cs="仿宋_GB2312"/>
          <w:kern w:val="2"/>
          <w:sz w:val="32"/>
          <w:szCs w:val="32"/>
          <w:lang w:val="en-US" w:eastAsia="zh-CN" w:bidi="ar-SA"/>
        </w:rPr>
        <w:t>应急指挥部统一领导和指挥下开展应急处置工作。</w:t>
      </w:r>
    </w:p>
    <w:p w14:paraId="758A2139">
      <w:pPr>
        <w:pStyle w:val="8"/>
        <w:numPr>
          <w:ilvl w:val="1"/>
          <w:numId w:val="4"/>
        </w:numPr>
        <w:tabs>
          <w:tab w:val="left" w:pos="1972"/>
        </w:tabs>
        <w:spacing w:before="55" w:after="0" w:line="240" w:lineRule="auto"/>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区应急指挥部设置</w:t>
      </w:r>
    </w:p>
    <w:p w14:paraId="4DE56D6D">
      <w:pPr>
        <w:pStyle w:val="3"/>
        <w:spacing w:before="130" w:line="316" w:lineRule="auto"/>
        <w:ind w:left="771" w:right="793" w:firstLine="640"/>
        <w:rPr>
          <w:rFonts w:hint="eastAsia" w:ascii="仿宋_GB2312" w:hAnsi="仿宋_GB2312" w:eastAsia="仿宋_GB2312" w:cs="仿宋_GB2312"/>
        </w:rPr>
      </w:pPr>
      <w:r>
        <w:rPr>
          <w:rFonts w:hint="eastAsia" w:ascii="仿宋_GB2312" w:hAnsi="仿宋_GB2312" w:eastAsia="仿宋_GB2312" w:cs="仿宋_GB2312"/>
          <w:color w:val="auto"/>
          <w:kern w:val="2"/>
          <w:sz w:val="32"/>
          <w:szCs w:val="32"/>
          <w:lang w:val="en-US" w:eastAsia="zh-CN" w:bidi="ar-SA"/>
        </w:rPr>
        <w:t>成立区一般药品安全突发事件应急指挥部，由区人民政府分管副区长、区药品安全委员会主任任总指挥，区人民政府协管副主任、区市场监管局主要负责人任副总指挥。成员单位由区委宣传部，区教育局、区工业和信息化局、</w:t>
      </w:r>
      <w:r>
        <w:rPr>
          <w:rFonts w:hint="eastAsia" w:ascii="仿宋_GB2312" w:hAnsi="仿宋_GB2312" w:eastAsia="仿宋_GB2312" w:cs="仿宋_GB2312"/>
          <w:color w:val="auto"/>
          <w:sz w:val="32"/>
          <w:szCs w:val="32"/>
          <w:lang w:val="en-US" w:eastAsia="zh-CN"/>
        </w:rPr>
        <w:t>钦州市公安局钦北分局</w:t>
      </w:r>
      <w:r>
        <w:rPr>
          <w:rFonts w:hint="eastAsia" w:ascii="仿宋_GB2312" w:hAnsi="仿宋_GB2312" w:eastAsia="仿宋_GB2312" w:cs="仿宋_GB2312"/>
          <w:color w:val="auto"/>
          <w:kern w:val="2"/>
          <w:sz w:val="32"/>
          <w:szCs w:val="32"/>
          <w:lang w:val="en-US" w:eastAsia="zh-CN" w:bidi="ar-SA"/>
        </w:rPr>
        <w:t>、区司法局、区财政局、区交通运输局、区卫生健康局、区市场监管局、区外事办、</w:t>
      </w:r>
      <w:r>
        <w:rPr>
          <w:rFonts w:hint="eastAsia" w:ascii="仿宋_GB2312" w:hAnsi="仿宋_GB2312" w:eastAsia="仿宋_GB2312" w:cs="仿宋_GB2312"/>
          <w:color w:val="auto"/>
          <w:spacing w:val="-13"/>
        </w:rPr>
        <w:t>事发地人民政府（</w:t>
      </w:r>
      <w:r>
        <w:rPr>
          <w:rFonts w:hint="eastAsia" w:ascii="仿宋_GB2312" w:hAnsi="仿宋_GB2312" w:eastAsia="仿宋_GB2312" w:cs="仿宋_GB2312"/>
          <w:color w:val="auto"/>
          <w:spacing w:val="-13"/>
          <w:lang w:eastAsia="zh-CN"/>
        </w:rPr>
        <w:t>街道办事处</w:t>
      </w:r>
      <w:r>
        <w:rPr>
          <w:rFonts w:hint="eastAsia" w:ascii="仿宋_GB2312" w:hAnsi="仿宋_GB2312" w:eastAsia="仿宋_GB2312" w:cs="仿宋_GB2312"/>
          <w:color w:val="auto"/>
          <w:spacing w:val="-13"/>
        </w:rPr>
        <w:t>）</w:t>
      </w:r>
      <w:r>
        <w:rPr>
          <w:rFonts w:hint="eastAsia" w:ascii="仿宋_GB2312" w:hAnsi="仿宋_GB2312" w:eastAsia="仿宋_GB2312" w:cs="仿宋_GB2312"/>
          <w:color w:val="auto"/>
          <w:kern w:val="2"/>
          <w:sz w:val="32"/>
          <w:szCs w:val="32"/>
          <w:lang w:val="en-US" w:eastAsia="zh-CN" w:bidi="ar-SA"/>
        </w:rPr>
        <w:t>等部门组成。根据事件处置工作需要，可增加相关部门</w:t>
      </w:r>
      <w:r>
        <w:rPr>
          <w:rFonts w:hint="eastAsia" w:ascii="仿宋_GB2312" w:hAnsi="仿宋_GB2312" w:eastAsia="仿宋_GB2312" w:cs="仿宋_GB2312"/>
          <w:strike w:val="0"/>
          <w:dstrike w:val="0"/>
          <w:color w:val="auto"/>
          <w:kern w:val="2"/>
          <w:sz w:val="32"/>
          <w:szCs w:val="32"/>
          <w:lang w:val="en-US" w:eastAsia="zh-CN" w:bidi="ar-SA"/>
        </w:rPr>
        <w:t>和事发地人民政府、街道办事处</w:t>
      </w:r>
      <w:r>
        <w:rPr>
          <w:rFonts w:hint="eastAsia" w:ascii="仿宋_GB2312" w:hAnsi="仿宋_GB2312" w:eastAsia="仿宋_GB2312" w:cs="仿宋_GB2312"/>
          <w:color w:val="auto"/>
          <w:kern w:val="2"/>
          <w:sz w:val="32"/>
          <w:szCs w:val="32"/>
          <w:lang w:val="en-US" w:eastAsia="zh-CN" w:bidi="ar-SA"/>
        </w:rPr>
        <w:t>为成员单位。区应急指挥部成员由成员单位负责人担</w:t>
      </w:r>
      <w:r>
        <w:rPr>
          <w:rFonts w:hint="eastAsia" w:ascii="仿宋_GB2312" w:hAnsi="仿宋_GB2312" w:eastAsia="仿宋_GB2312" w:cs="仿宋_GB2312"/>
          <w:kern w:val="2"/>
          <w:sz w:val="32"/>
          <w:szCs w:val="32"/>
          <w:lang w:val="en-US" w:eastAsia="zh-CN" w:bidi="ar-SA"/>
        </w:rPr>
        <w:t>任</w:t>
      </w:r>
      <w:r>
        <w:rPr>
          <w:rFonts w:hint="eastAsia" w:ascii="仿宋_GB2312" w:hAnsi="仿宋_GB2312" w:eastAsia="仿宋_GB2312" w:cs="仿宋_GB2312"/>
          <w:spacing w:val="-13"/>
        </w:rPr>
        <w:t>。</w:t>
      </w:r>
    </w:p>
    <w:p w14:paraId="65F20A40">
      <w:pPr>
        <w:pStyle w:val="3"/>
        <w:spacing w:line="316" w:lineRule="auto"/>
        <w:ind w:left="771" w:right="911" w:firstLine="640"/>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区应急指挥部办公室设在区市场监管局，办公室成员由区市场监管局主要负责人及有关部门分管负责人组成</w:t>
      </w:r>
      <w:r>
        <w:rPr>
          <w:rFonts w:hint="eastAsia" w:ascii="仿宋_GB2312" w:hAnsi="仿宋_GB2312" w:eastAsia="仿宋_GB2312" w:cs="仿宋_GB2312"/>
          <w:spacing w:val="-7"/>
        </w:rPr>
        <w:t>。</w:t>
      </w:r>
    </w:p>
    <w:p w14:paraId="0F123D2C">
      <w:pPr>
        <w:pStyle w:val="8"/>
        <w:numPr>
          <w:ilvl w:val="1"/>
          <w:numId w:val="4"/>
        </w:numPr>
        <w:tabs>
          <w:tab w:val="left" w:pos="1972"/>
        </w:tabs>
        <w:spacing w:before="0" w:after="0" w:line="408" w:lineRule="exact"/>
        <w:ind w:left="1971" w:right="0" w:hanging="55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区应急指挥部职责</w:t>
      </w:r>
    </w:p>
    <w:p w14:paraId="180FCB08">
      <w:pPr>
        <w:pStyle w:val="3"/>
        <w:spacing w:before="120" w:line="316" w:lineRule="auto"/>
        <w:ind w:left="771" w:right="750" w:firstLine="640"/>
      </w:pPr>
      <w:r>
        <w:rPr>
          <w:rFonts w:hint="eastAsia" w:ascii="仿宋_GB2312" w:hAnsi="仿宋_GB2312" w:eastAsia="仿宋_GB2312" w:cs="仿宋_GB2312"/>
          <w:kern w:val="2"/>
          <w:sz w:val="32"/>
          <w:szCs w:val="32"/>
          <w:lang w:val="en-US" w:eastAsia="zh-CN" w:bidi="ar-SA"/>
        </w:rPr>
        <w:t>负责统一组织、协调和指挥突发事件应急处置工作，研究重大应急决策和部署，决定启动应急预案，发布事件处置重要信息， 审议批准区应急指挥部办公室提交的应急处置工作报告，应急处置的其他工作等</w:t>
      </w:r>
      <w:r>
        <w:rPr>
          <w:spacing w:val="-24"/>
        </w:rPr>
        <w:t>。</w:t>
      </w:r>
    </w:p>
    <w:p w14:paraId="1E22EAFC">
      <w:pPr>
        <w:pStyle w:val="8"/>
        <w:numPr>
          <w:ilvl w:val="1"/>
          <w:numId w:val="4"/>
        </w:numPr>
        <w:tabs>
          <w:tab w:val="left" w:pos="1972"/>
        </w:tabs>
        <w:spacing w:before="0" w:after="0" w:line="405"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区应急指挥部办公室职责</w:t>
      </w:r>
    </w:p>
    <w:p w14:paraId="1B35112D">
      <w:pPr>
        <w:pStyle w:val="3"/>
        <w:spacing w:before="120" w:line="316" w:lineRule="auto"/>
        <w:ind w:left="771" w:right="750" w:firstLine="640"/>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承担区应急指挥部的日常工作，主要负责贯彻落实区应急指挥部的各项部署，组织协调有关部门开展药品安全突发事件应急 处置工作，向区人民政府、区应急指挥部及其成员单位报告、通 报突发事件应急处置的工作情况。建立会商、发文、信息发布和督查等制度。检查督促相关地区和部门建立完善药品安全突发事件监测和预警系统，制定药品安全突发事件应急预案和组织预案演练。组织开展安全用药知识、药品安全突发事件应急知识和应急管理宣传培训</w:t>
      </w:r>
      <w:r>
        <w:rPr>
          <w:rFonts w:hint="eastAsia" w:ascii="仿宋_GB2312" w:hAnsi="仿宋_GB2312" w:eastAsia="仿宋_GB2312" w:cs="仿宋_GB2312"/>
        </w:rPr>
        <w:t>。</w:t>
      </w:r>
    </w:p>
    <w:p w14:paraId="75BE505C">
      <w:pPr>
        <w:pStyle w:val="8"/>
        <w:numPr>
          <w:ilvl w:val="1"/>
          <w:numId w:val="4"/>
        </w:numPr>
        <w:tabs>
          <w:tab w:val="left" w:pos="1972"/>
        </w:tabs>
        <w:spacing w:before="130" w:after="0" w:line="240" w:lineRule="auto"/>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区应急指挥部成员单位职责</w:t>
      </w:r>
    </w:p>
    <w:p w14:paraId="2F08672B">
      <w:pPr>
        <w:pStyle w:val="3"/>
        <w:spacing w:before="130"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color w:val="auto"/>
          <w:kern w:val="2"/>
          <w:sz w:val="32"/>
          <w:szCs w:val="32"/>
          <w:lang w:val="en-US" w:eastAsia="zh-CN" w:bidi="ar-SA"/>
        </w:rPr>
        <w:t>在区应急指挥部统一领导下开展工作，根据规定的工作职 责，加强对事发地人民政府（街道办事处）有关部门工作</w:t>
      </w:r>
      <w:r>
        <w:rPr>
          <w:rFonts w:hint="eastAsia" w:ascii="仿宋_GB2312" w:hAnsi="仿宋_GB2312" w:eastAsia="仿宋_GB2312" w:cs="仿宋_GB2312"/>
          <w:kern w:val="2"/>
          <w:sz w:val="32"/>
          <w:szCs w:val="32"/>
          <w:lang w:val="en-US" w:eastAsia="zh-CN" w:bidi="ar-SA"/>
        </w:rPr>
        <w:t>的督促、指导，积极参与应急救援工作。具体职责如下</w:t>
      </w:r>
      <w:r>
        <w:rPr>
          <w:rFonts w:hint="eastAsia" w:ascii="仿宋_GB2312" w:hAnsi="仿宋_GB2312" w:eastAsia="仿宋_GB2312" w:cs="仿宋_GB2312"/>
          <w:spacing w:val="-10"/>
        </w:rPr>
        <w:t>：</w:t>
      </w:r>
    </w:p>
    <w:p w14:paraId="5FE56C0A">
      <w:pPr>
        <w:pStyle w:val="3"/>
        <w:spacing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kern w:val="2"/>
          <w:sz w:val="32"/>
          <w:szCs w:val="32"/>
          <w:lang w:val="en-US" w:eastAsia="zh-CN" w:bidi="ar-SA"/>
        </w:rPr>
        <w:t>区委宣传部：负责协调组织药品安全突发事件的宣传报道工作，及时、准确、全面报道全区药品安全突发事件处置情况，做好舆论导向工作；协调、指导药品安全突发事件新闻发布工作</w:t>
      </w:r>
      <w:r>
        <w:rPr>
          <w:rFonts w:hint="eastAsia" w:ascii="仿宋_GB2312" w:hAnsi="仿宋_GB2312" w:eastAsia="仿宋_GB2312" w:cs="仿宋_GB2312"/>
          <w:spacing w:val="-13"/>
        </w:rPr>
        <w:t>。</w:t>
      </w:r>
    </w:p>
    <w:p w14:paraId="674F5CE4">
      <w:pPr>
        <w:pStyle w:val="3"/>
        <w:spacing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kern w:val="2"/>
          <w:sz w:val="32"/>
          <w:szCs w:val="32"/>
          <w:lang w:val="en-US" w:eastAsia="zh-CN" w:bidi="ar-SA"/>
        </w:rPr>
        <w:t>区教育局：配合相关部门组织实施学校药品安全突发事件的预防、控制和处置工作；做好在校学生、教职工的宣传教育和自我防护工作</w:t>
      </w:r>
      <w:r>
        <w:rPr>
          <w:rFonts w:hint="eastAsia" w:ascii="仿宋_GB2312" w:hAnsi="仿宋_GB2312" w:eastAsia="仿宋_GB2312" w:cs="仿宋_GB2312"/>
          <w:spacing w:val="-11"/>
        </w:rPr>
        <w:t>。</w:t>
      </w:r>
    </w:p>
    <w:p w14:paraId="6390C96F">
      <w:pPr>
        <w:pStyle w:val="3"/>
        <w:spacing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kern w:val="2"/>
          <w:sz w:val="32"/>
          <w:szCs w:val="32"/>
          <w:lang w:val="en-US" w:eastAsia="zh-CN" w:bidi="ar-SA"/>
        </w:rPr>
        <w:t>区工业和信息化局：负责药品安全突发事件应急救援物资的储备和供应</w:t>
      </w:r>
      <w:r>
        <w:rPr>
          <w:rFonts w:hint="eastAsia" w:ascii="仿宋_GB2312" w:hAnsi="仿宋_GB2312" w:eastAsia="仿宋_GB2312" w:cs="仿宋_GB2312"/>
        </w:rPr>
        <w:t>。</w:t>
      </w:r>
    </w:p>
    <w:p w14:paraId="4ABB3D66">
      <w:pPr>
        <w:pStyle w:val="3"/>
        <w:spacing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color w:val="auto"/>
        </w:rPr>
        <w:t>（4）</w:t>
      </w:r>
      <w:r>
        <w:rPr>
          <w:rFonts w:hint="eastAsia" w:ascii="仿宋_GB2312" w:hAnsi="仿宋_GB2312" w:eastAsia="仿宋_GB2312" w:cs="仿宋_GB2312"/>
          <w:color w:val="auto"/>
          <w:sz w:val="32"/>
          <w:szCs w:val="32"/>
          <w:lang w:val="en-US" w:eastAsia="zh-CN"/>
        </w:rPr>
        <w:t>钦州市公安局钦北分局</w:t>
      </w:r>
      <w:r>
        <w:rPr>
          <w:rFonts w:hint="eastAsia" w:ascii="仿宋_GB2312" w:hAnsi="仿宋_GB2312" w:eastAsia="仿宋_GB2312" w:cs="仿宋_GB2312"/>
          <w:color w:val="auto"/>
          <w:kern w:val="2"/>
          <w:sz w:val="32"/>
          <w:szCs w:val="32"/>
          <w:lang w:val="en-US" w:eastAsia="zh-CN" w:bidi="ar-SA"/>
        </w:rPr>
        <w:t>：负责协</w:t>
      </w:r>
      <w:r>
        <w:rPr>
          <w:rFonts w:hint="eastAsia" w:ascii="仿宋_GB2312" w:hAnsi="仿宋_GB2312" w:eastAsia="仿宋_GB2312" w:cs="仿宋_GB2312"/>
          <w:kern w:val="2"/>
          <w:sz w:val="32"/>
          <w:szCs w:val="32"/>
          <w:lang w:val="en-US" w:eastAsia="zh-CN" w:bidi="ar-SA"/>
        </w:rPr>
        <w:t>调有关部门做好事发地的社会稳定工作，必要时及时封锁有关现场，做好交通疏导，保障药品安全突发事件处置的车辆、工作人员迅速抵达事发现场。查办涉嫌生产、销售假劣药品、未经注册或生产不符合国家或行业标准医疗器械的刑事案件</w:t>
      </w:r>
      <w:r>
        <w:rPr>
          <w:rFonts w:hint="eastAsia" w:ascii="仿宋_GB2312" w:hAnsi="仿宋_GB2312" w:eastAsia="仿宋_GB2312" w:cs="仿宋_GB2312"/>
          <w:spacing w:val="-12"/>
        </w:rPr>
        <w:t>。</w:t>
      </w:r>
    </w:p>
    <w:p w14:paraId="3393901A">
      <w:pPr>
        <w:pStyle w:val="3"/>
        <w:spacing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kern w:val="2"/>
          <w:sz w:val="32"/>
          <w:szCs w:val="32"/>
          <w:lang w:val="en-US" w:eastAsia="zh-CN" w:bidi="ar-SA"/>
        </w:rPr>
        <w:t>区司法局：协助药品安全突发事件调查处置中有关法律规定适用的审查</w:t>
      </w:r>
      <w:r>
        <w:rPr>
          <w:rFonts w:hint="eastAsia" w:ascii="仿宋_GB2312" w:hAnsi="仿宋_GB2312" w:eastAsia="仿宋_GB2312" w:cs="仿宋_GB2312"/>
        </w:rPr>
        <w:t>。</w:t>
      </w:r>
    </w:p>
    <w:p w14:paraId="7DCEE23F">
      <w:pPr>
        <w:pStyle w:val="3"/>
        <w:spacing w:line="316" w:lineRule="auto"/>
        <w:ind w:left="771" w:right="9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（6）</w:t>
      </w:r>
      <w:r>
        <w:rPr>
          <w:rFonts w:hint="eastAsia" w:ascii="仿宋_GB2312" w:hAnsi="仿宋_GB2312" w:eastAsia="仿宋_GB2312" w:cs="仿宋_GB2312"/>
          <w:color w:val="auto"/>
          <w:kern w:val="2"/>
          <w:sz w:val="32"/>
          <w:szCs w:val="32"/>
          <w:lang w:val="en-US" w:eastAsia="zh-CN" w:bidi="ar-SA"/>
        </w:rPr>
        <w:t>区财政局：负责及时落实预防和控制药品安全突发事件的相关预算和资金</w:t>
      </w:r>
      <w:r>
        <w:rPr>
          <w:rFonts w:hint="eastAsia" w:ascii="仿宋_GB2312" w:hAnsi="仿宋_GB2312" w:eastAsia="仿宋_GB2312" w:cs="仿宋_GB2312"/>
          <w:color w:val="auto"/>
        </w:rPr>
        <w:t>。</w:t>
      </w:r>
    </w:p>
    <w:p w14:paraId="30E8C906">
      <w:pPr>
        <w:pStyle w:val="3"/>
        <w:spacing w:line="316" w:lineRule="auto"/>
        <w:ind w:left="771" w:right="908"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rPr>
        <w:t>（7）</w:t>
      </w:r>
      <w:r>
        <w:rPr>
          <w:rFonts w:hint="eastAsia" w:ascii="仿宋_GB2312" w:hAnsi="仿宋_GB2312" w:eastAsia="仿宋_GB2312" w:cs="仿宋_GB2312"/>
          <w:kern w:val="2"/>
          <w:sz w:val="32"/>
          <w:szCs w:val="32"/>
          <w:lang w:val="en-US" w:eastAsia="zh-CN" w:bidi="ar-SA"/>
        </w:rPr>
        <w:t>区交通运输局：负责协调提供医疗救治物品和人员的</w:t>
      </w:r>
    </w:p>
    <w:p w14:paraId="33D8D27F">
      <w:pPr>
        <w:pStyle w:val="3"/>
        <w:spacing w:line="316" w:lineRule="auto"/>
        <w:ind w:right="908" w:firstLine="640" w:firstLineChars="200"/>
        <w:jc w:val="both"/>
        <w:rPr>
          <w:rFonts w:hint="eastAsia" w:ascii="仿宋_GB2312" w:hAnsi="仿宋_GB2312" w:eastAsia="仿宋_GB2312" w:cs="仿宋_GB2312"/>
          <w:kern w:val="2"/>
          <w:sz w:val="32"/>
          <w:szCs w:val="32"/>
          <w:lang w:val="en-US" w:eastAsia="zh-CN" w:bidi="ar-SA"/>
        </w:rPr>
        <w:sectPr>
          <w:pgSz w:w="11910" w:h="16840"/>
          <w:pgMar w:top="1580" w:right="620" w:bottom="1160" w:left="760" w:header="0" w:footer="979" w:gutter="0"/>
          <w:cols w:space="720" w:num="1"/>
        </w:sectPr>
      </w:pPr>
      <w:r>
        <w:rPr>
          <w:rFonts w:hint="eastAsia" w:ascii="仿宋_GB2312" w:hAnsi="仿宋_GB2312" w:eastAsia="仿宋_GB2312" w:cs="仿宋_GB2312"/>
          <w:kern w:val="2"/>
          <w:sz w:val="32"/>
          <w:szCs w:val="32"/>
          <w:lang w:val="en-US" w:eastAsia="zh-CN" w:bidi="ar-SA"/>
        </w:rPr>
        <w:t>公路水路紧急运力的保障工作</w:t>
      </w:r>
      <w:r>
        <w:rPr>
          <w:rFonts w:hint="eastAsia" w:ascii="仿宋_GB2312" w:hAnsi="仿宋_GB2312" w:eastAsia="仿宋_GB2312" w:cs="仿宋_GB2312"/>
        </w:rPr>
        <w:t>。</w:t>
      </w:r>
    </w:p>
    <w:p w14:paraId="135FC994">
      <w:pPr>
        <w:pStyle w:val="3"/>
        <w:spacing w:line="316" w:lineRule="auto"/>
        <w:ind w:right="908"/>
        <w:jc w:val="both"/>
        <w:rPr>
          <w:rFonts w:hint="eastAsia" w:ascii="仿宋_GB2312" w:hAnsi="仿宋_GB2312" w:eastAsia="仿宋_GB2312" w:cs="仿宋_GB2312"/>
          <w:kern w:val="2"/>
          <w:sz w:val="32"/>
          <w:szCs w:val="32"/>
          <w:lang w:val="en-US" w:eastAsia="zh-CN" w:bidi="ar-SA"/>
        </w:rPr>
      </w:pPr>
    </w:p>
    <w:p w14:paraId="7237E967">
      <w:pPr>
        <w:pStyle w:val="3"/>
        <w:spacing w:before="130" w:line="316" w:lineRule="auto"/>
        <w:ind w:left="771" w:right="793"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（8）</w:t>
      </w:r>
      <w:r>
        <w:rPr>
          <w:rFonts w:hint="eastAsia" w:ascii="仿宋_GB2312" w:hAnsi="仿宋_GB2312" w:eastAsia="仿宋_GB2312" w:cs="仿宋_GB2312"/>
          <w:color w:val="auto"/>
          <w:kern w:val="2"/>
          <w:sz w:val="32"/>
          <w:szCs w:val="32"/>
          <w:lang w:val="en-US" w:eastAsia="zh-CN" w:bidi="ar-SA"/>
        </w:rPr>
        <w:t>区卫生健康局：负责组织实施药品安全突发事件的医疗救治工作，配合药品监管部门对药品安全突发事件进行调查及现场应急处置，对事件受害或疑似的病例进行确认，对医疗机构中的药品安全突发事件采取控制措施。及时组建应急救治队伍， 安排指定急救机构，对所需的医疗卫生资源进行合理调配并统计，通报救治情况。组织医疗机构按规定上报药品不良反应、医疗器械不良事件。及时将医疗机构发现的药品安全突发事件通报区应急指挥部办公室</w:t>
      </w:r>
      <w:r>
        <w:rPr>
          <w:rFonts w:hint="eastAsia" w:ascii="仿宋_GB2312" w:hAnsi="仿宋_GB2312" w:eastAsia="仿宋_GB2312" w:cs="仿宋_GB2312"/>
          <w:color w:val="auto"/>
          <w:spacing w:val="-15"/>
        </w:rPr>
        <w:t>。</w:t>
      </w:r>
    </w:p>
    <w:p w14:paraId="1528C808">
      <w:pPr>
        <w:pStyle w:val="3"/>
        <w:spacing w:line="316" w:lineRule="auto"/>
        <w:ind w:left="771" w:right="750" w:firstLine="640"/>
        <w:rPr>
          <w:rFonts w:hint="eastAsia" w:ascii="仿宋_GB2312" w:hAnsi="仿宋_GB2312" w:eastAsia="仿宋_GB2312" w:cs="仿宋_GB2312"/>
          <w:color w:val="auto"/>
        </w:rPr>
      </w:pPr>
      <w:r>
        <w:rPr>
          <w:rFonts w:hint="eastAsia" w:ascii="仿宋_GB2312" w:hAnsi="仿宋_GB2312" w:eastAsia="仿宋_GB2312" w:cs="仿宋_GB2312"/>
          <w:color w:val="auto"/>
          <w:spacing w:val="-13"/>
        </w:rPr>
        <w:t>（9）</w:t>
      </w:r>
      <w:r>
        <w:rPr>
          <w:rFonts w:hint="eastAsia" w:ascii="仿宋_GB2312" w:hAnsi="仿宋_GB2312" w:eastAsia="仿宋_GB2312" w:cs="仿宋_GB2312"/>
          <w:color w:val="auto"/>
          <w:kern w:val="2"/>
          <w:sz w:val="32"/>
          <w:szCs w:val="32"/>
          <w:lang w:val="en-US" w:eastAsia="zh-CN" w:bidi="ar-SA"/>
        </w:rPr>
        <w:t>区市场监管局（区药品安全委员会办公室）：负责药品安全突发事件的应急值守、信息报告、综合协调等应急管理工作。负责拟定、修改预防和控制药品安全突发事件的应急救援预案等专项应急预案和部门预案，组织检查和督导药品安全突发事件应急预案的落实。根据市市场监管局、区人民政府授权，及时向社会发布药品安全突发事件信息。负责区应急指挥部办公室日常工作，负责收集和上报药品安全事件信息，组织实施药品安全突发事件调查，对出现药品安全突发事件的相关药品、医疗器械采取紧急控制措施，负责对药品质量安全事件进行调查处理和相关技术鉴定等工作</w:t>
      </w:r>
      <w:r>
        <w:rPr>
          <w:rFonts w:hint="eastAsia" w:ascii="仿宋_GB2312" w:hAnsi="仿宋_GB2312" w:eastAsia="仿宋_GB2312" w:cs="仿宋_GB2312"/>
          <w:color w:val="auto"/>
          <w:spacing w:val="-14"/>
        </w:rPr>
        <w:t>。</w:t>
      </w:r>
    </w:p>
    <w:p w14:paraId="4C8DBB28">
      <w:pPr>
        <w:pStyle w:val="3"/>
        <w:spacing w:line="316" w:lineRule="auto"/>
        <w:ind w:left="771" w:right="750"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w w:val="99"/>
        </w:rPr>
        <w:t>（</w:t>
      </w:r>
      <w:r>
        <w:rPr>
          <w:rFonts w:hint="eastAsia" w:ascii="仿宋_GB2312" w:hAnsi="仿宋_GB2312" w:eastAsia="仿宋_GB2312" w:cs="仿宋_GB2312"/>
          <w:spacing w:val="1"/>
          <w:w w:val="99"/>
        </w:rPr>
        <w:t>1</w:t>
      </w:r>
      <w:r>
        <w:rPr>
          <w:rFonts w:hint="eastAsia" w:ascii="仿宋_GB2312" w:hAnsi="仿宋_GB2312" w:eastAsia="仿宋_GB2312" w:cs="仿宋_GB2312"/>
          <w:spacing w:val="-2"/>
          <w:w w:val="99"/>
        </w:rPr>
        <w:t>0</w:t>
      </w:r>
      <w:r>
        <w:rPr>
          <w:rFonts w:hint="eastAsia" w:ascii="仿宋_GB2312" w:hAnsi="仿宋_GB2312" w:eastAsia="仿宋_GB2312" w:cs="仿宋_GB2312"/>
          <w:spacing w:val="-154"/>
          <w:w w:val="99"/>
        </w:rPr>
        <w:t>）</w:t>
      </w:r>
      <w:r>
        <w:rPr>
          <w:rFonts w:hint="eastAsia" w:ascii="仿宋_GB2312" w:hAnsi="仿宋_GB2312" w:eastAsia="仿宋_GB2312" w:cs="仿宋_GB2312"/>
          <w:kern w:val="2"/>
          <w:sz w:val="32"/>
          <w:szCs w:val="32"/>
          <w:lang w:val="en-US" w:eastAsia="zh-CN" w:bidi="ar-SA"/>
        </w:rPr>
        <w:t>区外事办：负责药品安全突发事件应急处置的涉外事务。</w:t>
      </w:r>
    </w:p>
    <w:p w14:paraId="3ADBDBCF">
      <w:pPr>
        <w:pStyle w:val="3"/>
        <w:spacing w:line="316" w:lineRule="auto"/>
        <w:ind w:left="771" w:right="750" w:firstLine="640"/>
        <w:rPr>
          <w:rFonts w:hint="eastAsia" w:ascii="仿宋_GB2312" w:hAnsi="仿宋_GB2312" w:eastAsia="仿宋_GB2312" w:cs="仿宋_GB2312"/>
        </w:rPr>
      </w:pPr>
      <w:r>
        <w:rPr>
          <w:rFonts w:hint="eastAsia" w:ascii="仿宋_GB2312" w:hAnsi="仿宋_GB2312" w:eastAsia="仿宋_GB2312" w:cs="仿宋_GB2312"/>
          <w:color w:val="auto"/>
        </w:rPr>
        <w:t>（1</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w:t>
      </w:r>
      <w:r>
        <w:rPr>
          <w:rFonts w:hint="eastAsia" w:ascii="仿宋_GB2312" w:hAnsi="仿宋_GB2312" w:eastAsia="仿宋_GB2312" w:cs="仿宋_GB2312"/>
          <w:color w:val="auto"/>
          <w:kern w:val="2"/>
          <w:sz w:val="32"/>
          <w:szCs w:val="32"/>
          <w:lang w:val="en-US" w:eastAsia="zh-CN" w:bidi="ar-SA"/>
        </w:rPr>
        <w:t>事发地人民政府（街道办事处）：在区人民政府的领</w:t>
      </w:r>
      <w:r>
        <w:rPr>
          <w:rFonts w:hint="eastAsia" w:ascii="仿宋_GB2312" w:hAnsi="仿宋_GB2312" w:eastAsia="仿宋_GB2312" w:cs="仿宋_GB2312"/>
          <w:kern w:val="2"/>
          <w:sz w:val="32"/>
          <w:szCs w:val="32"/>
          <w:lang w:val="en-US" w:eastAsia="zh-CN" w:bidi="ar-SA"/>
        </w:rPr>
        <w:t>导下成立相关组织领导机构，负责处理本行政区域的药品安全突发事件的有关工作</w:t>
      </w:r>
      <w:r>
        <w:rPr>
          <w:rFonts w:hint="eastAsia" w:ascii="仿宋_GB2312" w:hAnsi="仿宋_GB2312" w:eastAsia="仿宋_GB2312" w:cs="仿宋_GB2312"/>
        </w:rPr>
        <w:t>。</w:t>
      </w:r>
    </w:p>
    <w:p w14:paraId="73DFCD68">
      <w:pPr>
        <w:pStyle w:val="8"/>
        <w:numPr>
          <w:ilvl w:val="1"/>
          <w:numId w:val="4"/>
        </w:numPr>
        <w:tabs>
          <w:tab w:val="left" w:pos="1972"/>
        </w:tabs>
        <w:spacing w:before="0" w:after="0" w:line="408" w:lineRule="exact"/>
        <w:ind w:left="1971" w:right="0" w:hanging="55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区应急指挥部工作组设置及职责</w:t>
      </w:r>
    </w:p>
    <w:p w14:paraId="07803D51">
      <w:pPr>
        <w:pStyle w:val="3"/>
        <w:spacing w:before="130" w:line="316" w:lineRule="auto"/>
        <w:ind w:left="771" w:right="910" w:firstLine="640"/>
        <w:jc w:val="both"/>
      </w:pPr>
      <w:r>
        <w:rPr>
          <w:rFonts w:hint="eastAsia" w:ascii="仿宋_GB2312" w:hAnsi="仿宋_GB2312" w:eastAsia="仿宋_GB2312" w:cs="仿宋_GB2312"/>
          <w:kern w:val="2"/>
          <w:sz w:val="32"/>
          <w:szCs w:val="32"/>
          <w:lang w:val="en-US" w:eastAsia="zh-CN" w:bidi="ar-SA"/>
        </w:rPr>
        <w:t>根据工作需要，区应急指挥部可下设若干工作组，在区应急指挥部的统一指挥下开展相关工作，及时向区应急指挥部办公室报告工作开展情况</w:t>
      </w:r>
      <w:r>
        <w:rPr>
          <w:spacing w:val="-17"/>
        </w:rPr>
        <w:t>。</w:t>
      </w:r>
    </w:p>
    <w:p w14:paraId="705C964C">
      <w:pPr>
        <w:pStyle w:val="8"/>
        <w:numPr>
          <w:ilvl w:val="2"/>
          <w:numId w:val="4"/>
        </w:numPr>
        <w:tabs>
          <w:tab w:val="left" w:pos="2212"/>
        </w:tabs>
        <w:spacing w:before="0" w:after="0" w:line="406" w:lineRule="exact"/>
        <w:ind w:left="2211" w:right="0" w:hanging="79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综合协调组</w:t>
      </w:r>
    </w:p>
    <w:p w14:paraId="4CBA4AA9">
      <w:pPr>
        <w:pStyle w:val="3"/>
        <w:spacing w:before="130" w:line="316" w:lineRule="auto"/>
        <w:ind w:left="771" w:right="793"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由区市场监管局牵头，负责组织协调各工作组应急处置工作，汇集、上报事件信息。承担区应急指挥部交办的其他工作。</w:t>
      </w:r>
    </w:p>
    <w:p w14:paraId="66C2ED82">
      <w:pPr>
        <w:pStyle w:val="8"/>
        <w:numPr>
          <w:ilvl w:val="2"/>
          <w:numId w:val="4"/>
        </w:numPr>
        <w:tabs>
          <w:tab w:val="left" w:pos="2212"/>
        </w:tabs>
        <w:spacing w:before="0" w:after="0" w:line="408" w:lineRule="exact"/>
        <w:ind w:left="2211" w:right="0" w:hanging="79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医疗救治组</w:t>
      </w:r>
    </w:p>
    <w:p w14:paraId="104BEA6C">
      <w:pPr>
        <w:pStyle w:val="3"/>
        <w:spacing w:before="130" w:line="316" w:lineRule="auto"/>
        <w:ind w:left="771" w:right="912"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由区卫生健康局牵头，负责排查和确认事件受害或疑似病 例，组织指导相关医疗机构开展救治工作。</w:t>
      </w:r>
    </w:p>
    <w:p w14:paraId="25D07821">
      <w:pPr>
        <w:pStyle w:val="8"/>
        <w:numPr>
          <w:ilvl w:val="2"/>
          <w:numId w:val="4"/>
        </w:numPr>
        <w:tabs>
          <w:tab w:val="left" w:pos="2212"/>
        </w:tabs>
        <w:spacing w:before="0" w:after="0" w:line="408" w:lineRule="exact"/>
        <w:ind w:left="2211" w:right="0" w:hanging="79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事件调查组</w:t>
      </w:r>
    </w:p>
    <w:p w14:paraId="46DA5A11">
      <w:pPr>
        <w:pStyle w:val="3"/>
        <w:spacing w:before="130" w:line="316" w:lineRule="auto"/>
        <w:ind w:left="771" w:right="793"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由区市场监管局牵头，会同区卫生健康局、</w:t>
      </w:r>
      <w:r>
        <w:rPr>
          <w:rFonts w:hint="eastAsia" w:ascii="仿宋_GB2312" w:hAnsi="仿宋_GB2312" w:eastAsia="仿宋_GB2312" w:cs="仿宋_GB2312"/>
          <w:color w:val="auto"/>
          <w:sz w:val="32"/>
          <w:szCs w:val="32"/>
          <w:lang w:val="en-US" w:eastAsia="zh-CN"/>
        </w:rPr>
        <w:t>钦州市公安局钦北分局</w:t>
      </w:r>
      <w:r>
        <w:rPr>
          <w:rFonts w:hint="eastAsia" w:ascii="仿宋_GB2312" w:hAnsi="仿宋_GB2312" w:eastAsia="仿宋_GB2312" w:cs="仿宋_GB2312"/>
          <w:color w:val="auto"/>
          <w:kern w:val="2"/>
          <w:sz w:val="32"/>
          <w:szCs w:val="32"/>
          <w:lang w:val="en-US" w:eastAsia="zh-CN" w:bidi="ar-SA"/>
        </w:rPr>
        <w:t>等部门对药品安全突发事件的医疗行为、事件发生的原因和药品质量进行全面调查，提出调查结论和处理意见；组织对</w:t>
      </w:r>
      <w:r>
        <w:rPr>
          <w:rFonts w:hint="eastAsia" w:ascii="仿宋_GB2312" w:hAnsi="仿宋_GB2312" w:eastAsia="仿宋_GB2312" w:cs="仿宋_GB2312"/>
          <w:kern w:val="2"/>
          <w:sz w:val="32"/>
          <w:szCs w:val="32"/>
          <w:lang w:val="en-US" w:eastAsia="zh-CN" w:bidi="ar-SA"/>
        </w:rPr>
        <w:t>相关药品进行监督抽样和应急检验。</w:t>
      </w:r>
    </w:p>
    <w:p w14:paraId="35147F14">
      <w:pPr>
        <w:pStyle w:val="8"/>
        <w:numPr>
          <w:ilvl w:val="2"/>
          <w:numId w:val="4"/>
        </w:numPr>
        <w:tabs>
          <w:tab w:val="left" w:pos="2212"/>
        </w:tabs>
        <w:spacing w:before="0" w:after="0" w:line="405" w:lineRule="exact"/>
        <w:ind w:left="2211" w:right="0" w:hanging="79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产品控制组</w:t>
      </w:r>
    </w:p>
    <w:p w14:paraId="76F02FA0">
      <w:pPr>
        <w:pStyle w:val="3"/>
        <w:spacing w:before="130" w:line="316" w:lineRule="auto"/>
        <w:ind w:left="771" w:right="793" w:firstLine="640"/>
        <w:rPr>
          <w:color w:val="auto"/>
        </w:rPr>
      </w:pPr>
      <w:r>
        <w:rPr>
          <w:rFonts w:hint="eastAsia" w:ascii="仿宋_GB2312" w:hAnsi="仿宋_GB2312" w:eastAsia="仿宋_GB2312" w:cs="仿宋_GB2312"/>
          <w:color w:val="auto"/>
          <w:kern w:val="2"/>
          <w:sz w:val="32"/>
          <w:szCs w:val="32"/>
          <w:lang w:val="en-US" w:eastAsia="zh-CN" w:bidi="ar-SA"/>
        </w:rPr>
        <w:t>由区市场监管局牵头，会同区卫生健康局、</w:t>
      </w:r>
      <w:r>
        <w:rPr>
          <w:rFonts w:hint="eastAsia" w:ascii="仿宋_GB2312" w:hAnsi="仿宋_GB2312" w:eastAsia="仿宋_GB2312" w:cs="仿宋_GB2312"/>
          <w:color w:val="auto"/>
          <w:sz w:val="32"/>
          <w:szCs w:val="32"/>
          <w:lang w:val="en-US" w:eastAsia="zh-CN"/>
        </w:rPr>
        <w:t>钦州市公安局钦北分局</w:t>
      </w:r>
      <w:r>
        <w:rPr>
          <w:rFonts w:hint="eastAsia" w:ascii="仿宋_GB2312" w:hAnsi="仿宋_GB2312" w:eastAsia="仿宋_GB2312" w:cs="仿宋_GB2312"/>
          <w:color w:val="auto"/>
          <w:kern w:val="2"/>
          <w:sz w:val="32"/>
          <w:szCs w:val="32"/>
          <w:lang w:val="en-US" w:eastAsia="zh-CN" w:bidi="ar-SA"/>
        </w:rPr>
        <w:t>等部门对引发事件的药品采取停止使用、召回等紧急控制措施；查处事件所涉假劣药品、未经注册或生产不符合国家或行业标准医疗器械案件</w:t>
      </w:r>
      <w:r>
        <w:rPr>
          <w:color w:val="auto"/>
          <w:spacing w:val="-14"/>
        </w:rPr>
        <w:t>。</w:t>
      </w:r>
    </w:p>
    <w:p w14:paraId="7EB24843">
      <w:pPr>
        <w:pStyle w:val="8"/>
        <w:numPr>
          <w:ilvl w:val="2"/>
          <w:numId w:val="4"/>
        </w:numPr>
        <w:tabs>
          <w:tab w:val="left" w:pos="2212"/>
        </w:tabs>
        <w:spacing w:before="0" w:after="0" w:line="405" w:lineRule="exact"/>
        <w:ind w:left="2211" w:right="0" w:hanging="799"/>
        <w:jc w:val="left"/>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新闻宣传组</w:t>
      </w:r>
    </w:p>
    <w:p w14:paraId="65C114EC">
      <w:pPr>
        <w:pStyle w:val="3"/>
        <w:spacing w:before="130"/>
        <w:ind w:left="1412"/>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由区委宣传部牵头，会同区市场监管局等部门组织开展事件</w:t>
      </w:r>
    </w:p>
    <w:p w14:paraId="6E30E96B">
      <w:pPr>
        <w:spacing w:after="0"/>
        <w:rPr>
          <w:rFonts w:hint="eastAsia" w:ascii="仿宋_GB2312" w:hAnsi="仿宋_GB2312" w:eastAsia="仿宋_GB2312" w:cs="仿宋_GB2312"/>
          <w:sz w:val="32"/>
          <w:szCs w:val="32"/>
        </w:rPr>
        <w:sectPr>
          <w:footerReference r:id="rId7" w:type="default"/>
          <w:footerReference r:id="rId8" w:type="even"/>
          <w:pgSz w:w="11910" w:h="16840"/>
          <w:pgMar w:top="1580" w:right="620" w:bottom="1160" w:left="760" w:header="0" w:footer="979" w:gutter="0"/>
          <w:cols w:space="720" w:num="1"/>
        </w:sectPr>
      </w:pPr>
    </w:p>
    <w:p w14:paraId="3CE036EE">
      <w:pPr>
        <w:pStyle w:val="3"/>
        <w:rPr>
          <w:rFonts w:hint="eastAsia" w:ascii="仿宋_GB2312" w:hAnsi="仿宋_GB2312" w:eastAsia="仿宋_GB2312" w:cs="仿宋_GB2312"/>
          <w:sz w:val="32"/>
          <w:szCs w:val="32"/>
        </w:rPr>
      </w:pPr>
    </w:p>
    <w:p w14:paraId="7AE32FF2">
      <w:pPr>
        <w:pStyle w:val="3"/>
        <w:spacing w:before="6"/>
        <w:rPr>
          <w:rFonts w:hint="eastAsia" w:ascii="仿宋_GB2312" w:hAnsi="仿宋_GB2312" w:eastAsia="仿宋_GB2312" w:cs="仿宋_GB2312"/>
          <w:sz w:val="32"/>
          <w:szCs w:val="32"/>
        </w:rPr>
      </w:pPr>
    </w:p>
    <w:p w14:paraId="4BFA0D75">
      <w:pPr>
        <w:pStyle w:val="3"/>
        <w:spacing w:before="55" w:line="316" w:lineRule="auto"/>
        <w:ind w:left="771" w:right="91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处置新闻发布会，做好有关新闻报道，及时发布处置信息，有效引导社会舆论</w:t>
      </w:r>
      <w:r>
        <w:rPr>
          <w:rFonts w:hint="eastAsia" w:ascii="仿宋_GB2312" w:hAnsi="仿宋_GB2312" w:eastAsia="仿宋_GB2312" w:cs="仿宋_GB2312"/>
          <w:spacing w:val="-9"/>
          <w:sz w:val="32"/>
          <w:szCs w:val="32"/>
        </w:rPr>
        <w:t>。</w:t>
      </w:r>
    </w:p>
    <w:p w14:paraId="53EC40A7">
      <w:pPr>
        <w:pStyle w:val="8"/>
        <w:numPr>
          <w:ilvl w:val="2"/>
          <w:numId w:val="4"/>
        </w:numPr>
        <w:tabs>
          <w:tab w:val="left" w:pos="2212"/>
        </w:tabs>
        <w:spacing w:before="0" w:after="0" w:line="408" w:lineRule="exact"/>
        <w:ind w:left="2211" w:right="0" w:hanging="799"/>
        <w:jc w:val="left"/>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社会治安组</w:t>
      </w:r>
    </w:p>
    <w:p w14:paraId="79F20B32">
      <w:pPr>
        <w:pStyle w:val="3"/>
        <w:spacing w:before="130" w:line="316" w:lineRule="auto"/>
        <w:ind w:left="771" w:right="908"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由</w:t>
      </w:r>
      <w:r>
        <w:rPr>
          <w:rFonts w:hint="eastAsia" w:ascii="仿宋_GB2312" w:hAnsi="仿宋_GB2312" w:eastAsia="仿宋_GB2312" w:cs="仿宋_GB2312"/>
          <w:color w:val="auto"/>
          <w:sz w:val="32"/>
          <w:szCs w:val="32"/>
          <w:lang w:val="en-US" w:eastAsia="zh-CN"/>
        </w:rPr>
        <w:t>钦州市公安局钦北分局</w:t>
      </w:r>
      <w:r>
        <w:rPr>
          <w:rFonts w:hint="eastAsia" w:ascii="仿宋_GB2312" w:hAnsi="仿宋_GB2312" w:eastAsia="仿宋_GB2312" w:cs="仿宋_GB2312"/>
          <w:color w:val="auto"/>
          <w:kern w:val="2"/>
          <w:sz w:val="32"/>
          <w:szCs w:val="32"/>
          <w:lang w:val="en-US" w:eastAsia="zh-CN" w:bidi="ar-SA"/>
        </w:rPr>
        <w:t>牵头，针对事发地加强治安管理，密切关注突发事件动态和社会动态，依法配</w:t>
      </w:r>
      <w:r>
        <w:rPr>
          <w:rFonts w:hint="eastAsia" w:ascii="仿宋_GB2312" w:hAnsi="仿宋_GB2312" w:eastAsia="仿宋_GB2312" w:cs="仿宋_GB2312"/>
          <w:kern w:val="2"/>
          <w:sz w:val="32"/>
          <w:szCs w:val="32"/>
          <w:lang w:val="en-US" w:eastAsia="zh-CN" w:bidi="ar-SA"/>
        </w:rPr>
        <w:t>合处置由药品安全突发事件引发的社会安全事件。</w:t>
      </w:r>
    </w:p>
    <w:p w14:paraId="241C567D">
      <w:pPr>
        <w:pStyle w:val="8"/>
        <w:numPr>
          <w:ilvl w:val="2"/>
          <w:numId w:val="4"/>
        </w:numPr>
        <w:tabs>
          <w:tab w:val="left" w:pos="2212"/>
        </w:tabs>
        <w:spacing w:before="0" w:after="0" w:line="406" w:lineRule="exact"/>
        <w:ind w:left="2211" w:right="0" w:hanging="799"/>
        <w:jc w:val="left"/>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专家组</w:t>
      </w:r>
    </w:p>
    <w:p w14:paraId="08989E84">
      <w:pPr>
        <w:pStyle w:val="3"/>
        <w:spacing w:before="130" w:line="316" w:lineRule="auto"/>
        <w:ind w:left="771" w:right="793" w:firstLine="640"/>
      </w:pPr>
      <w:r>
        <w:rPr>
          <w:rFonts w:hint="eastAsia" w:ascii="仿宋_GB2312" w:hAnsi="仿宋_GB2312" w:eastAsia="仿宋_GB2312" w:cs="仿宋_GB2312"/>
          <w:color w:val="auto"/>
          <w:kern w:val="2"/>
          <w:sz w:val="32"/>
          <w:szCs w:val="32"/>
          <w:lang w:val="en-US" w:eastAsia="zh-CN" w:bidi="ar-SA"/>
        </w:rPr>
        <w:t>由区市场监管局会同相关部门设立区药品安全突发事件应急处置专家咨询委员会，</w:t>
      </w:r>
      <w:r>
        <w:rPr>
          <w:rFonts w:hint="eastAsia" w:ascii="仿宋_GB2312" w:hAnsi="仿宋_GB2312" w:eastAsia="仿宋_GB2312" w:cs="仿宋_GB2312"/>
          <w:strike w:val="0"/>
          <w:dstrike w:val="0"/>
          <w:color w:val="auto"/>
          <w:kern w:val="2"/>
          <w:sz w:val="32"/>
          <w:szCs w:val="32"/>
          <w:u w:val="none"/>
          <w:lang w:val="en-US" w:eastAsia="zh-CN" w:bidi="ar-SA"/>
        </w:rPr>
        <w:t>由药学、临床医学、药理毒</w:t>
      </w:r>
      <w:r>
        <w:rPr>
          <w:rFonts w:hint="eastAsia" w:ascii="仿宋_GB2312" w:hAnsi="仿宋_GB2312" w:eastAsia="仿宋_GB2312" w:cs="仿宋_GB2312"/>
          <w:strike w:val="0"/>
          <w:dstrike w:val="0"/>
          <w:kern w:val="2"/>
          <w:sz w:val="32"/>
          <w:szCs w:val="32"/>
          <w:u w:val="none"/>
          <w:lang w:val="en-US" w:eastAsia="zh-CN" w:bidi="ar-SA"/>
        </w:rPr>
        <w:t>理学、流行病学、统计学、生物医学工程、不良反应监测、公共卫生管理学、法律、心理学、材料学及医疗器械等方面专家组成。</w:t>
      </w:r>
      <w:r>
        <w:rPr>
          <w:rFonts w:hint="eastAsia" w:ascii="仿宋_GB2312" w:hAnsi="仿宋_GB2312" w:eastAsia="仿宋_GB2312" w:cs="仿宋_GB2312"/>
          <w:kern w:val="2"/>
          <w:sz w:val="32"/>
          <w:szCs w:val="32"/>
          <w:lang w:val="en-US" w:eastAsia="zh-CN" w:bidi="ar-SA"/>
        </w:rPr>
        <w:t>主要职责是对确定事件级别及处置措施提出建议；对事件应急处置进行技术指导；参与事件现场核查、确认工作；对事件应急准备及应急响应的终止、后期评估提出咨询意见；承担区应急指挥部及其办公室交办的其他工作。</w:t>
      </w:r>
    </w:p>
    <w:p w14:paraId="4A1C0437">
      <w:pPr>
        <w:pStyle w:val="3"/>
        <w:spacing w:line="400" w:lineRule="exact"/>
        <w:ind w:left="1411"/>
        <w:rPr>
          <w:rFonts w:hint="eastAsia" w:ascii="楷体_GB2312" w:hAnsi="楷体_GB2312" w:eastAsia="楷体_GB2312" w:cs="楷体_GB2312"/>
        </w:rPr>
      </w:pPr>
      <w:r>
        <w:rPr>
          <w:rFonts w:hint="eastAsia" w:ascii="楷体_GB2312" w:hAnsi="楷体_GB2312" w:eastAsia="楷体_GB2312" w:cs="楷体_GB2312"/>
        </w:rPr>
        <w:t xml:space="preserve">2.7 </w:t>
      </w:r>
      <w:r>
        <w:rPr>
          <w:rFonts w:hint="eastAsia" w:ascii="楷体_GB2312" w:hAnsi="楷体_GB2312" w:eastAsia="楷体_GB2312" w:cs="楷体_GB2312"/>
          <w:kern w:val="2"/>
          <w:sz w:val="32"/>
          <w:szCs w:val="32"/>
          <w:lang w:val="en-US" w:eastAsia="zh-CN" w:bidi="ar-SA"/>
        </w:rPr>
        <w:t>专业技术机构与职责</w:t>
      </w:r>
    </w:p>
    <w:p w14:paraId="5C2A4338">
      <w:pPr>
        <w:pStyle w:val="3"/>
        <w:spacing w:before="54" w:line="328" w:lineRule="auto"/>
        <w:ind w:left="638" w:leftChars="290" w:right="908" w:firstLine="640" w:firstLineChars="200"/>
        <w:rPr>
          <w:rFonts w:hint="eastAsia" w:ascii="仿宋_GB2312" w:hAnsi="仿宋_GB2312" w:eastAsia="仿宋_GB2312" w:cs="仿宋_GB2312"/>
          <w:spacing w:val="-11"/>
        </w:rPr>
      </w:pPr>
      <w:r>
        <w:rPr>
          <w:rFonts w:hint="eastAsia" w:ascii="仿宋_GB2312" w:hAnsi="仿宋_GB2312" w:eastAsia="仿宋_GB2312" w:cs="仿宋_GB2312"/>
          <w:kern w:val="2"/>
          <w:sz w:val="32"/>
          <w:szCs w:val="32"/>
          <w:lang w:val="en-US" w:eastAsia="zh-CN" w:bidi="ar-SA"/>
        </w:rPr>
        <w:t>医疗机构：负责事件受害病人的现场抢救、运送、诊断、治疗等救治工作，配合完成应急处置的相关工作。做好药品不良反应和医疗器械不良事件的监测和上报工作</w:t>
      </w:r>
      <w:r>
        <w:rPr>
          <w:rFonts w:hint="eastAsia" w:ascii="仿宋_GB2312" w:hAnsi="仿宋_GB2312" w:eastAsia="仿宋_GB2312" w:cs="仿宋_GB2312"/>
          <w:spacing w:val="-11"/>
        </w:rPr>
        <w:t>。</w:t>
      </w:r>
    </w:p>
    <w:p w14:paraId="1D5CC5C2">
      <w:pPr>
        <w:pStyle w:val="8"/>
        <w:numPr>
          <w:ilvl w:val="0"/>
          <w:numId w:val="4"/>
        </w:numPr>
        <w:tabs>
          <w:tab w:val="left" w:pos="1891"/>
          <w:tab w:val="left" w:pos="1892"/>
        </w:tabs>
        <w:spacing w:before="0" w:after="0" w:line="407" w:lineRule="exact"/>
        <w:ind w:left="1892" w:right="0" w:hanging="480"/>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监测、预警、报告与评估</w:t>
      </w:r>
    </w:p>
    <w:p w14:paraId="57066D28">
      <w:pPr>
        <w:pStyle w:val="8"/>
        <w:numPr>
          <w:ilvl w:val="1"/>
          <w:numId w:val="4"/>
        </w:numPr>
        <w:tabs>
          <w:tab w:val="left" w:pos="1972"/>
        </w:tabs>
        <w:spacing w:before="152" w:after="0" w:line="240" w:lineRule="auto"/>
        <w:ind w:left="1971" w:right="0" w:hanging="55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监测</w:t>
      </w:r>
    </w:p>
    <w:p w14:paraId="13BF7C83">
      <w:pPr>
        <w:pStyle w:val="3"/>
        <w:spacing w:before="149" w:line="328" w:lineRule="auto"/>
        <w:ind w:left="771" w:right="908" w:firstLine="64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各级医疗机构按照相关法律法规要求做好日常监测工作，切实做到早发现、早报告、早评价、早控制。市场监管部门及卫生健康部门加强对监测工作的管理和监督，确保监测工作质量。</w:t>
      </w:r>
    </w:p>
    <w:p w14:paraId="32E0C64E">
      <w:pPr>
        <w:pStyle w:val="8"/>
        <w:numPr>
          <w:ilvl w:val="1"/>
          <w:numId w:val="4"/>
        </w:numPr>
        <w:tabs>
          <w:tab w:val="left" w:pos="1972"/>
        </w:tabs>
        <w:spacing w:before="0" w:after="0" w:line="402" w:lineRule="exact"/>
        <w:ind w:left="1971" w:right="0" w:hanging="559"/>
        <w:jc w:val="left"/>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预警</w:t>
      </w:r>
    </w:p>
    <w:p w14:paraId="76CA18FA">
      <w:pPr>
        <w:pStyle w:val="3"/>
        <w:spacing w:before="149" w:line="328" w:lineRule="auto"/>
        <w:ind w:left="771" w:right="908" w:firstLine="640"/>
        <w:jc w:val="both"/>
        <w:rPr>
          <w:strike w:val="0"/>
          <w:dstrike w:val="0"/>
          <w:color w:val="auto"/>
        </w:rPr>
      </w:pPr>
      <w:r>
        <w:rPr>
          <w:rFonts w:hint="eastAsia" w:ascii="仿宋_GB2312" w:hAnsi="仿宋_GB2312" w:eastAsia="仿宋_GB2312" w:cs="仿宋_GB2312"/>
          <w:strike w:val="0"/>
          <w:dstrike w:val="0"/>
          <w:color w:val="auto"/>
          <w:kern w:val="2"/>
          <w:sz w:val="32"/>
          <w:szCs w:val="32"/>
          <w:lang w:val="en-US" w:eastAsia="zh-CN" w:bidi="ar-SA"/>
        </w:rPr>
        <w:t>各镇人民政府、街道办事处及其相关部门建立健全药品安全风险分析评估制度，对可以预警的药品安全突发事件，根据风险分析结果进行预警</w:t>
      </w:r>
      <w:r>
        <w:rPr>
          <w:strike w:val="0"/>
          <w:dstrike w:val="0"/>
          <w:color w:val="auto"/>
          <w:spacing w:val="-9"/>
        </w:rPr>
        <w:t>。</w:t>
      </w:r>
    </w:p>
    <w:p w14:paraId="3DE39FB7">
      <w:pPr>
        <w:pStyle w:val="3"/>
        <w:spacing w:line="328" w:lineRule="auto"/>
        <w:ind w:left="771" w:right="793" w:firstLine="640"/>
        <w:jc w:val="both"/>
        <w:rPr>
          <w:rFonts w:hint="eastAsia" w:ascii="仿宋_GB2312" w:hAnsi="仿宋_GB2312" w:eastAsia="仿宋_GB2312" w:cs="仿宋_GB2312"/>
          <w:color w:val="auto"/>
        </w:rPr>
      </w:pPr>
      <w:r>
        <w:rPr>
          <w:rFonts w:hint="eastAsia" w:ascii="仿宋_GB2312" w:hAnsi="仿宋_GB2312" w:eastAsia="仿宋_GB2312" w:cs="仿宋_GB2312"/>
          <w:strike w:val="0"/>
          <w:dstrike w:val="0"/>
          <w:color w:val="auto"/>
          <w:kern w:val="2"/>
          <w:sz w:val="32"/>
          <w:szCs w:val="32"/>
          <w:lang w:val="en-US" w:eastAsia="zh-CN" w:bidi="ar-SA"/>
        </w:rPr>
        <w:t>区市场监管部门</w:t>
      </w:r>
      <w:r>
        <w:rPr>
          <w:rFonts w:hint="eastAsia" w:ascii="仿宋_GB2312" w:hAnsi="仿宋_GB2312" w:eastAsia="仿宋_GB2312" w:cs="仿宋_GB2312"/>
          <w:color w:val="auto"/>
          <w:kern w:val="2"/>
          <w:sz w:val="32"/>
          <w:szCs w:val="32"/>
          <w:lang w:val="en-US" w:eastAsia="zh-CN" w:bidi="ar-SA"/>
        </w:rPr>
        <w:t>要根据药品不良反应、医疗器械不良事件监测信息提供的相关药品不良反应的监测报告，组织对区内药品安全突发事件的相关危险因素进行分析，对可能危害公众健康的风险因素、风险级别、影响范围、紧急程度和可能危害提出分析评估意见，及时向同级人民政府和上一级药品监管部门报告</w:t>
      </w:r>
      <w:r>
        <w:rPr>
          <w:rFonts w:hint="eastAsia" w:ascii="仿宋_GB2312" w:hAnsi="仿宋_GB2312" w:eastAsia="仿宋_GB2312" w:cs="仿宋_GB2312"/>
          <w:color w:val="auto"/>
          <w:spacing w:val="-16"/>
        </w:rPr>
        <w:t>。</w:t>
      </w:r>
    </w:p>
    <w:p w14:paraId="267FBBEE">
      <w:pPr>
        <w:pStyle w:val="3"/>
        <w:spacing w:line="328" w:lineRule="auto"/>
        <w:ind w:left="771" w:right="908" w:firstLine="640"/>
        <w:jc w:val="both"/>
        <w:rPr>
          <w:rFonts w:hint="eastAsia" w:ascii="仿宋_GB2312" w:hAnsi="仿宋_GB2312" w:eastAsia="仿宋_GB2312" w:cs="仿宋_GB2312"/>
          <w:color w:val="auto"/>
          <w:spacing w:val="-12"/>
        </w:rPr>
      </w:pPr>
      <w:r>
        <w:rPr>
          <w:rFonts w:hint="eastAsia" w:ascii="仿宋_GB2312" w:hAnsi="仿宋_GB2312" w:eastAsia="仿宋_GB2312" w:cs="仿宋_GB2312"/>
          <w:color w:val="auto"/>
          <w:kern w:val="2"/>
          <w:sz w:val="32"/>
          <w:szCs w:val="32"/>
          <w:lang w:val="en-US" w:eastAsia="zh-CN" w:bidi="ar-SA"/>
        </w:rPr>
        <w:t>区药品安全委员会办公室应根据</w:t>
      </w:r>
      <w:r>
        <w:rPr>
          <w:rFonts w:hint="eastAsia" w:ascii="仿宋_GB2312" w:hAnsi="仿宋_GB2312" w:eastAsia="仿宋_GB2312" w:cs="仿宋_GB2312"/>
          <w:strike w:val="0"/>
          <w:dstrike w:val="0"/>
          <w:color w:val="auto"/>
          <w:kern w:val="2"/>
          <w:sz w:val="32"/>
          <w:szCs w:val="32"/>
          <w:lang w:val="en-US" w:eastAsia="zh-CN" w:bidi="ar-SA"/>
        </w:rPr>
        <w:t>各镇、街道办事处</w:t>
      </w:r>
      <w:r>
        <w:rPr>
          <w:rFonts w:hint="eastAsia" w:ascii="仿宋_GB2312" w:hAnsi="仿宋_GB2312" w:eastAsia="仿宋_GB2312" w:cs="仿宋_GB2312"/>
          <w:color w:val="auto"/>
          <w:kern w:val="2"/>
          <w:sz w:val="32"/>
          <w:szCs w:val="32"/>
          <w:lang w:val="en-US" w:eastAsia="zh-CN" w:bidi="ar-SA"/>
        </w:rPr>
        <w:t>药品监管部门提交的风险评估报告，必要时组织有关专家分析危险因素对公众健康可能造成的危害程度及发展趋势，研究确定向医药专业人士和公众发布风险提示信息和用药指导信息，根据风险分析结果进行预警，分别采取警示、通报、暂停使用等预防措施，并及时向区人民政府和</w:t>
      </w:r>
      <w:r>
        <w:rPr>
          <w:rFonts w:hint="eastAsia" w:ascii="仿宋_GB2312" w:hAnsi="仿宋_GB2312" w:eastAsia="仿宋_GB2312" w:cs="仿宋_GB2312"/>
          <w:color w:val="auto"/>
          <w:spacing w:val="-15"/>
          <w:sz w:val="32"/>
          <w:szCs w:val="32"/>
          <w:lang w:eastAsia="zh-CN"/>
        </w:rPr>
        <w:t>钦州市市场监督管理</w:t>
      </w:r>
      <w:r>
        <w:rPr>
          <w:rFonts w:hint="eastAsia" w:ascii="仿宋_GB2312" w:hAnsi="仿宋_GB2312" w:eastAsia="仿宋_GB2312" w:cs="仿宋_GB2312"/>
          <w:color w:val="auto"/>
          <w:spacing w:val="-15"/>
          <w:sz w:val="32"/>
          <w:szCs w:val="32"/>
        </w:rPr>
        <w:t>局</w:t>
      </w:r>
      <w:r>
        <w:rPr>
          <w:rFonts w:hint="eastAsia" w:ascii="仿宋_GB2312" w:hAnsi="仿宋_GB2312" w:eastAsia="仿宋_GB2312" w:cs="仿宋_GB2312"/>
          <w:color w:val="auto"/>
          <w:spacing w:val="-12"/>
        </w:rPr>
        <w:t>。</w:t>
      </w:r>
    </w:p>
    <w:p w14:paraId="5D9D38FF">
      <w:pPr>
        <w:pStyle w:val="8"/>
        <w:numPr>
          <w:ilvl w:val="2"/>
          <w:numId w:val="4"/>
        </w:numPr>
        <w:tabs>
          <w:tab w:val="left" w:pos="2212"/>
        </w:tabs>
        <w:spacing w:before="57" w:after="0" w:line="240" w:lineRule="auto"/>
        <w:ind w:left="2211" w:right="0" w:hanging="799"/>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预警分级</w:t>
      </w:r>
    </w:p>
    <w:p w14:paraId="38865D4E">
      <w:pPr>
        <w:pStyle w:val="3"/>
        <w:spacing w:before="132" w:line="316" w:lineRule="auto"/>
        <w:ind w:left="771" w:right="908"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可以预警的药品安全突发事件，根据风险评估结果进行分级预警，一般划分为一级、二级、三级、四级预警。一级、二级预警由上级相应级别的药品监管部门确定发布。三级、四级预警分别由区、县区人民政府及其相关部门确定发布，并应采取相应措施。</w:t>
      </w:r>
    </w:p>
    <w:p w14:paraId="36B614F9">
      <w:pPr>
        <w:pStyle w:val="3"/>
        <w:spacing w:line="316" w:lineRule="auto"/>
        <w:ind w:left="771" w:right="908"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一级预警：已发生Ⅱ级药品安全突发事件，并有可能发生Ⅰ级药品安全突发事件。</w:t>
      </w:r>
    </w:p>
    <w:p w14:paraId="2F264451">
      <w:pPr>
        <w:pStyle w:val="3"/>
        <w:spacing w:line="316" w:lineRule="auto"/>
        <w:ind w:left="771" w:right="908"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二级预警：已发生Ш级药品安全突发事件，并有可能发生Ⅱ级药品安全突发事件。</w:t>
      </w:r>
    </w:p>
    <w:p w14:paraId="5932DAC3">
      <w:pPr>
        <w:pStyle w:val="3"/>
        <w:spacing w:line="316" w:lineRule="auto"/>
        <w:ind w:left="771" w:right="908"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三级预警：已发生Ⅳ级药品安全突发事件，并有可能发生Ш级药品安全突发事件。</w:t>
      </w:r>
    </w:p>
    <w:p w14:paraId="7B43CE8E">
      <w:pPr>
        <w:pStyle w:val="3"/>
        <w:spacing w:line="408" w:lineRule="exact"/>
        <w:ind w:left="141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四级预警：有可能发生Ⅳ级药品安全突发事件。</w:t>
      </w:r>
    </w:p>
    <w:p w14:paraId="0A14B1D6">
      <w:pPr>
        <w:pStyle w:val="8"/>
        <w:numPr>
          <w:ilvl w:val="2"/>
          <w:numId w:val="4"/>
        </w:numPr>
        <w:tabs>
          <w:tab w:val="left" w:pos="2212"/>
        </w:tabs>
        <w:spacing w:before="119" w:after="0" w:line="240" w:lineRule="auto"/>
        <w:ind w:left="2211" w:right="0" w:hanging="799"/>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预警措施</w:t>
      </w:r>
    </w:p>
    <w:p w14:paraId="683D5FC9">
      <w:pPr>
        <w:pStyle w:val="3"/>
        <w:spacing w:before="130" w:line="316" w:lineRule="auto"/>
        <w:ind w:left="771" w:right="793"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发布四级预警后，根据可能发生的药品安全突发事件情况， 区人民政府及时采取相关措施。</w:t>
      </w:r>
    </w:p>
    <w:p w14:paraId="75FBB234">
      <w:pPr>
        <w:pStyle w:val="3"/>
        <w:spacing w:line="408" w:lineRule="exact"/>
        <w:ind w:left="1412"/>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（1）做好启动Ⅳ级应急响应的准备。</w:t>
      </w:r>
    </w:p>
    <w:p w14:paraId="435AA307">
      <w:pPr>
        <w:pStyle w:val="3"/>
        <w:spacing w:before="130" w:line="316" w:lineRule="auto"/>
        <w:ind w:left="771" w:right="908"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（2）组织对事件情况进行动态监测、分析评估，根据情况调整预警级别；必要时派出工作组赴现场指挥协调。</w:t>
      </w:r>
    </w:p>
    <w:p w14:paraId="7740D895">
      <w:pPr>
        <w:pStyle w:val="3"/>
        <w:spacing w:line="316" w:lineRule="auto"/>
        <w:ind w:left="771" w:right="908"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（3）及时向社会发布所涉及的药品警示，宣传能避免、减少危害的科学常识，公布咨询电话。</w:t>
      </w:r>
    </w:p>
    <w:p w14:paraId="1A3E3780">
      <w:pPr>
        <w:pStyle w:val="3"/>
        <w:spacing w:line="408" w:lineRule="exact"/>
        <w:ind w:left="1412"/>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（4）及时向外地通报预警信息。</w:t>
      </w:r>
    </w:p>
    <w:p w14:paraId="4AA94340">
      <w:pPr>
        <w:pStyle w:val="3"/>
        <w:spacing w:before="128"/>
        <w:ind w:left="1412"/>
        <w:rPr>
          <w:color w:val="auto"/>
        </w:rPr>
      </w:pPr>
      <w:r>
        <w:rPr>
          <w:rFonts w:hint="eastAsia" w:ascii="仿宋_GB2312" w:hAnsi="仿宋_GB2312" w:eastAsia="仿宋_GB2312" w:cs="仿宋_GB2312"/>
          <w:color w:val="auto"/>
          <w:kern w:val="2"/>
          <w:sz w:val="32"/>
          <w:szCs w:val="32"/>
          <w:lang w:val="en-US" w:eastAsia="zh-CN" w:bidi="ar-SA"/>
        </w:rPr>
        <w:t>各镇人民政府、街道办事处可参照四级预警措施制定本级预警措施</w:t>
      </w:r>
      <w:r>
        <w:rPr>
          <w:color w:val="auto"/>
        </w:rPr>
        <w:t>。</w:t>
      </w:r>
    </w:p>
    <w:p w14:paraId="23C762D6">
      <w:pPr>
        <w:pStyle w:val="8"/>
        <w:numPr>
          <w:ilvl w:val="2"/>
          <w:numId w:val="4"/>
        </w:numPr>
        <w:tabs>
          <w:tab w:val="left" w:pos="2212"/>
        </w:tabs>
        <w:spacing w:before="130" w:after="0" w:line="240" w:lineRule="auto"/>
        <w:ind w:left="2211" w:right="0" w:hanging="799"/>
        <w:jc w:val="left"/>
        <w:rPr>
          <w:color w:val="auto"/>
          <w:sz w:val="32"/>
        </w:rPr>
      </w:pPr>
      <w:r>
        <w:rPr>
          <w:rFonts w:hint="eastAsia" w:ascii="楷体_GB2312" w:hAnsi="楷体_GB2312" w:eastAsia="楷体_GB2312" w:cs="楷体_GB2312"/>
          <w:color w:val="auto"/>
          <w:kern w:val="2"/>
          <w:sz w:val="32"/>
          <w:szCs w:val="32"/>
          <w:lang w:val="en-US" w:eastAsia="zh-CN" w:bidi="ar-SA"/>
        </w:rPr>
        <w:t>预警级别调整和解除</w:t>
      </w:r>
    </w:p>
    <w:p w14:paraId="4E3757C5">
      <w:pPr>
        <w:pStyle w:val="3"/>
        <w:spacing w:before="55"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根据评估结果，认为预警可能发生突发事件的趋势好转或可能性消除，应及时宣布调整或解除预警。</w:t>
      </w:r>
    </w:p>
    <w:p w14:paraId="371C3176">
      <w:pPr>
        <w:pStyle w:val="8"/>
        <w:numPr>
          <w:ilvl w:val="1"/>
          <w:numId w:val="4"/>
        </w:numPr>
        <w:tabs>
          <w:tab w:val="left" w:pos="1972"/>
        </w:tabs>
        <w:spacing w:before="0" w:after="0" w:line="406" w:lineRule="exact"/>
        <w:ind w:left="1971" w:right="0" w:hanging="55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事件报告</w:t>
      </w:r>
    </w:p>
    <w:p w14:paraId="446C9F9C">
      <w:pPr>
        <w:pStyle w:val="3"/>
        <w:spacing w:before="130" w:line="316" w:lineRule="auto"/>
        <w:ind w:left="771" w:right="908"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任何单位和个人有权向各级人民政府及市场监管部门报告 药品安全突发事件及其隐患，有权向上级人民政府或有关部门举报不履行或者不按照规定履行药品安全突发事件应急处置职责的部门、单位和个人。</w:t>
      </w:r>
    </w:p>
    <w:p w14:paraId="4D292ADA">
      <w:pPr>
        <w:pStyle w:val="3"/>
        <w:spacing w:line="316" w:lineRule="auto"/>
        <w:ind w:left="771" w:right="910"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任何单位和个人对药品安全突发事件不得瞒报、缓报、谎报或授意指使他人瞒报、缓报、谎报。</w:t>
      </w:r>
    </w:p>
    <w:p w14:paraId="1A5C11A9">
      <w:pPr>
        <w:pStyle w:val="8"/>
        <w:numPr>
          <w:ilvl w:val="2"/>
          <w:numId w:val="4"/>
        </w:numPr>
        <w:tabs>
          <w:tab w:val="left" w:pos="2212"/>
        </w:tabs>
        <w:spacing w:before="0" w:after="0" w:line="408" w:lineRule="exact"/>
        <w:ind w:left="2211" w:right="0" w:hanging="79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报告责任主体</w:t>
      </w:r>
    </w:p>
    <w:p w14:paraId="5A792D0E">
      <w:pPr>
        <w:pStyle w:val="3"/>
        <w:numPr>
          <w:ilvl w:val="0"/>
          <w:numId w:val="5"/>
        </w:numPr>
        <w:spacing w:before="125" w:line="316" w:lineRule="auto"/>
        <w:ind w:left="771" w:right="908" w:firstLine="640"/>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发生药品安全突发事件的医疗卫生机构、戒毒机构、药品生产经营企业</w:t>
      </w:r>
      <w:r>
        <w:rPr>
          <w:rFonts w:hint="eastAsia" w:ascii="仿宋_GB2312" w:hAnsi="仿宋_GB2312" w:eastAsia="仿宋_GB2312" w:cs="仿宋_GB2312"/>
        </w:rPr>
        <w:t>；</w:t>
      </w:r>
    </w:p>
    <w:p w14:paraId="0575574E">
      <w:pPr>
        <w:pStyle w:val="3"/>
        <w:spacing w:before="130"/>
        <w:ind w:left="1412"/>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kern w:val="2"/>
          <w:sz w:val="32"/>
          <w:szCs w:val="32"/>
          <w:lang w:val="en-US" w:eastAsia="zh-CN" w:bidi="ar-SA"/>
        </w:rPr>
        <w:t>市场监管、卫生健康部门</w:t>
      </w:r>
      <w:r>
        <w:rPr>
          <w:rFonts w:hint="eastAsia" w:ascii="仿宋_GB2312" w:hAnsi="仿宋_GB2312" w:eastAsia="仿宋_GB2312" w:cs="仿宋_GB2312"/>
        </w:rPr>
        <w:t>；</w:t>
      </w:r>
    </w:p>
    <w:p w14:paraId="4B90C7AE">
      <w:pPr>
        <w:pStyle w:val="3"/>
        <w:spacing w:before="130"/>
        <w:ind w:left="1412"/>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w:t>
      </w:r>
      <w:r>
        <w:rPr>
          <w:rFonts w:hint="eastAsia" w:ascii="仿宋_GB2312" w:hAnsi="仿宋_GB2312" w:eastAsia="仿宋_GB2312" w:cs="仿宋_GB2312"/>
          <w:kern w:val="2"/>
          <w:sz w:val="32"/>
          <w:szCs w:val="32"/>
          <w:lang w:val="en-US" w:eastAsia="zh-CN" w:bidi="ar-SA"/>
        </w:rPr>
        <w:t>事发地人民政府</w:t>
      </w:r>
      <w:r>
        <w:rPr>
          <w:rFonts w:hint="eastAsia" w:ascii="仿宋_GB2312" w:hAnsi="仿宋_GB2312" w:eastAsia="仿宋_GB2312" w:cs="仿宋_GB2312"/>
        </w:rPr>
        <w:t>；</w:t>
      </w:r>
    </w:p>
    <w:p w14:paraId="2617C463">
      <w:pPr>
        <w:pStyle w:val="3"/>
        <w:spacing w:before="130" w:line="316" w:lineRule="auto"/>
        <w:ind w:left="771" w:right="908" w:firstLine="640"/>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kern w:val="2"/>
          <w:sz w:val="32"/>
          <w:szCs w:val="32"/>
          <w:lang w:val="en-US" w:eastAsia="zh-CN" w:bidi="ar-SA"/>
        </w:rPr>
        <w:t>鼓励其他单位和个人向各级人民政府及各级药品监管部门报告药品安全突发事件的发生情况</w:t>
      </w:r>
      <w:r>
        <w:rPr>
          <w:rFonts w:hint="eastAsia" w:ascii="仿宋_GB2312" w:hAnsi="仿宋_GB2312" w:eastAsia="仿宋_GB2312" w:cs="仿宋_GB2312"/>
        </w:rPr>
        <w:t>。</w:t>
      </w:r>
    </w:p>
    <w:p w14:paraId="530EFA8C">
      <w:pPr>
        <w:pStyle w:val="8"/>
        <w:numPr>
          <w:ilvl w:val="2"/>
          <w:numId w:val="4"/>
        </w:numPr>
        <w:tabs>
          <w:tab w:val="left" w:pos="2212"/>
        </w:tabs>
        <w:spacing w:before="0" w:after="0" w:line="408" w:lineRule="exact"/>
        <w:ind w:left="2211" w:right="0" w:hanging="79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报告程序和时限</w:t>
      </w:r>
    </w:p>
    <w:p w14:paraId="038F8CA8">
      <w:pPr>
        <w:pStyle w:val="3"/>
        <w:spacing w:before="130" w:line="316" w:lineRule="auto"/>
        <w:ind w:left="771" w:right="908" w:firstLine="640"/>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按照由下至上逐级报告的原则，各责任主体应及时报告药品安全突发事件，紧急情况可同时越级报告</w:t>
      </w:r>
      <w:r>
        <w:rPr>
          <w:rFonts w:hint="eastAsia" w:ascii="仿宋_GB2312" w:hAnsi="仿宋_GB2312" w:eastAsia="仿宋_GB2312" w:cs="仿宋_GB2312"/>
          <w:spacing w:val="-9"/>
        </w:rPr>
        <w:t>。</w:t>
      </w:r>
    </w:p>
    <w:p w14:paraId="0A09221D">
      <w:pPr>
        <w:pStyle w:val="3"/>
        <w:spacing w:line="316" w:lineRule="auto"/>
        <w:ind w:left="771" w:right="908" w:firstLine="640"/>
        <w:rPr>
          <w:rFonts w:hint="eastAsia" w:ascii="仿宋_GB2312" w:hAnsi="仿宋_GB2312" w:eastAsia="仿宋_GB2312" w:cs="仿宋_GB2312"/>
          <w:color w:val="auto"/>
        </w:rPr>
      </w:pPr>
      <w:r>
        <w:rPr>
          <w:rFonts w:hint="eastAsia" w:ascii="仿宋_GB2312" w:hAnsi="仿宋_GB2312" w:eastAsia="仿宋_GB2312" w:cs="仿宋_GB2312"/>
        </w:rPr>
        <w:t>（1）</w:t>
      </w:r>
      <w:r>
        <w:rPr>
          <w:rFonts w:hint="eastAsia" w:ascii="仿宋_GB2312" w:hAnsi="仿宋_GB2312" w:eastAsia="仿宋_GB2312" w:cs="仿宋_GB2312"/>
          <w:kern w:val="2"/>
          <w:sz w:val="32"/>
          <w:szCs w:val="32"/>
          <w:lang w:val="en-US" w:eastAsia="zh-CN" w:bidi="ar-SA"/>
        </w:rPr>
        <w:t>药品、医疗器械生产经营企业、医疗卫生机构、戒毒机构等责任报告单位及其责任报告人发现或获知药品安全突发事件，</w:t>
      </w:r>
      <w:r>
        <w:rPr>
          <w:rFonts w:hint="eastAsia" w:ascii="仿宋_GB2312" w:hAnsi="仿宋_GB2312" w:eastAsia="仿宋_GB2312" w:cs="仿宋_GB2312"/>
          <w:color w:val="auto"/>
          <w:kern w:val="2"/>
          <w:sz w:val="32"/>
          <w:szCs w:val="32"/>
          <w:lang w:val="en-US" w:eastAsia="zh-CN" w:bidi="ar-SA"/>
        </w:rPr>
        <w:t>应当立即如实向所在地市场监管部门报告。事发地市场监管部门在接到报告后应立即组织有关人员赴现场调查核实事件情况，研判事件发展趋势，并根据核实情况和评估结果，对评估为一般事件（Ⅳ级）的，在2小时内向区市场监管部门和本级人民政府报告；对评估为较大事件（Ш级）的，同时报市市场监管局和市人民政府；对评估为重大事件（Ⅱ级）或特别重大事件（Ⅰ级）的，报市市场监管局和人民政府后逐级上报</w:t>
      </w:r>
      <w:r>
        <w:rPr>
          <w:rFonts w:hint="eastAsia" w:ascii="仿宋_GB2312" w:hAnsi="仿宋_GB2312" w:eastAsia="仿宋_GB2312" w:cs="仿宋_GB2312"/>
          <w:color w:val="auto"/>
          <w:spacing w:val="-6"/>
        </w:rPr>
        <w:t>。</w:t>
      </w:r>
    </w:p>
    <w:p w14:paraId="107F1550">
      <w:pPr>
        <w:pStyle w:val="3"/>
        <w:spacing w:line="316" w:lineRule="auto"/>
        <w:ind w:left="771" w:right="908" w:firstLine="640"/>
        <w:jc w:val="both"/>
        <w:rPr>
          <w:sz w:val="23"/>
        </w:rPr>
      </w:pPr>
      <w:r>
        <w:rPr>
          <w:rFonts w:hint="eastAsia" w:ascii="仿宋_GB2312" w:hAnsi="仿宋_GB2312" w:eastAsia="仿宋_GB2312" w:cs="仿宋_GB2312"/>
          <w:strike w:val="0"/>
          <w:dstrike w:val="0"/>
          <w:color w:val="auto"/>
        </w:rPr>
        <w:t>（2）</w:t>
      </w:r>
      <w:r>
        <w:rPr>
          <w:rFonts w:hint="eastAsia" w:ascii="仿宋_GB2312" w:hAnsi="仿宋_GB2312" w:eastAsia="仿宋_GB2312" w:cs="仿宋_GB2312"/>
          <w:strike w:val="0"/>
          <w:dstrike w:val="0"/>
          <w:color w:val="auto"/>
          <w:kern w:val="2"/>
          <w:sz w:val="32"/>
          <w:szCs w:val="32"/>
          <w:lang w:val="en-US" w:eastAsia="zh-CN" w:bidi="ar-SA"/>
        </w:rPr>
        <w:t>接到药品安全突发事件报告的区市场监管部门，应当立即如实向区人民政府和市市场监管局报告。特殊情况需要对事件进行进一步核实的，应当在接到事件报告后2小时内报至区人民政府和市市场监管局。</w:t>
      </w:r>
    </w:p>
    <w:p w14:paraId="6A60BFD4">
      <w:pPr>
        <w:pStyle w:val="3"/>
        <w:spacing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w:t>
      </w:r>
      <w:r>
        <w:rPr>
          <w:rFonts w:hint="eastAsia" w:ascii="仿宋_GB2312" w:hAnsi="仿宋_GB2312" w:eastAsia="仿宋_GB2312" w:cs="仿宋_GB2312"/>
          <w:kern w:val="2"/>
          <w:sz w:val="32"/>
          <w:szCs w:val="32"/>
          <w:lang w:val="en-US" w:eastAsia="zh-CN" w:bidi="ar-SA"/>
        </w:rPr>
        <w:t>特殊情况下，对可能造成重大社会影响的药品安全突发事件，药品生产经营企业、医疗卫生机构可直接向区人民政府、市级药品监管部门、市人民政府报告</w:t>
      </w:r>
      <w:r>
        <w:rPr>
          <w:rFonts w:hint="eastAsia" w:ascii="仿宋_GB2312" w:hAnsi="仿宋_GB2312" w:eastAsia="仿宋_GB2312" w:cs="仿宋_GB2312"/>
          <w:spacing w:val="-15"/>
        </w:rPr>
        <w:t>。</w:t>
      </w:r>
    </w:p>
    <w:p w14:paraId="2DA818B9">
      <w:pPr>
        <w:pStyle w:val="3"/>
        <w:spacing w:line="316" w:lineRule="auto"/>
        <w:ind w:left="771" w:right="908" w:firstLine="640"/>
        <w:jc w:val="both"/>
        <w:rPr>
          <w:sz w:val="20"/>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kern w:val="2"/>
          <w:sz w:val="32"/>
          <w:szCs w:val="32"/>
          <w:lang w:val="en-US" w:eastAsia="zh-CN" w:bidi="ar-SA"/>
        </w:rPr>
        <w:t>涉及特殊药品滥用的事件，</w:t>
      </w:r>
      <w:r>
        <w:rPr>
          <w:rFonts w:hint="eastAsia" w:ascii="仿宋_GB2312" w:hAnsi="仿宋_GB2312" w:eastAsia="仿宋_GB2312" w:cs="仿宋_GB2312"/>
          <w:color w:val="auto"/>
          <w:kern w:val="2"/>
          <w:sz w:val="32"/>
          <w:szCs w:val="32"/>
          <w:lang w:val="en-US" w:eastAsia="zh-CN" w:bidi="ar-SA"/>
        </w:rPr>
        <w:t>市场监管部门和同级公安部门应分别向上一级主管部门报告</w:t>
      </w:r>
      <w:r>
        <w:rPr>
          <w:rFonts w:hint="eastAsia" w:ascii="仿宋_GB2312" w:hAnsi="仿宋_GB2312" w:eastAsia="仿宋_GB2312" w:cs="仿宋_GB2312"/>
          <w:color w:val="auto"/>
        </w:rPr>
        <w:t>。</w:t>
      </w:r>
    </w:p>
    <w:p w14:paraId="3DC352DA">
      <w:pPr>
        <w:pStyle w:val="8"/>
        <w:numPr>
          <w:ilvl w:val="2"/>
          <w:numId w:val="4"/>
        </w:numPr>
        <w:tabs>
          <w:tab w:val="left" w:pos="2212"/>
        </w:tabs>
        <w:spacing w:before="0" w:after="0" w:line="408" w:lineRule="exact"/>
        <w:ind w:left="2211" w:right="0" w:hanging="79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报告内容</w:t>
      </w:r>
    </w:p>
    <w:p w14:paraId="11102BBD">
      <w:pPr>
        <w:pStyle w:val="3"/>
        <w:spacing w:before="108" w:line="316" w:lineRule="auto"/>
        <w:ind w:left="771" w:right="911"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按照事件发生、发展和控制过程，药品安全突发事件报告分为首次报告、进程报告和结案报告。</w:t>
      </w:r>
    </w:p>
    <w:p w14:paraId="6670A969">
      <w:pPr>
        <w:pStyle w:val="3"/>
        <w:spacing w:line="408" w:lineRule="exact"/>
        <w:ind w:left="1412"/>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首次报</w:t>
      </w:r>
      <w:r>
        <w:rPr>
          <w:rFonts w:hint="eastAsia" w:ascii="仿宋_GB2312" w:hAnsi="仿宋_GB2312" w:eastAsia="仿宋_GB2312" w:cs="仿宋_GB2312"/>
          <w:color w:val="auto"/>
          <w:kern w:val="2"/>
          <w:sz w:val="32"/>
          <w:szCs w:val="32"/>
          <w:lang w:val="en-US" w:eastAsia="zh-CN" w:bidi="ar-SA"/>
        </w:rPr>
        <w:t>告：区市场监管部门在发生或获知突发事件后的</w:t>
      </w:r>
    </w:p>
    <w:p w14:paraId="1F4D2FAA">
      <w:pPr>
        <w:pStyle w:val="3"/>
        <w:spacing w:before="55" w:line="316" w:lineRule="auto"/>
        <w:ind w:left="771" w:right="750"/>
        <w:rPr>
          <w:color w:val="auto"/>
        </w:rPr>
      </w:pPr>
      <w:r>
        <w:rPr>
          <w:rFonts w:hint="eastAsia" w:ascii="仿宋_GB2312" w:hAnsi="仿宋_GB2312" w:eastAsia="仿宋_GB2312" w:cs="仿宋_GB2312"/>
          <w:kern w:val="2"/>
          <w:sz w:val="32"/>
          <w:szCs w:val="32"/>
          <w:lang w:val="en-US" w:eastAsia="zh-CN" w:bidi="ar-SA"/>
        </w:rPr>
        <w:t>报告。内容包括：事件名称、事件性质，所涉药品的生产企业名称、产品规格、包装及批号等信息，事件发生时间、地点、信息来源、涉及地域范围和人数、受害者基本信息、主要症状与体征、 可能原因及责任归属、已经采取的措施、事件发展趋势和潜在危</w:t>
      </w:r>
      <w:r>
        <w:rPr>
          <w:rFonts w:hint="eastAsia" w:ascii="仿宋_GB2312" w:hAnsi="仿宋_GB2312" w:eastAsia="仿宋_GB2312" w:cs="仿宋_GB2312"/>
          <w:color w:val="auto"/>
          <w:kern w:val="2"/>
          <w:sz w:val="32"/>
          <w:szCs w:val="32"/>
          <w:lang w:val="en-US" w:eastAsia="zh-CN" w:bidi="ar-SA"/>
        </w:rPr>
        <w:t>害程度、下一步工作建议、需要帮助解决的问题以及联络方式</w:t>
      </w:r>
      <w:r>
        <w:rPr>
          <w:color w:val="auto"/>
          <w:spacing w:val="-18"/>
        </w:rPr>
        <w:t>。</w:t>
      </w:r>
    </w:p>
    <w:p w14:paraId="07CD6432">
      <w:pPr>
        <w:pStyle w:val="3"/>
        <w:spacing w:line="316" w:lineRule="auto"/>
        <w:ind w:left="771" w:right="793" w:firstLine="640"/>
        <w:rPr>
          <w:color w:val="auto"/>
        </w:rPr>
      </w:pPr>
      <w:r>
        <w:rPr>
          <w:rFonts w:hint="eastAsia" w:ascii="仿宋_GB2312" w:hAnsi="仿宋_GB2312" w:eastAsia="仿宋_GB2312" w:cs="仿宋_GB2312"/>
          <w:color w:val="auto"/>
          <w:kern w:val="2"/>
          <w:sz w:val="32"/>
          <w:szCs w:val="32"/>
          <w:lang w:val="en-US" w:eastAsia="zh-CN" w:bidi="ar-SA"/>
        </w:rPr>
        <w:t>进程报告：区市场监管部门根据收集到的事件进展信息的报告。内容包括：事件的发展与变化、处置进程、事件成因调查情况、产品控制情况、采取的措施、事件影响和势态评估等， 并对前次报告的内容进行补充和修正，可多次报告。重大、特别重大药品安全突发事件每日报告事件进展情况，重要情况随时上报</w:t>
      </w:r>
      <w:r>
        <w:rPr>
          <w:color w:val="auto"/>
          <w:spacing w:val="8"/>
        </w:rPr>
        <w:t>。</w:t>
      </w:r>
    </w:p>
    <w:p w14:paraId="6B12527A">
      <w:pPr>
        <w:pStyle w:val="3"/>
        <w:spacing w:line="316" w:lineRule="auto"/>
        <w:ind w:left="771" w:right="750" w:firstLine="640"/>
        <w:rPr>
          <w:color w:val="auto"/>
        </w:rPr>
      </w:pPr>
      <w:r>
        <w:rPr>
          <w:rFonts w:hint="eastAsia" w:ascii="仿宋_GB2312" w:hAnsi="仿宋_GB2312" w:eastAsia="仿宋_GB2312" w:cs="仿宋_GB2312"/>
          <w:color w:val="auto"/>
          <w:kern w:val="2"/>
          <w:sz w:val="32"/>
          <w:szCs w:val="32"/>
          <w:lang w:val="en-US" w:eastAsia="zh-CN" w:bidi="ar-SA"/>
        </w:rPr>
        <w:t>结案报告：区市场监管部门在事件结束后，应报送结案报告。内容包括：对事件起因、性质、影响、责任、应对措施等进行全面分析，总结处置经验，提出类似事件的防范和处置建议。结案报告应在事件应急响应终止后2周内报送</w:t>
      </w:r>
      <w:r>
        <w:rPr>
          <w:color w:val="auto"/>
          <w:spacing w:val="-15"/>
        </w:rPr>
        <w:t>。</w:t>
      </w:r>
    </w:p>
    <w:p w14:paraId="22804C5B">
      <w:pPr>
        <w:pStyle w:val="8"/>
        <w:numPr>
          <w:ilvl w:val="2"/>
          <w:numId w:val="4"/>
        </w:numPr>
        <w:tabs>
          <w:tab w:val="left" w:pos="2212"/>
        </w:tabs>
        <w:spacing w:before="0" w:after="0" w:line="405" w:lineRule="exact"/>
        <w:ind w:left="2211" w:right="0" w:hanging="799"/>
        <w:jc w:val="left"/>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报告方式</w:t>
      </w:r>
    </w:p>
    <w:p w14:paraId="1A04B256">
      <w:pPr>
        <w:pStyle w:val="3"/>
        <w:spacing w:before="116" w:line="316" w:lineRule="auto"/>
        <w:ind w:left="771" w:right="908" w:firstLine="640"/>
        <w:jc w:val="both"/>
      </w:pPr>
      <w:r>
        <w:rPr>
          <w:rFonts w:hint="eastAsia" w:ascii="仿宋_GB2312" w:hAnsi="仿宋_GB2312" w:eastAsia="仿宋_GB2312" w:cs="仿宋_GB2312"/>
          <w:color w:val="auto"/>
          <w:kern w:val="2"/>
          <w:sz w:val="32"/>
          <w:szCs w:val="32"/>
          <w:lang w:val="en-US" w:eastAsia="zh-CN" w:bidi="ar-SA"/>
        </w:rPr>
        <w:t>区市场监管部门可通过电子信箱或传真等方式向上级市场监管部门和本级人民政府报送首次报告和进程报告。紧急</w:t>
      </w:r>
      <w:r>
        <w:rPr>
          <w:rFonts w:hint="eastAsia" w:ascii="仿宋_GB2312" w:hAnsi="仿宋_GB2312" w:eastAsia="仿宋_GB2312" w:cs="仿宋_GB2312"/>
          <w:kern w:val="2"/>
          <w:sz w:val="32"/>
          <w:szCs w:val="32"/>
          <w:lang w:val="en-US" w:eastAsia="zh-CN" w:bidi="ar-SA"/>
        </w:rPr>
        <w:t>情况下，可先通过电话口头报告，再补报文字报告。结案报告以书面形式报告。报告内容涉密的，须通过机要渠道报送</w:t>
      </w:r>
      <w:r>
        <w:rPr>
          <w:rFonts w:hint="eastAsia" w:ascii="仿宋_GB2312" w:hAnsi="仿宋_GB2312" w:eastAsia="仿宋_GB2312" w:cs="仿宋_GB2312"/>
          <w:spacing w:val="-11"/>
        </w:rPr>
        <w:t>。</w:t>
      </w:r>
    </w:p>
    <w:p w14:paraId="73F1ACF3">
      <w:pPr>
        <w:pStyle w:val="8"/>
        <w:numPr>
          <w:ilvl w:val="1"/>
          <w:numId w:val="6"/>
        </w:numPr>
        <w:tabs>
          <w:tab w:val="left" w:pos="1972"/>
        </w:tabs>
        <w:spacing w:before="0" w:after="0" w:line="405"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事件评估</w:t>
      </w:r>
    </w:p>
    <w:p w14:paraId="691387D2">
      <w:pPr>
        <w:pStyle w:val="8"/>
        <w:numPr>
          <w:ilvl w:val="2"/>
          <w:numId w:val="6"/>
        </w:numPr>
        <w:tabs>
          <w:tab w:val="left" w:pos="2212"/>
        </w:tabs>
        <w:spacing w:before="130" w:after="0" w:line="316" w:lineRule="auto"/>
        <w:ind w:left="771" w:right="911" w:firstLine="641"/>
        <w:jc w:val="left"/>
        <w:rPr>
          <w:rFonts w:hint="eastAsia" w:ascii="仿宋_GB2312" w:hAnsi="仿宋_GB2312" w:eastAsia="仿宋_GB2312" w:cs="仿宋_GB2312"/>
          <w:sz w:val="32"/>
        </w:rPr>
      </w:pPr>
      <w:r>
        <w:rPr>
          <w:rFonts w:hint="eastAsia" w:ascii="仿宋_GB2312" w:hAnsi="仿宋_GB2312" w:eastAsia="仿宋_GB2312" w:cs="仿宋_GB2312"/>
          <w:kern w:val="2"/>
          <w:sz w:val="32"/>
          <w:szCs w:val="32"/>
          <w:lang w:val="en-US" w:eastAsia="zh-CN" w:bidi="ar-SA"/>
        </w:rPr>
        <w:t>事件评估由市场监管部门会同卫生健康部门组织药品安全突发事件应急处置专家咨询委员会开展</w:t>
      </w:r>
      <w:r>
        <w:rPr>
          <w:rFonts w:hint="eastAsia" w:ascii="仿宋_GB2312" w:hAnsi="仿宋_GB2312" w:eastAsia="仿宋_GB2312" w:cs="仿宋_GB2312"/>
          <w:sz w:val="32"/>
        </w:rPr>
        <w:t>。</w:t>
      </w:r>
    </w:p>
    <w:p w14:paraId="5EEF81B7">
      <w:pPr>
        <w:pStyle w:val="3"/>
        <w:spacing w:before="55"/>
        <w:ind w:left="771"/>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事件评估是为核定药品安全突发事件级别和确定应采取的措施而进行。评估内容包括</w:t>
      </w:r>
      <w:r>
        <w:rPr>
          <w:rFonts w:hint="eastAsia" w:ascii="仿宋_GB2312" w:hAnsi="仿宋_GB2312" w:eastAsia="仿宋_GB2312" w:cs="仿宋_GB2312"/>
          <w:sz w:val="32"/>
          <w:szCs w:val="32"/>
        </w:rPr>
        <w:t>：</w:t>
      </w:r>
    </w:p>
    <w:p w14:paraId="78C72096">
      <w:pPr>
        <w:pStyle w:val="3"/>
        <w:spacing w:before="130" w:line="316" w:lineRule="auto"/>
        <w:ind w:left="771" w:right="908" w:firstLine="640"/>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kern w:val="2"/>
          <w:sz w:val="32"/>
          <w:szCs w:val="32"/>
          <w:lang w:val="en-US" w:eastAsia="zh-CN" w:bidi="ar-SA"/>
        </w:rPr>
        <w:t>事件涉及的药品、医疗器械可能导致的健康损害及所涉及的范围，是否已造成健康损害后果及严重程度</w:t>
      </w:r>
      <w:r>
        <w:rPr>
          <w:rFonts w:hint="eastAsia" w:ascii="仿宋_GB2312" w:hAnsi="仿宋_GB2312" w:eastAsia="仿宋_GB2312" w:cs="仿宋_GB2312"/>
        </w:rPr>
        <w:t>；</w:t>
      </w:r>
    </w:p>
    <w:p w14:paraId="58C9DBF6">
      <w:pPr>
        <w:pStyle w:val="3"/>
        <w:spacing w:line="408" w:lineRule="exact"/>
        <w:ind w:left="1412"/>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kern w:val="2"/>
          <w:sz w:val="32"/>
          <w:szCs w:val="32"/>
          <w:lang w:val="en-US" w:eastAsia="zh-CN" w:bidi="ar-SA"/>
        </w:rPr>
        <w:t>事件影响范围及严重程度</w:t>
      </w:r>
      <w:r>
        <w:rPr>
          <w:rFonts w:hint="eastAsia" w:ascii="仿宋_GB2312" w:hAnsi="仿宋_GB2312" w:eastAsia="仿宋_GB2312" w:cs="仿宋_GB2312"/>
        </w:rPr>
        <w:t>；</w:t>
      </w:r>
    </w:p>
    <w:p w14:paraId="5013861C">
      <w:pPr>
        <w:pStyle w:val="3"/>
        <w:spacing w:before="130"/>
        <w:ind w:left="1412"/>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kern w:val="2"/>
          <w:sz w:val="32"/>
          <w:szCs w:val="32"/>
          <w:lang w:val="en-US" w:eastAsia="zh-CN" w:bidi="ar-SA"/>
        </w:rPr>
        <w:t>事件发展蔓延趋势</w:t>
      </w:r>
      <w:r>
        <w:rPr>
          <w:rFonts w:hint="eastAsia" w:ascii="仿宋_GB2312" w:hAnsi="仿宋_GB2312" w:eastAsia="仿宋_GB2312" w:cs="仿宋_GB2312"/>
        </w:rPr>
        <w:t>。</w:t>
      </w:r>
    </w:p>
    <w:p w14:paraId="71A30DCB">
      <w:pPr>
        <w:pStyle w:val="8"/>
        <w:numPr>
          <w:ilvl w:val="0"/>
          <w:numId w:val="6"/>
        </w:numPr>
        <w:tabs>
          <w:tab w:val="left" w:pos="1891"/>
          <w:tab w:val="left" w:pos="1892"/>
        </w:tabs>
        <w:spacing w:before="130" w:after="0" w:line="240" w:lineRule="auto"/>
        <w:ind w:left="1892" w:right="0" w:hanging="480"/>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应急响应和终止</w:t>
      </w:r>
    </w:p>
    <w:p w14:paraId="6188AED2">
      <w:pPr>
        <w:pStyle w:val="3"/>
        <w:spacing w:before="130" w:line="316" w:lineRule="auto"/>
        <w:ind w:left="771" w:right="910" w:firstLine="640"/>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药品安全突发事件应急响应分为Ⅰ级、Ⅱ级、Ш级、Ⅳ级四个等级</w:t>
      </w:r>
      <w:r>
        <w:rPr>
          <w:rFonts w:hint="eastAsia" w:ascii="仿宋_GB2312" w:hAnsi="仿宋_GB2312" w:eastAsia="仿宋_GB2312" w:cs="仿宋_GB2312"/>
          <w:spacing w:val="-8"/>
        </w:rPr>
        <w:t>。</w:t>
      </w:r>
    </w:p>
    <w:p w14:paraId="7BCEE4C5">
      <w:pPr>
        <w:pStyle w:val="8"/>
        <w:numPr>
          <w:ilvl w:val="1"/>
          <w:numId w:val="7"/>
        </w:numPr>
        <w:tabs>
          <w:tab w:val="left" w:pos="1972"/>
        </w:tabs>
        <w:spacing w:before="0" w:after="0" w:line="408"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事发地先期处置</w:t>
      </w:r>
    </w:p>
    <w:p w14:paraId="7CA18778">
      <w:pPr>
        <w:pStyle w:val="3"/>
        <w:spacing w:before="130" w:line="316" w:lineRule="auto"/>
        <w:ind w:left="771" w:right="793" w:firstLine="640"/>
        <w:rPr>
          <w:spacing w:val="-16"/>
        </w:rPr>
      </w:pPr>
      <w:r>
        <w:rPr>
          <w:rFonts w:hint="eastAsia" w:ascii="仿宋_GB2312" w:hAnsi="仿宋_GB2312" w:eastAsia="仿宋_GB2312" w:cs="仿宋_GB2312"/>
          <w:kern w:val="2"/>
          <w:sz w:val="32"/>
          <w:szCs w:val="32"/>
          <w:lang w:val="en-US" w:eastAsia="zh-CN" w:bidi="ar-SA"/>
        </w:rPr>
        <w:t>药品安全突发事件发生后，在事件性质尚不明确的情况下， 区人民政府及其相关部门在报告突发事件信息的同时，迅速组织开展患者救治、舆情应对、药品不良反应监测、产品控制、事件原因调查、相关患者病历资料封存等工作；根据情况可在本行政区域内对相关药品采取暂停销售、使用等紧急控制措施，并进行抽验，对相关药品生产经营企业进行现场调查。涉及药品生产及批发企业的，应立即报告市级市场监管部门，由市级市场监管部门报告自治区药监局组织或协调相关部门对企业进行检查</w:t>
      </w:r>
      <w:r>
        <w:rPr>
          <w:spacing w:val="-16"/>
        </w:rPr>
        <w:t>。</w:t>
      </w:r>
    </w:p>
    <w:p w14:paraId="49E41515">
      <w:pPr>
        <w:pStyle w:val="8"/>
        <w:numPr>
          <w:ilvl w:val="1"/>
          <w:numId w:val="7"/>
        </w:numPr>
        <w:tabs>
          <w:tab w:val="left" w:pos="1972"/>
        </w:tabs>
        <w:spacing w:before="0" w:after="0" w:line="400" w:lineRule="exact"/>
        <w:ind w:left="1971" w:right="0" w:hanging="559"/>
        <w:jc w:val="left"/>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应急响应措施</w:t>
      </w:r>
    </w:p>
    <w:p w14:paraId="447B9259">
      <w:pPr>
        <w:pStyle w:val="8"/>
        <w:numPr>
          <w:ilvl w:val="2"/>
          <w:numId w:val="7"/>
        </w:numPr>
        <w:tabs>
          <w:tab w:val="left" w:pos="2212"/>
        </w:tabs>
        <w:spacing w:before="130" w:after="0" w:line="240" w:lineRule="auto"/>
        <w:ind w:left="2211" w:right="0" w:hanging="799"/>
        <w:jc w:val="left"/>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Ⅰ、Ⅱ级、Ш级应急响应</w:t>
      </w:r>
    </w:p>
    <w:p w14:paraId="75C2C9EA">
      <w:pPr>
        <w:pStyle w:val="3"/>
        <w:spacing w:before="130" w:line="316" w:lineRule="auto"/>
        <w:ind w:left="771" w:right="9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kern w:val="2"/>
          <w:sz w:val="32"/>
          <w:szCs w:val="32"/>
          <w:lang w:val="en-US" w:eastAsia="zh-CN" w:bidi="ar-SA"/>
        </w:rPr>
        <w:t>当事件达到Ш级或以上标准或Ⅳ级有进一步升级为Ш级趋势时，在Ⅳ级应急响应的基础上，区应急指挥部还应采取以下应对措施</w:t>
      </w:r>
      <w:r>
        <w:rPr>
          <w:rFonts w:hint="eastAsia" w:ascii="仿宋_GB2312" w:hAnsi="仿宋_GB2312" w:eastAsia="仿宋_GB2312" w:cs="仿宋_GB2312"/>
          <w:color w:val="auto"/>
          <w:spacing w:val="-10"/>
        </w:rPr>
        <w:t>：</w:t>
      </w:r>
    </w:p>
    <w:p w14:paraId="42262A91">
      <w:pPr>
        <w:pStyle w:val="3"/>
        <w:spacing w:line="316" w:lineRule="auto"/>
        <w:ind w:left="771" w:right="908" w:firstLine="640"/>
        <w:rPr>
          <w:rFonts w:hint="eastAsia" w:eastAsia="宋体"/>
          <w:sz w:val="23"/>
          <w:lang w:eastAsia="zh-CN"/>
        </w:rPr>
      </w:pPr>
      <w:r>
        <w:rPr>
          <w:rFonts w:hint="eastAsia" w:ascii="仿宋_GB2312" w:hAnsi="仿宋_GB2312" w:eastAsia="仿宋_GB2312" w:cs="仿宋_GB2312"/>
        </w:rPr>
        <w:t>（1）</w:t>
      </w:r>
      <w:r>
        <w:rPr>
          <w:rFonts w:hint="eastAsia" w:ascii="仿宋_GB2312" w:hAnsi="仿宋_GB2312" w:eastAsia="仿宋_GB2312" w:cs="仿宋_GB2312"/>
          <w:kern w:val="2"/>
          <w:sz w:val="32"/>
          <w:szCs w:val="32"/>
          <w:lang w:val="en-US" w:eastAsia="zh-CN" w:bidi="ar-SA"/>
        </w:rPr>
        <w:t>建立日报告制度。各工作组牵头部门每天将工作进展情况报区应急指挥部，</w:t>
      </w:r>
      <w:r>
        <w:rPr>
          <w:rFonts w:hint="eastAsia" w:ascii="仿宋_GB2312" w:hAnsi="仿宋_GB2312" w:eastAsia="仿宋_GB2312" w:cs="仿宋_GB2312"/>
          <w:color w:val="auto"/>
          <w:kern w:val="2"/>
          <w:sz w:val="32"/>
          <w:szCs w:val="32"/>
          <w:lang w:val="en-US" w:eastAsia="zh-CN" w:bidi="ar-SA"/>
        </w:rPr>
        <w:t>汇总后报区人民政府及市应急指挥部</w:t>
      </w:r>
      <w:r>
        <w:rPr>
          <w:rFonts w:hint="eastAsia" w:ascii="仿宋_GB2312" w:hAnsi="仿宋_GB2312" w:eastAsia="仿宋_GB2312" w:cs="仿宋_GB2312"/>
        </w:rPr>
        <w:t>。</w:t>
      </w:r>
    </w:p>
    <w:p w14:paraId="0625329F">
      <w:pPr>
        <w:pStyle w:val="3"/>
        <w:spacing w:before="55" w:line="316" w:lineRule="auto"/>
        <w:ind w:left="771" w:right="9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color w:val="auto"/>
          <w:kern w:val="2"/>
          <w:sz w:val="32"/>
          <w:szCs w:val="32"/>
          <w:lang w:val="en-US" w:eastAsia="zh-CN" w:bidi="ar-SA"/>
        </w:rPr>
        <w:t>在市应急指挥部的指导下，派出由区应急指挥部负责人带队的工作组赶赴现场，指挥、协调患者救治，开展事件调查，维护社会稳定，做好善后处置等工作</w:t>
      </w:r>
      <w:r>
        <w:rPr>
          <w:rFonts w:hint="eastAsia" w:ascii="仿宋_GB2312" w:hAnsi="仿宋_GB2312" w:eastAsia="仿宋_GB2312" w:cs="仿宋_GB2312"/>
          <w:color w:val="auto"/>
          <w:spacing w:val="-8"/>
        </w:rPr>
        <w:t>。</w:t>
      </w:r>
    </w:p>
    <w:p w14:paraId="600CB2F7">
      <w:pPr>
        <w:pStyle w:val="3"/>
        <w:spacing w:line="316" w:lineRule="auto"/>
        <w:ind w:left="771" w:right="9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color w:val="auto"/>
          <w:kern w:val="2"/>
          <w:sz w:val="32"/>
          <w:szCs w:val="32"/>
          <w:lang w:val="en-US" w:eastAsia="zh-CN" w:bidi="ar-SA"/>
        </w:rPr>
        <w:t>进一步加强对社会舆情的监测，加强舆论引导，并采取措施，防止大规模群体性事件或极端事件的发生</w:t>
      </w:r>
      <w:r>
        <w:rPr>
          <w:rFonts w:hint="eastAsia" w:ascii="仿宋_GB2312" w:hAnsi="仿宋_GB2312" w:eastAsia="仿宋_GB2312" w:cs="仿宋_GB2312"/>
          <w:color w:val="auto"/>
        </w:rPr>
        <w:t>。</w:t>
      </w:r>
    </w:p>
    <w:p w14:paraId="2CF64697">
      <w:pPr>
        <w:pStyle w:val="8"/>
        <w:numPr>
          <w:ilvl w:val="2"/>
          <w:numId w:val="7"/>
        </w:numPr>
        <w:tabs>
          <w:tab w:val="left" w:pos="2212"/>
        </w:tabs>
        <w:spacing w:before="0" w:after="0" w:line="408" w:lineRule="exact"/>
        <w:ind w:left="2211" w:right="0" w:hanging="799"/>
        <w:jc w:val="left"/>
        <w:rPr>
          <w:rFonts w:hint="eastAsia" w:ascii="楷体_GB2312" w:hAnsi="楷体_GB2312" w:eastAsia="楷体_GB2312" w:cs="楷体_GB2312"/>
          <w:color w:val="auto"/>
          <w:sz w:val="32"/>
        </w:rPr>
      </w:pPr>
      <w:r>
        <w:rPr>
          <w:rFonts w:hint="eastAsia" w:ascii="楷体_GB2312" w:hAnsi="楷体_GB2312" w:eastAsia="楷体_GB2312" w:cs="楷体_GB2312"/>
          <w:color w:val="auto"/>
          <w:kern w:val="2"/>
          <w:sz w:val="32"/>
          <w:szCs w:val="32"/>
          <w:lang w:val="en-US" w:eastAsia="zh-CN" w:bidi="ar-SA"/>
        </w:rPr>
        <w:t>Ⅳ级应急响应</w:t>
      </w:r>
    </w:p>
    <w:p w14:paraId="154BDF55">
      <w:pPr>
        <w:pStyle w:val="3"/>
        <w:spacing w:before="126" w:line="316" w:lineRule="auto"/>
        <w:ind w:left="771" w:right="9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kern w:val="2"/>
          <w:sz w:val="32"/>
          <w:szCs w:val="32"/>
          <w:lang w:val="en-US" w:eastAsia="zh-CN" w:bidi="ar-SA"/>
        </w:rPr>
        <w:t>当事件达到Ⅳ级标准，由区人民政府决定启动Ⅳ级应急响 应。启动Ⅳ级应急响应后，区应急指挥部根据事发地、相关企业所在地的分布情况以及事件的性质、类别、危害程度、范围和可控情况，作出如下处置</w:t>
      </w:r>
      <w:r>
        <w:rPr>
          <w:rFonts w:hint="eastAsia" w:ascii="仿宋_GB2312" w:hAnsi="仿宋_GB2312" w:eastAsia="仿宋_GB2312" w:cs="仿宋_GB2312"/>
          <w:color w:val="auto"/>
          <w:spacing w:val="-16"/>
        </w:rPr>
        <w:t>：</w:t>
      </w:r>
    </w:p>
    <w:p w14:paraId="774D4848">
      <w:pPr>
        <w:pStyle w:val="3"/>
        <w:spacing w:before="126" w:line="316" w:lineRule="auto"/>
        <w:ind w:left="771" w:right="908" w:firstLine="64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rPr>
        <w:t>（1）</w:t>
      </w:r>
      <w:r>
        <w:rPr>
          <w:rFonts w:hint="eastAsia" w:ascii="仿宋_GB2312" w:hAnsi="仿宋_GB2312" w:eastAsia="仿宋_GB2312" w:cs="仿宋_GB2312"/>
          <w:color w:val="auto"/>
          <w:kern w:val="2"/>
          <w:sz w:val="32"/>
          <w:szCs w:val="32"/>
          <w:lang w:val="en-US" w:eastAsia="zh-CN" w:bidi="ar-SA"/>
        </w:rPr>
        <w:t>召开区应急指挥部会议，成立各应急处置工作组和专家组，各工作组牵头部门和成员单位迅速开展工作，收集、分析、 汇总相关情况，紧急部署处置工作。</w:t>
      </w:r>
    </w:p>
    <w:p w14:paraId="2984A7B6">
      <w:pPr>
        <w:pStyle w:val="3"/>
        <w:spacing w:before="126" w:line="316" w:lineRule="auto"/>
        <w:ind w:left="771" w:right="908" w:firstLine="64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（2）及时将有关处置工作情况向区人民政府和市市场监管局报告，按照区人民政府和市市场监管局的指示，全力开展各项处置工作。必要时，请求市市场监管局给予支持。</w:t>
      </w:r>
    </w:p>
    <w:p w14:paraId="1843492A">
      <w:pPr>
        <w:pStyle w:val="3"/>
        <w:spacing w:before="126" w:line="316" w:lineRule="auto"/>
        <w:ind w:left="771" w:right="908" w:firstLine="64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（3）根据事件情况，派出工作组、专家组到事发地指导处置；区应急指挥部负责人视情形赶赴事发地现场指挥。</w:t>
      </w:r>
    </w:p>
    <w:p w14:paraId="3584DE79">
      <w:pPr>
        <w:pStyle w:val="3"/>
        <w:spacing w:before="126" w:line="316" w:lineRule="auto"/>
        <w:ind w:left="771" w:right="908" w:firstLine="640"/>
        <w:jc w:val="both"/>
        <w:rPr>
          <w:rFonts w:hint="eastAsia" w:ascii="仿宋_GB2312" w:hAnsi="仿宋_GB2312" w:eastAsia="仿宋_GB2312" w:cs="仿宋_GB2312"/>
          <w:strike/>
          <w:dstrike w:val="0"/>
          <w:color w:val="auto"/>
        </w:rPr>
      </w:pPr>
      <w:r>
        <w:rPr>
          <w:rFonts w:hint="eastAsia" w:ascii="仿宋_GB2312" w:hAnsi="仿宋_GB2312" w:eastAsia="仿宋_GB2312" w:cs="仿宋_GB2312"/>
          <w:strike w:val="0"/>
          <w:dstrike w:val="0"/>
          <w:color w:val="auto"/>
          <w:kern w:val="2"/>
          <w:sz w:val="32"/>
          <w:szCs w:val="32"/>
          <w:lang w:val="en-US" w:eastAsia="zh-CN" w:bidi="ar-SA"/>
        </w:rPr>
        <w:t>（4）组织医疗救治专家赶赴事发地，组织、指导医疗救治工作。必要时，报请市卫生健康委派出市医疗专家，赶 赴事发地指导医疗救治工作</w:t>
      </w:r>
      <w:r>
        <w:rPr>
          <w:rFonts w:hint="eastAsia" w:ascii="仿宋_GB2312" w:hAnsi="仿宋_GB2312" w:eastAsia="仿宋_GB2312" w:cs="仿宋_GB2312"/>
          <w:strike w:val="0"/>
          <w:dstrike w:val="0"/>
          <w:color w:val="auto"/>
          <w:spacing w:val="-10"/>
        </w:rPr>
        <w:t>。</w:t>
      </w:r>
    </w:p>
    <w:p w14:paraId="12998DB7">
      <w:pPr>
        <w:pStyle w:val="3"/>
        <w:spacing w:line="316" w:lineRule="auto"/>
        <w:ind w:left="771" w:right="793"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（5）</w:t>
      </w:r>
      <w:r>
        <w:rPr>
          <w:rFonts w:hint="eastAsia" w:ascii="仿宋_GB2312" w:hAnsi="仿宋_GB2312" w:eastAsia="仿宋_GB2312" w:cs="仿宋_GB2312"/>
          <w:strike w:val="0"/>
          <w:dstrike w:val="0"/>
          <w:color w:val="auto"/>
          <w:kern w:val="2"/>
          <w:sz w:val="32"/>
          <w:szCs w:val="32"/>
          <w:lang w:val="en-US" w:eastAsia="zh-CN" w:bidi="ar-SA"/>
        </w:rPr>
        <w:t>对事发地和事件所涉药品生产企业均在我区的，及时对相关乡镇人民政府（街道办事处）提出应急处置要求，及时通报波及或可能波及的外地市场监管部门并上报市市场监督管理局；对事发地在我区</w:t>
      </w:r>
      <w:r>
        <w:rPr>
          <w:rFonts w:hint="eastAsia" w:ascii="仿宋_GB2312" w:hAnsi="仿宋_GB2312" w:eastAsia="仿宋_GB2312" w:cs="仿宋_GB2312"/>
          <w:strike w:val="0"/>
          <w:dstrike w:val="0"/>
          <w:color w:val="auto"/>
        </w:rPr>
        <w:t>，</w:t>
      </w:r>
      <w:r>
        <w:rPr>
          <w:rFonts w:hint="eastAsia" w:ascii="仿宋_GB2312" w:hAnsi="仿宋_GB2312" w:eastAsia="仿宋_GB2312" w:cs="仿宋_GB2312"/>
          <w:strike w:val="0"/>
          <w:dstrike w:val="0"/>
          <w:color w:val="auto"/>
          <w:kern w:val="2"/>
          <w:sz w:val="32"/>
          <w:szCs w:val="32"/>
          <w:lang w:val="en-US" w:eastAsia="zh-CN" w:bidi="ar-SA"/>
        </w:rPr>
        <w:t>事件所涉药品生产企业在外地的，及时对事发地县区人民政府提出应急处置要求，通报相关药品生产企业所在地的市场监管部门并上报市市场监管局；对事发地在外地，事件所涉药品生产企业在我区的，及时对企业所在地的县区人民政府提出应急处置要求，同时向事发地所在的药品监管部门了解相关情况</w:t>
      </w:r>
      <w:r>
        <w:rPr>
          <w:rFonts w:hint="eastAsia" w:ascii="仿宋_GB2312" w:hAnsi="仿宋_GB2312" w:eastAsia="仿宋_GB2312" w:cs="仿宋_GB2312"/>
          <w:strike w:val="0"/>
          <w:color w:val="auto"/>
          <w:spacing w:val="6"/>
        </w:rPr>
        <w:t>。</w:t>
      </w:r>
    </w:p>
    <w:p w14:paraId="2FD5CDB2">
      <w:pPr>
        <w:pStyle w:val="3"/>
        <w:spacing w:line="316" w:lineRule="auto"/>
        <w:ind w:left="771" w:right="750" w:firstLine="640"/>
      </w:pPr>
      <w:r>
        <w:rPr>
          <w:spacing w:val="-19"/>
          <w:w w:val="95"/>
        </w:rPr>
        <w:t>（6）</w:t>
      </w:r>
      <w:r>
        <w:rPr>
          <w:rFonts w:hint="eastAsia" w:ascii="仿宋_GB2312" w:hAnsi="仿宋_GB2312" w:eastAsia="仿宋_GB2312" w:cs="仿宋_GB2312"/>
          <w:kern w:val="2"/>
          <w:sz w:val="32"/>
          <w:szCs w:val="32"/>
          <w:lang w:val="en-US" w:eastAsia="zh-CN" w:bidi="ar-SA"/>
        </w:rPr>
        <w:t>核实引发事件药品的品种及生产批号，指导相关部门、 医疗机构和生产经营单位依法采取封存、溯源、流向追踪、召回等紧急控制措施；组织对相关药品进行监督抽样和应急检验</w:t>
      </w:r>
      <w:r>
        <w:rPr>
          <w:spacing w:val="-10"/>
        </w:rPr>
        <w:t>。</w:t>
      </w:r>
    </w:p>
    <w:p w14:paraId="4784F9F2">
      <w:pPr>
        <w:pStyle w:val="3"/>
        <w:spacing w:line="316" w:lineRule="auto"/>
        <w:ind w:left="771" w:right="750" w:firstLine="640"/>
        <w:rPr>
          <w:rFonts w:hint="eastAsia" w:ascii="仿宋_GB2312" w:hAnsi="仿宋_GB2312" w:eastAsia="仿宋_GB2312" w:cs="仿宋_GB2312"/>
          <w:kern w:val="2"/>
          <w:sz w:val="32"/>
          <w:szCs w:val="32"/>
          <w:lang w:val="en-US" w:eastAsia="zh-CN" w:bidi="ar-SA"/>
        </w:rPr>
      </w:pPr>
      <w:r>
        <w:t>（7）</w:t>
      </w:r>
      <w:r>
        <w:rPr>
          <w:rFonts w:hint="eastAsia" w:ascii="仿宋_GB2312" w:hAnsi="仿宋_GB2312" w:eastAsia="仿宋_GB2312" w:cs="仿宋_GB2312"/>
          <w:kern w:val="2"/>
          <w:sz w:val="32"/>
          <w:szCs w:val="32"/>
          <w:lang w:val="en-US" w:eastAsia="zh-CN" w:bidi="ar-SA"/>
        </w:rPr>
        <w:t>赶赴事发地或相关药品生产、经营企业，组织开展事件调查工作。根据调查进展情况，适时组织召开专家组会议，对 事件性质、原因进行研判，作出研判结论。</w:t>
      </w:r>
    </w:p>
    <w:p w14:paraId="229456AF">
      <w:pPr>
        <w:pStyle w:val="3"/>
        <w:spacing w:line="316" w:lineRule="auto"/>
        <w:ind w:left="771" w:right="750" w:firstLine="640"/>
      </w:pPr>
      <w:r>
        <w:rPr>
          <w:rFonts w:hint="eastAsia" w:ascii="仿宋_GB2312" w:hAnsi="仿宋_GB2312" w:eastAsia="仿宋_GB2312" w:cs="仿宋_GB2312"/>
          <w:kern w:val="2"/>
          <w:sz w:val="32"/>
          <w:szCs w:val="32"/>
          <w:lang w:val="en-US" w:eastAsia="zh-CN" w:bidi="ar-SA"/>
        </w:rPr>
        <w:t>（8）及时向社会发布相关警示信息，设立并对外公布咨询电话；制定新闻报道方案，及时、客观、准确地发布事件信息； 密切关注社会及网络舆情，做好舆论引导工作</w:t>
      </w:r>
      <w:r>
        <w:t>。</w:t>
      </w:r>
    </w:p>
    <w:p w14:paraId="131DF4E9">
      <w:pPr>
        <w:pStyle w:val="3"/>
        <w:spacing w:line="316" w:lineRule="auto"/>
        <w:ind w:left="771" w:right="793" w:firstLine="640"/>
      </w:pPr>
      <w:r>
        <w:t>（9）</w:t>
      </w:r>
      <w:r>
        <w:rPr>
          <w:rFonts w:hint="eastAsia" w:ascii="仿宋_GB2312" w:hAnsi="仿宋_GB2312" w:eastAsia="仿宋_GB2312" w:cs="仿宋_GB2312"/>
          <w:kern w:val="2"/>
          <w:sz w:val="32"/>
          <w:szCs w:val="32"/>
          <w:lang w:val="en-US" w:eastAsia="zh-CN" w:bidi="ar-SA"/>
        </w:rPr>
        <w:t>密切关注社会动态，做好用药者亲属安抚、信访接访等工作，及时处置因事件引发的群体性事件等，确保社会稳定</w:t>
      </w:r>
      <w:r>
        <w:t>。</w:t>
      </w:r>
    </w:p>
    <w:p w14:paraId="21077A9F">
      <w:pPr>
        <w:pStyle w:val="8"/>
        <w:numPr>
          <w:ilvl w:val="2"/>
          <w:numId w:val="7"/>
        </w:numPr>
        <w:tabs>
          <w:tab w:val="left" w:pos="2212"/>
        </w:tabs>
        <w:spacing w:before="0" w:after="0" w:line="408" w:lineRule="exact"/>
        <w:ind w:left="2211" w:right="0" w:hanging="799"/>
        <w:jc w:val="left"/>
        <w:rPr>
          <w:rFonts w:hint="eastAsia" w:ascii="仿宋_GB2312" w:hAnsi="仿宋_GB2312" w:eastAsia="仿宋_GB2312" w:cs="仿宋_GB2312"/>
          <w:strike w:val="0"/>
          <w:dstrike w:val="0"/>
          <w:sz w:val="32"/>
        </w:rPr>
      </w:pPr>
      <w:r>
        <w:rPr>
          <w:rFonts w:hint="eastAsia" w:ascii="仿宋_GB2312" w:hAnsi="仿宋_GB2312" w:eastAsia="仿宋_GB2312" w:cs="仿宋_GB2312"/>
          <w:strike w:val="0"/>
          <w:dstrike w:val="0"/>
          <w:kern w:val="2"/>
          <w:sz w:val="32"/>
          <w:szCs w:val="32"/>
          <w:lang w:val="en-US" w:eastAsia="zh-CN" w:bidi="ar-SA"/>
        </w:rPr>
        <w:t>Ⅳ级应急响应</w:t>
      </w:r>
    </w:p>
    <w:p w14:paraId="57D48DB7">
      <w:pPr>
        <w:pStyle w:val="3"/>
        <w:spacing w:before="113" w:line="316" w:lineRule="auto"/>
        <w:ind w:left="771" w:right="908" w:firstLine="640"/>
        <w:rPr>
          <w:rFonts w:hint="eastAsia" w:ascii="仿宋_GB2312" w:hAnsi="仿宋_GB2312" w:eastAsia="仿宋_GB2312" w:cs="仿宋_GB2312"/>
          <w:strike w:val="0"/>
          <w:dstrike w:val="0"/>
        </w:rPr>
      </w:pPr>
      <w:r>
        <w:rPr>
          <w:rFonts w:hint="eastAsia" w:ascii="仿宋_GB2312" w:hAnsi="仿宋_GB2312" w:eastAsia="仿宋_GB2312" w:cs="仿宋_GB2312"/>
          <w:strike w:val="0"/>
          <w:dstrike w:val="0"/>
          <w:color w:val="auto"/>
          <w:kern w:val="2"/>
          <w:sz w:val="32"/>
          <w:szCs w:val="32"/>
          <w:lang w:val="en-US" w:eastAsia="zh-CN" w:bidi="ar-SA"/>
        </w:rPr>
        <w:t>乡镇人民政府、街道办事处按照分级</w:t>
      </w:r>
      <w:r>
        <w:rPr>
          <w:rFonts w:hint="eastAsia" w:ascii="仿宋_GB2312" w:hAnsi="仿宋_GB2312" w:eastAsia="仿宋_GB2312" w:cs="仿宋_GB2312"/>
          <w:strike w:val="0"/>
          <w:dstrike w:val="0"/>
          <w:kern w:val="2"/>
          <w:sz w:val="32"/>
          <w:szCs w:val="32"/>
          <w:lang w:val="en-US" w:eastAsia="zh-CN" w:bidi="ar-SA"/>
        </w:rPr>
        <w:t>响应原则，参照Ⅰ级、Ⅱ级、Ⅲ级应急响应措施，制定Ⅳ级应急响应措施</w:t>
      </w:r>
      <w:r>
        <w:rPr>
          <w:rFonts w:hint="eastAsia" w:ascii="仿宋_GB2312" w:hAnsi="仿宋_GB2312" w:eastAsia="仿宋_GB2312" w:cs="仿宋_GB2312"/>
          <w:strike w:val="0"/>
          <w:dstrike w:val="0"/>
          <w:spacing w:val="-7"/>
        </w:rPr>
        <w:t>。</w:t>
      </w:r>
    </w:p>
    <w:p w14:paraId="05C37022">
      <w:pPr>
        <w:pStyle w:val="3"/>
        <w:spacing w:line="316" w:lineRule="auto"/>
        <w:ind w:left="771" w:right="908" w:firstLine="640"/>
        <w:jc w:val="both"/>
        <w:rPr>
          <w:rFonts w:hint="eastAsia" w:ascii="仿宋_GB2312" w:hAnsi="仿宋_GB2312" w:eastAsia="仿宋_GB2312" w:cs="仿宋_GB2312"/>
          <w:strike w:val="0"/>
        </w:rPr>
      </w:pPr>
      <w:r>
        <w:rPr>
          <w:rFonts w:hint="eastAsia" w:ascii="仿宋_GB2312" w:hAnsi="仿宋_GB2312" w:eastAsia="仿宋_GB2312" w:cs="仿宋_GB2312"/>
          <w:strike w:val="0"/>
          <w:dstrike w:val="0"/>
          <w:kern w:val="2"/>
          <w:sz w:val="32"/>
          <w:szCs w:val="32"/>
          <w:lang w:val="en-US" w:eastAsia="zh-CN" w:bidi="ar-SA"/>
        </w:rPr>
        <w:t>区药品监管部门对Ⅳ级药品安全突发事件进行密切跟踪，对处置工作给予指导和支持，必要时在全区范围内对事件涉及药品采取紧急控制措施</w:t>
      </w:r>
      <w:r>
        <w:rPr>
          <w:rFonts w:hint="eastAsia" w:ascii="仿宋_GB2312" w:hAnsi="仿宋_GB2312" w:eastAsia="仿宋_GB2312" w:cs="仿宋_GB2312"/>
          <w:strike w:val="0"/>
          <w:dstrike w:val="0"/>
          <w:spacing w:val="-13"/>
        </w:rPr>
        <w:t>。</w:t>
      </w:r>
    </w:p>
    <w:p w14:paraId="7D6D2811">
      <w:pPr>
        <w:pStyle w:val="8"/>
        <w:numPr>
          <w:ilvl w:val="1"/>
          <w:numId w:val="8"/>
        </w:numPr>
        <w:tabs>
          <w:tab w:val="left" w:pos="1972"/>
        </w:tabs>
        <w:spacing w:before="0" w:after="0" w:line="406"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应急响应的级别调整和终止</w:t>
      </w:r>
    </w:p>
    <w:p w14:paraId="73C25D34">
      <w:pPr>
        <w:pStyle w:val="3"/>
        <w:spacing w:before="127"/>
        <w:ind w:left="1412"/>
        <w:rPr>
          <w:rFonts w:hint="eastAsia" w:ascii="仿宋_GB2312" w:hAnsi="仿宋_GB2312" w:eastAsia="仿宋_GB2312" w:cs="仿宋_GB2312"/>
          <w:kern w:val="2"/>
          <w:sz w:val="32"/>
          <w:szCs w:val="32"/>
          <w:lang w:val="en-US" w:eastAsia="zh-CN" w:bidi="ar-SA"/>
        </w:rPr>
        <w:sectPr>
          <w:footerReference r:id="rId9" w:type="default"/>
          <w:footerReference r:id="rId10" w:type="even"/>
          <w:pgSz w:w="11910" w:h="16840"/>
          <w:pgMar w:top="1580" w:right="620" w:bottom="1160" w:left="760" w:header="0" w:footer="979" w:gutter="0"/>
          <w:pgNumType w:start="20"/>
          <w:cols w:space="720" w:num="1"/>
        </w:sectPr>
      </w:pPr>
      <w:r>
        <w:rPr>
          <w:rFonts w:hint="eastAsia" w:ascii="仿宋_GB2312" w:hAnsi="仿宋_GB2312" w:eastAsia="仿宋_GB2312" w:cs="仿宋_GB2312"/>
          <w:kern w:val="2"/>
          <w:sz w:val="32"/>
          <w:szCs w:val="32"/>
          <w:lang w:val="en-US" w:eastAsia="zh-CN" w:bidi="ar-SA"/>
        </w:rPr>
        <w:t>事件得到有效控制，患者病情稳定或好转，没有新发类似病</w:t>
      </w:r>
    </w:p>
    <w:p w14:paraId="114A0153">
      <w:pPr>
        <w:pStyle w:val="3"/>
        <w:spacing w:before="6"/>
        <w:rPr>
          <w:rFonts w:hint="eastAsia" w:ascii="仿宋_GB2312" w:hAnsi="仿宋_GB2312" w:eastAsia="仿宋_GB2312" w:cs="仿宋_GB2312"/>
          <w:kern w:val="2"/>
          <w:sz w:val="32"/>
          <w:szCs w:val="32"/>
          <w:lang w:val="en-US" w:eastAsia="zh-CN" w:bidi="ar-SA"/>
        </w:rPr>
      </w:pPr>
    </w:p>
    <w:p w14:paraId="39229198">
      <w:pPr>
        <w:pStyle w:val="3"/>
        <w:spacing w:before="55" w:line="316" w:lineRule="auto"/>
        <w:ind w:left="771" w:right="908"/>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例</w:t>
      </w:r>
      <w:r>
        <w:rPr>
          <w:rFonts w:hint="eastAsia" w:ascii="仿宋_GB2312" w:hAnsi="仿宋_GB2312" w:eastAsia="仿宋_GB2312" w:cs="仿宋_GB2312"/>
          <w:color w:val="auto"/>
          <w:kern w:val="2"/>
          <w:sz w:val="32"/>
          <w:szCs w:val="32"/>
          <w:lang w:val="en-US" w:eastAsia="zh-CN" w:bidi="ar-SA"/>
        </w:rPr>
        <w:t>，由区应急指挥部决定调整或终止Ⅳ应急响应。超出本级应急处置能力时，应及时报请市人民政府和市市场监管局提高响应级别</w:t>
      </w:r>
      <w:r>
        <w:rPr>
          <w:rFonts w:hint="eastAsia" w:ascii="仿宋_GB2312" w:hAnsi="仿宋_GB2312" w:eastAsia="仿宋_GB2312" w:cs="仿宋_GB2312"/>
          <w:color w:val="auto"/>
          <w:spacing w:val="-14"/>
          <w:sz w:val="32"/>
          <w:szCs w:val="32"/>
        </w:rPr>
        <w:t>。</w:t>
      </w:r>
    </w:p>
    <w:p w14:paraId="1C589D17">
      <w:pPr>
        <w:pStyle w:val="8"/>
        <w:numPr>
          <w:ilvl w:val="1"/>
          <w:numId w:val="8"/>
        </w:numPr>
        <w:tabs>
          <w:tab w:val="left" w:pos="1972"/>
        </w:tabs>
        <w:spacing w:before="0" w:after="0" w:line="406"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信息发布</w:t>
      </w:r>
    </w:p>
    <w:p w14:paraId="27116E14">
      <w:pPr>
        <w:pStyle w:val="8"/>
        <w:numPr>
          <w:ilvl w:val="2"/>
          <w:numId w:val="8"/>
        </w:numPr>
        <w:tabs>
          <w:tab w:val="left" w:pos="2212"/>
        </w:tabs>
        <w:spacing w:before="130" w:after="0" w:line="316" w:lineRule="auto"/>
        <w:ind w:left="771" w:right="908" w:firstLine="641"/>
        <w:jc w:val="both"/>
        <w:rPr>
          <w:rFonts w:hint="eastAsia" w:ascii="仿宋_GB2312" w:hAnsi="仿宋_GB2312" w:eastAsia="仿宋_GB2312" w:cs="仿宋_GB2312"/>
          <w:sz w:val="32"/>
        </w:rPr>
      </w:pPr>
      <w:r>
        <w:rPr>
          <w:rFonts w:hint="eastAsia" w:ascii="仿宋_GB2312" w:hAnsi="仿宋_GB2312" w:eastAsia="仿宋_GB2312" w:cs="仿宋_GB2312"/>
          <w:kern w:val="2"/>
          <w:sz w:val="32"/>
          <w:szCs w:val="32"/>
          <w:lang w:val="en-US" w:eastAsia="zh-CN" w:bidi="ar-SA"/>
        </w:rPr>
        <w:t>Ⅰ级事件信息由国家药监局统一审核发布；Ⅱ级事件信息由自治区应急指挥部统一审核后发布；Ш级事件信息由市应急指挥部统一审核，并报自治区人民政府和自治区药监局取得授权后发布；Ⅳ级事件信息由事发地县区人民政府应急指挥机构统一发布，并报市人民政府和市市场监管局备案</w:t>
      </w:r>
      <w:r>
        <w:rPr>
          <w:rFonts w:hint="eastAsia" w:ascii="仿宋_GB2312" w:hAnsi="仿宋_GB2312" w:eastAsia="仿宋_GB2312" w:cs="仿宋_GB2312"/>
          <w:spacing w:val="-15"/>
          <w:sz w:val="32"/>
        </w:rPr>
        <w:t>。</w:t>
      </w:r>
    </w:p>
    <w:p w14:paraId="1FA213FC">
      <w:pPr>
        <w:pStyle w:val="8"/>
        <w:numPr>
          <w:ilvl w:val="2"/>
          <w:numId w:val="8"/>
        </w:numPr>
        <w:tabs>
          <w:tab w:val="left" w:pos="2212"/>
        </w:tabs>
        <w:spacing w:before="0" w:after="0" w:line="316" w:lineRule="auto"/>
        <w:ind w:left="771" w:right="908" w:firstLine="641"/>
        <w:jc w:val="both"/>
        <w:rPr>
          <w:rFonts w:hint="eastAsia" w:ascii="仿宋_GB2312" w:hAnsi="仿宋_GB2312" w:eastAsia="仿宋_GB2312" w:cs="仿宋_GB2312"/>
          <w:sz w:val="32"/>
        </w:rPr>
      </w:pPr>
      <w:r>
        <w:rPr>
          <w:rFonts w:hint="eastAsia" w:ascii="仿宋_GB2312" w:hAnsi="仿宋_GB2312" w:eastAsia="仿宋_GB2312" w:cs="仿宋_GB2312"/>
          <w:kern w:val="2"/>
          <w:sz w:val="32"/>
          <w:szCs w:val="32"/>
          <w:lang w:val="en-US" w:eastAsia="zh-CN" w:bidi="ar-SA"/>
        </w:rPr>
        <w:t>药品安全突发事件信息发布应坚持实事求是、及时准确、科学公正的原则。事件发生后，应在第一时间向社会发布简要信息，并根据事件进展情况做好后续信息发布工作。信息发布包括授权发布、组织报道、接受记者采访、举行新闻发布会、重点新闻网站或政府网站报道等形式</w:t>
      </w:r>
      <w:r>
        <w:rPr>
          <w:rFonts w:hint="eastAsia" w:ascii="仿宋_GB2312" w:hAnsi="仿宋_GB2312" w:eastAsia="仿宋_GB2312" w:cs="仿宋_GB2312"/>
          <w:spacing w:val="-14"/>
          <w:sz w:val="32"/>
        </w:rPr>
        <w:t>。</w:t>
      </w:r>
    </w:p>
    <w:p w14:paraId="54B26483">
      <w:pPr>
        <w:pStyle w:val="8"/>
        <w:numPr>
          <w:ilvl w:val="0"/>
          <w:numId w:val="8"/>
        </w:numPr>
        <w:tabs>
          <w:tab w:val="left" w:pos="1891"/>
          <w:tab w:val="left" w:pos="1892"/>
        </w:tabs>
        <w:spacing w:before="0" w:after="0" w:line="404" w:lineRule="exact"/>
        <w:ind w:left="1892" w:right="0" w:hanging="480"/>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后期处置</w:t>
      </w:r>
    </w:p>
    <w:p w14:paraId="2DCF8F8C">
      <w:pPr>
        <w:pStyle w:val="8"/>
        <w:numPr>
          <w:ilvl w:val="1"/>
          <w:numId w:val="9"/>
        </w:numPr>
        <w:tabs>
          <w:tab w:val="left" w:pos="1972"/>
        </w:tabs>
        <w:spacing w:before="124" w:after="0" w:line="240" w:lineRule="auto"/>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善后处置</w:t>
      </w:r>
    </w:p>
    <w:p w14:paraId="771DC550">
      <w:pPr>
        <w:pStyle w:val="3"/>
        <w:spacing w:before="130" w:line="316" w:lineRule="auto"/>
        <w:ind w:left="771" w:right="908" w:firstLine="640"/>
        <w:rPr>
          <w:color w:val="auto"/>
        </w:rPr>
      </w:pPr>
      <w:r>
        <w:rPr>
          <w:rFonts w:hint="eastAsia" w:ascii="仿宋_GB2312" w:hAnsi="仿宋_GB2312" w:eastAsia="仿宋_GB2312" w:cs="仿宋_GB2312"/>
          <w:color w:val="auto"/>
          <w:kern w:val="2"/>
          <w:sz w:val="32"/>
          <w:szCs w:val="32"/>
          <w:lang w:val="en-US" w:eastAsia="zh-CN" w:bidi="ar-SA"/>
        </w:rPr>
        <w:t>善后处置工作由事发地镇人民政府（街道办事处）负责，区人民政府及其相关部门提供支持</w:t>
      </w:r>
      <w:r>
        <w:rPr>
          <w:color w:val="auto"/>
          <w:spacing w:val="-7"/>
        </w:rPr>
        <w:t>。</w:t>
      </w:r>
    </w:p>
    <w:p w14:paraId="66300379">
      <w:pPr>
        <w:pStyle w:val="3"/>
        <w:spacing w:before="130" w:line="316" w:lineRule="auto"/>
        <w:ind w:left="771" w:right="908" w:firstLine="640"/>
        <w:rPr>
          <w:rFonts w:hint="eastAsia" w:ascii="仿宋_GB2312" w:hAnsi="仿宋_GB2312" w:eastAsia="仿宋_GB2312" w:cs="仿宋_GB2312"/>
          <w:kern w:val="2"/>
          <w:sz w:val="32"/>
          <w:szCs w:val="32"/>
          <w:lang w:val="en-US" w:eastAsia="zh-CN" w:bidi="ar-SA"/>
        </w:rPr>
      </w:pPr>
      <w:r>
        <w:rPr>
          <w:color w:val="auto"/>
        </w:rPr>
        <w:t>（1）</w:t>
      </w:r>
      <w:r>
        <w:rPr>
          <w:rFonts w:hint="eastAsia" w:ascii="仿宋_GB2312" w:hAnsi="仿宋_GB2312" w:eastAsia="仿宋_GB2312" w:cs="仿宋_GB2312"/>
          <w:color w:val="auto"/>
          <w:kern w:val="2"/>
          <w:sz w:val="32"/>
          <w:szCs w:val="32"/>
          <w:lang w:val="en-US" w:eastAsia="zh-CN" w:bidi="ar-SA"/>
        </w:rPr>
        <w:t>按照事件级别，由相应级别的药品监管部门根</w:t>
      </w:r>
      <w:r>
        <w:rPr>
          <w:rFonts w:hint="eastAsia" w:ascii="仿宋_GB2312" w:hAnsi="仿宋_GB2312" w:eastAsia="仿宋_GB2312" w:cs="仿宋_GB2312"/>
          <w:kern w:val="2"/>
          <w:sz w:val="32"/>
          <w:szCs w:val="32"/>
          <w:lang w:val="en-US" w:eastAsia="zh-CN" w:bidi="ar-SA"/>
        </w:rPr>
        <w:t>据调查结果和认定结论，依法对相关责任单位和责任人员采取处理措施。</w:t>
      </w:r>
    </w:p>
    <w:p w14:paraId="47E9F40A">
      <w:pPr>
        <w:pStyle w:val="3"/>
        <w:spacing w:before="130" w:line="316" w:lineRule="auto"/>
        <w:ind w:left="771" w:right="908" w:firstLine="640"/>
      </w:pPr>
      <w:r>
        <w:rPr>
          <w:rFonts w:hint="eastAsia" w:ascii="仿宋_GB2312" w:hAnsi="仿宋_GB2312" w:eastAsia="仿宋_GB2312" w:cs="仿宋_GB2312"/>
          <w:kern w:val="2"/>
          <w:sz w:val="32"/>
          <w:szCs w:val="32"/>
          <w:lang w:val="en-US" w:eastAsia="zh-CN" w:bidi="ar-SA"/>
        </w:rPr>
        <w:t>涉嫌生产、销售假劣药品犯罪的，及时移交公安机关并协助开展案件调查工作</w:t>
      </w:r>
      <w:r>
        <w:rPr>
          <w:spacing w:val="-12"/>
        </w:rPr>
        <w:t>。</w:t>
      </w:r>
    </w:p>
    <w:p w14:paraId="56BD9FCF">
      <w:pPr>
        <w:pStyle w:val="3"/>
        <w:spacing w:line="316" w:lineRule="auto"/>
        <w:ind w:left="771" w:right="908" w:firstLine="64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确定是药品质量导致的，依法对有关药品生产经营使用单位进行查处</w:t>
      </w:r>
      <w:r>
        <w:rPr>
          <w:rFonts w:hint="eastAsia" w:ascii="仿宋_GB2312" w:hAnsi="仿宋_GB2312" w:eastAsia="仿宋_GB2312" w:cs="仿宋_GB2312"/>
          <w:spacing w:val="-11"/>
          <w:sz w:val="32"/>
          <w:szCs w:val="32"/>
        </w:rPr>
        <w:t>。</w:t>
      </w:r>
    </w:p>
    <w:p w14:paraId="26C0066D">
      <w:pPr>
        <w:pStyle w:val="3"/>
        <w:spacing w:before="55" w:line="316" w:lineRule="auto"/>
        <w:ind w:left="771" w:right="908" w:firstLine="64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确定是临床用药不合理或错误导致的，移交卫生健康部门对有关医疗机构依法处理</w:t>
      </w:r>
      <w:r>
        <w:rPr>
          <w:rFonts w:hint="eastAsia" w:ascii="仿宋_GB2312" w:hAnsi="仿宋_GB2312" w:eastAsia="仿宋_GB2312" w:cs="仿宋_GB2312"/>
          <w:spacing w:val="-7"/>
          <w:sz w:val="32"/>
          <w:szCs w:val="32"/>
        </w:rPr>
        <w:t>。</w:t>
      </w:r>
    </w:p>
    <w:p w14:paraId="006606F4">
      <w:pPr>
        <w:pStyle w:val="3"/>
        <w:spacing w:before="12" w:line="328" w:lineRule="auto"/>
        <w:ind w:left="771" w:right="908"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确</w:t>
      </w:r>
      <w:r>
        <w:rPr>
          <w:rFonts w:hint="eastAsia" w:ascii="仿宋_GB2312" w:hAnsi="仿宋_GB2312" w:eastAsia="仿宋_GB2312" w:cs="仿宋_GB2312"/>
          <w:color w:val="auto"/>
          <w:kern w:val="2"/>
          <w:sz w:val="32"/>
          <w:szCs w:val="32"/>
          <w:lang w:val="en-US" w:eastAsia="zh-CN" w:bidi="ar-SA"/>
        </w:rPr>
        <w:t>定为新的严重药品不良反应（医疗器械不良事件）的，及时上报市市场监管局，由市市场监管局统一报请自治区药监局，自治区药监局报请国家药监局组织开展安全性再评价</w:t>
      </w:r>
      <w:r>
        <w:rPr>
          <w:rFonts w:hint="eastAsia" w:ascii="仿宋_GB2312" w:hAnsi="仿宋_GB2312" w:eastAsia="仿宋_GB2312" w:cs="仿宋_GB2312"/>
          <w:kern w:val="2"/>
          <w:sz w:val="32"/>
          <w:szCs w:val="32"/>
          <w:lang w:val="en-US" w:eastAsia="zh-CN" w:bidi="ar-SA"/>
        </w:rPr>
        <w:t>，根据再评价结果调整生产和使用政策</w:t>
      </w:r>
      <w:r>
        <w:rPr>
          <w:rFonts w:hint="eastAsia" w:ascii="仿宋_GB2312" w:hAnsi="仿宋_GB2312" w:eastAsia="仿宋_GB2312" w:cs="仿宋_GB2312"/>
          <w:spacing w:val="-16"/>
          <w:sz w:val="32"/>
          <w:szCs w:val="32"/>
        </w:rPr>
        <w:t>。</w:t>
      </w:r>
    </w:p>
    <w:p w14:paraId="00DF9119">
      <w:pPr>
        <w:pStyle w:val="3"/>
        <w:spacing w:line="405" w:lineRule="exact"/>
        <w:ind w:left="1412"/>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确定是其他原因引起的，按照有关规定处理</w:t>
      </w:r>
      <w:r>
        <w:rPr>
          <w:rFonts w:hint="eastAsia" w:ascii="仿宋_GB2312" w:hAnsi="仿宋_GB2312" w:eastAsia="仿宋_GB2312" w:cs="仿宋_GB2312"/>
          <w:sz w:val="32"/>
          <w:szCs w:val="32"/>
        </w:rPr>
        <w:t>。</w:t>
      </w:r>
    </w:p>
    <w:p w14:paraId="28C656D0">
      <w:pPr>
        <w:pStyle w:val="3"/>
        <w:spacing w:before="151" w:line="326" w:lineRule="auto"/>
        <w:ind w:left="771" w:right="908" w:firstLine="640"/>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kern w:val="2"/>
          <w:sz w:val="32"/>
          <w:szCs w:val="32"/>
          <w:lang w:val="en-US" w:eastAsia="zh-CN" w:bidi="ar-SA"/>
        </w:rPr>
        <w:t>妥善处理因药品安全突发事件造成的群众来信来访及其他事项</w:t>
      </w:r>
      <w:r>
        <w:rPr>
          <w:rFonts w:hint="eastAsia" w:ascii="仿宋_GB2312" w:hAnsi="仿宋_GB2312" w:eastAsia="仿宋_GB2312" w:cs="仿宋_GB2312"/>
        </w:rPr>
        <w:t>。</w:t>
      </w:r>
    </w:p>
    <w:p w14:paraId="3D983A2C">
      <w:pPr>
        <w:pStyle w:val="3"/>
        <w:spacing w:before="6" w:line="32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kern w:val="2"/>
          <w:sz w:val="32"/>
          <w:szCs w:val="32"/>
          <w:lang w:val="en-US" w:eastAsia="zh-CN" w:bidi="ar-SA"/>
        </w:rPr>
        <w:t>造成药品安全突发事件的责任单位和责任人，应当按照有关规定对受害人给予赔偿。相关责任单位和责任人没有能力给予受害人赔偿的，事发地县区人民政府应按照有关规定统筹安排资金予以解决</w:t>
      </w:r>
      <w:r>
        <w:rPr>
          <w:rFonts w:hint="eastAsia" w:ascii="仿宋_GB2312" w:hAnsi="仿宋_GB2312" w:eastAsia="仿宋_GB2312" w:cs="仿宋_GB2312"/>
          <w:spacing w:val="-14"/>
        </w:rPr>
        <w:t>。</w:t>
      </w:r>
    </w:p>
    <w:p w14:paraId="4F5EA16A">
      <w:pPr>
        <w:pStyle w:val="8"/>
        <w:numPr>
          <w:ilvl w:val="1"/>
          <w:numId w:val="9"/>
        </w:numPr>
        <w:tabs>
          <w:tab w:val="left" w:pos="1972"/>
        </w:tabs>
        <w:spacing w:before="9" w:after="0" w:line="240" w:lineRule="auto"/>
        <w:ind w:left="1971" w:right="0" w:hanging="559"/>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总结评估</w:t>
      </w:r>
    </w:p>
    <w:p w14:paraId="0B2F9196">
      <w:pPr>
        <w:pStyle w:val="3"/>
        <w:spacing w:before="149" w:line="328" w:lineRule="auto"/>
        <w:ind w:left="771" w:right="793" w:firstLine="640"/>
        <w:rPr>
          <w:strike w:val="0"/>
          <w:dstrike w:val="0"/>
          <w:color w:val="auto"/>
        </w:rPr>
      </w:pPr>
      <w:r>
        <w:rPr>
          <w:rFonts w:hint="eastAsia" w:ascii="仿宋_GB2312" w:hAnsi="仿宋_GB2312" w:eastAsia="仿宋_GB2312" w:cs="仿宋_GB2312"/>
          <w:strike w:val="0"/>
          <w:dstrike w:val="0"/>
          <w:color w:val="auto"/>
          <w:kern w:val="2"/>
          <w:sz w:val="32"/>
          <w:szCs w:val="32"/>
          <w:lang w:val="en-US" w:eastAsia="zh-CN" w:bidi="ar-SA"/>
        </w:rPr>
        <w:t>事件处置工作结束后，区应急指挥部组织对事件的处理情况进行评估，报送区人民政府和市市场监督管理局。评估内容主要包括事件概况、现场调查处理情况、患者救治情况、所采取措施效果评价、应急处置过程中存在的问题、取得的经验及改进建议。</w:t>
      </w:r>
    </w:p>
    <w:p w14:paraId="48515F8C">
      <w:pPr>
        <w:pStyle w:val="8"/>
        <w:numPr>
          <w:ilvl w:val="1"/>
          <w:numId w:val="9"/>
        </w:numPr>
        <w:tabs>
          <w:tab w:val="left" w:pos="1972"/>
        </w:tabs>
        <w:spacing w:before="0" w:after="0" w:line="400"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责任与奖惩</w:t>
      </w:r>
    </w:p>
    <w:p w14:paraId="676B86AF">
      <w:pPr>
        <w:pStyle w:val="3"/>
        <w:spacing w:before="149" w:line="328" w:lineRule="auto"/>
        <w:ind w:left="771" w:right="745" w:firstLine="640"/>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对在处置药品安全突发事件中作出突出贡献的集体和个人， 给予表彰。对在药品安全突发事件的预防、报告、调查、控制和处置过程中，有玩忽职守、失职、渎职等行为，或者迟报、瞒报、漏报重要情况的相关责任人，依照有关法律、法规，给予行政处 分；涉嫌犯罪的，移送司法机关依法处理</w:t>
      </w:r>
      <w:r>
        <w:rPr>
          <w:rFonts w:hint="eastAsia" w:ascii="仿宋_GB2312" w:hAnsi="仿宋_GB2312" w:eastAsia="仿宋_GB2312" w:cs="仿宋_GB2312"/>
          <w:spacing w:val="-7"/>
        </w:rPr>
        <w:t>。</w:t>
      </w:r>
    </w:p>
    <w:p w14:paraId="3823A7B7">
      <w:pPr>
        <w:pStyle w:val="8"/>
        <w:numPr>
          <w:ilvl w:val="0"/>
          <w:numId w:val="9"/>
        </w:numPr>
        <w:tabs>
          <w:tab w:val="left" w:pos="1891"/>
          <w:tab w:val="left" w:pos="1892"/>
        </w:tabs>
        <w:spacing w:before="0" w:after="0" w:line="407" w:lineRule="exact"/>
        <w:ind w:left="1892" w:right="0" w:hanging="480"/>
        <w:jc w:val="left"/>
        <w:rPr>
          <w:rFonts w:hint="eastAsia" w:ascii="黑体" w:hAnsi="黑体" w:eastAsia="黑体" w:cs="黑体"/>
          <w:sz w:val="32"/>
        </w:rPr>
      </w:pPr>
      <w:r>
        <w:rPr>
          <w:rFonts w:hint="eastAsia" w:ascii="黑体" w:hAnsi="黑体" w:eastAsia="黑体" w:cs="黑体"/>
          <w:kern w:val="2"/>
          <w:sz w:val="32"/>
          <w:szCs w:val="32"/>
          <w:lang w:val="en-US" w:eastAsia="zh-CN" w:bidi="ar-SA"/>
        </w:rPr>
        <w:t>应急保障</w:t>
      </w:r>
    </w:p>
    <w:p w14:paraId="693FE8AF">
      <w:pPr>
        <w:pStyle w:val="8"/>
        <w:numPr>
          <w:ilvl w:val="1"/>
          <w:numId w:val="9"/>
        </w:numPr>
        <w:tabs>
          <w:tab w:val="left" w:pos="1972"/>
        </w:tabs>
        <w:spacing w:before="135" w:after="0" w:line="240" w:lineRule="auto"/>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队伍保障</w:t>
      </w:r>
    </w:p>
    <w:p w14:paraId="323D191B">
      <w:pPr>
        <w:pStyle w:val="3"/>
        <w:spacing w:before="130"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区应急指挥部成员单位、</w:t>
      </w:r>
      <w:r>
        <w:rPr>
          <w:rFonts w:hint="eastAsia" w:ascii="仿宋_GB2312" w:hAnsi="仿宋_GB2312" w:eastAsia="仿宋_GB2312" w:cs="仿宋_GB2312"/>
          <w:color w:val="auto"/>
          <w:kern w:val="2"/>
          <w:sz w:val="32"/>
          <w:szCs w:val="32"/>
          <w:lang w:val="en-US" w:eastAsia="zh-CN" w:bidi="ar-SA"/>
        </w:rPr>
        <w:t>专家组</w:t>
      </w:r>
      <w:r>
        <w:rPr>
          <w:rFonts w:hint="eastAsia" w:ascii="仿宋_GB2312" w:hAnsi="仿宋_GB2312" w:eastAsia="仿宋_GB2312" w:cs="仿宋_GB2312"/>
          <w:strike w:val="0"/>
          <w:dstrike w:val="0"/>
          <w:color w:val="auto"/>
          <w:kern w:val="2"/>
          <w:sz w:val="32"/>
          <w:szCs w:val="32"/>
          <w:lang w:val="en-US" w:eastAsia="zh-CN" w:bidi="ar-SA"/>
        </w:rPr>
        <w:t>以及乡镇人民政府、街道办事处的药品应急处置力量，</w:t>
      </w:r>
      <w:r>
        <w:rPr>
          <w:rFonts w:hint="eastAsia" w:ascii="仿宋_GB2312" w:hAnsi="仿宋_GB2312" w:eastAsia="仿宋_GB2312" w:cs="仿宋_GB2312"/>
          <w:color w:val="auto"/>
          <w:kern w:val="2"/>
          <w:sz w:val="32"/>
          <w:szCs w:val="32"/>
          <w:lang w:val="en-US" w:eastAsia="zh-CN" w:bidi="ar-SA"/>
        </w:rPr>
        <w:t>是全区药品安全突发事件应急</w:t>
      </w:r>
      <w:r>
        <w:rPr>
          <w:rFonts w:hint="eastAsia" w:ascii="仿宋_GB2312" w:hAnsi="仿宋_GB2312" w:eastAsia="仿宋_GB2312" w:cs="仿宋_GB2312"/>
          <w:kern w:val="2"/>
          <w:sz w:val="32"/>
          <w:szCs w:val="32"/>
          <w:lang w:val="en-US" w:eastAsia="zh-CN" w:bidi="ar-SA"/>
        </w:rPr>
        <w:t>处置专业队伍。政府和有关部门应不断加强业务培训和应急演练，提高队伍素质，提高装备水平，并动员社会团体、企事业单位及志愿者等各种社会力量参与应急处置工作</w:t>
      </w:r>
      <w:r>
        <w:rPr>
          <w:rFonts w:hint="eastAsia" w:ascii="仿宋_GB2312" w:hAnsi="仿宋_GB2312" w:eastAsia="仿宋_GB2312" w:cs="仿宋_GB2312"/>
          <w:spacing w:val="8"/>
        </w:rPr>
        <w:t>。</w:t>
      </w:r>
    </w:p>
    <w:p w14:paraId="311FB71E">
      <w:pPr>
        <w:pStyle w:val="8"/>
        <w:numPr>
          <w:ilvl w:val="1"/>
          <w:numId w:val="9"/>
        </w:numPr>
        <w:tabs>
          <w:tab w:val="left" w:pos="1972"/>
        </w:tabs>
        <w:spacing w:before="0" w:after="0" w:line="403"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医疗保障</w:t>
      </w:r>
    </w:p>
    <w:p w14:paraId="2FD2FEC3">
      <w:pPr>
        <w:pStyle w:val="3"/>
        <w:spacing w:before="130" w:line="316" w:lineRule="auto"/>
        <w:ind w:left="771" w:right="793" w:firstLine="640"/>
        <w:rPr>
          <w:color w:val="auto"/>
        </w:rPr>
      </w:pPr>
      <w:r>
        <w:rPr>
          <w:rFonts w:hint="eastAsia" w:ascii="仿宋_GB2312" w:hAnsi="仿宋_GB2312" w:eastAsia="仿宋_GB2312" w:cs="仿宋_GB2312"/>
          <w:kern w:val="2"/>
          <w:sz w:val="32"/>
          <w:szCs w:val="32"/>
          <w:lang w:val="en-US" w:eastAsia="zh-CN" w:bidi="ar-SA"/>
        </w:rPr>
        <w:t>区卫生</w:t>
      </w:r>
      <w:r>
        <w:rPr>
          <w:rFonts w:hint="eastAsia" w:ascii="仿宋_GB2312" w:hAnsi="仿宋_GB2312" w:eastAsia="仿宋_GB2312" w:cs="仿宋_GB2312"/>
          <w:color w:val="auto"/>
          <w:kern w:val="2"/>
          <w:sz w:val="32"/>
          <w:szCs w:val="32"/>
          <w:lang w:val="en-US" w:eastAsia="zh-CN" w:bidi="ar-SA"/>
        </w:rPr>
        <w:t>健康部门负责组建应急专业医疗救治队伍，指定应急救治机构， 根据需要及时赶赴现场开展医疗救治</w:t>
      </w:r>
      <w:r>
        <w:rPr>
          <w:color w:val="auto"/>
        </w:rPr>
        <w:t>。</w:t>
      </w:r>
    </w:p>
    <w:p w14:paraId="344271EF">
      <w:pPr>
        <w:pStyle w:val="8"/>
        <w:numPr>
          <w:ilvl w:val="1"/>
          <w:numId w:val="9"/>
        </w:numPr>
        <w:tabs>
          <w:tab w:val="left" w:pos="1972"/>
        </w:tabs>
        <w:spacing w:before="0" w:after="0" w:line="408" w:lineRule="exact"/>
        <w:ind w:left="1971" w:right="0" w:hanging="559"/>
        <w:jc w:val="left"/>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交通运输保障</w:t>
      </w:r>
    </w:p>
    <w:p w14:paraId="7E2D4604">
      <w:pPr>
        <w:pStyle w:val="3"/>
        <w:spacing w:before="130"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color w:val="auto"/>
          <w:kern w:val="2"/>
          <w:sz w:val="32"/>
          <w:szCs w:val="32"/>
          <w:lang w:val="en-US" w:eastAsia="zh-CN" w:bidi="ar-SA"/>
        </w:rPr>
        <w:t>交通运输、公安交警等相关部门要优先安排、优先调度、</w:t>
      </w:r>
      <w:r>
        <w:rPr>
          <w:rFonts w:hint="eastAsia" w:ascii="仿宋_GB2312" w:hAnsi="仿宋_GB2312" w:eastAsia="仿宋_GB2312" w:cs="仿宋_GB2312"/>
          <w:kern w:val="2"/>
          <w:sz w:val="32"/>
          <w:szCs w:val="32"/>
          <w:lang w:val="en-US" w:eastAsia="zh-CN" w:bidi="ar-SA"/>
        </w:rPr>
        <w:t>优先放行用于处置药品安全突发事件时的应急交通工具。根据应急处置工作需要，政府有关部门对事发地现场及相关通道实行交通管制，确保应急运输畅通</w:t>
      </w:r>
      <w:r>
        <w:rPr>
          <w:rFonts w:hint="eastAsia" w:ascii="仿宋_GB2312" w:hAnsi="仿宋_GB2312" w:eastAsia="仿宋_GB2312" w:cs="仿宋_GB2312"/>
          <w:spacing w:val="-15"/>
        </w:rPr>
        <w:t>。</w:t>
      </w:r>
    </w:p>
    <w:p w14:paraId="55A921C6">
      <w:pPr>
        <w:pStyle w:val="8"/>
        <w:numPr>
          <w:ilvl w:val="1"/>
          <w:numId w:val="9"/>
        </w:numPr>
        <w:tabs>
          <w:tab w:val="left" w:pos="1972"/>
        </w:tabs>
        <w:spacing w:before="0" w:after="0" w:line="405"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资金保障</w:t>
      </w:r>
    </w:p>
    <w:p w14:paraId="2B466D35">
      <w:pPr>
        <w:pStyle w:val="3"/>
        <w:spacing w:before="130" w:line="316" w:lineRule="auto"/>
        <w:ind w:left="771" w:right="908" w:firstLine="640"/>
        <w:jc w:val="both"/>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区财政部门保障药品安全突发事件应急处置工作经费。</w:t>
      </w:r>
    </w:p>
    <w:p w14:paraId="590A0598">
      <w:pPr>
        <w:pStyle w:val="8"/>
        <w:numPr>
          <w:ilvl w:val="1"/>
          <w:numId w:val="9"/>
        </w:numPr>
        <w:tabs>
          <w:tab w:val="left" w:pos="1972"/>
        </w:tabs>
        <w:spacing w:before="0" w:after="0" w:line="406"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信息保障</w:t>
      </w:r>
    </w:p>
    <w:p w14:paraId="34999180">
      <w:pPr>
        <w:pStyle w:val="3"/>
        <w:spacing w:before="130" w:line="316" w:lineRule="auto"/>
        <w:ind w:left="771" w:right="908" w:firstLine="640"/>
        <w:jc w:val="both"/>
        <w:rPr>
          <w:rFonts w:hint="eastAsia" w:ascii="楷体_GB2312" w:hAnsi="楷体_GB2312" w:eastAsia="楷体_GB2312" w:cs="楷体_GB2312"/>
          <w:color w:val="7030A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人民政府及其相关部门建立健全药品不良反应（医疗器械不良事件）监测、药物滥用监测、投诉举报等信息网络体系，完善药品信息数据库和信息报告系统，加强基层药品安全信息网络建设，实现信息快速传递和反馈，提高预警和快速反应能力。</w:t>
      </w:r>
    </w:p>
    <w:p w14:paraId="280A136A">
      <w:pPr>
        <w:pStyle w:val="8"/>
        <w:numPr>
          <w:ilvl w:val="1"/>
          <w:numId w:val="9"/>
        </w:numPr>
        <w:tabs>
          <w:tab w:val="left" w:pos="1972"/>
        </w:tabs>
        <w:spacing w:before="0" w:after="0" w:line="406"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预案演练</w:t>
      </w:r>
    </w:p>
    <w:p w14:paraId="3ACDB31A">
      <w:pPr>
        <w:pStyle w:val="3"/>
        <w:spacing w:before="130" w:line="316" w:lineRule="auto"/>
        <w:ind w:left="771" w:right="9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kern w:val="2"/>
          <w:sz w:val="32"/>
          <w:szCs w:val="32"/>
          <w:lang w:val="en-US" w:eastAsia="zh-CN" w:bidi="ar-SA"/>
        </w:rPr>
        <w:t>区人民政府及有关部门按照统一规划、分类实施、分级负责、突出重点、适应需求的原则，采取定期与不定期相结合的方式，组织开展药品安全突发事件应急演习演练</w:t>
      </w:r>
      <w:r>
        <w:rPr>
          <w:rFonts w:hint="eastAsia" w:ascii="仿宋_GB2312" w:hAnsi="仿宋_GB2312" w:eastAsia="仿宋_GB2312" w:cs="仿宋_GB2312"/>
          <w:color w:val="auto"/>
          <w:spacing w:val="-12"/>
        </w:rPr>
        <w:t>。</w:t>
      </w:r>
    </w:p>
    <w:p w14:paraId="2D3BDDD4">
      <w:pPr>
        <w:pStyle w:val="3"/>
        <w:spacing w:line="316" w:lineRule="auto"/>
        <w:ind w:left="771" w:right="793" w:firstLine="640"/>
        <w:rPr>
          <w:rFonts w:hint="eastAsia" w:ascii="仿宋_GB2312" w:hAnsi="仿宋_GB2312" w:eastAsia="仿宋_GB2312" w:cs="仿宋_GB2312"/>
          <w:color w:val="auto"/>
        </w:rPr>
      </w:pPr>
      <w:r>
        <w:rPr>
          <w:rFonts w:hint="eastAsia" w:ascii="仿宋_GB2312" w:hAnsi="仿宋_GB2312" w:eastAsia="仿宋_GB2312" w:cs="仿宋_GB2312"/>
          <w:color w:val="auto"/>
          <w:kern w:val="2"/>
          <w:sz w:val="32"/>
          <w:szCs w:val="32"/>
          <w:lang w:val="en-US" w:eastAsia="zh-CN" w:bidi="ar-SA"/>
        </w:rPr>
        <w:t>区市场监管部门应根据本地区实际情况和工作需要，结合应急预案，统一组织药品安全突发事件应急演习演练</w:t>
      </w:r>
      <w:r>
        <w:rPr>
          <w:rFonts w:hint="eastAsia" w:ascii="仿宋_GB2312" w:hAnsi="仿宋_GB2312" w:eastAsia="仿宋_GB2312" w:cs="仿宋_GB2312"/>
          <w:color w:val="auto"/>
        </w:rPr>
        <w:t>。</w:t>
      </w:r>
    </w:p>
    <w:p w14:paraId="6784FBE7">
      <w:pPr>
        <w:pStyle w:val="8"/>
        <w:numPr>
          <w:ilvl w:val="1"/>
          <w:numId w:val="9"/>
        </w:numPr>
        <w:tabs>
          <w:tab w:val="left" w:pos="1972"/>
        </w:tabs>
        <w:spacing w:before="0" w:after="0" w:line="408" w:lineRule="exact"/>
        <w:ind w:left="1971" w:right="0" w:hanging="559"/>
        <w:jc w:val="left"/>
        <w:rPr>
          <w:rFonts w:hint="eastAsia" w:ascii="楷体_GB2312" w:hAnsi="楷体_GB2312" w:eastAsia="楷体_GB2312" w:cs="楷体_GB2312"/>
          <w:color w:val="auto"/>
          <w:sz w:val="32"/>
        </w:rPr>
      </w:pPr>
      <w:r>
        <w:rPr>
          <w:rFonts w:hint="eastAsia" w:ascii="楷体_GB2312" w:hAnsi="楷体_GB2312" w:eastAsia="楷体_GB2312" w:cs="楷体_GB2312"/>
          <w:color w:val="auto"/>
          <w:kern w:val="2"/>
          <w:sz w:val="32"/>
          <w:szCs w:val="32"/>
          <w:lang w:val="en-US" w:eastAsia="zh-CN" w:bidi="ar-SA"/>
        </w:rPr>
        <w:t>宣传教育</w:t>
      </w:r>
    </w:p>
    <w:p w14:paraId="48A3D7F3">
      <w:pPr>
        <w:pStyle w:val="3"/>
        <w:spacing w:before="126"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color w:val="auto"/>
          <w:kern w:val="2"/>
          <w:sz w:val="32"/>
          <w:szCs w:val="32"/>
          <w:lang w:val="en-US" w:eastAsia="zh-CN" w:bidi="ar-SA"/>
        </w:rPr>
        <w:t>各镇人民政府、街道办事处及有关部门要加大药品安全知识宣传力度，引导公众正确认识和对待药品不良反应</w:t>
      </w:r>
      <w:r>
        <w:rPr>
          <w:rFonts w:hint="eastAsia" w:ascii="仿宋_GB2312" w:hAnsi="仿宋_GB2312" w:eastAsia="仿宋_GB2312" w:cs="仿宋_GB2312"/>
          <w:kern w:val="2"/>
          <w:sz w:val="32"/>
          <w:szCs w:val="32"/>
          <w:lang w:val="en-US" w:eastAsia="zh-CN" w:bidi="ar-SA"/>
        </w:rPr>
        <w:t>，提高全民药品不良反应报告意识。开展合理用药宣传，防止因不合理用药、用械而发生药品安全事件。引导媒体正确报道药品不良反应、医疗器械不良事件，避免社会恐慌</w:t>
      </w:r>
      <w:r>
        <w:rPr>
          <w:rFonts w:hint="eastAsia" w:ascii="仿宋_GB2312" w:hAnsi="仿宋_GB2312" w:eastAsia="仿宋_GB2312" w:cs="仿宋_GB2312"/>
          <w:spacing w:val="-16"/>
        </w:rPr>
        <w:t>。</w:t>
      </w:r>
    </w:p>
    <w:p w14:paraId="06002999">
      <w:pPr>
        <w:pStyle w:val="8"/>
        <w:numPr>
          <w:ilvl w:val="0"/>
          <w:numId w:val="9"/>
        </w:numPr>
        <w:tabs>
          <w:tab w:val="left" w:pos="1891"/>
          <w:tab w:val="left" w:pos="1892"/>
        </w:tabs>
        <w:spacing w:before="0" w:after="0" w:line="404" w:lineRule="exact"/>
        <w:ind w:left="1892" w:right="0" w:hanging="48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附则</w:t>
      </w:r>
    </w:p>
    <w:p w14:paraId="244CAF3F">
      <w:pPr>
        <w:pStyle w:val="8"/>
        <w:numPr>
          <w:ilvl w:val="1"/>
          <w:numId w:val="9"/>
        </w:numPr>
        <w:tabs>
          <w:tab w:val="left" w:pos="1972"/>
        </w:tabs>
        <w:spacing w:before="130" w:after="0" w:line="240" w:lineRule="auto"/>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名词解释</w:t>
      </w:r>
    </w:p>
    <w:p w14:paraId="6E2D4049">
      <w:pPr>
        <w:pStyle w:val="3"/>
        <w:spacing w:before="130" w:line="316" w:lineRule="auto"/>
        <w:ind w:left="771" w:right="908" w:firstLine="640"/>
        <w:jc w:val="both"/>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药品安全突发事件：是指突然发生，对社会公众健康造成或可能造成严重损害，需要采取应急处置措施予以应对的药品群体不良事件、重大药品质量事件，以及其他严重影响公众健康的药品安全事件</w:t>
      </w:r>
      <w:r>
        <w:rPr>
          <w:rFonts w:hint="eastAsia" w:ascii="仿宋_GB2312" w:hAnsi="仿宋_GB2312" w:eastAsia="仿宋_GB2312" w:cs="仿宋_GB2312"/>
          <w:spacing w:val="-15"/>
        </w:rPr>
        <w:t>。</w:t>
      </w:r>
    </w:p>
    <w:p w14:paraId="5F9B211E">
      <w:pPr>
        <w:pStyle w:val="8"/>
        <w:numPr>
          <w:ilvl w:val="1"/>
          <w:numId w:val="9"/>
        </w:numPr>
        <w:tabs>
          <w:tab w:val="left" w:pos="1972"/>
        </w:tabs>
        <w:spacing w:before="0" w:after="0" w:line="405" w:lineRule="exact"/>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预案管理与更新</w:t>
      </w:r>
    </w:p>
    <w:p w14:paraId="2027CE0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1" w:right="907" w:firstLine="641"/>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与药品突发事件处置有关的法律法规被修订，部门职责或应急资源发生变化，应急预案在实施过程中出现新情况或新问题时，结合实际及时修订与完善本预案</w:t>
      </w:r>
      <w:r>
        <w:rPr>
          <w:rFonts w:hint="eastAsia" w:ascii="仿宋_GB2312" w:hAnsi="仿宋_GB2312" w:eastAsia="仿宋_GB2312" w:cs="仿宋_GB2312"/>
        </w:rPr>
        <w:t>。</w:t>
      </w:r>
    </w:p>
    <w:p w14:paraId="1943A076">
      <w:pPr>
        <w:pStyle w:val="8"/>
        <w:numPr>
          <w:ilvl w:val="1"/>
          <w:numId w:val="9"/>
        </w:numPr>
        <w:tabs>
          <w:tab w:val="left" w:pos="1972"/>
        </w:tabs>
        <w:spacing w:before="0" w:after="0" w:line="405" w:lineRule="exact"/>
        <w:ind w:left="1971" w:right="0" w:hanging="559"/>
        <w:jc w:val="left"/>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预案解释部门</w:t>
      </w:r>
    </w:p>
    <w:p w14:paraId="6C7BE9C0">
      <w:pPr>
        <w:pStyle w:val="3"/>
        <w:spacing w:before="130"/>
        <w:ind w:left="1412"/>
        <w:rPr>
          <w:rFonts w:hint="eastAsia" w:ascii="楷体_GB2312" w:hAnsi="楷体_GB2312" w:eastAsia="楷体_GB2312" w:cs="楷体_GB2312"/>
        </w:rPr>
      </w:pPr>
      <w:r>
        <w:rPr>
          <w:rFonts w:hint="eastAsia" w:ascii="楷体_GB2312" w:hAnsi="楷体_GB2312" w:eastAsia="楷体_GB2312" w:cs="楷体_GB2312"/>
          <w:kern w:val="2"/>
          <w:sz w:val="32"/>
          <w:szCs w:val="32"/>
          <w:lang w:val="en-US" w:eastAsia="zh-CN" w:bidi="ar-SA"/>
        </w:rPr>
        <w:t>本预案由区市场监管局负责解释</w:t>
      </w:r>
      <w:r>
        <w:rPr>
          <w:rFonts w:hint="eastAsia" w:ascii="楷体_GB2312" w:hAnsi="楷体_GB2312" w:eastAsia="楷体_GB2312" w:cs="楷体_GB2312"/>
        </w:rPr>
        <w:t>。</w:t>
      </w:r>
    </w:p>
    <w:p w14:paraId="04958461">
      <w:pPr>
        <w:pStyle w:val="8"/>
        <w:numPr>
          <w:ilvl w:val="1"/>
          <w:numId w:val="9"/>
        </w:numPr>
        <w:tabs>
          <w:tab w:val="left" w:pos="1972"/>
        </w:tabs>
        <w:spacing w:before="130" w:after="0" w:line="240" w:lineRule="auto"/>
        <w:ind w:left="1971" w:right="0" w:hanging="559"/>
        <w:jc w:val="left"/>
        <w:rPr>
          <w:rFonts w:hint="eastAsia" w:ascii="楷体_GB2312" w:hAnsi="楷体_GB2312" w:eastAsia="楷体_GB2312" w:cs="楷体_GB2312"/>
          <w:sz w:val="32"/>
        </w:rPr>
      </w:pPr>
      <w:r>
        <w:rPr>
          <w:rFonts w:hint="eastAsia" w:ascii="楷体_GB2312" w:hAnsi="楷体_GB2312" w:eastAsia="楷体_GB2312" w:cs="楷体_GB2312"/>
          <w:kern w:val="2"/>
          <w:sz w:val="32"/>
          <w:szCs w:val="32"/>
          <w:lang w:val="en-US" w:eastAsia="zh-CN" w:bidi="ar-SA"/>
        </w:rPr>
        <w:t>预案实施时间</w:t>
      </w:r>
    </w:p>
    <w:p w14:paraId="707ECE5A">
      <w:pPr>
        <w:pStyle w:val="3"/>
        <w:spacing w:before="130" w:line="316" w:lineRule="auto"/>
        <w:ind w:left="771" w:right="908"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本预案自印发之日起施行。</w:t>
      </w:r>
    </w:p>
    <w:p w14:paraId="49E79339">
      <w:pPr>
        <w:pStyle w:val="3"/>
        <w:spacing w:before="130" w:line="316" w:lineRule="auto"/>
        <w:ind w:left="771" w:right="908" w:firstLine="640"/>
        <w:jc w:val="both"/>
        <w:rPr>
          <w:rFonts w:hint="eastAsia" w:ascii="仿宋_GB2312" w:hAnsi="仿宋_GB2312" w:eastAsia="仿宋_GB2312" w:cs="仿宋_GB2312"/>
          <w:kern w:val="2"/>
          <w:sz w:val="32"/>
          <w:szCs w:val="32"/>
          <w:lang w:val="en-US" w:eastAsia="zh-CN" w:bidi="ar-SA"/>
        </w:rPr>
      </w:pPr>
    </w:p>
    <w:p w14:paraId="64A1F27F">
      <w:pPr>
        <w:pStyle w:val="3"/>
        <w:spacing w:before="130" w:line="316" w:lineRule="auto"/>
        <w:ind w:left="771" w:right="908" w:firstLine="640"/>
        <w:jc w:val="both"/>
        <w:rPr>
          <w:rFonts w:hint="eastAsia" w:ascii="仿宋_GB2312" w:hAnsi="仿宋_GB2312" w:eastAsia="仿宋_GB2312" w:cs="仿宋_GB2312"/>
          <w:kern w:val="2"/>
          <w:sz w:val="32"/>
          <w:szCs w:val="32"/>
          <w:lang w:val="en-US" w:eastAsia="zh-CN" w:bidi="ar-SA"/>
        </w:rPr>
      </w:pPr>
    </w:p>
    <w:p w14:paraId="3564262D">
      <w:pPr>
        <w:pStyle w:val="3"/>
        <w:spacing w:before="10"/>
        <w:rPr>
          <w:sz w:val="41"/>
        </w:rPr>
      </w:pPr>
    </w:p>
    <w:p w14:paraId="0A194D17">
      <w:pPr>
        <w:pStyle w:val="3"/>
        <w:spacing w:before="1"/>
        <w:ind w:left="3010" w:leftChars="641" w:hanging="1600" w:hangingChars="5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r>
        <w:rPr>
          <w:rFonts w:hint="eastAsia" w:ascii="仿宋_GB2312" w:hAnsi="仿宋_GB2312" w:eastAsia="仿宋_GB2312" w:cs="仿宋_GB2312"/>
          <w:color w:val="auto"/>
          <w:kern w:val="2"/>
          <w:sz w:val="32"/>
          <w:szCs w:val="32"/>
          <w:lang w:val="en-US" w:eastAsia="zh-CN" w:bidi="ar-SA"/>
        </w:rPr>
        <w:t xml:space="preserve">. 钦州市钦北区一般药品安全突发事件应急响应处   </w:t>
      </w:r>
    </w:p>
    <w:p w14:paraId="15B44193">
      <w:pPr>
        <w:pStyle w:val="3"/>
        <w:tabs>
          <w:tab w:val="left" w:pos="2883"/>
        </w:tabs>
        <w:spacing w:before="1"/>
        <w:ind w:firstLine="2880" w:firstLineChars="900"/>
        <w:rPr>
          <w:rFonts w:hint="eastAsia" w:ascii="仿宋_GB2312" w:hAnsi="仿宋_GB2312" w:eastAsia="仿宋_GB2312" w:cs="仿宋_GB2312"/>
          <w:color w:val="auto"/>
        </w:rPr>
      </w:pPr>
      <w:r>
        <w:rPr>
          <w:rFonts w:hint="eastAsia" w:ascii="仿宋_GB2312" w:hAnsi="仿宋_GB2312" w:eastAsia="仿宋_GB2312" w:cs="仿宋_GB2312"/>
          <w:color w:val="auto"/>
          <w:kern w:val="2"/>
          <w:sz w:val="32"/>
          <w:szCs w:val="32"/>
          <w:lang w:val="en-US" w:eastAsia="zh-CN" w:bidi="ar-SA"/>
        </w:rPr>
        <w:t>置流程图</w:t>
      </w:r>
    </w:p>
    <w:p w14:paraId="333FD0F4">
      <w:pPr>
        <w:pStyle w:val="3"/>
        <w:spacing w:before="130" w:line="316" w:lineRule="auto"/>
        <w:ind w:left="2784" w:right="911" w:hanging="416"/>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2. </w:t>
      </w:r>
      <w:r>
        <w:rPr>
          <w:rFonts w:hint="eastAsia" w:ascii="仿宋_GB2312" w:hAnsi="仿宋_GB2312" w:eastAsia="仿宋_GB2312" w:cs="仿宋_GB2312"/>
          <w:color w:val="auto"/>
          <w:kern w:val="2"/>
          <w:sz w:val="32"/>
          <w:szCs w:val="32"/>
          <w:lang w:val="en-US" w:eastAsia="zh-CN" w:bidi="ar-SA"/>
        </w:rPr>
        <w:t>钦州市钦北区一般药品安全突发事件应急指挥部组织结构图</w:t>
      </w:r>
    </w:p>
    <w:p w14:paraId="6C149214">
      <w:pPr>
        <w:spacing w:after="0" w:line="316" w:lineRule="auto"/>
      </w:pPr>
    </w:p>
    <w:p w14:paraId="3F336FDD">
      <w:pPr>
        <w:spacing w:line="600" w:lineRule="exact"/>
        <w:ind w:left="101" w:leftChars="-150" w:hanging="431" w:hangingChars="98"/>
        <w:jc w:val="center"/>
        <w:rPr>
          <w:rFonts w:hint="eastAsia" w:ascii="方正小标宋简体" w:eastAsia="方正小标宋简体"/>
          <w:sz w:val="44"/>
          <w:szCs w:val="44"/>
          <w:lang w:eastAsia="zh-CN"/>
        </w:rPr>
      </w:pPr>
    </w:p>
    <w:p w14:paraId="2EE6A30D">
      <w:pPr>
        <w:spacing w:line="600" w:lineRule="exact"/>
        <w:ind w:left="101" w:leftChars="-150" w:hanging="431" w:hangingChars="98"/>
        <w:jc w:val="center"/>
        <w:rPr>
          <w:rFonts w:hint="eastAsia" w:ascii="方正小标宋简体" w:eastAsia="方正小标宋简体"/>
          <w:sz w:val="44"/>
          <w:szCs w:val="44"/>
          <w:lang w:eastAsia="zh-CN"/>
        </w:rPr>
      </w:pPr>
    </w:p>
    <w:p w14:paraId="75A5FB15">
      <w:pPr>
        <w:spacing w:line="600" w:lineRule="exact"/>
        <w:ind w:left="101" w:leftChars="-150" w:hanging="431" w:hangingChars="98"/>
        <w:jc w:val="center"/>
        <w:rPr>
          <w:rFonts w:hint="eastAsia" w:ascii="方正小标宋简体" w:eastAsia="方正小标宋简体"/>
          <w:sz w:val="44"/>
          <w:szCs w:val="44"/>
          <w:lang w:eastAsia="zh-CN"/>
        </w:rPr>
      </w:pPr>
    </w:p>
    <w:p w14:paraId="71349955">
      <w:pPr>
        <w:spacing w:line="600" w:lineRule="exact"/>
        <w:ind w:left="101" w:leftChars="-150" w:hanging="431" w:hangingChars="98"/>
        <w:jc w:val="center"/>
        <w:rPr>
          <w:rFonts w:hint="eastAsia" w:ascii="方正小标宋简体" w:eastAsia="方正小标宋简体"/>
          <w:sz w:val="44"/>
          <w:szCs w:val="44"/>
          <w:lang w:eastAsia="zh-CN"/>
        </w:rPr>
      </w:pPr>
    </w:p>
    <w:p w14:paraId="03C45EAD">
      <w:pPr>
        <w:spacing w:line="600" w:lineRule="exact"/>
        <w:ind w:left="101" w:leftChars="-150" w:hanging="431" w:hangingChars="98"/>
        <w:jc w:val="center"/>
        <w:rPr>
          <w:rFonts w:hint="eastAsia" w:ascii="方正小标宋简体" w:eastAsia="方正小标宋简体"/>
          <w:sz w:val="44"/>
          <w:szCs w:val="44"/>
          <w:lang w:eastAsia="zh-CN"/>
        </w:rPr>
      </w:pPr>
    </w:p>
    <w:p w14:paraId="55138CF8">
      <w:pPr>
        <w:spacing w:line="600" w:lineRule="exact"/>
        <w:ind w:left="101" w:leftChars="-150" w:hanging="431" w:hangingChars="98"/>
        <w:jc w:val="center"/>
        <w:rPr>
          <w:rFonts w:hint="eastAsia" w:ascii="方正小标宋简体" w:eastAsia="方正小标宋简体"/>
          <w:sz w:val="44"/>
          <w:szCs w:val="44"/>
          <w:lang w:eastAsia="zh-CN"/>
        </w:rPr>
      </w:pPr>
    </w:p>
    <w:p w14:paraId="5BF108F4">
      <w:pPr>
        <w:spacing w:line="600" w:lineRule="exact"/>
        <w:ind w:left="101" w:leftChars="-150" w:hanging="431" w:hangingChars="98"/>
        <w:jc w:val="center"/>
        <w:rPr>
          <w:rFonts w:hint="eastAsia" w:ascii="方正小标宋简体" w:eastAsia="方正小标宋简体"/>
          <w:sz w:val="44"/>
          <w:szCs w:val="44"/>
          <w:lang w:eastAsia="zh-CN"/>
        </w:rPr>
      </w:pPr>
    </w:p>
    <w:p w14:paraId="7D265E79">
      <w:pPr>
        <w:spacing w:line="600" w:lineRule="exact"/>
        <w:ind w:left="101" w:leftChars="-150" w:hanging="431" w:hangingChars="98"/>
        <w:jc w:val="center"/>
        <w:rPr>
          <w:rFonts w:hint="eastAsia" w:ascii="方正小标宋简体" w:eastAsia="方正小标宋简体"/>
          <w:sz w:val="44"/>
          <w:szCs w:val="44"/>
          <w:lang w:eastAsia="zh-CN"/>
        </w:rPr>
      </w:pPr>
    </w:p>
    <w:p w14:paraId="5D11E444">
      <w:pPr>
        <w:spacing w:line="600" w:lineRule="exact"/>
        <w:ind w:left="101" w:leftChars="-150" w:hanging="431" w:hangingChars="98"/>
        <w:jc w:val="center"/>
        <w:rPr>
          <w:rFonts w:hint="eastAsia" w:ascii="方正小标宋简体" w:eastAsia="方正小标宋简体"/>
          <w:sz w:val="44"/>
          <w:szCs w:val="44"/>
          <w:lang w:eastAsia="zh-CN"/>
        </w:rPr>
      </w:pPr>
    </w:p>
    <w:p w14:paraId="2AE91FE2">
      <w:pPr>
        <w:spacing w:line="600" w:lineRule="exact"/>
        <w:ind w:left="101" w:leftChars="-150" w:hanging="431" w:hangingChars="98"/>
        <w:jc w:val="center"/>
        <w:rPr>
          <w:rFonts w:hint="eastAsia" w:ascii="方正小标宋简体" w:eastAsia="方正小标宋简体"/>
          <w:sz w:val="44"/>
          <w:szCs w:val="44"/>
          <w:lang w:eastAsia="zh-CN"/>
        </w:rPr>
      </w:pPr>
    </w:p>
    <w:p w14:paraId="58CE0B15">
      <w:pPr>
        <w:spacing w:line="600" w:lineRule="exact"/>
        <w:ind w:left="101" w:leftChars="-150" w:hanging="431" w:hangingChars="98"/>
        <w:jc w:val="center"/>
        <w:rPr>
          <w:rFonts w:hint="eastAsia" w:ascii="方正小标宋简体" w:eastAsia="方正小标宋简体"/>
          <w:sz w:val="44"/>
          <w:szCs w:val="44"/>
          <w:lang w:eastAsia="zh-CN"/>
        </w:rPr>
      </w:pPr>
    </w:p>
    <w:p w14:paraId="410D10ED">
      <w:pPr>
        <w:spacing w:line="600" w:lineRule="exact"/>
        <w:ind w:left="101" w:leftChars="-150" w:hanging="431" w:hangingChars="98"/>
        <w:jc w:val="center"/>
        <w:rPr>
          <w:rFonts w:hint="eastAsia" w:ascii="方正小标宋简体" w:eastAsia="方正小标宋简体"/>
          <w:sz w:val="44"/>
          <w:szCs w:val="44"/>
          <w:lang w:eastAsia="zh-CN"/>
        </w:rPr>
      </w:pPr>
    </w:p>
    <w:p w14:paraId="119A5D58">
      <w:pPr>
        <w:spacing w:line="600" w:lineRule="exact"/>
        <w:ind w:left="101" w:leftChars="-150" w:hanging="431" w:hangingChars="98"/>
        <w:jc w:val="center"/>
        <w:rPr>
          <w:rFonts w:hint="eastAsia" w:ascii="方正小标宋简体" w:eastAsia="方正小标宋简体"/>
          <w:sz w:val="44"/>
          <w:szCs w:val="44"/>
          <w:lang w:eastAsia="zh-CN"/>
        </w:rPr>
      </w:pPr>
    </w:p>
    <w:p w14:paraId="29B7F8CD">
      <w:pPr>
        <w:spacing w:line="600" w:lineRule="exact"/>
        <w:ind w:left="101" w:leftChars="-150" w:hanging="431" w:hangingChars="98"/>
        <w:jc w:val="center"/>
        <w:rPr>
          <w:rFonts w:hint="eastAsia" w:ascii="方正小标宋简体" w:eastAsia="方正小标宋简体"/>
          <w:sz w:val="44"/>
          <w:szCs w:val="44"/>
          <w:lang w:eastAsia="zh-CN"/>
        </w:rPr>
      </w:pPr>
    </w:p>
    <w:p w14:paraId="3A149567">
      <w:pPr>
        <w:spacing w:line="600" w:lineRule="exact"/>
        <w:ind w:left="101" w:leftChars="-150" w:hanging="431" w:hangingChars="98"/>
        <w:jc w:val="center"/>
        <w:rPr>
          <w:rFonts w:hint="eastAsia" w:ascii="方正小标宋简体" w:eastAsia="方正小标宋简体"/>
          <w:sz w:val="44"/>
          <w:szCs w:val="44"/>
          <w:lang w:eastAsia="zh-CN"/>
        </w:rPr>
      </w:pPr>
    </w:p>
    <w:p w14:paraId="52DEB1B3">
      <w:pPr>
        <w:spacing w:line="600" w:lineRule="exact"/>
        <w:ind w:left="101" w:leftChars="-150" w:hanging="431" w:hangingChars="98"/>
        <w:jc w:val="center"/>
        <w:rPr>
          <w:rFonts w:hint="eastAsia" w:ascii="方正小标宋简体" w:eastAsia="方正小标宋简体"/>
          <w:sz w:val="44"/>
          <w:szCs w:val="44"/>
          <w:lang w:eastAsia="zh-CN"/>
        </w:rPr>
      </w:pPr>
    </w:p>
    <w:p w14:paraId="369D790E">
      <w:pPr>
        <w:spacing w:line="600" w:lineRule="exact"/>
        <w:ind w:left="101" w:leftChars="-150" w:hanging="431" w:hangingChars="98"/>
        <w:jc w:val="center"/>
        <w:rPr>
          <w:rFonts w:hint="eastAsia" w:ascii="方正小标宋简体" w:eastAsia="方正小标宋简体"/>
          <w:sz w:val="44"/>
          <w:szCs w:val="44"/>
          <w:lang w:eastAsia="zh-CN"/>
        </w:rPr>
      </w:pPr>
    </w:p>
    <w:p w14:paraId="29EDDDF0">
      <w:pPr>
        <w:spacing w:line="600" w:lineRule="exact"/>
        <w:ind w:left="101" w:leftChars="-150" w:hanging="431" w:hangingChars="98"/>
        <w:jc w:val="center"/>
        <w:rPr>
          <w:rFonts w:hint="eastAsia" w:ascii="方正小标宋简体" w:eastAsia="方正小标宋简体"/>
          <w:sz w:val="44"/>
          <w:szCs w:val="44"/>
          <w:lang w:eastAsia="zh-CN"/>
        </w:rPr>
      </w:pPr>
    </w:p>
    <w:p w14:paraId="6BDB37FD">
      <w:pPr>
        <w:spacing w:line="600" w:lineRule="exact"/>
        <w:ind w:left="-17" w:leftChars="-150" w:hanging="313" w:hangingChars="98"/>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19E8FBFB">
      <w:pPr>
        <w:spacing w:line="600" w:lineRule="exact"/>
        <w:ind w:left="101" w:leftChars="-150" w:hanging="431" w:hangingChars="98"/>
        <w:jc w:val="center"/>
        <w:rPr>
          <w:rFonts w:hint="eastAsia" w:ascii="方正小标宋简体" w:eastAsia="方正小标宋简体"/>
          <w:sz w:val="44"/>
          <w:szCs w:val="44"/>
        </w:rPr>
      </w:pPr>
      <w:r>
        <w:rPr>
          <w:rFonts w:hint="eastAsia" w:ascii="方正小标宋简体" w:eastAsia="方正小标宋简体"/>
          <w:sz w:val="44"/>
          <w:szCs w:val="44"/>
          <w:lang w:eastAsia="zh-CN"/>
        </w:rPr>
        <w:t>钦北区</w:t>
      </w:r>
      <w:r>
        <w:rPr>
          <w:rFonts w:hint="eastAsia" w:ascii="方正小标宋简体" w:eastAsia="方正小标宋简体"/>
          <w:sz w:val="44"/>
          <w:szCs w:val="44"/>
        </w:rPr>
        <w:t>一般药品安全突发事件应急响应</w:t>
      </w:r>
    </w:p>
    <w:p w14:paraId="081222C2">
      <w:pPr>
        <w:jc w:val="center"/>
        <w:rPr>
          <w:rFonts w:hint="eastAsia" w:ascii="方正小标宋简体" w:eastAsia="方正小标宋简体"/>
          <w:sz w:val="44"/>
          <w:szCs w:val="44"/>
        </w:rPr>
      </w:pPr>
      <w:r>
        <w:rPr>
          <w:rFonts w:hint="eastAsia" w:ascii="方正小标宋简体" w:eastAsia="方正小标宋简体"/>
          <w:sz w:val="44"/>
          <w:szCs w:val="44"/>
        </w:rPr>
        <w:t>处置流程图</w:t>
      </w:r>
    </w:p>
    <w:p w14:paraId="7F01DDBF">
      <w:pPr>
        <w:pStyle w:val="10"/>
        <w:rPr>
          <w:rFonts w:hint="eastAsia"/>
        </w:rPr>
      </w:pPr>
      <w:r>
        <w:pict>
          <v:group id="组合 53" o:spid="_x0000_s1193" o:spt="203" style="position:absolute;left:0pt;margin-left:-12.75pt;margin-top:11.35pt;height:533.95pt;width:480.05pt;z-index:251677696;mso-width-relative:page;mso-height-relative:page;" coordorigin="1317,4547" coordsize="9630,10665" o:gfxdata="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">
            <o:lock v:ext="edit" aspectratio="f"/>
            <v:rect id="矩形 2" o:spid="_x0000_s1142" o:spt="1" style="position:absolute;left:4547;top:5771;height:1097;width:4060;"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14:paraId="2F218176">
                    <w:pPr>
                      <w:spacing w:line="240" w:lineRule="exact"/>
                      <w:ind w:right="-141" w:rightChars="-64" w:firstLine="1320" w:firstLineChars="600"/>
                      <w:jc w:val="both"/>
                      <w:rPr>
                        <w:rFonts w:ascii="黑体" w:hAnsi="宋体" w:eastAsia="黑体"/>
                        <w:color w:val="000000"/>
                        <w:szCs w:val="21"/>
                      </w:rPr>
                    </w:pPr>
                    <w:r>
                      <w:rPr>
                        <w:rFonts w:hint="eastAsia" w:ascii="黑体" w:hAnsi="宋体" w:eastAsia="黑体"/>
                        <w:color w:val="000000"/>
                        <w:szCs w:val="21"/>
                      </w:rPr>
                      <w:t>信息报告</w:t>
                    </w:r>
                  </w:p>
                  <w:p w14:paraId="34D95D1B">
                    <w:pPr>
                      <w:spacing w:line="240" w:lineRule="exact"/>
                      <w:ind w:left="11" w:right="-33" w:rightChars="-15"/>
                      <w:jc w:val="center"/>
                      <w:rPr>
                        <w:sz w:val="18"/>
                        <w:szCs w:val="18"/>
                      </w:rPr>
                    </w:pPr>
                    <w:r>
                      <w:rPr>
                        <w:rFonts w:hint="eastAsia"/>
                        <w:sz w:val="18"/>
                        <w:szCs w:val="18"/>
                      </w:rPr>
                      <w:t>医疗机构、药械生产经营单位、有关监管部门、技术机构、社会团体及个人报告事件情况</w:t>
                    </w:r>
                  </w:p>
                </w:txbxContent>
              </v:textbox>
            </v:rect>
            <v:rect id="矩形 3" o:spid="_x0000_s1143" o:spt="1" style="position:absolute;left:2533;top:5650;height:680;width:1859;" fillcolor="#FFFFFF" filled="t" stroked="t" coordsize="21600,21600" o:gfxdata="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J1EC/&#10;AAAA2gAAAA8AAAAAAAAAAQAgAAAAIgAAAGRycy9kb3ducmV2LnhtbFBLAQIUABQAAAAIAIdO4kAz&#10;LwWeOwAAADkAAAAQAAAAAAAAAAEAIAAAAA4BAABkcnMvc2hhcGV4bWwueG1sUEsFBgAAAAAGAAYA&#10;WwEAALgDAAAAAA==&#10;">
              <v:path/>
              <v:fill on="t" focussize="0,0"/>
              <v:stroke weight="1pt" color="#000000" joinstyle="miter"/>
              <v:imagedata o:title=""/>
              <o:lock v:ext="edit" aspectratio="f"/>
              <v:textbox>
                <w:txbxContent>
                  <w:p w14:paraId="26595792">
                    <w:pPr>
                      <w:spacing w:line="240" w:lineRule="exact"/>
                      <w:ind w:left="11" w:right="-33" w:rightChars="-15"/>
                      <w:jc w:val="center"/>
                      <w:rPr>
                        <w:sz w:val="18"/>
                        <w:szCs w:val="18"/>
                      </w:rPr>
                    </w:pPr>
                    <w:r>
                      <w:rPr>
                        <w:rFonts w:hint="eastAsia"/>
                        <w:sz w:val="18"/>
                        <w:szCs w:val="18"/>
                      </w:rPr>
                      <w:t>自治区药品安全突发事件应急指挥部</w:t>
                    </w:r>
                  </w:p>
                </w:txbxContent>
              </v:textbox>
            </v:rect>
            <v:rect id="矩形 4" o:spid="_x0000_s1144" o:spt="1" style="position:absolute;left:3063;top:6378;height:419;width:1464;"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path/>
              <v:fill on="f" focussize="0,0"/>
              <v:stroke on="f"/>
              <v:imagedata o:title=""/>
              <o:lock v:ext="edit" aspectratio="f"/>
              <v:textbox>
                <w:txbxContent>
                  <w:p w14:paraId="24A5E38B">
                    <w:pPr>
                      <w:ind w:firstLine="90" w:firstLineChars="50"/>
                      <w:rPr>
                        <w:rFonts w:ascii="宋体" w:hAnsi="宋体"/>
                        <w:sz w:val="18"/>
                        <w:szCs w:val="18"/>
                      </w:rPr>
                    </w:pPr>
                    <w:r>
                      <w:rPr>
                        <w:rFonts w:hint="eastAsia" w:ascii="宋体" w:hAnsi="宋体"/>
                        <w:sz w:val="18"/>
                        <w:szCs w:val="18"/>
                      </w:rPr>
                      <w:t>Ⅰ、Ⅱ级事件</w:t>
                    </w:r>
                  </w:p>
                </w:txbxContent>
              </v:textbox>
            </v:rect>
            <v:rect id="矩形 5" o:spid="_x0000_s1145" o:spt="1" style="position:absolute;left:2521;top:6791;height:714;width:1871;" fillcolor="#FFFFFF" filled="t" stroked="t" coordsize="21600,21600" o:gfxdata="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s6a+/&#10;AAAA2gAAAA8AAAAAAAAAAQAgAAAAIgAAAGRycy9kb3ducmV2LnhtbFBLAQIUABQAAAAIAIdO4kAz&#10;LwWeOwAAADkAAAAQAAAAAAAAAAEAIAAAAA4BAABkcnMvc2hhcGV4bWwueG1sUEsFBgAAAAAGAAYA&#10;WwEAALgDAAAAAA==&#10;">
              <v:path/>
              <v:fill on="t" focussize="0,0"/>
              <v:stroke weight="1pt" color="#000000" joinstyle="miter"/>
              <v:imagedata o:title=""/>
              <o:lock v:ext="edit" aspectratio="f"/>
              <v:textbox>
                <w:txbxContent>
                  <w:p w14:paraId="78D2B4D3">
                    <w:pPr>
                      <w:spacing w:line="240" w:lineRule="exact"/>
                      <w:ind w:left="11" w:right="-33" w:rightChars="-15"/>
                      <w:jc w:val="center"/>
                      <w:rPr>
                        <w:sz w:val="18"/>
                        <w:szCs w:val="18"/>
                      </w:rPr>
                    </w:pPr>
                    <w:r>
                      <w:rPr>
                        <w:rFonts w:hint="eastAsia"/>
                        <w:sz w:val="18"/>
                        <w:szCs w:val="18"/>
                      </w:rPr>
                      <w:t>市药品安全突发事件应急指挥部</w:t>
                    </w:r>
                  </w:p>
                  <w:p w14:paraId="1F157310">
                    <w:pPr>
                      <w:ind w:left="12" w:right="-33" w:rightChars="-15" w:hanging="1"/>
                      <w:jc w:val="center"/>
                      <w:rPr>
                        <w:szCs w:val="21"/>
                      </w:rPr>
                    </w:pPr>
                  </w:p>
                </w:txbxContent>
              </v:textbox>
            </v:rect>
            <v:rect id="矩形 6" o:spid="_x0000_s1146" o:spt="1" style="position:absolute;left:1407;top:6921;height:502;width:913;" fillcolor="#FFFFFF" filled="t" stroked="t" coordsize="21600,21600" o:gfxdata="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G1WG8AAAA&#10;2gAAAA8AAAAAAAAAAQAgAAAAIgAAAGRycy9kb3ducmV2LnhtbFBLAQIUABQAAAAIAIdO4kAzLwWe&#10;OwAAADkAAAAQAAAAAAAAAAEAIAAAAAsBAABkcnMvc2hhcGV4bWwueG1sUEsFBgAAAAAGAAYAWwEA&#10;ALUDAAAAAA==&#10;">
              <v:path/>
              <v:fill on="t" focussize="0,0"/>
              <v:stroke weight="1.25pt" color="#000000" joinstyle="miter"/>
              <v:imagedata o:title=""/>
              <o:lock v:ext="edit" aspectratio="f"/>
              <v:textbox>
                <w:txbxContent>
                  <w:p w14:paraId="35D131EA">
                    <w:pPr>
                      <w:ind w:left="33" w:leftChars="-85" w:right="-136" w:rightChars="-62" w:hanging="220" w:hangingChars="100"/>
                      <w:jc w:val="center"/>
                      <w:rPr>
                        <w:rFonts w:ascii="宋体" w:hAnsi="宋体"/>
                        <w:szCs w:val="21"/>
                      </w:rPr>
                    </w:pPr>
                    <w:r>
                      <w:rPr>
                        <w:rFonts w:hint="eastAsia" w:ascii="宋体" w:hAnsi="宋体"/>
                        <w:szCs w:val="21"/>
                      </w:rPr>
                      <w:t>应急响应</w:t>
                    </w:r>
                  </w:p>
                </w:txbxContent>
              </v:textbox>
            </v:rect>
            <v:line id="直接连接符 7" o:spid="_x0000_s1147" o:spt="20" style="position:absolute;left:2327;top:7137;flip:x;height:0;width:213;" filled="f" stroked="t" coordsize="21600,21600" o:gfxdata="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1ITAb4A&#10;AADa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line>
            <v:line id="直接连接符 8" o:spid="_x0000_s1148" o:spt="20" style="position:absolute;left:4971;top:12899;height:0;width:2865;"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path arrowok="t"/>
              <v:fill on="f" focussize="0,0"/>
              <v:stroke color="#000000" joinstyle="round"/>
              <v:imagedata o:title=""/>
              <o:lock v:ext="edit" aspectratio="f"/>
            </v:line>
            <v:line id="直接连接符 9" o:spid="_x0000_s1149" o:spt="20" style="position:absolute;left:4985;top:13183;height:0;width:2865;"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path arrowok="t"/>
              <v:fill on="f" focussize="0,0"/>
              <v:stroke color="#000000" joinstyle="round"/>
              <v:imagedata o:title=""/>
              <o:lock v:ext="edit" aspectratio="f"/>
            </v:line>
            <v:line id="直接连接符 10" o:spid="_x0000_s1150" o:spt="20" style="position:absolute;left:4971;top:12404;height:0;width:2865;"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path arrowok="t"/>
              <v:fill on="f" focussize="0,0"/>
              <v:stroke color="#000000" joinstyle="round"/>
              <v:imagedata o:title=""/>
              <o:lock v:ext="edit" aspectratio="f"/>
            </v:line>
            <v:line id="直接连接符 11" o:spid="_x0000_s1151" o:spt="20" style="position:absolute;left:4985;top:12654;height:0;width:2865;"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path arrowok="t"/>
              <v:fill on="f" focussize="0,0"/>
              <v:stroke color="#000000" joinstyle="round"/>
              <v:imagedata o:title=""/>
              <o:lock v:ext="edit" aspectratio="f"/>
            </v:line>
            <v:line id="直接连接符 12" o:spid="_x0000_s1152" o:spt="20" style="position:absolute;left:2953;top:13128;flip:x;height:1;width:958;" filled="f" stroked="t" coordsize="21600,21600" o:gfxdata="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s4Zu8AAAA&#10;2w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line>
            <v:line id="直接连接符 13" o:spid="_x0000_s1153" o:spt="20" style="position:absolute;left:2746;top:7505;flip:x y;height:5406;width:17;" filled="f" stroked="t" coordsize="21600,21600" o:gfxdata="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QD7vugAAANsA&#10;AAAPAAAAAAAAAAEAIAAAACIAAABkcnMvZG93bnJldi54bWxQSwECFAAUAAAACACHTuJAMy8FnjsA&#10;AAA5AAAAEAAAAAAAAAABACAAAAAJAQAAZHJzL3NoYXBleG1sLnhtbFBLBQYAAAAABgAGAFsBAACz&#10;AwAAAAA=&#10;">
              <v:path arrowok="t"/>
              <v:fill on="f" focussize="0,0"/>
              <v:stroke color="#000000" joinstyle="round" endarrow="block"/>
              <v:imagedata o:title=""/>
              <o:lock v:ext="edit" aspectratio="f"/>
            </v:line>
            <v:rect id="矩形 14" o:spid="_x0000_s1154" o:spt="1" style="position:absolute;left:2822;top:7535;height:418;width:1846;"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path/>
              <v:fill on="f" focussize="0,0"/>
              <v:stroke on="f"/>
              <v:imagedata o:title=""/>
              <o:lock v:ext="edit" aspectratio="f"/>
              <v:textbox>
                <w:txbxContent>
                  <w:p w14:paraId="07D04883">
                    <w:pPr>
                      <w:ind w:firstLine="90" w:firstLineChars="50"/>
                      <w:jc w:val="left"/>
                      <w:rPr>
                        <w:rFonts w:ascii="宋体" w:hAnsi="宋体"/>
                        <w:sz w:val="18"/>
                        <w:szCs w:val="18"/>
                      </w:rPr>
                    </w:pPr>
                    <w:r>
                      <w:rPr>
                        <w:rFonts w:hint="eastAsia" w:ascii="宋体" w:hAnsi="宋体"/>
                        <w:sz w:val="18"/>
                        <w:szCs w:val="18"/>
                      </w:rPr>
                      <w:t>Ⅰ、Ⅱ、Ⅲ级事件</w:t>
                    </w:r>
                  </w:p>
                </w:txbxContent>
              </v:textbox>
            </v:rect>
            <v:line id="直接连接符 15" o:spid="_x0000_s1155" o:spt="20" style="position:absolute;left:2737;top:7924;flip:y;height:11;width:187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path arrowok="t"/>
              <v:fill on="f" focussize="0,0"/>
              <v:stroke color="#000000" joinstyle="round"/>
              <v:imagedata o:title=""/>
              <o:lock v:ext="edit" aspectratio="f"/>
            </v:line>
            <v:rect id="矩形 16" o:spid="_x0000_s1156" o:spt="1" style="position:absolute;left:4547;top:8776;height:579;width:3741;" fillcolor="#FFFFFF" filled="t" stroked="t" coordsize="21600,21600" o:gfxdata="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CjB7sAAADb&#10;AAAADwAAAAAAAAABACAAAAAiAAAAZHJzL2Rvd25yZXYueG1sUEsBAhQAFAAAAAgAh07iQDMvBZ47&#10;AAAAOQAAABAAAAAAAAAAAQAgAAAACgEAAGRycy9zaGFwZXhtbC54bWxQSwUGAAAAAAYABgBbAQAA&#10;tAMAAAAA&#10;">
              <v:path/>
              <v:fill on="t" focussize="0,0"/>
              <v:stroke weight="1.25pt" color="#000000" joinstyle="miter"/>
              <v:imagedata o:title=""/>
              <o:lock v:ext="edit" aspectratio="f"/>
              <v:textbox>
                <w:txbxContent>
                  <w:p w14:paraId="73808F54">
                    <w:pPr>
                      <w:spacing w:line="380" w:lineRule="exact"/>
                      <w:jc w:val="center"/>
                      <w:rPr>
                        <w:rFonts w:ascii="黑体" w:eastAsia="黑体"/>
                        <w:b/>
                        <w:sz w:val="28"/>
                        <w:szCs w:val="28"/>
                      </w:rPr>
                    </w:pPr>
                    <w:r>
                      <w:rPr>
                        <w:rFonts w:hint="eastAsia" w:ascii="黑体" w:eastAsia="黑体"/>
                        <w:b/>
                        <w:sz w:val="28"/>
                        <w:szCs w:val="28"/>
                        <w:lang w:eastAsia="zh-CN"/>
                      </w:rPr>
                      <w:t>区</w:t>
                    </w:r>
                    <w:r>
                      <w:rPr>
                        <w:rFonts w:hint="eastAsia" w:ascii="黑体" w:eastAsia="黑体"/>
                        <w:b/>
                        <w:sz w:val="28"/>
                        <w:szCs w:val="28"/>
                      </w:rPr>
                      <w:t>人民政府</w:t>
                    </w:r>
                  </w:p>
                </w:txbxContent>
              </v:textbox>
            </v:rect>
            <v:roundrect id="圆角矩形 17" o:spid="_x0000_s1157" o:spt="2" style="position:absolute;left:3931;top:9704;height:5508;width:4930;" fillcolor="#FFFFFF" filled="t" stroked="t" coordsize="21600,21600" arcsize="0.166666666666667" o:gfxdata="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ir0RugAAANsA&#10;AAAPAAAAAAAAAAEAIAAAACIAAABkcnMvZG93bnJldi54bWxQSwECFAAUAAAACACHTuJAMy8FnjsA&#10;AAA5AAAAEAAAAAAAAAABACAAAAAJAQAAZHJzL3NoYXBleG1sLnhtbFBLBQYAAAAABgAGAFsBAACz&#10;AwAAAAA=&#10;">
              <v:path/>
              <v:fill on="t" focussize="0,0"/>
              <v:stroke color="#000000" joinstyle="round"/>
              <v:imagedata o:title=""/>
              <o:lock v:ext="edit" aspectratio="f"/>
              <v:textbox>
                <w:txbxContent>
                  <w:p w14:paraId="5384A498"/>
                </w:txbxContent>
              </v:textbox>
            </v:roundrect>
            <v:rect id="矩形 18" o:spid="_x0000_s1158" o:spt="1" style="position:absolute;left:4859;top:9842;height:419;width:3134;" fillcolor="#FFFFFF" filled="t" stroked="t" coordsize="21600,21600" o:gfxdata="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ZiBV&#10;wAAAANsAAAAPAAAAAAAAAAEAIAAAACIAAABkcnMvZG93bnJldi54bWxQSwECFAAUAAAACACHTuJA&#10;My8FnjsAAAA5AAAAEAAAAAAAAAABACAAAAAPAQAAZHJzL3NoYXBleG1sLnhtbFBLBQYAAAAABgAG&#10;AFsBAAC5AwAAAAA=&#10;">
              <v:path/>
              <v:fill on="t" focussize="0,0"/>
              <v:stroke weight="1pt" color="#000000" joinstyle="miter"/>
              <v:imagedata o:title=""/>
              <o:lock v:ext="edit" aspectratio="f"/>
              <v:textbox>
                <w:txbxContent>
                  <w:p w14:paraId="5514E8AB">
                    <w:pPr>
                      <w:jc w:val="center"/>
                      <w:rPr>
                        <w:rFonts w:ascii="黑体" w:eastAsia="黑体"/>
                        <w:b/>
                        <w:sz w:val="24"/>
                      </w:rPr>
                    </w:pPr>
                    <w:r>
                      <w:rPr>
                        <w:rFonts w:hint="eastAsia" w:ascii="黑体" w:eastAsia="黑体"/>
                        <w:b/>
                        <w:sz w:val="24"/>
                      </w:rPr>
                      <w:t>应急响应</w:t>
                    </w:r>
                  </w:p>
                </w:txbxContent>
              </v:textbox>
            </v:rect>
            <v:rect id="矩形 19" o:spid="_x0000_s1159" o:spt="1" style="position:absolute;left:6372;top:9324;height:428;width:1213;" filled="f" stroked="f" coordsize="21600,21600" o:gfxdata="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UNjbsAAADb&#10;AAAADwAAAAAAAAABACAAAAAiAAAAZHJzL2Rvd25yZXYueG1sUEsBAhQAFAAAAAgAh07iQDMvBZ47&#10;AAAAOQAAABAAAAAAAAAAAQAgAAAACgEAAGRycy9zaGFwZXhtbC54bWxQSwUGAAAAAAYABgBbAQAA&#10;tAMAAAAA&#10;">
              <v:path/>
              <v:fill on="f" focussize="0,0"/>
              <v:stroke on="f"/>
              <v:imagedata o:title=""/>
              <o:lock v:ext="edit" aspectratio="f"/>
              <v:textbox>
                <w:txbxContent>
                  <w:p w14:paraId="371BE614">
                    <w:pPr>
                      <w:ind w:firstLine="90" w:firstLineChars="50"/>
                      <w:rPr>
                        <w:rFonts w:ascii="宋体" w:hAnsi="宋体"/>
                        <w:sz w:val="18"/>
                        <w:szCs w:val="18"/>
                      </w:rPr>
                    </w:pPr>
                    <w:r>
                      <w:rPr>
                        <w:rFonts w:hint="eastAsia" w:ascii="宋体" w:hAnsi="宋体"/>
                        <w:sz w:val="18"/>
                        <w:szCs w:val="18"/>
                      </w:rPr>
                      <w:t>Ⅳ级事件</w:t>
                    </w:r>
                  </w:p>
                  <w:p w14:paraId="33A78E63"/>
                </w:txbxContent>
              </v:textbox>
            </v:rect>
            <v:rect id="矩形 20" o:spid="_x0000_s1160" o:spt="1" style="position:absolute;left:4986;top:14607;height:441;width:2925;"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14:paraId="193AB8FB">
                    <w:pPr>
                      <w:jc w:val="center"/>
                      <w:rPr>
                        <w:rFonts w:ascii="宋体" w:hAnsi="宋体"/>
                        <w:szCs w:val="21"/>
                      </w:rPr>
                    </w:pPr>
                    <w:r>
                      <w:rPr>
                        <w:rFonts w:hint="eastAsia" w:ascii="宋体" w:hAnsi="宋体"/>
                        <w:szCs w:val="21"/>
                      </w:rPr>
                      <w:t>总结评估</w:t>
                    </w:r>
                  </w:p>
                </w:txbxContent>
              </v:textbox>
            </v:rect>
            <v:rect id="矩形 21" o:spid="_x0000_s1161" o:spt="1" style="position:absolute;left:4960;top:13933;height:420;width:2864;"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14:paraId="3F796C08">
                    <w:pPr>
                      <w:jc w:val="center"/>
                      <w:rPr>
                        <w:rFonts w:ascii="宋体" w:hAnsi="宋体"/>
                        <w:szCs w:val="21"/>
                      </w:rPr>
                    </w:pPr>
                    <w:r>
                      <w:rPr>
                        <w:rFonts w:hint="eastAsia" w:ascii="宋体" w:hAnsi="宋体"/>
                        <w:szCs w:val="21"/>
                      </w:rPr>
                      <w:t>善后处理</w:t>
                    </w:r>
                  </w:p>
                </w:txbxContent>
              </v:textbox>
            </v:rect>
            <v:rect id="矩形 22" o:spid="_x0000_s1162" o:spt="1" style="position:absolute;left:4976;top:13233;height:449;width:2864;"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14:paraId="31562341">
                    <w:pPr>
                      <w:ind w:leftChars="-85" w:right="-128" w:rightChars="-58" w:hanging="187" w:hangingChars="85"/>
                      <w:jc w:val="center"/>
                      <w:rPr>
                        <w:szCs w:val="21"/>
                      </w:rPr>
                    </w:pPr>
                    <w:r>
                      <w:rPr>
                        <w:rFonts w:hint="eastAsia"/>
                        <w:szCs w:val="21"/>
                      </w:rPr>
                      <w:t>响应终止</w:t>
                    </w:r>
                  </w:p>
                </w:txbxContent>
              </v:textbox>
            </v:rect>
            <v:rect id="矩形 23" o:spid="_x0000_s1163" o:spt="1" style="position:absolute;left:4924;top:11215;height:1766;width:2908;" fillcolor="#FFFFFF" filled="t" stroked="t" coordsize="21600,21600" o:gfxdata="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vKIrsAAADb&#10;AAAADwAAAAAAAAABACAAAAAiAAAAZHJzL2Rvd25yZXYueG1sUEsBAhQAFAAAAAgAh07iQDMvBZ47&#10;AAAAOQAAABAAAAAAAAAAAQAgAAAACgEAAGRycy9zaGFwZXhtbC54bWxQSwUGAAAAAAYABgBbAQAA&#10;tAMAAAAA&#10;">
              <v:path/>
              <v:fill on="t" focussize="0,0"/>
              <v:stroke weight="1.25pt" color="#000000" joinstyle="miter"/>
              <v:imagedata o:title=""/>
              <o:lock v:ext="edit" aspectratio="f"/>
              <v:textbox>
                <w:txbxContent>
                  <w:p w14:paraId="16632FE6">
                    <w:pPr>
                      <w:keepNext w:val="0"/>
                      <w:keepLines w:val="0"/>
                      <w:pageBreakBefore w:val="0"/>
                      <w:widowControl w:val="0"/>
                      <w:kinsoku/>
                      <w:wordWrap/>
                      <w:overflowPunct/>
                      <w:topLinePunct w:val="0"/>
                      <w:bidi w:val="0"/>
                      <w:adjustRightInd/>
                      <w:snapToGrid/>
                      <w:spacing w:line="280" w:lineRule="exact"/>
                      <w:jc w:val="center"/>
                      <w:textAlignment w:val="auto"/>
                      <w:rPr>
                        <w:rFonts w:ascii="黑体" w:eastAsia="黑体"/>
                        <w:szCs w:val="21"/>
                      </w:rPr>
                    </w:pPr>
                    <w:r>
                      <w:rPr>
                        <w:rFonts w:hint="eastAsia" w:ascii="黑体" w:eastAsia="黑体"/>
                        <w:szCs w:val="21"/>
                      </w:rPr>
                      <w:t>医疗救治</w:t>
                    </w:r>
                  </w:p>
                  <w:p w14:paraId="33B5183A">
                    <w:pPr>
                      <w:keepNext w:val="0"/>
                      <w:keepLines w:val="0"/>
                      <w:pageBreakBefore w:val="0"/>
                      <w:widowControl w:val="0"/>
                      <w:kinsoku/>
                      <w:wordWrap/>
                      <w:overflowPunct/>
                      <w:topLinePunct w:val="0"/>
                      <w:bidi w:val="0"/>
                      <w:adjustRightInd/>
                      <w:snapToGrid/>
                      <w:spacing w:line="280" w:lineRule="exact"/>
                      <w:jc w:val="center"/>
                      <w:textAlignment w:val="auto"/>
                      <w:rPr>
                        <w:rFonts w:ascii="黑体" w:eastAsia="黑体"/>
                        <w:szCs w:val="21"/>
                      </w:rPr>
                    </w:pPr>
                    <w:r>
                      <w:rPr>
                        <w:rFonts w:hint="eastAsia" w:ascii="黑体" w:eastAsia="黑体"/>
                        <w:szCs w:val="21"/>
                      </w:rPr>
                      <w:t>现场控制</w:t>
                    </w:r>
                  </w:p>
                  <w:p w14:paraId="67A0DCAA">
                    <w:pPr>
                      <w:keepNext w:val="0"/>
                      <w:keepLines w:val="0"/>
                      <w:pageBreakBefore w:val="0"/>
                      <w:widowControl w:val="0"/>
                      <w:kinsoku/>
                      <w:wordWrap/>
                      <w:overflowPunct/>
                      <w:topLinePunct w:val="0"/>
                      <w:bidi w:val="0"/>
                      <w:adjustRightInd/>
                      <w:snapToGrid/>
                      <w:spacing w:line="280" w:lineRule="exact"/>
                      <w:jc w:val="center"/>
                      <w:textAlignment w:val="auto"/>
                      <w:rPr>
                        <w:rFonts w:ascii="黑体" w:eastAsia="黑体"/>
                        <w:szCs w:val="21"/>
                      </w:rPr>
                    </w:pPr>
                    <w:r>
                      <w:rPr>
                        <w:rFonts w:hint="eastAsia" w:ascii="黑体" w:eastAsia="黑体"/>
                        <w:szCs w:val="21"/>
                      </w:rPr>
                      <w:t>事件调查</w:t>
                    </w:r>
                  </w:p>
                  <w:p w14:paraId="159BD496">
                    <w:pPr>
                      <w:keepNext w:val="0"/>
                      <w:keepLines w:val="0"/>
                      <w:pageBreakBefore w:val="0"/>
                      <w:widowControl w:val="0"/>
                      <w:kinsoku/>
                      <w:wordWrap/>
                      <w:overflowPunct/>
                      <w:topLinePunct w:val="0"/>
                      <w:bidi w:val="0"/>
                      <w:adjustRightInd/>
                      <w:snapToGrid/>
                      <w:spacing w:line="280" w:lineRule="exact"/>
                      <w:jc w:val="center"/>
                      <w:textAlignment w:val="auto"/>
                      <w:rPr>
                        <w:rFonts w:ascii="黑体" w:eastAsia="黑体"/>
                        <w:szCs w:val="21"/>
                      </w:rPr>
                    </w:pPr>
                    <w:r>
                      <w:rPr>
                        <w:rFonts w:hint="eastAsia" w:ascii="黑体" w:eastAsia="黑体"/>
                        <w:szCs w:val="21"/>
                      </w:rPr>
                      <w:t>产品控制</w:t>
                    </w:r>
                  </w:p>
                  <w:p w14:paraId="64712F37">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szCs w:val="21"/>
                      </w:rPr>
                    </w:pPr>
                    <w:r>
                      <w:rPr>
                        <w:rFonts w:hint="eastAsia" w:ascii="黑体" w:eastAsia="黑体"/>
                        <w:szCs w:val="21"/>
                      </w:rPr>
                      <w:t>信息管理</w:t>
                    </w:r>
                  </w:p>
                  <w:p w14:paraId="60927668">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hAnsi="黑体" w:eastAsia="黑体" w:cs="黑体"/>
                        <w:szCs w:val="21"/>
                      </w:rPr>
                    </w:pPr>
                    <w:r>
                      <w:rPr>
                        <w:rFonts w:hint="eastAsia" w:ascii="黑体" w:hAnsi="黑体" w:eastAsia="黑体" w:cs="黑体"/>
                        <w:szCs w:val="21"/>
                      </w:rPr>
                      <w:t>……</w:t>
                    </w:r>
                  </w:p>
                  <w:p w14:paraId="42BF487D">
                    <w:pPr>
                      <w:spacing w:line="300" w:lineRule="exact"/>
                      <w:jc w:val="center"/>
                      <w:rPr>
                        <w:rFonts w:ascii="黑体" w:eastAsia="黑体"/>
                        <w:b/>
                        <w:szCs w:val="21"/>
                      </w:rPr>
                    </w:pPr>
                    <w:r>
                      <w:rPr>
                        <w:rFonts w:ascii="黑体" w:eastAsia="黑体"/>
                        <w:b/>
                        <w:szCs w:val="21"/>
                      </w:rPr>
                      <w:t>……</w:t>
                    </w:r>
                  </w:p>
                </w:txbxContent>
              </v:textbox>
            </v:rect>
            <v:shape id="流程图: 过程 24" o:spid="_x0000_s1164" o:spt="109" type="#_x0000_t109" style="position:absolute;left:4559;top:10522;height:420;width:3706;" fillcolor="#FFFFFF" filled="t" stroked="t" coordsize="21600,21600" o:gfxdata="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e9ir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14:paraId="57F233BC">
                    <w:pPr>
                      <w:ind w:left="1" w:leftChars="-51" w:right="-134" w:rightChars="-61" w:hanging="113" w:hangingChars="51"/>
                      <w:jc w:val="center"/>
                      <w:rPr>
                        <w:rFonts w:ascii="黑体" w:eastAsia="黑体"/>
                        <w:b/>
                        <w:szCs w:val="21"/>
                      </w:rPr>
                    </w:pPr>
                    <w:r>
                      <w:rPr>
                        <w:rFonts w:hint="eastAsia" w:ascii="黑体" w:eastAsia="黑体"/>
                        <w:b/>
                        <w:szCs w:val="21"/>
                        <w:lang w:eastAsia="zh-CN"/>
                      </w:rPr>
                      <w:t>区</w:t>
                    </w:r>
                    <w:r>
                      <w:rPr>
                        <w:rFonts w:hint="eastAsia" w:ascii="黑体" w:eastAsia="黑体"/>
                        <w:b/>
                        <w:szCs w:val="21"/>
                      </w:rPr>
                      <w:t>一般药品安全突发事件应急指挥部</w:t>
                    </w:r>
                  </w:p>
                  <w:p w14:paraId="430343BA">
                    <w:pPr>
                      <w:jc w:val="center"/>
                      <w:rPr>
                        <w:b/>
                        <w:szCs w:val="21"/>
                      </w:rPr>
                    </w:pPr>
                  </w:p>
                </w:txbxContent>
              </v:textbox>
            </v:shape>
            <v:rect id="矩形 25" o:spid="_x0000_s1165" o:spt="1" style="position:absolute;left:9706;top:12904;height:477;width:1241;"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14:paraId="34E40647">
                    <w:pPr>
                      <w:ind w:leftChars="-85" w:right="-125" w:rightChars="-57" w:hanging="187" w:hangingChars="85"/>
                      <w:jc w:val="center"/>
                      <w:rPr>
                        <w:szCs w:val="21"/>
                      </w:rPr>
                    </w:pPr>
                    <w:r>
                      <w:rPr>
                        <w:rFonts w:hint="eastAsia"/>
                        <w:szCs w:val="21"/>
                      </w:rPr>
                      <w:t>终止响应</w:t>
                    </w:r>
                  </w:p>
                  <w:p w14:paraId="53A1CA2D">
                    <w:pPr>
                      <w:ind w:leftChars="-85" w:right="-125" w:rightChars="-57" w:hanging="187" w:hangingChars="85"/>
                      <w:jc w:val="right"/>
                      <w:rPr>
                        <w:szCs w:val="21"/>
                      </w:rPr>
                    </w:pPr>
                  </w:p>
                </w:txbxContent>
              </v:textbox>
            </v:rect>
            <v:rect id="矩形 26" o:spid="_x0000_s1166" o:spt="1" style="position:absolute;left:8708;top:12761;height:419;width:1179;" filled="f" stroked="f" coordsize="21600,21600" o:gfxdata="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2U0K8AAAA&#10;2wAAAA8AAAAAAAAAAQAgAAAAIgAAAGRycy9kb3ducmV2LnhtbFBLAQIUABQAAAAIAIdO4kAzLwWe&#10;OwAAADkAAAAQAAAAAAAAAAEAIAAAAAsBAABkcnMvc2hhcGV4bWwueG1sUEsFBgAAAAAGAAYAWwEA&#10;ALUDAAAAAA==&#10;">
              <v:path/>
              <v:fill on="f" focussize="0,0"/>
              <v:stroke on="f"/>
              <v:imagedata o:title=""/>
              <o:lock v:ext="edit" aspectratio="f"/>
              <v:textbox>
                <w:txbxContent>
                  <w:p w14:paraId="12F64090">
                    <w:pPr>
                      <w:ind w:firstLine="90" w:firstLineChars="50"/>
                      <w:rPr>
                        <w:rFonts w:ascii="宋体" w:hAnsi="宋体"/>
                        <w:sz w:val="18"/>
                        <w:szCs w:val="18"/>
                      </w:rPr>
                    </w:pPr>
                    <w:r>
                      <w:rPr>
                        <w:rFonts w:hint="eastAsia" w:ascii="宋体" w:hAnsi="宋体"/>
                        <w:sz w:val="18"/>
                        <w:szCs w:val="18"/>
                      </w:rPr>
                      <w:t>事态控制</w:t>
                    </w:r>
                  </w:p>
                </w:txbxContent>
              </v:textbox>
            </v:rect>
            <v:line id="直接连接符 27" o:spid="_x0000_s1167" o:spt="20" style="position:absolute;left:8876;top:13142;height:1;width:830;"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line>
            <v:rect id="矩形 28" o:spid="_x0000_s1168" o:spt="1" style="position:absolute;left:2815;top:12724;height:419;width:1179;" filled="f" stroked="f" coordsize="21600,21600" o:gfxdata="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Viq7sAAADb&#10;AAAADwAAAAAAAAABACAAAAAiAAAAZHJzL2Rvd25yZXYueG1sUEsBAhQAFAAAAAgAh07iQDMvBZ47&#10;AAAAOQAAABAAAAAAAAAAAQAgAAAACgEAAGRycy9zaGFwZXhtbC54bWxQSwUGAAAAAAYABgBbAQAA&#10;tAMAAAAA&#10;">
              <v:path/>
              <v:fill on="f" focussize="0,0"/>
              <v:stroke on="f"/>
              <v:imagedata o:title=""/>
              <o:lock v:ext="edit" aspectratio="f"/>
              <v:textbox>
                <w:txbxContent>
                  <w:p w14:paraId="0836E022">
                    <w:pPr>
                      <w:ind w:firstLine="90" w:firstLineChars="50"/>
                      <w:rPr>
                        <w:rFonts w:ascii="宋体" w:hAnsi="宋体"/>
                        <w:sz w:val="18"/>
                        <w:szCs w:val="18"/>
                      </w:rPr>
                    </w:pPr>
                    <w:r>
                      <w:rPr>
                        <w:rFonts w:hint="eastAsia" w:ascii="宋体" w:hAnsi="宋体"/>
                        <w:sz w:val="18"/>
                        <w:szCs w:val="18"/>
                      </w:rPr>
                      <w:t>事态扩大</w:t>
                    </w:r>
                  </w:p>
                </w:txbxContent>
              </v:textbox>
            </v:rect>
            <v:rect id="矩形 29" o:spid="_x0000_s1169" o:spt="1" style="position:absolute;left:1479;top:12881;height:494;width:1442;"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14:paraId="3B99D288">
                    <w:pPr>
                      <w:ind w:leftChars="-51" w:right="-112" w:rightChars="-51" w:hanging="112" w:hangingChars="51"/>
                      <w:jc w:val="center"/>
                      <w:rPr>
                        <w:szCs w:val="21"/>
                      </w:rPr>
                    </w:pPr>
                    <w:r>
                      <w:rPr>
                        <w:rFonts w:hint="eastAsia"/>
                        <w:szCs w:val="21"/>
                      </w:rPr>
                      <w:t>响应级别提升</w:t>
                    </w:r>
                  </w:p>
                </w:txbxContent>
              </v:textbox>
            </v:rect>
            <v:line id="直接连接符 30" o:spid="_x0000_s1170" o:spt="20" style="position:absolute;left:3297;top:6378;flip:x y;height:413;width:1;" filled="f" stroked="t" coordsize="21600,21600" o:gfxdata="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J/z4ugAAANsA&#10;AAAPAAAAAAAAAAEAIAAAACIAAABkcnMvZG93bnJldi54bWxQSwECFAAUAAAACACHTuJAMy8FnjsA&#10;AAA5AAAAEAAAAAAAAAABACAAAAAJAQAAZHJzL3NoYXBleG1sLnhtbFBLBQYAAAAABgAGAFsBAACz&#10;AwAAAAA=&#10;">
              <v:path arrowok="t"/>
              <v:fill on="f" focussize="0,0"/>
              <v:stroke color="#000000" joinstyle="round" endarrow="block"/>
              <v:imagedata o:title=""/>
              <o:lock v:ext="edit" aspectratio="f"/>
            </v:line>
            <v:rect id="矩形 31" o:spid="_x0000_s1171" o:spt="1" style="position:absolute;left:8285;top:12487;height:1810;width:427;"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14:paraId="75A3D5E8">
                    <w:pPr>
                      <w:jc w:val="center"/>
                      <w:rPr>
                        <w:szCs w:val="21"/>
                      </w:rPr>
                    </w:pPr>
                  </w:p>
                  <w:p w14:paraId="1B887667">
                    <w:pPr>
                      <w:jc w:val="center"/>
                      <w:rPr>
                        <w:szCs w:val="21"/>
                      </w:rPr>
                    </w:pPr>
                    <w:r>
                      <w:rPr>
                        <w:rFonts w:hint="eastAsia"/>
                        <w:szCs w:val="21"/>
                      </w:rPr>
                      <w:t>信息发布</w:t>
                    </w:r>
                  </w:p>
                </w:txbxContent>
              </v:textbox>
            </v:rect>
            <v:line id="直接连接符 32" o:spid="_x0000_s1172" o:spt="20" style="position:absolute;left:7882;top:12772;height:0;width:372;"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line>
            <v:group id="组合 35" o:spid="_x0000_s1175" o:spt="203" style="position:absolute;left:7852;top:13455;height:713;width:425;" coordorigin="9922,428379" coordsize="454,796"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line id="直接连接符 33" o:spid="_x0000_s1173" o:spt="20" style="position:absolute;left:9922;top:428379;height:0;width:454;"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line>
              <v:line id="直接连接符 34" o:spid="_x0000_s1174" o:spt="20" style="position:absolute;left:9922;top:429175;height:0;width:454;"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line>
            </v:group>
            <v:rect id="矩形 36" o:spid="_x0000_s1176" o:spt="1" style="position:absolute;left:4622;top:7348;height:792;width:3985;" fillcolor="#FFFFFF" filled="t" stroked="t" coordsize="21600,21600" o:gfxdata="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H8e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14:paraId="240EDF7C">
                    <w:pPr>
                      <w:spacing w:line="240" w:lineRule="exact"/>
                      <w:ind w:left="11" w:right="-33" w:rightChars="-15"/>
                      <w:jc w:val="center"/>
                      <w:rPr>
                        <w:sz w:val="18"/>
                        <w:szCs w:val="18"/>
                      </w:rPr>
                    </w:pPr>
                    <w:r>
                      <w:rPr>
                        <w:rFonts w:hint="eastAsia"/>
                        <w:sz w:val="18"/>
                        <w:szCs w:val="18"/>
                        <w:lang w:eastAsia="zh-CN"/>
                      </w:rPr>
                      <w:t>区级药品监管部门</w:t>
                    </w:r>
                    <w:r>
                      <w:rPr>
                        <w:rFonts w:hint="eastAsia"/>
                        <w:sz w:val="18"/>
                        <w:szCs w:val="18"/>
                      </w:rPr>
                      <w:t>组织事件分级评估，</w:t>
                    </w:r>
                    <w:r>
                      <w:rPr>
                        <w:sz w:val="18"/>
                        <w:szCs w:val="18"/>
                      </w:rPr>
                      <w:t xml:space="preserve"> </w:t>
                    </w:r>
                  </w:p>
                  <w:p w14:paraId="0CFE7B67">
                    <w:pPr>
                      <w:spacing w:line="240" w:lineRule="exact"/>
                      <w:ind w:left="11" w:right="-33" w:rightChars="-15"/>
                      <w:jc w:val="center"/>
                      <w:rPr>
                        <w:sz w:val="18"/>
                        <w:szCs w:val="18"/>
                      </w:rPr>
                    </w:pPr>
                    <w:r>
                      <w:rPr>
                        <w:rFonts w:hint="eastAsia"/>
                        <w:sz w:val="18"/>
                        <w:szCs w:val="18"/>
                      </w:rPr>
                      <w:t>药品监管、卫生健康等相关部门先期处置</w:t>
                    </w:r>
                  </w:p>
                </w:txbxContent>
              </v:textbox>
            </v:rect>
            <v:line id="直接连接符 37" o:spid="_x0000_s1177" o:spt="20" style="position:absolute;left:6372;top:5168;height:603;width: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line>
            <v:line id="直接连接符 38" o:spid="_x0000_s1178" o:spt="20" style="position:absolute;left:6404;top:6868;height:456;width:7;"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line>
            <v:line id="直接连接符 39" o:spid="_x0000_s1179" o:spt="20" style="position:absolute;left:6411;top:8140;height:636;width:0;"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line>
            <v:line id="直接连接符 40" o:spid="_x0000_s1180" o:spt="20" style="position:absolute;left:6406;top:9363;height:330;width:0;"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line>
            <v:line id="直接连接符 41" o:spid="_x0000_s1181" o:spt="20" style="position:absolute;left:6418;top:10270;height:254;width:0;"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line>
            <v:line id="直接连接符 42" o:spid="_x0000_s1182" o:spt="20" style="position:absolute;left:6418;top:10956;height:253;width:0;"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line>
            <v:line id="直接连接符 43" o:spid="_x0000_s1183" o:spt="20" style="position:absolute;left:6418;top:12960;height:254;width:0;" filled="f" stroked="t" coordsize="21600,21600" o:gfxdata="UEsDBAoAAAAAAIdO4kAAAAAAAAAAAAAAAAAEAAAAZHJzL1BLAwQUAAAACACHTuJAishNwb8AAADb&#10;AAAADwAAAGRycy9kb3ducmV2LnhtbEWPT2vCQBTE7wW/w/KE3uomtki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ITcG/&#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line>
            <v:line id="直接连接符 44" o:spid="_x0000_s1184" o:spt="20" style="position:absolute;left:6418;top:13675;height:253;width:0;"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line>
            <v:line id="直接连接符 45" o:spid="_x0000_s1185" o:spt="20" style="position:absolute;left:6418;top:14351;height:254;width:0;" filled="f" stroked="t" coordsize="21600,21600" o:gfxdata="UEsDBAoAAAAAAIdO4kAAAAAAAAAAAAAAAAAEAAAAZHJzL1BLAwQUAAAACACHTuJAam1wLr8AAADb&#10;AAAADwAAAGRycy9kb3ducmV2LnhtbEWPT2vCQBTE7wW/w/KE3uom0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tcC6/&#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line>
            <v:line id="直接连接符 46" o:spid="_x0000_s1186" o:spt="20" style="position:absolute;left:2336;top:5998;flip:x;height:0;width:213;" filled="f" stroked="t" coordsize="21600,21600" o:gfxdata="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GTIhb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line>
            <v:rect id="矩形 47" o:spid="_x0000_s1187" o:spt="1" style="position:absolute;left:1341;top:5771;height:503;width:988;" fillcolor="#FFFFFF" filled="t" stroked="t" coordsize="21600,21600" o:gfxdata="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ymBvQAA&#10;ANsAAAAPAAAAAAAAAAEAIAAAACIAAABkcnMvZG93bnJldi54bWxQSwECFAAUAAAACACHTuJAMy8F&#10;njsAAAA5AAAAEAAAAAAAAAABACAAAAAMAQAAZHJzL3NoYXBleG1sLnhtbFBLBQYAAAAABgAGAFsB&#10;AAC2AwAAAAA=&#10;">
              <v:path/>
              <v:fill on="t" focussize="0,0"/>
              <v:stroke weight="1.25pt" color="#000000" joinstyle="miter"/>
              <v:imagedata o:title=""/>
              <o:lock v:ext="edit" aspectratio="f"/>
              <v:textbox>
                <w:txbxContent>
                  <w:p w14:paraId="7A1A3614">
                    <w:pPr>
                      <w:ind w:left="33" w:leftChars="-85" w:right="-136" w:rightChars="-62" w:hanging="220" w:hangingChars="100"/>
                      <w:jc w:val="center"/>
                      <w:rPr>
                        <w:rFonts w:ascii="宋体" w:hAnsi="宋体"/>
                        <w:szCs w:val="21"/>
                      </w:rPr>
                    </w:pPr>
                    <w:r>
                      <w:rPr>
                        <w:rFonts w:hint="eastAsia" w:ascii="宋体" w:hAnsi="宋体"/>
                        <w:szCs w:val="21"/>
                      </w:rPr>
                      <w:t>应急响应</w:t>
                    </w:r>
                  </w:p>
                </w:txbxContent>
              </v:textbox>
            </v:rect>
            <v:rect id="矩形 48" o:spid="_x0000_s1188" o:spt="1" style="position:absolute;left:2549;top:4547;height:714;width:1871;" fillcolor="#FFFFFF" filled="t" stroked="t" coordsize="21600,21600" o:gfxdata="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1Q9IvQAA&#10;ANsAAAAPAAAAAAAAAAEAIAAAACIAAABkcnMvZG93bnJldi54bWxQSwECFAAUAAAACACHTuJAMy8F&#10;njsAAAA5AAAAEAAAAAAAAAABACAAAAAMAQAAZHJzL3NoYXBleG1sLnhtbFBLBQYAAAAABgAGAFsB&#10;AAC2AwAAAAA=&#10;">
              <v:path/>
              <v:fill on="t" focussize="0,0"/>
              <v:stroke weight="1pt" color="#000000" joinstyle="miter"/>
              <v:imagedata o:title=""/>
              <o:lock v:ext="edit" aspectratio="f"/>
              <v:textbox>
                <w:txbxContent>
                  <w:p w14:paraId="06A433F3">
                    <w:pPr>
                      <w:spacing w:line="240" w:lineRule="exact"/>
                      <w:ind w:left="11" w:right="-33" w:rightChars="-15"/>
                      <w:jc w:val="center"/>
                      <w:rPr>
                        <w:sz w:val="18"/>
                        <w:szCs w:val="18"/>
                      </w:rPr>
                    </w:pPr>
                    <w:r>
                      <w:rPr>
                        <w:rFonts w:hint="eastAsia"/>
                        <w:sz w:val="18"/>
                        <w:szCs w:val="18"/>
                      </w:rPr>
                      <w:t>国家药品安全突发事件应急指挥部</w:t>
                    </w:r>
                  </w:p>
                  <w:p w14:paraId="392F52BC">
                    <w:pPr>
                      <w:spacing w:line="240" w:lineRule="exact"/>
                      <w:ind w:left="11" w:right="-33" w:rightChars="-15"/>
                      <w:jc w:val="center"/>
                      <w:rPr>
                        <w:sz w:val="18"/>
                        <w:szCs w:val="18"/>
                      </w:rPr>
                    </w:pPr>
                  </w:p>
                </w:txbxContent>
              </v:textbox>
            </v:rect>
            <v:rect id="矩形 49" o:spid="_x0000_s1189" o:spt="1" style="position:absolute;left:1317;top:4641;height:593;width:1003;" fillcolor="#FFFFFF" filled="t" stroked="t" coordsize="21600,21600" o:gfxdata="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fBhovQAA&#10;ANsAAAAPAAAAAAAAAAEAIAAAACIAAABkcnMvZG93bnJldi54bWxQSwECFAAUAAAACACHTuJAMy8F&#10;njsAAAA5AAAAEAAAAAAAAAABACAAAAAMAQAAZHJzL3NoYXBleG1sLnhtbFBLBQYAAAAABgAGAFsB&#10;AAC2AwAAAAA=&#10;">
              <v:path/>
              <v:fill on="t" focussize="0,0"/>
              <v:stroke weight="1.25pt" color="#000000" joinstyle="miter"/>
              <v:imagedata o:title=""/>
              <o:lock v:ext="edit" aspectratio="f"/>
              <v:textbox>
                <w:txbxContent>
                  <w:p w14:paraId="5BD4F9C0">
                    <w:pPr>
                      <w:ind w:left="-7" w:leftChars="-85" w:right="-136" w:rightChars="-62" w:hanging="180" w:hangingChars="100"/>
                      <w:jc w:val="center"/>
                      <w:rPr>
                        <w:rFonts w:ascii="宋体" w:hAnsi="宋体"/>
                        <w:sz w:val="18"/>
                        <w:szCs w:val="18"/>
                      </w:rPr>
                    </w:pPr>
                    <w:r>
                      <w:rPr>
                        <w:rFonts w:hint="eastAsia" w:ascii="宋体" w:hAnsi="宋体"/>
                        <w:sz w:val="18"/>
                        <w:szCs w:val="18"/>
                      </w:rPr>
                      <w:t>应急响应</w:t>
                    </w:r>
                  </w:p>
                </w:txbxContent>
              </v:textbox>
            </v:rect>
            <v:line id="直接连接符 50" o:spid="_x0000_s1190" o:spt="20" style="position:absolute;left:2336;top:4876;flip:x;height:0;width:213;" filled="f" stroked="t" coordsize="21600,21600" o:gfxdata="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hjt7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line>
            <v:line id="直接连接符 51" o:spid="_x0000_s1191" o:spt="20" style="position:absolute;left:3298;top:5237;flip:x y;height:413;width:1;" filled="f" stroked="t" coordsize="21600,21600" o:gfxdata="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LzDvQAA&#10;ANs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line>
            <v:rect id="矩形 52" o:spid="_x0000_s1192" o:spt="1" style="position:absolute;left:3213;top:5261;height:420;width:1179;" filled="f" stroked="f" coordsize="21600,21600" o:gfxdata="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yyY8vQAA&#10;ANsAAAAPAAAAAAAAAAEAIAAAACIAAABkcnMvZG93bnJldi54bWxQSwECFAAUAAAACACHTuJAMy8F&#10;njsAAAA5AAAAEAAAAAAAAAABACAAAAAMAQAAZHJzL3NoYXBleG1sLnhtbFBLBQYAAAAABgAGAFsB&#10;AAC2AwAAAAA=&#10;">
              <v:path/>
              <v:fill on="f" focussize="0,0"/>
              <v:stroke on="f"/>
              <v:imagedata o:title=""/>
              <o:lock v:ext="edit" aspectratio="f"/>
              <v:textbox>
                <w:txbxContent>
                  <w:p w14:paraId="7E3AEBD3">
                    <w:pPr>
                      <w:ind w:firstLine="90" w:firstLineChars="50"/>
                      <w:rPr>
                        <w:rFonts w:ascii="宋体" w:hAnsi="宋体"/>
                        <w:sz w:val="18"/>
                        <w:szCs w:val="18"/>
                      </w:rPr>
                    </w:pPr>
                    <w:r>
                      <w:rPr>
                        <w:rFonts w:hint="eastAsia" w:ascii="宋体" w:hAnsi="宋体"/>
                        <w:sz w:val="18"/>
                        <w:szCs w:val="18"/>
                      </w:rPr>
                      <w:t>Ⅰ级事件</w:t>
                    </w:r>
                  </w:p>
                </w:txbxContent>
              </v:textbox>
            </v:rect>
          </v:group>
        </w:pict>
      </w:r>
      <w:r>
        <w:pict>
          <v:rect id="矩形 54" o:spid="_x0000_s1194" o:spt="1" style="position:absolute;left:0pt;margin-left:188.45pt;margin-top:16.25pt;height:25.65pt;width:115.4pt;z-index:251678720;mso-width-relative:page;mso-height-relative:page;" fillcolor="#FFFFFF" filled="t" stroked="t" coordsize="21600,21600" o:gfxdata="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qiEVjYAAAACQEAAA8AAAAAAAAAAQAgAAAAIgAAAGRycy9k&#10;b3ducmV2LnhtbFBLAQIUABQAAAAIAIdO4kDM/O7NAgIAACsEAAAOAAAAAAAAAAEAIAAAACcBAABk&#10;cnMvZTJvRG9jLnhtbFBLBQYAAAAABgAGAFkBAACbBQAAAAA=&#10;">
            <v:path/>
            <v:fill on="t" focussize="0,0"/>
            <v:stroke color="#000000" joinstyle="miter"/>
            <v:imagedata o:title=""/>
            <o:lock v:ext="edit" aspectratio="f"/>
            <v:textbox>
              <w:txbxContent>
                <w:p w14:paraId="0C726B67">
                  <w:pPr>
                    <w:spacing w:line="240" w:lineRule="exact"/>
                    <w:ind w:left="11" w:right="-33" w:rightChars="-15"/>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药品安全突发事件</w:t>
                  </w:r>
                </w:p>
              </w:txbxContent>
            </v:textbox>
          </v:rect>
        </w:pict>
      </w:r>
    </w:p>
    <w:p w14:paraId="1DA228DD"/>
    <w:p w14:paraId="6941DC1F">
      <w:pPr>
        <w:spacing w:line="600" w:lineRule="exact"/>
        <w:ind w:left="101" w:leftChars="-150" w:hanging="431" w:hangingChars="98"/>
        <w:jc w:val="center"/>
        <w:rPr>
          <w:rFonts w:hint="eastAsia" w:ascii="方正小标宋简体" w:eastAsia="方正小标宋简体"/>
          <w:sz w:val="44"/>
          <w:szCs w:val="44"/>
        </w:rPr>
      </w:pPr>
    </w:p>
    <w:p w14:paraId="6E2E9FF0">
      <w:pPr>
        <w:spacing w:after="0" w:line="316" w:lineRule="auto"/>
        <w:sectPr>
          <w:footerReference r:id="rId11" w:type="default"/>
          <w:footerReference r:id="rId12" w:type="even"/>
          <w:pgSz w:w="11910" w:h="16840"/>
          <w:pgMar w:top="1580" w:right="620" w:bottom="1160" w:left="760" w:header="0" w:footer="979" w:gutter="0"/>
          <w:cols w:space="720" w:num="1"/>
        </w:sectPr>
      </w:pPr>
      <w:r>
        <w:br w:type="page"/>
      </w:r>
    </w:p>
    <w:p w14:paraId="20ACDAA0">
      <w:pPr>
        <w:pStyle w:val="3"/>
        <w:rPr>
          <w:sz w:val="20"/>
        </w:rPr>
      </w:pPr>
    </w:p>
    <w:p w14:paraId="1E1111B4">
      <w:pPr>
        <w:pStyle w:val="3"/>
        <w:rPr>
          <w:sz w:val="20"/>
        </w:rPr>
      </w:pPr>
    </w:p>
    <w:p w14:paraId="15AB377C">
      <w:pPr>
        <w:pStyle w:val="3"/>
        <w:spacing w:before="38"/>
        <w:ind w:left="771"/>
        <w:rPr>
          <w:rFonts w:hint="eastAsia" w:ascii="仿宋_GB2312" w:hAnsi="仿宋_GB2312" w:eastAsia="仿宋_GB2312" w:cs="仿宋_GB2312"/>
        </w:rPr>
      </w:pPr>
      <w:r>
        <w:rPr>
          <w:rFonts w:hint="eastAsia" w:ascii="仿宋_GB2312" w:hAnsi="仿宋_GB2312" w:eastAsia="仿宋_GB2312" w:cs="仿宋_GB2312"/>
        </w:rPr>
        <w:t>附件 2</w:t>
      </w:r>
    </w:p>
    <w:p w14:paraId="48E660D7">
      <w:pPr>
        <w:pStyle w:val="2"/>
        <w:keepNext w:val="0"/>
        <w:keepLines w:val="0"/>
        <w:pageBreakBefore w:val="0"/>
        <w:widowControl w:val="0"/>
        <w:kinsoku/>
        <w:wordWrap/>
        <w:overflowPunct/>
        <w:topLinePunct w:val="0"/>
        <w:autoSpaceDE w:val="0"/>
        <w:autoSpaceDN w:val="0"/>
        <w:bidi w:val="0"/>
        <w:adjustRightInd/>
        <w:snapToGrid/>
        <w:spacing w:before="137" w:line="248" w:lineRule="auto"/>
        <w:ind w:left="1361" w:right="1378" w:firstLine="0"/>
        <w:jc w:val="center"/>
        <w:textAlignment w:val="auto"/>
        <w:rPr>
          <w:rFonts w:hint="eastAsia" w:ascii="黑体" w:hAnsi="黑体" w:eastAsia="黑体" w:cs="黑体"/>
        </w:rPr>
      </w:pPr>
      <w:r>
        <w:rPr>
          <w:rFonts w:hint="eastAsia" w:ascii="黑体" w:hAnsi="黑体" w:eastAsia="黑体" w:cs="黑体"/>
          <w:w w:val="95"/>
        </w:rPr>
        <w:t>钦州</w:t>
      </w:r>
      <w:r>
        <w:rPr>
          <w:rFonts w:hint="eastAsia" w:ascii="黑体" w:hAnsi="黑体" w:eastAsia="黑体" w:cs="黑体"/>
          <w:w w:val="95"/>
          <w:lang w:eastAsia="zh-CN"/>
        </w:rPr>
        <w:t>市钦北区</w:t>
      </w:r>
      <w:r>
        <w:rPr>
          <w:rFonts w:hint="eastAsia" w:ascii="黑体" w:hAnsi="黑体" w:eastAsia="黑体" w:cs="黑体"/>
          <w:w w:val="95"/>
        </w:rPr>
        <w:t>较大药品安全突发事件应急指挥部</w:t>
      </w:r>
      <w:r>
        <w:rPr>
          <w:rFonts w:hint="eastAsia" w:ascii="黑体" w:hAnsi="黑体" w:eastAsia="黑体" w:cs="黑体"/>
        </w:rPr>
        <w:t>组织结构图</w:t>
      </w:r>
    </w:p>
    <w:tbl>
      <w:tblPr>
        <w:tblStyle w:val="5"/>
        <w:tblpPr w:leftFromText="180" w:rightFromText="180" w:vertAnchor="text" w:tblpXSpec="center" w:tblpY="1"/>
        <w:tblOverlap w:val="never"/>
        <w:tblW w:w="0" w:type="auto"/>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4"/>
      </w:tblGrid>
      <w:tr w14:paraId="2BD3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2854" w:type="dxa"/>
            <w:tcBorders>
              <w:top w:val="single" w:color="auto" w:sz="4" w:space="0"/>
              <w:left w:val="single" w:color="auto" w:sz="4" w:space="0"/>
              <w:bottom w:val="single" w:color="auto" w:sz="4" w:space="0"/>
              <w:right w:val="single" w:color="auto" w:sz="4" w:space="0"/>
            </w:tcBorders>
            <w:vAlign w:val="center"/>
          </w:tcPr>
          <w:p w14:paraId="04A1D0EE">
            <w:pPr>
              <w:pStyle w:val="3"/>
              <w:jc w:val="center"/>
              <w:rPr>
                <w:rFonts w:hint="default" w:eastAsia="宋体"/>
                <w:sz w:val="20"/>
                <w:vertAlign w:val="baseline"/>
                <w:lang w:val="en-US" w:eastAsia="zh-CN"/>
              </w:rPr>
            </w:pPr>
            <w:r>
              <w:rPr>
                <w:rFonts w:hint="eastAsia"/>
                <w:b w:val="0"/>
                <w:bCs w:val="0"/>
                <w:sz w:val="36"/>
                <w:szCs w:val="36"/>
                <w:vertAlign w:val="baseline"/>
                <w:lang w:val="en-US" w:eastAsia="zh-CN"/>
              </w:rPr>
              <w:t>区人民政府</w:t>
            </w:r>
          </w:p>
        </w:tc>
      </w:tr>
    </w:tbl>
    <w:tbl>
      <w:tblPr>
        <w:tblStyle w:val="5"/>
        <w:tblpPr w:leftFromText="181" w:rightFromText="181" w:vertAnchor="page" w:horzAnchor="page" w:tblpXSpec="center" w:tblpY="4982"/>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tblGrid>
      <w:tr w14:paraId="30C3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2836" w:type="dxa"/>
            <w:tcBorders>
              <w:top w:val="single" w:color="auto" w:sz="4" w:space="0"/>
              <w:left w:val="single" w:color="auto" w:sz="4" w:space="0"/>
              <w:bottom w:val="single" w:color="auto" w:sz="4" w:space="0"/>
              <w:right w:val="single" w:color="auto" w:sz="4" w:space="0"/>
            </w:tcBorders>
            <w:vAlign w:val="center"/>
          </w:tcPr>
          <w:p w14:paraId="641AA3A0">
            <w:pPr>
              <w:pStyle w:val="3"/>
              <w:jc w:val="center"/>
              <w:rPr>
                <w:rFonts w:hint="default" w:eastAsia="宋体"/>
                <w:sz w:val="20"/>
                <w:vertAlign w:val="baseline"/>
                <w:lang w:val="en-US" w:eastAsia="zh-CN"/>
              </w:rPr>
            </w:pPr>
            <w:r>
              <w:rPr>
                <w:rFonts w:hint="eastAsia"/>
                <w:b w:val="0"/>
                <w:bCs w:val="0"/>
                <w:sz w:val="36"/>
                <w:szCs w:val="36"/>
                <w:vertAlign w:val="baseline"/>
                <w:lang w:val="en-US" w:eastAsia="zh-CN"/>
              </w:rPr>
              <w:t>区一般药品安全事件突发应急指挥部</w:t>
            </w:r>
          </w:p>
        </w:tc>
      </w:tr>
    </w:tbl>
    <w:p w14:paraId="0047724E">
      <w:pPr>
        <w:pStyle w:val="3"/>
        <w:rPr>
          <w:sz w:val="20"/>
        </w:rPr>
      </w:pPr>
    </w:p>
    <w:p w14:paraId="62A98A0C">
      <w:pPr>
        <w:pStyle w:val="3"/>
        <w:rPr>
          <w:b/>
          <w:bCs/>
          <w:sz w:val="20"/>
        </w:rPr>
      </w:pPr>
    </w:p>
    <w:p w14:paraId="7ABBA628">
      <w:pPr>
        <w:pStyle w:val="3"/>
        <w:rPr>
          <w:sz w:val="20"/>
        </w:rPr>
      </w:pPr>
    </w:p>
    <w:p w14:paraId="5F3DDEB4">
      <w:pPr>
        <w:pStyle w:val="3"/>
        <w:rPr>
          <w:sz w:val="20"/>
        </w:rPr>
      </w:pPr>
      <w:r>
        <w:rPr>
          <w:sz w:val="20"/>
        </w:rPr>
        <w:pict>
          <v:line id="直线 114" o:spid="_x0000_s1124" o:spt="20" style="position:absolute;left:0pt;margin-left:260.05pt;margin-top:5.9pt;height:19.2pt;width:0.05pt;z-index:251661312;mso-width-relative:page;mso-height-relative:page;" filled="f" stroked="t" coordsize="21600,21600" o:gfxdata="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ojD2tMAAAAJAQAADwAAAAAAAAABACAAAAAiAAAAZHJzL2Rvd25yZXYueG1sUEsBAhQA&#10;FAAAAAgAh07iQJlvAk/3AQAA6wMAAA4AAAAAAAAAAQAgAAAAIgEAAGRycy9lMm9Eb2MueG1sUEsF&#10;BgAAAAAGAAYAWQEAAIsFAAAAAA==&#10;">
            <v:path arrowok="t"/>
            <v:fill on="f" focussize="0,0"/>
            <v:stroke color="#000000" joinstyle="round"/>
            <v:imagedata o:title=""/>
            <o:lock v:ext="edit" aspectratio="f"/>
          </v:line>
        </w:pict>
      </w:r>
    </w:p>
    <w:p w14:paraId="2B00F4A1">
      <w:pPr>
        <w:pStyle w:val="3"/>
        <w:rPr>
          <w:sz w:val="20"/>
        </w:rPr>
      </w:pPr>
    </w:p>
    <w:p w14:paraId="2B08402D">
      <w:pPr>
        <w:pStyle w:val="3"/>
        <w:rPr>
          <w:sz w:val="20"/>
        </w:rPr>
      </w:pPr>
    </w:p>
    <w:p w14:paraId="31D8407C">
      <w:pPr>
        <w:pStyle w:val="3"/>
        <w:rPr>
          <w:sz w:val="20"/>
        </w:rPr>
      </w:pPr>
    </w:p>
    <w:p w14:paraId="619E789A">
      <w:pPr>
        <w:pStyle w:val="3"/>
        <w:rPr>
          <w:sz w:val="20"/>
        </w:rPr>
      </w:pPr>
    </w:p>
    <w:p w14:paraId="6ED82C9D">
      <w:pPr>
        <w:pStyle w:val="3"/>
        <w:rPr>
          <w:sz w:val="20"/>
        </w:rPr>
      </w:pPr>
    </w:p>
    <w:p w14:paraId="057D16D2">
      <w:pPr>
        <w:pStyle w:val="3"/>
        <w:rPr>
          <w:sz w:val="20"/>
        </w:rPr>
      </w:pPr>
    </w:p>
    <w:p w14:paraId="2E07FC17">
      <w:pPr>
        <w:pStyle w:val="3"/>
        <w:rPr>
          <w:sz w:val="20"/>
        </w:rPr>
      </w:pPr>
      <w:r>
        <w:rPr>
          <w:sz w:val="20"/>
        </w:rPr>
        <w:pict>
          <v:line id="直线 87" o:spid="_x0000_s1123" o:spt="20" style="position:absolute;left:0pt;margin-left:258.2pt;margin-top:10.25pt;height:71.25pt;width:0.05pt;z-index:251661312;mso-width-relative:page;mso-height-relative:page;" filled="f" stroked="t" coordsize="21600,21600" o:gfxdata="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BWD+nWAAAACgEAAA8AAAAAAAAAAQAgAAAAIgAAAGRycy9kb3ducmV2LnhtbFBL&#10;AQIUABQAAAAIAIdO4kAktNSe+AEAAOoDAAAOAAAAAAAAAAEAIAAAACUBAABkcnMvZTJvRG9jLnht&#10;bFBLBQYAAAAABgAGAFkBAACPBQAAAAA=&#10;">
            <v:path arrowok="t"/>
            <v:fill on="f" focussize="0,0"/>
            <v:stroke color="#000000" joinstyle="round"/>
            <v:imagedata o:title=""/>
            <o:lock v:ext="edit" aspectratio="f"/>
          </v:line>
        </w:pict>
      </w:r>
    </w:p>
    <w:tbl>
      <w:tblPr>
        <w:tblStyle w:val="5"/>
        <w:tblpPr w:leftFromText="180" w:rightFromText="180" w:vertAnchor="text" w:horzAnchor="page" w:tblpX="2653" w:tblpY="19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0"/>
      </w:tblGrid>
      <w:tr w14:paraId="1AB0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960" w:type="dxa"/>
            <w:tcBorders>
              <w:top w:val="single" w:color="auto" w:sz="4" w:space="0"/>
              <w:left w:val="single" w:color="auto" w:sz="4" w:space="0"/>
              <w:bottom w:val="single" w:color="auto" w:sz="4" w:space="0"/>
              <w:right w:val="single" w:color="auto" w:sz="4" w:space="0"/>
            </w:tcBorders>
            <w:vAlign w:val="center"/>
          </w:tcPr>
          <w:p w14:paraId="676E1F7E">
            <w:pPr>
              <w:pStyle w:val="3"/>
              <w:ind w:left="0" w:leftChars="0" w:right="0" w:rightChars="0"/>
              <w:jc w:val="center"/>
              <w:rPr>
                <w:rFonts w:hint="default" w:eastAsia="宋体"/>
                <w:sz w:val="20"/>
                <w:vertAlign w:val="baseline"/>
                <w:lang w:val="en-US" w:eastAsia="zh-CN"/>
              </w:rPr>
            </w:pPr>
            <w:r>
              <w:rPr>
                <w:rFonts w:hint="eastAsia"/>
                <w:b w:val="0"/>
                <w:bCs w:val="0"/>
                <w:sz w:val="28"/>
                <w:szCs w:val="28"/>
                <w:vertAlign w:val="baseline"/>
                <w:lang w:val="en-US" w:eastAsia="zh-CN"/>
              </w:rPr>
              <w:t>指挥部办公室</w:t>
            </w:r>
          </w:p>
        </w:tc>
      </w:tr>
    </w:tbl>
    <w:p w14:paraId="10280C4B">
      <w:pPr>
        <w:pStyle w:val="3"/>
        <w:rPr>
          <w:sz w:val="20"/>
        </w:rPr>
      </w:pPr>
    </w:p>
    <w:p w14:paraId="5D70C48C">
      <w:pPr>
        <w:pStyle w:val="3"/>
        <w:rPr>
          <w:sz w:val="20"/>
        </w:rPr>
      </w:pPr>
      <w:r>
        <w:rPr>
          <w:sz w:val="20"/>
        </w:rPr>
        <w:pict>
          <v:line id="直线 98" o:spid="_x0000_s1125" o:spt="20" style="position:absolute;left:0pt;flip:x;margin-left:197.25pt;margin-top:11pt;height:0.05pt;width:60.45pt;z-index:251661312;mso-width-relative:page;mso-height-relative:page;" filled="f" stroked="t" coordsize="21600,21600" o:gfxdata="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fCYUNcAAAAJAQAADwAAAAAAAAABACAAAAAiAAAAZHJzL2Rvd25y&#10;ZXYueG1sUEsBAhQAFAAAAAgAh07iQM3BRsb/AQAA9AMAAA4AAAAAAAAAAQAgAAAAJgEAAGRycy9l&#10;Mm9Eb2MueG1sUEsFBgAAAAAGAAYAWQEAAJcFAAAAAA==&#10;">
            <v:path arrowok="t"/>
            <v:fill on="f" focussize="0,0"/>
            <v:stroke color="#000000" joinstyle="round"/>
            <v:imagedata o:title=""/>
            <o:lock v:ext="edit" aspectratio="f"/>
          </v:line>
        </w:pict>
      </w:r>
    </w:p>
    <w:p w14:paraId="5ABA4FD4">
      <w:pPr>
        <w:pStyle w:val="3"/>
        <w:rPr>
          <w:sz w:val="20"/>
        </w:rPr>
      </w:pPr>
    </w:p>
    <w:p w14:paraId="6685A8A1">
      <w:pPr>
        <w:pStyle w:val="3"/>
        <w:rPr>
          <w:sz w:val="20"/>
        </w:rPr>
      </w:pPr>
    </w:p>
    <w:p w14:paraId="1B9864B6">
      <w:pPr>
        <w:pStyle w:val="3"/>
        <w:rPr>
          <w:sz w:val="20"/>
        </w:rPr>
      </w:pPr>
    </w:p>
    <w:tbl>
      <w:tblPr>
        <w:tblStyle w:val="5"/>
        <w:tblpPr w:leftFromText="180" w:rightFromText="180" w:vertAnchor="text" w:horzAnchor="page" w:tblpX="1097" w:tblpY="65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0"/>
      </w:tblGrid>
      <w:tr w14:paraId="44C9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150" w:type="dxa"/>
            <w:tcBorders>
              <w:top w:val="single" w:color="auto" w:sz="4" w:space="0"/>
              <w:left w:val="single" w:color="auto" w:sz="4" w:space="0"/>
              <w:bottom w:val="single" w:color="auto" w:sz="4" w:space="0"/>
              <w:right w:val="single" w:color="auto" w:sz="4" w:space="0"/>
            </w:tcBorders>
            <w:vAlign w:val="center"/>
          </w:tcPr>
          <w:p w14:paraId="69C56303">
            <w:pPr>
              <w:pStyle w:val="3"/>
              <w:ind w:left="0" w:leftChars="0" w:right="0" w:rightChars="0"/>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综合</w:t>
            </w:r>
          </w:p>
          <w:p w14:paraId="3BF35A73">
            <w:pPr>
              <w:pStyle w:val="3"/>
              <w:ind w:left="0" w:leftChars="0" w:right="0" w:rightChars="0"/>
              <w:jc w:val="center"/>
              <w:rPr>
                <w:rFonts w:hint="eastAsia" w:ascii="仿宋_GB2312" w:hAnsi="仿宋_GB2312" w:eastAsia="仿宋_GB2312" w:cs="仿宋_GB2312"/>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协调股</w:t>
            </w:r>
          </w:p>
        </w:tc>
      </w:tr>
    </w:tbl>
    <w:tbl>
      <w:tblPr>
        <w:tblStyle w:val="5"/>
        <w:tblpPr w:leftFromText="180" w:rightFromText="180" w:vertAnchor="text" w:horzAnchor="page" w:tblpX="2588" w:tblpY="66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tblGrid>
      <w:tr w14:paraId="6B34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080" w:type="dxa"/>
            <w:tcBorders>
              <w:top w:val="single" w:color="auto" w:sz="4" w:space="0"/>
              <w:left w:val="single" w:color="auto" w:sz="4" w:space="0"/>
              <w:bottom w:val="single" w:color="auto" w:sz="4" w:space="0"/>
              <w:right w:val="single" w:color="auto" w:sz="4" w:space="0"/>
            </w:tcBorders>
            <w:vAlign w:val="center"/>
          </w:tcPr>
          <w:p w14:paraId="63503E00">
            <w:pPr>
              <w:pStyle w:val="3"/>
              <w:ind w:left="0" w:leftChars="0" w:right="0" w:rightChars="0"/>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医疗</w:t>
            </w:r>
          </w:p>
          <w:p w14:paraId="16E2F2DF">
            <w:pPr>
              <w:pStyle w:val="3"/>
              <w:ind w:left="0" w:leftChars="0" w:right="0" w:rightChars="0"/>
              <w:jc w:val="center"/>
              <w:rPr>
                <w:rFonts w:hint="eastAsia" w:ascii="仿宋_GB2312" w:hAnsi="仿宋_GB2312" w:eastAsia="仿宋_GB2312" w:cs="仿宋_GB2312"/>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救治组</w:t>
            </w:r>
          </w:p>
        </w:tc>
      </w:tr>
    </w:tbl>
    <w:tbl>
      <w:tblPr>
        <w:tblStyle w:val="5"/>
        <w:tblpPr w:leftFromText="180" w:rightFromText="180" w:vertAnchor="text" w:horzAnchor="page" w:tblpX="4050" w:tblpY="67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5"/>
      </w:tblGrid>
      <w:tr w14:paraId="3CD8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135" w:type="dxa"/>
            <w:tcBorders>
              <w:top w:val="single" w:color="auto" w:sz="4" w:space="0"/>
              <w:left w:val="single" w:color="auto" w:sz="4" w:space="0"/>
              <w:bottom w:val="single" w:color="auto" w:sz="4" w:space="0"/>
              <w:right w:val="single" w:color="auto" w:sz="4" w:space="0"/>
            </w:tcBorders>
            <w:vAlign w:val="center"/>
          </w:tcPr>
          <w:p w14:paraId="5AD0369D">
            <w:pPr>
              <w:pStyle w:val="3"/>
              <w:ind w:left="0" w:leftChars="0" w:right="0" w:rightChars="0"/>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事件</w:t>
            </w:r>
          </w:p>
          <w:p w14:paraId="4736BAAD">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0"/>
              </w:rPr>
              <w:pict>
                <v:line id="直线 108" o:spid="_x0000_s1126" o:spt="20" style="position:absolute;left:0pt;margin-left:22.75pt;margin-top:18.25pt;height:24.8pt;width:0.05pt;z-index:251671552;mso-width-relative:page;mso-height-relative:page;" filled="f" stroked="t" coordsize="21600,21600" o:gfxdata="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4WlLNYAAAAHAQAADwAAAAAAAAABACAAAAAiAAAAZHJzL2Rvd25yZXYueG1sUEsBAhQAFAAAAAgA&#10;h07iQCXeHRbuAQAA3wMAAA4AAAAAAAAAAQAgAAAAJQEAAGRycy9lMm9Eb2MueG1sUEsFBgAAAAAG&#10;AAYAWQEAAIUFAAAAAA==&#10;">
                  <v:path arrowok="t"/>
                  <v:fill on="f" focussize="0,0"/>
                  <v:stroke color="#000000" joinstyle="round"/>
                  <v:imagedata o:title=""/>
                  <o:lock v:ext="edit" aspectratio="f"/>
                </v:line>
              </w:pict>
            </w:r>
            <w:r>
              <w:rPr>
                <w:rFonts w:hint="eastAsia" w:ascii="仿宋_GB2312" w:hAnsi="仿宋_GB2312" w:eastAsia="仿宋_GB2312" w:cs="仿宋_GB2312"/>
                <w:b w:val="0"/>
                <w:bCs w:val="0"/>
                <w:sz w:val="28"/>
                <w:szCs w:val="28"/>
                <w:vertAlign w:val="baseline"/>
                <w:lang w:val="en-US" w:eastAsia="zh-CN"/>
              </w:rPr>
              <w:t>调查组</w:t>
            </w:r>
          </w:p>
        </w:tc>
      </w:tr>
    </w:tbl>
    <w:tbl>
      <w:tblPr>
        <w:tblStyle w:val="5"/>
        <w:tblpPr w:leftFromText="180" w:rightFromText="180" w:vertAnchor="text" w:horzAnchor="page" w:tblpX="5560" w:tblpY="65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5"/>
      </w:tblGrid>
      <w:tr w14:paraId="3F1D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95" w:type="dxa"/>
            <w:tcBorders>
              <w:top w:val="single" w:color="auto" w:sz="4" w:space="0"/>
              <w:left w:val="single" w:color="auto" w:sz="4" w:space="0"/>
              <w:bottom w:val="single" w:color="auto" w:sz="4" w:space="0"/>
              <w:right w:val="single" w:color="auto" w:sz="4" w:space="0"/>
            </w:tcBorders>
            <w:vAlign w:val="center"/>
          </w:tcPr>
          <w:p w14:paraId="7EEA0AA0">
            <w:pPr>
              <w:pStyle w:val="3"/>
              <w:ind w:left="0" w:leftChars="0" w:right="0" w:rightChars="0"/>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产品</w:t>
            </w:r>
          </w:p>
          <w:p w14:paraId="5F9BD2AA">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控制组</w:t>
            </w:r>
          </w:p>
        </w:tc>
      </w:tr>
    </w:tbl>
    <w:tbl>
      <w:tblPr>
        <w:tblStyle w:val="5"/>
        <w:tblpPr w:leftFromText="180" w:rightFromText="180" w:vertAnchor="text" w:horzAnchor="page" w:tblpX="7022" w:tblpY="65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0"/>
      </w:tblGrid>
      <w:tr w14:paraId="6BAF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140" w:type="dxa"/>
            <w:tcBorders>
              <w:top w:val="single" w:color="auto" w:sz="4" w:space="0"/>
              <w:left w:val="single" w:color="auto" w:sz="4" w:space="0"/>
              <w:bottom w:val="single" w:color="auto" w:sz="4" w:space="0"/>
              <w:right w:val="single" w:color="auto" w:sz="4" w:space="0"/>
            </w:tcBorders>
            <w:vAlign w:val="center"/>
          </w:tcPr>
          <w:p w14:paraId="37478394">
            <w:pPr>
              <w:pStyle w:val="3"/>
              <w:ind w:left="0" w:leftChars="0" w:right="0" w:rightChars="0"/>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新闻</w:t>
            </w:r>
          </w:p>
          <w:p w14:paraId="670F1F88">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宣传组</w:t>
            </w:r>
          </w:p>
        </w:tc>
      </w:tr>
    </w:tbl>
    <w:p w14:paraId="0FBA1783">
      <w:pPr>
        <w:pStyle w:val="3"/>
        <w:rPr>
          <w:rFonts w:hint="eastAsia" w:ascii="仿宋_GB2312" w:hAnsi="仿宋_GB2312" w:eastAsia="仿宋_GB2312" w:cs="仿宋_GB2312"/>
          <w:b w:val="0"/>
          <w:bCs w:val="0"/>
          <w:sz w:val="20"/>
        </w:rPr>
      </w:pPr>
      <w:r>
        <w:rPr>
          <w:rFonts w:hint="eastAsia" w:ascii="仿宋_GB2312" w:hAnsi="仿宋_GB2312" w:eastAsia="仿宋_GB2312" w:cs="仿宋_GB2312"/>
          <w:b w:val="0"/>
          <w:bCs w:val="0"/>
          <w:sz w:val="20"/>
        </w:rPr>
        <w:pict>
          <v:line id="直线 105" o:spid="_x0000_s1128" o:spt="20" style="position:absolute;left:0pt;margin-left:482.25pt;margin-top:3.2pt;height:24.85pt;width:0.05pt;z-index:251668480;mso-width-relative:page;mso-height-relative:page;" filled="f" stroked="t" coordsize="21600,21600" o:gfxdata="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Zfc83WAAAACAEAAA8AAAAAAAAAAQAgAAAAIgAAAGRycy9kb3ducmV2LnhtbFBL&#10;AQIUABQAAAAIAIdO4kCWpHvA+AEAAOsDAAAOAAAAAAAAAAEAIAAAACUBAABkcnMvZTJvRG9jLnht&#10;bFBLBQYAAAAABgAGAFkBAACPBQAAAAA=&#10;">
            <v:path arrowok="t"/>
            <v:fill on="f" focussize="0,0"/>
            <v:stroke color="#000000" joinstyle="round"/>
            <v:imagedata o:title=""/>
            <o:lock v:ext="edit" aspectratio="f"/>
          </v:line>
        </w:pict>
      </w:r>
      <w:r>
        <w:rPr>
          <w:rFonts w:hint="eastAsia" w:ascii="仿宋_GB2312" w:hAnsi="仿宋_GB2312" w:eastAsia="仿宋_GB2312" w:cs="仿宋_GB2312"/>
          <w:b w:val="0"/>
          <w:bCs w:val="0"/>
          <w:sz w:val="20"/>
        </w:rPr>
        <w:pict>
          <v:line id="直线 104" o:spid="_x0000_s1127" o:spt="20" style="position:absolute;left:0pt;margin-left:410.05pt;margin-top:2.25pt;height:27.2pt;width:0.05pt;z-index:251667456;mso-width-relative:page;mso-height-relative:page;" filled="f" stroked="t" coordsize="21600,21600" o:gfxdata="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589t1gAAAAgBAAAPAAAAAAAAAAEAIAAAACIAAABkcnMvZG93bnJldi54bWxQ&#10;SwECFAAUAAAACACHTuJAkkppQPkBAADrAwAADgAAAAAAAAABACAAAAAlAQAAZHJzL2Uyb0RvYy54&#10;bWxQSwUGAAAAAAYABgBZAQAAkAUAAAAA&#10;">
            <v:path arrowok="t"/>
            <v:fill on="f" focussize="0,0"/>
            <v:stroke color="#000000" joinstyle="round"/>
            <v:imagedata o:title=""/>
            <o:lock v:ext="edit" aspectratio="f"/>
          </v:line>
        </w:pict>
      </w:r>
      <w:r>
        <w:rPr>
          <w:rFonts w:hint="eastAsia" w:ascii="仿宋_GB2312" w:hAnsi="仿宋_GB2312" w:eastAsia="仿宋_GB2312" w:cs="仿宋_GB2312"/>
          <w:b w:val="0"/>
          <w:bCs w:val="0"/>
          <w:sz w:val="20"/>
        </w:rPr>
        <w:pict>
          <v:line id="直线 103" o:spid="_x0000_s1129" o:spt="20" style="position:absolute;left:0pt;margin-left:335.05pt;margin-top:1.8pt;height:27.2pt;width:0.05pt;z-index:251666432;mso-width-relative:page;mso-height-relative:page;" filled="f" stroked="t" coordsize="21600,21600" o:gfxdata="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WLNLXWAAAACAEAAA8AAAAAAAAAAQAgAAAAIgAAAGRycy9kb3ducmV2LnhtbFBL&#10;AQIUABQAAAAIAIdO4kCkQ6GG+AEAAOsDAAAOAAAAAAAAAAEAIAAAACUBAABkcnMvZTJvRG9jLnht&#10;bFBLBQYAAAAABgAGAFkBAACPBQAAAAA=&#10;">
            <v:path arrowok="t"/>
            <v:fill on="f" focussize="0,0"/>
            <v:stroke color="#000000" joinstyle="round"/>
            <v:imagedata o:title=""/>
            <o:lock v:ext="edit" aspectratio="f"/>
          </v:line>
        </w:pict>
      </w:r>
      <w:r>
        <w:rPr>
          <w:rFonts w:hint="eastAsia" w:ascii="仿宋_GB2312" w:hAnsi="仿宋_GB2312" w:eastAsia="仿宋_GB2312" w:cs="仿宋_GB2312"/>
          <w:b w:val="0"/>
          <w:bCs w:val="0"/>
          <w:sz w:val="20"/>
        </w:rPr>
        <w:pict>
          <v:line id="直线 102" o:spid="_x0000_s1130" o:spt="20" style="position:absolute;left:0pt;margin-left:258.2pt;margin-top:3.65pt;height:25.35pt;width:0.05pt;z-index:251665408;mso-width-relative:page;mso-height-relative:page;" filled="f" stroked="t" coordsize="21600,21600" o:gfxdata="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QH//fWAAAACAEAAA8AAAAAAAAAAQAgAAAAIgAAAGRycy9kb3ducmV2Lnht&#10;bFBLAQIUABQAAAAIAIdO4kDVdTCM+wEAAOsDAAAOAAAAAAAAAAEAIAAAACUBAABkcnMvZTJvRG9j&#10;LnhtbFBLBQYAAAAABgAGAFkBAACSBQAAAAA=&#10;">
            <v:path arrowok="t"/>
            <v:fill on="f" focussize="0,0"/>
            <v:stroke color="#000000" joinstyle="round"/>
            <v:imagedata o:title=""/>
            <o:lock v:ext="edit" aspectratio="f"/>
          </v:line>
        </w:pict>
      </w:r>
      <w:r>
        <w:rPr>
          <w:rFonts w:hint="eastAsia" w:ascii="仿宋_GB2312" w:hAnsi="仿宋_GB2312" w:eastAsia="仿宋_GB2312" w:cs="仿宋_GB2312"/>
          <w:b w:val="0"/>
          <w:bCs w:val="0"/>
          <w:sz w:val="20"/>
        </w:rPr>
        <w:pict>
          <v:line id="直线 101" o:spid="_x0000_s1131" o:spt="20" style="position:absolute;left:0pt;margin-left:187.85pt;margin-top:2.25pt;height:28.15pt;width:0.05pt;z-index:251664384;mso-width-relative:page;mso-height-relative:page;" filled="f" stroked="t" coordsize="21600,21600" o:gfxdata="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TJZP1gAAAAgBAAAPAAAAAAAAAAEAIAAAACIAAABkcnMvZG93bnJldi54bWxQ&#10;SwECFAAUAAAACACHTuJA6f7F4vkBAADrAwAADgAAAAAAAAABACAAAAAlAQAAZHJzL2Uyb0RvYy54&#10;bWxQSwUGAAAAAAYABgBZAQAAkAUAAAAA&#10;">
            <v:path arrowok="t"/>
            <v:fill on="f" focussize="0,0"/>
            <v:stroke color="#000000" joinstyle="round"/>
            <v:imagedata o:title=""/>
            <o:lock v:ext="edit" aspectratio="f"/>
          </v:line>
        </w:pict>
      </w:r>
      <w:r>
        <w:rPr>
          <w:rFonts w:hint="eastAsia" w:ascii="仿宋_GB2312" w:hAnsi="仿宋_GB2312" w:eastAsia="仿宋_GB2312" w:cs="仿宋_GB2312"/>
          <w:b w:val="0"/>
          <w:bCs w:val="0"/>
          <w:sz w:val="20"/>
        </w:rPr>
        <w:pict>
          <v:line id="直线 100" o:spid="_x0000_s1132" o:spt="20" style="position:absolute;left:0pt;margin-left:114.3pt;margin-top:3.2pt;height:24.85pt;width:0.05pt;z-index:251663360;mso-width-relative:page;mso-height-relative:page;" filled="f" stroked="t" coordsize="21600,21600" o:gfxdata="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6aVD1gAAAAgBAAAPAAAAAAAAAAEAIAAAACIAAABkcnMvZG93bnJldi54bWxQSwEC&#10;FAAUAAAACACHTuJAfpVpEfYBAADrAwAADgAAAAAAAAABACAAAAAlAQAAZHJzL2Uyb0RvYy54bWxQ&#10;SwUGAAAAAAYABgBZAQAAjQUAAAAA&#10;">
            <v:path arrowok="t"/>
            <v:fill on="f" focussize="0,0"/>
            <v:stroke color="#000000" joinstyle="round"/>
            <v:imagedata o:title=""/>
            <o:lock v:ext="edit" aspectratio="f"/>
          </v:line>
        </w:pict>
      </w:r>
      <w:r>
        <w:rPr>
          <w:rFonts w:hint="eastAsia" w:ascii="仿宋_GB2312" w:hAnsi="仿宋_GB2312" w:eastAsia="仿宋_GB2312" w:cs="仿宋_GB2312"/>
          <w:b w:val="0"/>
          <w:bCs w:val="0"/>
          <w:sz w:val="20"/>
        </w:rPr>
        <w:pict>
          <v:line id="直线 99" o:spid="_x0000_s1133" o:spt="20" style="position:absolute;left:0pt;margin-left:40.2pt;margin-top:2.75pt;height:24.8pt;width:0.05pt;z-index:251662336;mso-width-relative:page;mso-height-relative:page;" filled="f" stroked="t" coordsize="21600,21600" o:gfxdata="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MVSu0wAAAAYBAAAPAAAAAAAAAAEAIAAAACIAAABkcnMvZG93bnJldi54bWxQSwECFAAU&#10;AAAACACHTuJAZbX+jPYBAADpAwAADgAAAAAAAAABACAAAAAiAQAAZHJzL2Uyb0RvYy54bWxQSwUG&#10;AAAAAAYABgBZAQAAigUAAAAA&#10;">
            <v:path arrowok="t"/>
            <v:fill on="f" focussize="0,0"/>
            <v:stroke color="#000000" joinstyle="round"/>
            <v:imagedata o:title=""/>
            <o:lock v:ext="edit" aspectratio="f"/>
          </v:line>
        </w:pict>
      </w:r>
      <w:r>
        <w:rPr>
          <w:rFonts w:hint="eastAsia" w:ascii="仿宋_GB2312" w:hAnsi="仿宋_GB2312" w:eastAsia="仿宋_GB2312" w:cs="仿宋_GB2312"/>
          <w:b w:val="0"/>
          <w:bCs w:val="0"/>
          <w:sz w:val="20"/>
        </w:rPr>
        <w:pict>
          <v:line id="直线 88" o:spid="_x0000_s1134" o:spt="20" style="position:absolute;left:0pt;margin-left:38.35pt;margin-top:2.75pt;height:0.05pt;width:444.4pt;z-index:251662336;mso-width-relative:page;mso-height-relative:page;" filled="f" stroked="t" coordsize="21600,21600" o:gfxdata="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gjdl9QAAAAGAQAADwAAAAAAAAABACAAAAAiAAAAZHJzL2Rvd25yZXYueG1sUEsB&#10;AhQAFAAAAAgAh07iQL/a5OL5AQAA6gMAAA4AAAAAAAAAAQAgAAAAIwEAAGRycy9lMm9Eb2MueG1s&#10;UEsFBgAAAAAGAAYAWQEAAI4FAAAAAA==&#10;">
            <v:path arrowok="t"/>
            <v:fill on="f" focussize="0,0"/>
            <v:stroke color="#000000" joinstyle="round"/>
            <v:imagedata o:title=""/>
            <o:lock v:ext="edit" aspectratio="f"/>
          </v:line>
        </w:pict>
      </w:r>
    </w:p>
    <w:tbl>
      <w:tblPr>
        <w:tblStyle w:val="5"/>
        <w:tblpPr w:leftFromText="180" w:rightFromText="180" w:vertAnchor="text" w:horzAnchor="page" w:tblpX="1106" w:tblpY="16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tblGrid>
      <w:tr w14:paraId="1713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8" w:hRule="atLeast"/>
        </w:trPr>
        <w:tc>
          <w:tcPr>
            <w:tcW w:w="1080" w:type="dxa"/>
            <w:tcBorders>
              <w:top w:val="single" w:color="auto" w:sz="4" w:space="0"/>
              <w:left w:val="single" w:color="auto" w:sz="4" w:space="0"/>
              <w:bottom w:val="single" w:color="auto" w:sz="4" w:space="0"/>
              <w:right w:val="single" w:color="auto" w:sz="4" w:space="0"/>
            </w:tcBorders>
            <w:vAlign w:val="center"/>
          </w:tcPr>
          <w:p w14:paraId="2C5267A3">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区市场监管局牵头，区相关部门、事发地乡镇人民政府、街道办事处等参加</w:t>
            </w:r>
          </w:p>
        </w:tc>
      </w:tr>
    </w:tbl>
    <w:tbl>
      <w:tblPr>
        <w:tblStyle w:val="5"/>
        <w:tblpPr w:leftFromText="180" w:rightFromText="180" w:vertAnchor="text" w:horzAnchor="page" w:tblpX="8513" w:tblpY="41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0"/>
      </w:tblGrid>
      <w:tr w14:paraId="6D9A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120" w:type="dxa"/>
            <w:tcBorders>
              <w:top w:val="single" w:color="auto" w:sz="4" w:space="0"/>
              <w:left w:val="single" w:color="auto" w:sz="4" w:space="0"/>
              <w:bottom w:val="single" w:color="auto" w:sz="4" w:space="0"/>
              <w:right w:val="single" w:color="auto" w:sz="4" w:space="0"/>
            </w:tcBorders>
            <w:vAlign w:val="center"/>
          </w:tcPr>
          <w:p w14:paraId="5A237B56">
            <w:pPr>
              <w:pStyle w:val="3"/>
              <w:ind w:left="0" w:leftChars="0" w:right="0" w:rightChars="0"/>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社会</w:t>
            </w:r>
          </w:p>
          <w:p w14:paraId="1CA50102">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治安组</w:t>
            </w:r>
          </w:p>
        </w:tc>
      </w:tr>
    </w:tbl>
    <w:tbl>
      <w:tblPr>
        <w:tblStyle w:val="5"/>
        <w:tblpPr w:leftFromText="180" w:rightFromText="180" w:vertAnchor="text" w:horzAnchor="page" w:tblpX="10003" w:tblpY="40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0"/>
      </w:tblGrid>
      <w:tr w14:paraId="4B6E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120" w:type="dxa"/>
            <w:tcBorders>
              <w:top w:val="single" w:color="auto" w:sz="4" w:space="0"/>
              <w:left w:val="single" w:color="auto" w:sz="4" w:space="0"/>
              <w:bottom w:val="single" w:color="auto" w:sz="4" w:space="0"/>
              <w:right w:val="single" w:color="auto" w:sz="4" w:space="0"/>
            </w:tcBorders>
            <w:vAlign w:val="center"/>
          </w:tcPr>
          <w:p w14:paraId="252EA1DE">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专家组</w:t>
            </w:r>
          </w:p>
        </w:tc>
      </w:tr>
    </w:tbl>
    <w:tbl>
      <w:tblPr>
        <w:tblStyle w:val="5"/>
        <w:tblpPr w:leftFromText="180" w:rightFromText="180" w:vertAnchor="text" w:horzAnchor="page" w:tblpX="2644" w:tblpY="166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tblGrid>
      <w:tr w14:paraId="427B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3" w:hRule="atLeast"/>
        </w:trPr>
        <w:tc>
          <w:tcPr>
            <w:tcW w:w="1101" w:type="dxa"/>
            <w:tcBorders>
              <w:top w:val="single" w:color="auto" w:sz="4" w:space="0"/>
              <w:left w:val="single" w:color="auto" w:sz="4" w:space="0"/>
              <w:bottom w:val="single" w:color="auto" w:sz="4" w:space="0"/>
              <w:right w:val="single" w:color="auto" w:sz="4" w:space="0"/>
            </w:tcBorders>
            <w:vAlign w:val="center"/>
          </w:tcPr>
          <w:p w14:paraId="7C7F616A">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区卫生健康局牵头，相关部门、事发地乡镇人民政府、街道办事处等参加</w:t>
            </w:r>
          </w:p>
        </w:tc>
      </w:tr>
    </w:tbl>
    <w:tbl>
      <w:tblPr>
        <w:tblStyle w:val="5"/>
        <w:tblpPr w:leftFromText="180" w:rightFromText="180" w:vertAnchor="text" w:horzAnchor="page" w:tblpX="4078" w:tblpY="166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1"/>
      </w:tblGrid>
      <w:tr w14:paraId="7074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4" w:hRule="atLeast"/>
        </w:trPr>
        <w:tc>
          <w:tcPr>
            <w:tcW w:w="1111" w:type="dxa"/>
            <w:tcBorders>
              <w:top w:val="single" w:color="auto" w:sz="4" w:space="0"/>
              <w:left w:val="single" w:color="auto" w:sz="4" w:space="0"/>
              <w:bottom w:val="single" w:color="auto" w:sz="4" w:space="0"/>
              <w:right w:val="single" w:color="auto" w:sz="4" w:space="0"/>
            </w:tcBorders>
            <w:vAlign w:val="center"/>
          </w:tcPr>
          <w:p w14:paraId="5834F248">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区市场监管局牵头，区卫生健康局、钦州市公安局钦北分局等相关部门参加</w:t>
            </w:r>
          </w:p>
        </w:tc>
      </w:tr>
    </w:tbl>
    <w:tbl>
      <w:tblPr>
        <w:tblStyle w:val="5"/>
        <w:tblpPr w:leftFromText="180" w:rightFromText="180" w:vertAnchor="text" w:horzAnchor="page" w:tblpX="5578" w:tblpY="169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3"/>
      </w:tblGrid>
      <w:tr w14:paraId="6D82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3" w:hRule="atLeast"/>
        </w:trPr>
        <w:tc>
          <w:tcPr>
            <w:tcW w:w="1073" w:type="dxa"/>
            <w:tcBorders>
              <w:top w:val="single" w:color="auto" w:sz="4" w:space="0"/>
              <w:left w:val="single" w:color="auto" w:sz="4" w:space="0"/>
              <w:bottom w:val="single" w:color="auto" w:sz="4" w:space="0"/>
              <w:right w:val="single" w:color="auto" w:sz="4" w:space="0"/>
            </w:tcBorders>
            <w:vAlign w:val="center"/>
          </w:tcPr>
          <w:p w14:paraId="69361195">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区市场监管局牵头，区卫生健康局、钦州市公安局钦北分局等相关部门参加</w:t>
            </w:r>
          </w:p>
        </w:tc>
      </w:tr>
    </w:tbl>
    <w:tbl>
      <w:tblPr>
        <w:tblStyle w:val="5"/>
        <w:tblpPr w:leftFromText="180" w:rightFromText="180" w:vertAnchor="text" w:horzAnchor="page" w:tblpX="7050" w:tblpY="168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3"/>
      </w:tblGrid>
      <w:tr w14:paraId="6195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4" w:hRule="atLeast"/>
        </w:trPr>
        <w:tc>
          <w:tcPr>
            <w:tcW w:w="1073" w:type="dxa"/>
            <w:tcBorders>
              <w:top w:val="single" w:color="auto" w:sz="4" w:space="0"/>
              <w:left w:val="single" w:color="auto" w:sz="4" w:space="0"/>
              <w:bottom w:val="single" w:color="auto" w:sz="4" w:space="0"/>
              <w:right w:val="single" w:color="auto" w:sz="4" w:space="0"/>
            </w:tcBorders>
            <w:vAlign w:val="center"/>
          </w:tcPr>
          <w:p w14:paraId="635E4E0E">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区委宣传部牵头，区市场监管局、区卫生健康局、区教育局及相关部门参加</w:t>
            </w:r>
          </w:p>
        </w:tc>
      </w:tr>
    </w:tbl>
    <w:tbl>
      <w:tblPr>
        <w:tblStyle w:val="5"/>
        <w:tblpPr w:leftFromText="180" w:rightFromText="180" w:vertAnchor="text" w:horzAnchor="page" w:tblpX="8522" w:tblpY="167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3"/>
      </w:tblGrid>
      <w:tr w14:paraId="1798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3" w:hRule="atLeast"/>
        </w:trPr>
        <w:tc>
          <w:tcPr>
            <w:tcW w:w="1073" w:type="dxa"/>
            <w:tcBorders>
              <w:top w:val="single" w:color="auto" w:sz="4" w:space="0"/>
              <w:left w:val="single" w:color="auto" w:sz="4" w:space="0"/>
              <w:bottom w:val="single" w:color="auto" w:sz="4" w:space="0"/>
              <w:right w:val="single" w:color="auto" w:sz="4" w:space="0"/>
            </w:tcBorders>
            <w:vAlign w:val="center"/>
          </w:tcPr>
          <w:p w14:paraId="21A5FC04">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钦州市公安局钦北分局牵头，相关部门、事发地乡镇人民政府、街道办事处参加</w:t>
            </w:r>
          </w:p>
        </w:tc>
      </w:tr>
    </w:tbl>
    <w:tbl>
      <w:tblPr>
        <w:tblStyle w:val="5"/>
        <w:tblpPr w:leftFromText="180" w:rightFromText="180" w:vertAnchor="text" w:horzAnchor="page" w:tblpX="10022" w:tblpY="16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3"/>
      </w:tblGrid>
      <w:tr w14:paraId="1DA0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2" w:hRule="atLeast"/>
        </w:trPr>
        <w:tc>
          <w:tcPr>
            <w:tcW w:w="1073" w:type="dxa"/>
            <w:tcBorders>
              <w:top w:val="single" w:color="auto" w:sz="4" w:space="0"/>
              <w:left w:val="single" w:color="auto" w:sz="4" w:space="0"/>
              <w:bottom w:val="single" w:color="auto" w:sz="4" w:space="0"/>
              <w:right w:val="single" w:color="auto" w:sz="4" w:space="0"/>
            </w:tcBorders>
            <w:vAlign w:val="center"/>
          </w:tcPr>
          <w:p w14:paraId="6995568E">
            <w:pPr>
              <w:pStyle w:val="3"/>
              <w:ind w:left="0" w:leftChars="0" w:right="0" w:rightChars="0"/>
              <w:jc w:val="center"/>
              <w:rPr>
                <w:rFonts w:hint="eastAsia" w:ascii="仿宋_GB2312" w:hAnsi="仿宋_GB2312" w:eastAsia="仿宋_GB2312" w:cs="仿宋_GB2312"/>
                <w:b w:val="0"/>
                <w:bCs w:val="0"/>
                <w:sz w:val="20"/>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区市场监管局牵头，区卫生健康局等相关部门参加</w:t>
            </w:r>
          </w:p>
        </w:tc>
      </w:tr>
    </w:tbl>
    <w:p w14:paraId="65053E72">
      <w:pPr>
        <w:pStyle w:val="3"/>
        <w:spacing w:line="30" w:lineRule="exact"/>
        <w:rPr>
          <w:sz w:val="3"/>
        </w:rPr>
      </w:pPr>
      <w:r>
        <w:rPr>
          <w:sz w:val="20"/>
        </w:rPr>
        <w:pict>
          <v:line id="直线 113" o:spid="_x0000_s1135" o:spt="20" style="position:absolute;left:0pt;margin-left:52.2pt;margin-top:1.75pt;height:24.8pt;width:0.05pt;z-index:251676672;mso-width-relative:page;mso-height-relative:page;" filled="f" stroked="t" coordsize="21600,21600" o:gfxdata="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CKC&#10;99UAAAAIAQAADwAAAAAAAAABACAAAAAiAAAAZHJzL2Rvd25yZXYueG1sUEsBAhQAFAAAAAgAh07i&#10;QHNlN+3sAQAA3wMAAA4AAAAAAAAAAQAgAAAAJAEAAGRycy9lMm9Eb2MueG1sUEsFBgAAAAAGAAYA&#10;WQEAAIIFAAAAAA==&#10;">
            <v:path arrowok="t"/>
            <v:fill on="f" focussize="0,0"/>
            <v:stroke color="#000000" joinstyle="round"/>
            <v:imagedata o:title=""/>
            <o:lock v:ext="edit" aspectratio="f"/>
          </v:line>
        </w:pict>
      </w:r>
      <w:r>
        <w:rPr>
          <w:sz w:val="20"/>
        </w:rPr>
        <w:pict>
          <v:line id="_x0000_s1136" o:spid="_x0000_s1136" o:spt="20" style="position:absolute;left:0pt;margin-left:484.35pt;margin-top:57.55pt;height:24.8pt;width:0.05pt;z-index:251675648;mso-width-relative:page;mso-height-relative:page;" filled="f" stroked="t" coordsize="21600,21600" o:gfxdata="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3Ll7jYAAAACwEAAA8AAAAAAAAAAQAgAAAAIgAAAGRycy9kb3ducmV2LnhtbFBLAQIUABQAAAAI&#10;AIdO4kDNZ1hI7QEAAN8DAAAOAAAAAAAAAAEAIAAAACcBAABkcnMvZTJvRG9jLnhtbFBLBQYAAAAA&#10;BgAGAFkBAACGBQAAAAA=&#10;">
            <v:path arrowok="t"/>
            <v:fill on="f" focussize="0,0"/>
            <v:stroke color="#000000" joinstyle="round"/>
            <v:imagedata o:title=""/>
            <o:lock v:ext="edit" aspectratio="f"/>
          </v:line>
        </w:pict>
      </w:r>
      <w:r>
        <w:rPr>
          <w:sz w:val="20"/>
        </w:rPr>
        <w:pict>
          <v:line id="直线 111" o:spid="_x0000_s1137" o:spt="20" style="position:absolute;left:0pt;margin-left:410.8pt;margin-top:58.45pt;height:24.8pt;width:0.05pt;z-index:251674624;mso-width-relative:page;mso-height-relative:page;" filled="f" stroked="t" coordsize="21600,21600" o:gfxdata="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q&#10;Lr8+1wAAAAsBAAAPAAAAAAAAAAEAIAAAACIAAABkcnMvZG93bnJldi54bWxQSwECFAAUAAAACACH&#10;TuJAvuyMRewBAADfAwAADgAAAAAAAAABACAAAAAmAQAAZHJzL2Uyb0RvYy54bWxQSwUGAAAAAAYA&#10;BgBZAQAAhAUAAAAA&#10;">
            <v:path arrowok="t"/>
            <v:fill on="f" focussize="0,0"/>
            <v:stroke color="#000000" joinstyle="round"/>
            <v:imagedata o:title=""/>
            <o:lock v:ext="edit" aspectratio="f"/>
          </v:line>
        </w:pict>
      </w:r>
      <w:r>
        <w:rPr>
          <w:sz w:val="20"/>
        </w:rPr>
        <w:pict>
          <v:line id="直线 110" o:spid="_x0000_s1138" o:spt="20" style="position:absolute;left:0pt;margin-left:335.8pt;margin-top:58.45pt;height:24.8pt;width:0.05pt;z-index:251673600;mso-width-relative:page;mso-height-relative:page;" filled="f" stroked="t" coordsize="21600,21600" o:gfxdata="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ap&#10;kF3XAAAACwEAAA8AAAAAAAAAAQAgAAAAIgAAAGRycy9kb3ducmV2LnhtbFBLAQIUABQAAAAIAIdO&#10;4kAdBJlM6wEAAN8DAAAOAAAAAAAAAAEAIAAAACYBAABkcnMvZTJvRG9jLnhtbFBLBQYAAAAABgAG&#10;AFkBAACDBQAAAAA=&#10;">
            <v:path arrowok="t"/>
            <v:fill on="f" focussize="0,0"/>
            <v:stroke color="#000000" joinstyle="round"/>
            <v:imagedata o:title=""/>
            <o:lock v:ext="edit" aspectratio="f"/>
          </v:line>
        </w:pict>
      </w:r>
      <w:r>
        <w:rPr>
          <w:sz w:val="20"/>
        </w:rPr>
        <w:pict>
          <v:line id="直线 109" o:spid="_x0000_s1139" o:spt="20" style="position:absolute;left:0pt;margin-left:260.8pt;margin-top:58.45pt;height:24.8pt;width:0.05pt;z-index:251672576;mso-width-relative:page;mso-height-relative:page;" filled="f" stroked="t" coordsize="21600,21600" o:gfxdata="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de0AtcAAAALAQAADwAAAAAAAAABACAAAAAiAAAAZHJzL2Rvd25yZXYueG1sUEsBAhQAFAAAAAgA&#10;h07iQItDT/jtAQAA3wMAAA4AAAAAAAAAAQAgAAAAJgEAAGRycy9lMm9Eb2MueG1sUEsFBgAAAAAG&#10;AAYAWQEAAIUFAAAAAA==&#10;">
            <v:path arrowok="t"/>
            <v:fill on="f" focussize="0,0"/>
            <v:stroke color="#000000" joinstyle="round"/>
            <v:imagedata o:title=""/>
            <o:lock v:ext="edit" aspectratio="f"/>
          </v:line>
        </w:pict>
      </w:r>
      <w:r>
        <w:rPr>
          <w:sz w:val="20"/>
        </w:rPr>
        <w:pict>
          <v:line id="直线 107" o:spid="_x0000_s1140" o:spt="20" style="position:absolute;left:0pt;margin-left:113.15pt;margin-top:57.55pt;height:24.8pt;width:0.05pt;z-index:251670528;mso-width-relative:page;mso-height-relative:page;" filled="f" stroked="t" coordsize="21600,21600" o:gfxdata="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mmVx2AAAAAsBAAAPAAAAAAAAAAEAIAAAACIAAABkcnMvZG93bnJldi54bWxQSwECFAAUAAAA&#10;CACHTuJAavKPFe4BAADfAwAADgAAAAAAAAABACAAAAAnAQAAZHJzL2Uyb0RvYy54bWxQSwUGAAAA&#10;AAYABgBZAQAAhwUAAAAA&#10;">
            <v:path arrowok="t"/>
            <v:fill on="f" focussize="0,0"/>
            <v:stroke color="#000000" joinstyle="round"/>
            <v:imagedata o:title=""/>
            <o:lock v:ext="edit" aspectratio="f"/>
          </v:line>
        </w:pict>
      </w:r>
      <w:r>
        <w:rPr>
          <w:sz w:val="20"/>
        </w:rPr>
        <w:pict>
          <v:line id="直线 106" o:spid="_x0000_s1141" o:spt="20" style="position:absolute;left:0pt;margin-left:38.1pt;margin-top:58pt;height:24.8pt;width:0.05pt;z-index:251669504;mso-width-relative:page;mso-height-relative:page;" filled="f" stroked="t" coordsize="21600,21600" o:gfxdata="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OYU11gAAAAkBAAAPAAAAAAAAAAEAIAAAACIAAABkcnMvZG93bnJldi54bWxQSwECFAAUAAAACACH&#10;TuJA1PDgsO0BAADfAwAADgAAAAAAAAABACAAAAAlAQAAZHJzL2Uyb0RvYy54bWxQSwUGAAAAAAYA&#10;BgBZAQAAhAUAAAAA&#10;">
            <v:path arrowok="t"/>
            <v:fill on="f" focussize="0,0"/>
            <v:stroke color="#000000" joinstyle="round"/>
            <v:imagedata o:title=""/>
            <o:lock v:ext="edit" aspectratio="f"/>
          </v:line>
        </w:pict>
      </w:r>
    </w:p>
    <w:p w14:paraId="7857CDC4">
      <w:pPr>
        <w:pStyle w:val="3"/>
        <w:rPr>
          <w:sz w:val="20"/>
        </w:rPr>
      </w:pPr>
    </w:p>
    <w:p w14:paraId="1B9C8EEA">
      <w:pPr>
        <w:pStyle w:val="3"/>
        <w:rPr>
          <w:sz w:val="20"/>
        </w:rPr>
      </w:pPr>
    </w:p>
    <w:p w14:paraId="651C6193">
      <w:pPr>
        <w:pStyle w:val="3"/>
        <w:rPr>
          <w:sz w:val="20"/>
        </w:rPr>
      </w:pPr>
    </w:p>
    <w:p w14:paraId="698397A0">
      <w:pPr>
        <w:pStyle w:val="3"/>
        <w:rPr>
          <w:sz w:val="20"/>
        </w:rPr>
      </w:pPr>
    </w:p>
    <w:p w14:paraId="4910883D">
      <w:pPr>
        <w:pStyle w:val="3"/>
        <w:rPr>
          <w:sz w:val="20"/>
        </w:rPr>
      </w:pPr>
    </w:p>
    <w:p w14:paraId="68B9B796">
      <w:pPr>
        <w:pStyle w:val="3"/>
        <w:rPr>
          <w:sz w:val="20"/>
        </w:rPr>
      </w:pPr>
    </w:p>
    <w:p w14:paraId="3762CD25">
      <w:pPr>
        <w:pStyle w:val="3"/>
        <w:rPr>
          <w:sz w:val="20"/>
        </w:rPr>
      </w:pPr>
    </w:p>
    <w:p w14:paraId="7C5A34E3">
      <w:pPr>
        <w:pStyle w:val="3"/>
        <w:rPr>
          <w:sz w:val="20"/>
        </w:rPr>
      </w:pPr>
    </w:p>
    <w:p w14:paraId="350D0C84">
      <w:pPr>
        <w:pStyle w:val="3"/>
        <w:rPr>
          <w:sz w:val="20"/>
        </w:rPr>
      </w:pPr>
    </w:p>
    <w:p w14:paraId="23249120">
      <w:pPr>
        <w:pStyle w:val="3"/>
        <w:rPr>
          <w:sz w:val="20"/>
        </w:rPr>
      </w:pPr>
    </w:p>
    <w:p w14:paraId="0E90E39D">
      <w:pPr>
        <w:pStyle w:val="3"/>
        <w:rPr>
          <w:sz w:val="20"/>
        </w:rPr>
      </w:pPr>
    </w:p>
    <w:p w14:paraId="114FA606">
      <w:pPr>
        <w:pStyle w:val="3"/>
        <w:rPr>
          <w:sz w:val="20"/>
        </w:rPr>
      </w:pPr>
    </w:p>
    <w:p w14:paraId="6EEB1963">
      <w:pPr>
        <w:pStyle w:val="3"/>
        <w:rPr>
          <w:sz w:val="20"/>
        </w:rPr>
      </w:pPr>
    </w:p>
    <w:p w14:paraId="7025BDA2">
      <w:pPr>
        <w:pStyle w:val="3"/>
        <w:rPr>
          <w:sz w:val="20"/>
        </w:rPr>
      </w:pPr>
    </w:p>
    <w:p w14:paraId="389829A2">
      <w:pPr>
        <w:pStyle w:val="3"/>
        <w:rPr>
          <w:sz w:val="20"/>
        </w:rPr>
      </w:pPr>
    </w:p>
    <w:p w14:paraId="6D10CD1C">
      <w:pPr>
        <w:pStyle w:val="3"/>
        <w:rPr>
          <w:sz w:val="20"/>
        </w:rPr>
      </w:pPr>
    </w:p>
    <w:p w14:paraId="1407CC30">
      <w:pPr>
        <w:pStyle w:val="3"/>
        <w:rPr>
          <w:sz w:val="20"/>
        </w:rPr>
      </w:pPr>
    </w:p>
    <w:p w14:paraId="5D1871F8">
      <w:pPr>
        <w:pStyle w:val="3"/>
        <w:rPr>
          <w:sz w:val="20"/>
        </w:rPr>
      </w:pPr>
    </w:p>
    <w:p w14:paraId="775DCDE6">
      <w:pPr>
        <w:pStyle w:val="3"/>
        <w:rPr>
          <w:sz w:val="20"/>
        </w:rPr>
      </w:pPr>
    </w:p>
    <w:p w14:paraId="48337FF8">
      <w:pPr>
        <w:pStyle w:val="3"/>
        <w:rPr>
          <w:sz w:val="20"/>
        </w:rPr>
      </w:pPr>
    </w:p>
    <w:p w14:paraId="44A224FA">
      <w:pPr>
        <w:pStyle w:val="3"/>
        <w:rPr>
          <w:sz w:val="20"/>
        </w:rPr>
      </w:pPr>
    </w:p>
    <w:p w14:paraId="4840BC7D">
      <w:pPr>
        <w:pStyle w:val="3"/>
        <w:rPr>
          <w:sz w:val="20"/>
        </w:rPr>
      </w:pPr>
    </w:p>
    <w:p w14:paraId="2E5892AC">
      <w:pPr>
        <w:pStyle w:val="3"/>
        <w:rPr>
          <w:sz w:val="20"/>
        </w:rPr>
      </w:pPr>
    </w:p>
    <w:p w14:paraId="4CFD6055">
      <w:pPr>
        <w:pStyle w:val="3"/>
        <w:rPr>
          <w:sz w:val="20"/>
        </w:rPr>
      </w:pPr>
    </w:p>
    <w:p w14:paraId="7F5A0718">
      <w:pPr>
        <w:pStyle w:val="3"/>
        <w:rPr>
          <w:sz w:val="20"/>
        </w:rPr>
      </w:pPr>
    </w:p>
    <w:p w14:paraId="740CB401">
      <w:pPr>
        <w:pStyle w:val="3"/>
        <w:rPr>
          <w:sz w:val="20"/>
        </w:rPr>
      </w:pPr>
    </w:p>
    <w:p w14:paraId="27502B55">
      <w:pPr>
        <w:pStyle w:val="3"/>
        <w:rPr>
          <w:sz w:val="20"/>
        </w:rPr>
      </w:pPr>
    </w:p>
    <w:p w14:paraId="60B1B6F2">
      <w:pPr>
        <w:pStyle w:val="3"/>
        <w:rPr>
          <w:sz w:val="20"/>
        </w:rPr>
      </w:pPr>
    </w:p>
    <w:p w14:paraId="6F0734AB">
      <w:pPr>
        <w:pStyle w:val="3"/>
        <w:rPr>
          <w:sz w:val="20"/>
        </w:rPr>
      </w:pPr>
    </w:p>
    <w:p w14:paraId="315CCBA8">
      <w:pPr>
        <w:pStyle w:val="3"/>
        <w:rPr>
          <w:sz w:val="20"/>
        </w:rPr>
      </w:pPr>
    </w:p>
    <w:p w14:paraId="520BEA05">
      <w:pPr>
        <w:pStyle w:val="3"/>
        <w:rPr>
          <w:sz w:val="20"/>
        </w:rPr>
      </w:pPr>
    </w:p>
    <w:p w14:paraId="3D965C44">
      <w:pPr>
        <w:pStyle w:val="3"/>
        <w:spacing w:line="30" w:lineRule="exact"/>
        <w:ind w:left="705"/>
        <w:rPr>
          <w:sz w:val="3"/>
        </w:rPr>
      </w:pPr>
    </w:p>
    <w:bookmarkEnd w:id="0"/>
    <w:sectPr>
      <w:footerReference r:id="rId13" w:type="even"/>
      <w:pgSz w:w="11910" w:h="16840"/>
      <w:pgMar w:top="1580" w:right="620" w:bottom="280" w:left="7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4BAFB">
    <w:pPr>
      <w:pStyle w:val="3"/>
      <w:spacing w:line="14" w:lineRule="auto"/>
      <w:rPr>
        <w:sz w:val="20"/>
      </w:rPr>
    </w:pPr>
    <w:r>
      <w:pict>
        <v:shape id="_x0000_s2049" o:spid="_x0000_s2049" o:spt="202" type="#_x0000_t202" style="position:absolute;left:0pt;margin-left:482.7pt;margin-top:781.9pt;height:16.05pt;width:37.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42D4552">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1</w:t>
                </w:r>
                <w:r>
                  <w:fldChar w:fldCharType="end"/>
                </w:r>
                <w:r>
                  <w:rPr>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0C5D">
    <w:pPr>
      <w:pStyle w:val="3"/>
      <w:spacing w:line="14" w:lineRule="auto"/>
      <w:rPr>
        <w:sz w:val="20"/>
      </w:rPr>
    </w:pPr>
    <w:r>
      <w:pict>
        <v:shape id="_x0000_s2050" o:spid="_x0000_s2050" o:spt="202" type="#_x0000_t202" style="position:absolute;left:0pt;margin-left:75.55pt;margin-top:781.9pt;height:16.05pt;width:37.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47DEF151">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2</w:t>
                </w:r>
                <w:r>
                  <w:fldChar w:fldCharType="end"/>
                </w:r>
                <w:r>
                  <w:rPr>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5CD0">
    <w:pPr>
      <w:pStyle w:val="3"/>
      <w:spacing w:line="14" w:lineRule="auto"/>
      <w:rPr>
        <w:sz w:val="20"/>
      </w:rPr>
    </w:pPr>
    <w:r>
      <w:pict>
        <v:shape id="_x0000_s2052" o:spid="_x0000_s2052" o:spt="202" type="#_x0000_t202" style="position:absolute;left:0pt;margin-left:475.75pt;margin-top:781.9pt;height:16.05pt;width:44.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256E974">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13</w:t>
                </w:r>
                <w:r>
                  <w:fldChar w:fldCharType="end"/>
                </w:r>
                <w:r>
                  <w:rPr>
                    <w:sz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9947">
    <w:pPr>
      <w:pStyle w:val="3"/>
      <w:spacing w:line="14" w:lineRule="auto"/>
      <w:rPr>
        <w:sz w:val="20"/>
      </w:rPr>
    </w:pPr>
    <w:r>
      <w:pict>
        <v:shape id="_x0000_s2051" o:spid="_x0000_s2051" o:spt="202" type="#_x0000_t202" style="position:absolute;left:0pt;margin-left:75.55pt;margin-top:781.9pt;height:16.05pt;width:44.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E99A603">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10</w:t>
                </w:r>
                <w:r>
                  <w:fldChar w:fldCharType="end"/>
                </w:r>
                <w:r>
                  <w:rPr>
                    <w:sz w:val="28"/>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7294">
    <w:pPr>
      <w:pStyle w:val="3"/>
      <w:spacing w:line="14" w:lineRule="auto"/>
      <w:rPr>
        <w:sz w:val="20"/>
      </w:rPr>
    </w:pPr>
    <w:r>
      <w:pict>
        <v:shape id="_x0000_s2055" o:spid="_x0000_s2055" o:spt="202" type="#_x0000_t202" style="position:absolute;left:0pt;margin-left:475.75pt;margin-top:781.9pt;height:16.05pt;width:44.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2D91F59D">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21</w:t>
                </w:r>
                <w:r>
                  <w:fldChar w:fldCharType="end"/>
                </w:r>
                <w:r>
                  <w:rPr>
                    <w:sz w:val="28"/>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9B04">
    <w:pPr>
      <w:pStyle w:val="3"/>
      <w:spacing w:line="14" w:lineRule="auto"/>
      <w:rPr>
        <w:sz w:val="20"/>
      </w:rPr>
    </w:pPr>
    <w:r>
      <w:pict>
        <v:shape id="_x0000_s2056" o:spid="_x0000_s2056" o:spt="202" type="#_x0000_t202" style="position:absolute;left:0pt;margin-left:75.55pt;margin-top:781.9pt;height:16.05pt;width:44.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15CA420">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20</w:t>
                </w:r>
                <w:r>
                  <w:fldChar w:fldCharType="end"/>
                </w:r>
                <w:r>
                  <w:rPr>
                    <w:sz w:val="28"/>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AB04">
    <w:pPr>
      <w:pStyle w:val="3"/>
      <w:spacing w:line="14" w:lineRule="auto"/>
      <w:rPr>
        <w:sz w:val="20"/>
      </w:rPr>
    </w:pPr>
    <w:r>
      <w:pict>
        <v:shape id="_x0000_s2054" o:spid="_x0000_s2054" o:spt="202" type="#_x0000_t202" style="position:absolute;left:0pt;margin-left:475.75pt;margin-top:781.9pt;height:16.05pt;width:44.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72E30D7">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21</w:t>
                </w:r>
                <w:r>
                  <w:fldChar w:fldCharType="end"/>
                </w:r>
                <w:r>
                  <w:rPr>
                    <w:sz w:val="28"/>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64199">
    <w:pPr>
      <w:pStyle w:val="3"/>
      <w:spacing w:line="14" w:lineRule="auto"/>
      <w:rPr>
        <w:sz w:val="20"/>
      </w:rPr>
    </w:pPr>
    <w:r>
      <w:pict>
        <v:shape id="_x0000_s2053" o:spid="_x0000_s2053" o:spt="202" type="#_x0000_t202" style="position:absolute;left:0pt;margin-left:75.55pt;margin-top:781.9pt;height:16.05pt;width:44.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54AD2061">
                <w:pPr>
                  <w:spacing w:before="0" w:line="321" w:lineRule="exact"/>
                  <w:ind w:left="20" w:right="0" w:firstLine="0"/>
                  <w:jc w:val="left"/>
                  <w:rPr>
                    <w:sz w:val="28"/>
                  </w:rPr>
                </w:pPr>
                <w:r>
                  <w:rPr>
                    <w:sz w:val="28"/>
                  </w:rPr>
                  <w:t>－</w:t>
                </w:r>
                <w:r>
                  <w:fldChar w:fldCharType="begin"/>
                </w:r>
                <w:r>
                  <w:rPr>
                    <w:sz w:val="28"/>
                  </w:rPr>
                  <w:instrText xml:space="preserve"> PAGE </w:instrText>
                </w:r>
                <w:r>
                  <w:fldChar w:fldCharType="separate"/>
                </w:r>
                <w:r>
                  <w:t>20</w:t>
                </w:r>
                <w:r>
                  <w:fldChar w:fldCharType="end"/>
                </w:r>
                <w:r>
                  <w:rPr>
                    <w:sz w:val="28"/>
                  </w:rPr>
                  <w:t>－</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D7CB">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
      <w:numFmt w:val="decimal"/>
      <w:lvlText w:val="%1"/>
      <w:lvlJc w:val="left"/>
      <w:pPr>
        <w:ind w:left="1971" w:hanging="560"/>
        <w:jc w:val="left"/>
      </w:pPr>
      <w:rPr>
        <w:rFonts w:hint="default"/>
      </w:rPr>
    </w:lvl>
    <w:lvl w:ilvl="1" w:tentative="0">
      <w:start w:val="4"/>
      <w:numFmt w:val="decimal"/>
      <w:lvlText w:val="%1.%2"/>
      <w:lvlJc w:val="left"/>
      <w:pPr>
        <w:ind w:left="1971" w:hanging="560"/>
        <w:jc w:val="left"/>
      </w:pPr>
      <w:rPr>
        <w:rFonts w:hint="default" w:ascii="宋体" w:hAnsi="宋体" w:eastAsia="宋体" w:cs="宋体"/>
        <w:spacing w:val="-45"/>
        <w:w w:val="100"/>
        <w:sz w:val="32"/>
        <w:szCs w:val="32"/>
      </w:rPr>
    </w:lvl>
    <w:lvl w:ilvl="2" w:tentative="0">
      <w:start w:val="1"/>
      <w:numFmt w:val="decimal"/>
      <w:lvlText w:val="%1.%2.%3"/>
      <w:lvlJc w:val="left"/>
      <w:pPr>
        <w:ind w:left="771" w:hanging="800"/>
        <w:jc w:val="left"/>
      </w:pPr>
      <w:rPr>
        <w:rFonts w:hint="default" w:ascii="宋体" w:hAnsi="宋体" w:eastAsia="宋体" w:cs="宋体"/>
        <w:spacing w:val="-45"/>
        <w:w w:val="100"/>
        <w:sz w:val="32"/>
        <w:szCs w:val="32"/>
      </w:rPr>
    </w:lvl>
    <w:lvl w:ilvl="3" w:tentative="0">
      <w:start w:val="0"/>
      <w:numFmt w:val="bullet"/>
      <w:lvlText w:val="•"/>
      <w:lvlJc w:val="left"/>
      <w:pPr>
        <w:ind w:left="3879" w:hanging="800"/>
      </w:pPr>
      <w:rPr>
        <w:rFonts w:hint="default"/>
      </w:rPr>
    </w:lvl>
    <w:lvl w:ilvl="4" w:tentative="0">
      <w:start w:val="0"/>
      <w:numFmt w:val="bullet"/>
      <w:lvlText w:val="•"/>
      <w:lvlJc w:val="left"/>
      <w:pPr>
        <w:ind w:left="4828" w:hanging="800"/>
      </w:pPr>
      <w:rPr>
        <w:rFonts w:hint="default"/>
      </w:rPr>
    </w:lvl>
    <w:lvl w:ilvl="5" w:tentative="0">
      <w:start w:val="0"/>
      <w:numFmt w:val="bullet"/>
      <w:lvlText w:val="•"/>
      <w:lvlJc w:val="left"/>
      <w:pPr>
        <w:ind w:left="5778" w:hanging="800"/>
      </w:pPr>
      <w:rPr>
        <w:rFonts w:hint="default"/>
      </w:rPr>
    </w:lvl>
    <w:lvl w:ilvl="6" w:tentative="0">
      <w:start w:val="0"/>
      <w:numFmt w:val="bullet"/>
      <w:lvlText w:val="•"/>
      <w:lvlJc w:val="left"/>
      <w:pPr>
        <w:ind w:left="6727" w:hanging="800"/>
      </w:pPr>
      <w:rPr>
        <w:rFonts w:hint="default"/>
      </w:rPr>
    </w:lvl>
    <w:lvl w:ilvl="7" w:tentative="0">
      <w:start w:val="0"/>
      <w:numFmt w:val="bullet"/>
      <w:lvlText w:val="•"/>
      <w:lvlJc w:val="left"/>
      <w:pPr>
        <w:ind w:left="7677" w:hanging="800"/>
      </w:pPr>
      <w:rPr>
        <w:rFonts w:hint="default"/>
      </w:rPr>
    </w:lvl>
    <w:lvl w:ilvl="8" w:tentative="0">
      <w:start w:val="0"/>
      <w:numFmt w:val="bullet"/>
      <w:lvlText w:val="•"/>
      <w:lvlJc w:val="left"/>
      <w:pPr>
        <w:ind w:left="8626" w:hanging="800"/>
      </w:pPr>
      <w:rPr>
        <w:rFonts w:hint="default"/>
      </w:rPr>
    </w:lvl>
  </w:abstractNum>
  <w:abstractNum w:abstractNumId="1">
    <w:nsid w:val="BF205925"/>
    <w:multiLevelType w:val="multilevel"/>
    <w:tmpl w:val="BF205925"/>
    <w:lvl w:ilvl="0" w:tentative="0">
      <w:start w:val="2"/>
      <w:numFmt w:val="decimal"/>
      <w:lvlText w:val="%1"/>
      <w:lvlJc w:val="left"/>
      <w:pPr>
        <w:ind w:left="1971" w:hanging="560"/>
        <w:jc w:val="left"/>
      </w:pPr>
      <w:rPr>
        <w:rFonts w:hint="default"/>
      </w:rPr>
    </w:lvl>
    <w:lvl w:ilvl="1" w:tentative="0">
      <w:start w:val="1"/>
      <w:numFmt w:val="decimal"/>
      <w:lvlText w:val="%1.%2"/>
      <w:lvlJc w:val="left"/>
      <w:pPr>
        <w:ind w:left="1971" w:hanging="560"/>
        <w:jc w:val="left"/>
      </w:pPr>
      <w:rPr>
        <w:rFonts w:hint="default" w:ascii="宋体" w:hAnsi="宋体" w:eastAsia="宋体" w:cs="宋体"/>
        <w:spacing w:val="-45"/>
        <w:w w:val="100"/>
        <w:sz w:val="32"/>
        <w:szCs w:val="32"/>
      </w:rPr>
    </w:lvl>
    <w:lvl w:ilvl="2" w:tentative="0">
      <w:start w:val="1"/>
      <w:numFmt w:val="decimal"/>
      <w:lvlText w:val="%1.%2.%3"/>
      <w:lvlJc w:val="left"/>
      <w:pPr>
        <w:ind w:left="2211" w:hanging="800"/>
        <w:jc w:val="left"/>
      </w:pPr>
      <w:rPr>
        <w:rFonts w:hint="default" w:ascii="宋体" w:hAnsi="宋体" w:eastAsia="宋体" w:cs="宋体"/>
        <w:spacing w:val="-45"/>
        <w:w w:val="100"/>
        <w:sz w:val="32"/>
        <w:szCs w:val="32"/>
      </w:rPr>
    </w:lvl>
    <w:lvl w:ilvl="3" w:tentative="0">
      <w:start w:val="0"/>
      <w:numFmt w:val="bullet"/>
      <w:lvlText w:val="•"/>
      <w:lvlJc w:val="left"/>
      <w:pPr>
        <w:ind w:left="4065" w:hanging="800"/>
      </w:pPr>
      <w:rPr>
        <w:rFonts w:hint="default"/>
      </w:rPr>
    </w:lvl>
    <w:lvl w:ilvl="4" w:tentative="0">
      <w:start w:val="0"/>
      <w:numFmt w:val="bullet"/>
      <w:lvlText w:val="•"/>
      <w:lvlJc w:val="left"/>
      <w:pPr>
        <w:ind w:left="4988" w:hanging="800"/>
      </w:pPr>
      <w:rPr>
        <w:rFonts w:hint="default"/>
      </w:rPr>
    </w:lvl>
    <w:lvl w:ilvl="5" w:tentative="0">
      <w:start w:val="0"/>
      <w:numFmt w:val="bullet"/>
      <w:lvlText w:val="•"/>
      <w:lvlJc w:val="left"/>
      <w:pPr>
        <w:ind w:left="5911" w:hanging="800"/>
      </w:pPr>
      <w:rPr>
        <w:rFonts w:hint="default"/>
      </w:rPr>
    </w:lvl>
    <w:lvl w:ilvl="6" w:tentative="0">
      <w:start w:val="0"/>
      <w:numFmt w:val="bullet"/>
      <w:lvlText w:val="•"/>
      <w:lvlJc w:val="left"/>
      <w:pPr>
        <w:ind w:left="6834" w:hanging="800"/>
      </w:pPr>
      <w:rPr>
        <w:rFonts w:hint="default"/>
      </w:rPr>
    </w:lvl>
    <w:lvl w:ilvl="7" w:tentative="0">
      <w:start w:val="0"/>
      <w:numFmt w:val="bullet"/>
      <w:lvlText w:val="•"/>
      <w:lvlJc w:val="left"/>
      <w:pPr>
        <w:ind w:left="7757" w:hanging="800"/>
      </w:pPr>
      <w:rPr>
        <w:rFonts w:hint="default"/>
      </w:rPr>
    </w:lvl>
    <w:lvl w:ilvl="8" w:tentative="0">
      <w:start w:val="0"/>
      <w:numFmt w:val="bullet"/>
      <w:lvlText w:val="•"/>
      <w:lvlJc w:val="left"/>
      <w:pPr>
        <w:ind w:left="8679" w:hanging="800"/>
      </w:pPr>
      <w:rPr>
        <w:rFonts w:hint="default"/>
      </w:rPr>
    </w:lvl>
  </w:abstractNum>
  <w:abstractNum w:abstractNumId="2">
    <w:nsid w:val="0053208E"/>
    <w:multiLevelType w:val="multilevel"/>
    <w:tmpl w:val="0053208E"/>
    <w:lvl w:ilvl="0" w:tentative="0">
      <w:start w:val="1"/>
      <w:numFmt w:val="decimal"/>
      <w:lvlText w:val="%1"/>
      <w:lvlJc w:val="left"/>
      <w:pPr>
        <w:ind w:left="1892" w:hanging="480"/>
        <w:jc w:val="left"/>
      </w:pPr>
      <w:rPr>
        <w:rFonts w:hint="default" w:ascii="黑体" w:hAnsi="黑体" w:eastAsia="黑体" w:cs="黑体"/>
        <w:w w:val="99"/>
        <w:sz w:val="32"/>
        <w:szCs w:val="32"/>
      </w:rPr>
    </w:lvl>
    <w:lvl w:ilvl="1" w:tentative="0">
      <w:start w:val="1"/>
      <w:numFmt w:val="decimal"/>
      <w:lvlText w:val="%1.%2"/>
      <w:lvlJc w:val="left"/>
      <w:pPr>
        <w:ind w:left="1971" w:hanging="560"/>
        <w:jc w:val="left"/>
      </w:pPr>
      <w:rPr>
        <w:rFonts w:hint="default" w:ascii="仿宋_GB2312" w:hAnsi="仿宋_GB2312" w:eastAsia="仿宋_GB2312" w:cs="仿宋_GB2312"/>
        <w:spacing w:val="-57"/>
        <w:w w:val="99"/>
        <w:sz w:val="32"/>
        <w:szCs w:val="32"/>
      </w:rPr>
    </w:lvl>
    <w:lvl w:ilvl="2" w:tentative="0">
      <w:start w:val="0"/>
      <w:numFmt w:val="bullet"/>
      <w:lvlText w:val="•"/>
      <w:lvlJc w:val="left"/>
      <w:pPr>
        <w:ind w:left="2929" w:hanging="560"/>
      </w:pPr>
      <w:rPr>
        <w:rFonts w:hint="default"/>
      </w:rPr>
    </w:lvl>
    <w:lvl w:ilvl="3" w:tentative="0">
      <w:start w:val="0"/>
      <w:numFmt w:val="bullet"/>
      <w:lvlText w:val="•"/>
      <w:lvlJc w:val="left"/>
      <w:pPr>
        <w:ind w:left="3879" w:hanging="560"/>
      </w:pPr>
      <w:rPr>
        <w:rFonts w:hint="default"/>
      </w:rPr>
    </w:lvl>
    <w:lvl w:ilvl="4" w:tentative="0">
      <w:start w:val="0"/>
      <w:numFmt w:val="bullet"/>
      <w:lvlText w:val="•"/>
      <w:lvlJc w:val="left"/>
      <w:pPr>
        <w:ind w:left="4828" w:hanging="560"/>
      </w:pPr>
      <w:rPr>
        <w:rFonts w:hint="default"/>
      </w:rPr>
    </w:lvl>
    <w:lvl w:ilvl="5" w:tentative="0">
      <w:start w:val="0"/>
      <w:numFmt w:val="bullet"/>
      <w:lvlText w:val="•"/>
      <w:lvlJc w:val="left"/>
      <w:pPr>
        <w:ind w:left="5778" w:hanging="560"/>
      </w:pPr>
      <w:rPr>
        <w:rFonts w:hint="default"/>
      </w:rPr>
    </w:lvl>
    <w:lvl w:ilvl="6" w:tentative="0">
      <w:start w:val="0"/>
      <w:numFmt w:val="bullet"/>
      <w:lvlText w:val="•"/>
      <w:lvlJc w:val="left"/>
      <w:pPr>
        <w:ind w:left="6727" w:hanging="560"/>
      </w:pPr>
      <w:rPr>
        <w:rFonts w:hint="default"/>
      </w:rPr>
    </w:lvl>
    <w:lvl w:ilvl="7" w:tentative="0">
      <w:start w:val="0"/>
      <w:numFmt w:val="bullet"/>
      <w:lvlText w:val="•"/>
      <w:lvlJc w:val="left"/>
      <w:pPr>
        <w:ind w:left="7677" w:hanging="560"/>
      </w:pPr>
      <w:rPr>
        <w:rFonts w:hint="default"/>
      </w:rPr>
    </w:lvl>
    <w:lvl w:ilvl="8" w:tentative="0">
      <w:start w:val="0"/>
      <w:numFmt w:val="bullet"/>
      <w:lvlText w:val="•"/>
      <w:lvlJc w:val="left"/>
      <w:pPr>
        <w:ind w:left="8626" w:hanging="560"/>
      </w:pPr>
      <w:rPr>
        <w:rFonts w:hint="default"/>
      </w:rPr>
    </w:lvl>
  </w:abstractNum>
  <w:abstractNum w:abstractNumId="3">
    <w:nsid w:val="03D62ECE"/>
    <w:multiLevelType w:val="multilevel"/>
    <w:tmpl w:val="03D62ECE"/>
    <w:lvl w:ilvl="0" w:tentative="0">
      <w:start w:val="4"/>
      <w:numFmt w:val="decimal"/>
      <w:lvlText w:val="%1"/>
      <w:lvlJc w:val="left"/>
      <w:pPr>
        <w:ind w:left="1971" w:hanging="560"/>
        <w:jc w:val="left"/>
      </w:pPr>
      <w:rPr>
        <w:rFonts w:hint="default"/>
      </w:rPr>
    </w:lvl>
    <w:lvl w:ilvl="1" w:tentative="0">
      <w:start w:val="1"/>
      <w:numFmt w:val="decimal"/>
      <w:lvlText w:val="%1.%2"/>
      <w:lvlJc w:val="left"/>
      <w:pPr>
        <w:ind w:left="1971" w:hanging="560"/>
        <w:jc w:val="left"/>
      </w:pPr>
      <w:rPr>
        <w:rFonts w:hint="default" w:ascii="宋体" w:hAnsi="宋体" w:eastAsia="宋体" w:cs="宋体"/>
        <w:spacing w:val="-45"/>
        <w:w w:val="100"/>
        <w:sz w:val="32"/>
        <w:szCs w:val="32"/>
      </w:rPr>
    </w:lvl>
    <w:lvl w:ilvl="2" w:tentative="0">
      <w:start w:val="1"/>
      <w:numFmt w:val="decimal"/>
      <w:lvlText w:val="%1.%2.%3"/>
      <w:lvlJc w:val="left"/>
      <w:pPr>
        <w:ind w:left="2211" w:hanging="800"/>
        <w:jc w:val="left"/>
      </w:pPr>
      <w:rPr>
        <w:rFonts w:hint="default" w:ascii="宋体" w:hAnsi="宋体" w:eastAsia="宋体" w:cs="宋体"/>
        <w:spacing w:val="-45"/>
        <w:w w:val="100"/>
        <w:sz w:val="32"/>
        <w:szCs w:val="32"/>
      </w:rPr>
    </w:lvl>
    <w:lvl w:ilvl="3" w:tentative="0">
      <w:start w:val="0"/>
      <w:numFmt w:val="bullet"/>
      <w:lvlText w:val="•"/>
      <w:lvlJc w:val="left"/>
      <w:pPr>
        <w:ind w:left="4065" w:hanging="800"/>
      </w:pPr>
      <w:rPr>
        <w:rFonts w:hint="default"/>
      </w:rPr>
    </w:lvl>
    <w:lvl w:ilvl="4" w:tentative="0">
      <w:start w:val="0"/>
      <w:numFmt w:val="bullet"/>
      <w:lvlText w:val="•"/>
      <w:lvlJc w:val="left"/>
      <w:pPr>
        <w:ind w:left="4988" w:hanging="800"/>
      </w:pPr>
      <w:rPr>
        <w:rFonts w:hint="default"/>
      </w:rPr>
    </w:lvl>
    <w:lvl w:ilvl="5" w:tentative="0">
      <w:start w:val="0"/>
      <w:numFmt w:val="bullet"/>
      <w:lvlText w:val="•"/>
      <w:lvlJc w:val="left"/>
      <w:pPr>
        <w:ind w:left="5911" w:hanging="800"/>
      </w:pPr>
      <w:rPr>
        <w:rFonts w:hint="default"/>
      </w:rPr>
    </w:lvl>
    <w:lvl w:ilvl="6" w:tentative="0">
      <w:start w:val="0"/>
      <w:numFmt w:val="bullet"/>
      <w:lvlText w:val="•"/>
      <w:lvlJc w:val="left"/>
      <w:pPr>
        <w:ind w:left="6834" w:hanging="800"/>
      </w:pPr>
      <w:rPr>
        <w:rFonts w:hint="default"/>
      </w:rPr>
    </w:lvl>
    <w:lvl w:ilvl="7" w:tentative="0">
      <w:start w:val="0"/>
      <w:numFmt w:val="bullet"/>
      <w:lvlText w:val="•"/>
      <w:lvlJc w:val="left"/>
      <w:pPr>
        <w:ind w:left="7757" w:hanging="800"/>
      </w:pPr>
      <w:rPr>
        <w:rFonts w:hint="default"/>
      </w:rPr>
    </w:lvl>
    <w:lvl w:ilvl="8" w:tentative="0">
      <w:start w:val="0"/>
      <w:numFmt w:val="bullet"/>
      <w:lvlText w:val="•"/>
      <w:lvlJc w:val="left"/>
      <w:pPr>
        <w:ind w:left="8679" w:hanging="800"/>
      </w:pPr>
      <w:rPr>
        <w:rFonts w:hint="default"/>
      </w:rPr>
    </w:lvl>
  </w:abstractNum>
  <w:abstractNum w:abstractNumId="4">
    <w:nsid w:val="1626ECC7"/>
    <w:multiLevelType w:val="singleLevel"/>
    <w:tmpl w:val="1626ECC7"/>
    <w:lvl w:ilvl="0" w:tentative="0">
      <w:start w:val="1"/>
      <w:numFmt w:val="decimal"/>
      <w:suff w:val="nothing"/>
      <w:lvlText w:val="（%1）"/>
      <w:lvlJc w:val="left"/>
    </w:lvl>
  </w:abstractNum>
  <w:abstractNum w:abstractNumId="5">
    <w:nsid w:val="25B654F3"/>
    <w:multiLevelType w:val="multilevel"/>
    <w:tmpl w:val="25B654F3"/>
    <w:lvl w:ilvl="0" w:tentative="0">
      <w:start w:val="4"/>
      <w:numFmt w:val="decimal"/>
      <w:lvlText w:val="%1"/>
      <w:lvlJc w:val="left"/>
      <w:pPr>
        <w:ind w:left="1971" w:hanging="560"/>
        <w:jc w:val="left"/>
      </w:pPr>
      <w:rPr>
        <w:rFonts w:hint="default"/>
      </w:rPr>
    </w:lvl>
    <w:lvl w:ilvl="1" w:tentative="0">
      <w:start w:val="3"/>
      <w:numFmt w:val="decimal"/>
      <w:lvlText w:val="%1.%2"/>
      <w:lvlJc w:val="left"/>
      <w:pPr>
        <w:ind w:left="1971" w:hanging="560"/>
        <w:jc w:val="left"/>
      </w:pPr>
      <w:rPr>
        <w:rFonts w:hint="default" w:ascii="宋体" w:hAnsi="宋体" w:eastAsia="宋体" w:cs="宋体"/>
        <w:spacing w:val="-45"/>
        <w:w w:val="100"/>
        <w:sz w:val="32"/>
        <w:szCs w:val="32"/>
      </w:rPr>
    </w:lvl>
    <w:lvl w:ilvl="2" w:tentative="0">
      <w:start w:val="1"/>
      <w:numFmt w:val="decimal"/>
      <w:lvlText w:val="%1.%2.%3"/>
      <w:lvlJc w:val="left"/>
      <w:pPr>
        <w:ind w:left="771" w:hanging="800"/>
        <w:jc w:val="left"/>
      </w:pPr>
      <w:rPr>
        <w:rFonts w:hint="default" w:ascii="宋体" w:hAnsi="宋体" w:eastAsia="宋体" w:cs="宋体"/>
        <w:spacing w:val="-45"/>
        <w:w w:val="100"/>
        <w:sz w:val="32"/>
        <w:szCs w:val="32"/>
      </w:rPr>
    </w:lvl>
    <w:lvl w:ilvl="3" w:tentative="0">
      <w:start w:val="0"/>
      <w:numFmt w:val="bullet"/>
      <w:lvlText w:val="•"/>
      <w:lvlJc w:val="left"/>
      <w:pPr>
        <w:ind w:left="3879" w:hanging="800"/>
      </w:pPr>
      <w:rPr>
        <w:rFonts w:hint="default"/>
      </w:rPr>
    </w:lvl>
    <w:lvl w:ilvl="4" w:tentative="0">
      <w:start w:val="0"/>
      <w:numFmt w:val="bullet"/>
      <w:lvlText w:val="•"/>
      <w:lvlJc w:val="left"/>
      <w:pPr>
        <w:ind w:left="4828" w:hanging="800"/>
      </w:pPr>
      <w:rPr>
        <w:rFonts w:hint="default"/>
      </w:rPr>
    </w:lvl>
    <w:lvl w:ilvl="5" w:tentative="0">
      <w:start w:val="0"/>
      <w:numFmt w:val="bullet"/>
      <w:lvlText w:val="•"/>
      <w:lvlJc w:val="left"/>
      <w:pPr>
        <w:ind w:left="5778" w:hanging="800"/>
      </w:pPr>
      <w:rPr>
        <w:rFonts w:hint="default"/>
      </w:rPr>
    </w:lvl>
    <w:lvl w:ilvl="6" w:tentative="0">
      <w:start w:val="0"/>
      <w:numFmt w:val="bullet"/>
      <w:lvlText w:val="•"/>
      <w:lvlJc w:val="left"/>
      <w:pPr>
        <w:ind w:left="6727" w:hanging="800"/>
      </w:pPr>
      <w:rPr>
        <w:rFonts w:hint="default"/>
      </w:rPr>
    </w:lvl>
    <w:lvl w:ilvl="7" w:tentative="0">
      <w:start w:val="0"/>
      <w:numFmt w:val="bullet"/>
      <w:lvlText w:val="•"/>
      <w:lvlJc w:val="left"/>
      <w:pPr>
        <w:ind w:left="7677" w:hanging="800"/>
      </w:pPr>
      <w:rPr>
        <w:rFonts w:hint="default"/>
      </w:rPr>
    </w:lvl>
    <w:lvl w:ilvl="8" w:tentative="0">
      <w:start w:val="0"/>
      <w:numFmt w:val="bullet"/>
      <w:lvlText w:val="•"/>
      <w:lvlJc w:val="left"/>
      <w:pPr>
        <w:ind w:left="8626" w:hanging="800"/>
      </w:pPr>
      <w:rPr>
        <w:rFonts w:hint="default"/>
      </w:rPr>
    </w:lvl>
  </w:abstractNum>
  <w:abstractNum w:abstractNumId="6">
    <w:nsid w:val="388CAB2F"/>
    <w:multiLevelType w:val="multilevel"/>
    <w:tmpl w:val="388CAB2F"/>
    <w:lvl w:ilvl="0" w:tentative="0">
      <w:start w:val="1"/>
      <w:numFmt w:val="decimal"/>
      <w:lvlText w:val="%1"/>
      <w:lvlJc w:val="left"/>
      <w:pPr>
        <w:ind w:left="1892" w:hanging="480"/>
        <w:jc w:val="left"/>
      </w:pPr>
      <w:rPr>
        <w:rFonts w:hint="default" w:ascii="宋体" w:hAnsi="宋体" w:eastAsia="宋体" w:cs="宋体"/>
        <w:w w:val="99"/>
        <w:sz w:val="32"/>
        <w:szCs w:val="32"/>
      </w:rPr>
    </w:lvl>
    <w:lvl w:ilvl="1" w:tentative="0">
      <w:start w:val="1"/>
      <w:numFmt w:val="decimal"/>
      <w:lvlText w:val="%1.%2"/>
      <w:lvlJc w:val="left"/>
      <w:pPr>
        <w:ind w:left="1971" w:hanging="539"/>
        <w:jc w:val="left"/>
      </w:pPr>
      <w:rPr>
        <w:rFonts w:hint="default" w:ascii="宋体" w:hAnsi="宋体" w:eastAsia="宋体" w:cs="宋体"/>
        <w:spacing w:val="-57"/>
        <w:w w:val="100"/>
        <w:sz w:val="32"/>
        <w:szCs w:val="32"/>
      </w:rPr>
    </w:lvl>
    <w:lvl w:ilvl="2" w:tentative="0">
      <w:start w:val="1"/>
      <w:numFmt w:val="decimal"/>
      <w:lvlText w:val="%1.%2.%3"/>
      <w:lvlJc w:val="left"/>
      <w:pPr>
        <w:ind w:left="5669" w:leftChars="0" w:hanging="4258" w:firstLineChars="0"/>
        <w:jc w:val="left"/>
      </w:pPr>
      <w:rPr>
        <w:rFonts w:hint="default" w:ascii="宋体" w:hAnsi="宋体" w:eastAsia="宋体" w:cs="宋体"/>
        <w:spacing w:val="-45"/>
        <w:w w:val="100"/>
        <w:kern w:val="0"/>
        <w:sz w:val="32"/>
        <w:szCs w:val="32"/>
      </w:rPr>
    </w:lvl>
    <w:lvl w:ilvl="3" w:tentative="0">
      <w:start w:val="0"/>
      <w:numFmt w:val="bullet"/>
      <w:lvlText w:val="•"/>
      <w:lvlJc w:val="left"/>
      <w:pPr>
        <w:ind w:left="3258" w:hanging="800"/>
      </w:pPr>
      <w:rPr>
        <w:rFonts w:hint="default"/>
      </w:rPr>
    </w:lvl>
    <w:lvl w:ilvl="4" w:tentative="0">
      <w:start w:val="0"/>
      <w:numFmt w:val="bullet"/>
      <w:lvlText w:val="•"/>
      <w:lvlJc w:val="left"/>
      <w:pPr>
        <w:ind w:left="4296" w:hanging="800"/>
      </w:pPr>
      <w:rPr>
        <w:rFonts w:hint="default"/>
      </w:rPr>
    </w:lvl>
    <w:lvl w:ilvl="5" w:tentative="0">
      <w:start w:val="0"/>
      <w:numFmt w:val="bullet"/>
      <w:lvlText w:val="•"/>
      <w:lvlJc w:val="left"/>
      <w:pPr>
        <w:ind w:left="5334" w:hanging="800"/>
      </w:pPr>
      <w:rPr>
        <w:rFonts w:hint="default"/>
      </w:rPr>
    </w:lvl>
    <w:lvl w:ilvl="6" w:tentative="0">
      <w:start w:val="0"/>
      <w:numFmt w:val="bullet"/>
      <w:lvlText w:val="•"/>
      <w:lvlJc w:val="left"/>
      <w:pPr>
        <w:ind w:left="6372" w:hanging="800"/>
      </w:pPr>
      <w:rPr>
        <w:rFonts w:hint="default"/>
      </w:rPr>
    </w:lvl>
    <w:lvl w:ilvl="7" w:tentative="0">
      <w:start w:val="0"/>
      <w:numFmt w:val="bullet"/>
      <w:lvlText w:val="•"/>
      <w:lvlJc w:val="left"/>
      <w:pPr>
        <w:ind w:left="7410" w:hanging="800"/>
      </w:pPr>
      <w:rPr>
        <w:rFonts w:hint="default"/>
      </w:rPr>
    </w:lvl>
    <w:lvl w:ilvl="8" w:tentative="0">
      <w:start w:val="0"/>
      <w:numFmt w:val="bullet"/>
      <w:lvlText w:val="•"/>
      <w:lvlJc w:val="left"/>
      <w:pPr>
        <w:ind w:left="8449" w:hanging="800"/>
      </w:pPr>
      <w:rPr>
        <w:rFonts w:hint="default"/>
      </w:rPr>
    </w:lvl>
  </w:abstractNum>
  <w:abstractNum w:abstractNumId="7">
    <w:nsid w:val="59ADCABA"/>
    <w:multiLevelType w:val="multilevel"/>
    <w:tmpl w:val="59ADCABA"/>
    <w:lvl w:ilvl="0" w:tentative="0">
      <w:start w:val="1"/>
      <w:numFmt w:val="decimal"/>
      <w:lvlText w:val="%1"/>
      <w:lvlJc w:val="left"/>
      <w:pPr>
        <w:ind w:left="1971" w:hanging="560"/>
        <w:jc w:val="left"/>
      </w:pPr>
      <w:rPr>
        <w:rFonts w:hint="default"/>
      </w:rPr>
    </w:lvl>
    <w:lvl w:ilvl="1" w:tentative="0">
      <w:start w:val="4"/>
      <w:numFmt w:val="decimal"/>
      <w:lvlText w:val="%1.%2"/>
      <w:lvlJc w:val="left"/>
      <w:pPr>
        <w:ind w:left="1971" w:hanging="560"/>
        <w:jc w:val="left"/>
      </w:pPr>
      <w:rPr>
        <w:rFonts w:hint="default" w:ascii="宋体" w:hAnsi="宋体" w:eastAsia="宋体" w:cs="宋体"/>
        <w:spacing w:val="-45"/>
        <w:w w:val="100"/>
        <w:sz w:val="32"/>
        <w:szCs w:val="32"/>
      </w:rPr>
    </w:lvl>
    <w:lvl w:ilvl="2" w:tentative="0">
      <w:start w:val="1"/>
      <w:numFmt w:val="decimal"/>
      <w:lvlText w:val="%1.%2.%3"/>
      <w:lvlJc w:val="left"/>
      <w:pPr>
        <w:ind w:left="771" w:hanging="800"/>
        <w:jc w:val="left"/>
      </w:pPr>
      <w:rPr>
        <w:rFonts w:hint="default" w:ascii="宋体" w:hAnsi="宋体" w:eastAsia="宋体" w:cs="宋体"/>
        <w:spacing w:val="-45"/>
        <w:w w:val="100"/>
        <w:sz w:val="32"/>
        <w:szCs w:val="32"/>
      </w:rPr>
    </w:lvl>
    <w:lvl w:ilvl="3" w:tentative="0">
      <w:start w:val="0"/>
      <w:numFmt w:val="bullet"/>
      <w:lvlText w:val="•"/>
      <w:lvlJc w:val="left"/>
      <w:pPr>
        <w:ind w:left="3879" w:hanging="800"/>
      </w:pPr>
      <w:rPr>
        <w:rFonts w:hint="default"/>
      </w:rPr>
    </w:lvl>
    <w:lvl w:ilvl="4" w:tentative="0">
      <w:start w:val="0"/>
      <w:numFmt w:val="bullet"/>
      <w:lvlText w:val="•"/>
      <w:lvlJc w:val="left"/>
      <w:pPr>
        <w:ind w:left="4828" w:hanging="800"/>
      </w:pPr>
      <w:rPr>
        <w:rFonts w:hint="default"/>
      </w:rPr>
    </w:lvl>
    <w:lvl w:ilvl="5" w:tentative="0">
      <w:start w:val="0"/>
      <w:numFmt w:val="bullet"/>
      <w:lvlText w:val="•"/>
      <w:lvlJc w:val="left"/>
      <w:pPr>
        <w:ind w:left="5778" w:hanging="800"/>
      </w:pPr>
      <w:rPr>
        <w:rFonts w:hint="default"/>
      </w:rPr>
    </w:lvl>
    <w:lvl w:ilvl="6" w:tentative="0">
      <w:start w:val="0"/>
      <w:numFmt w:val="bullet"/>
      <w:lvlText w:val="•"/>
      <w:lvlJc w:val="left"/>
      <w:pPr>
        <w:ind w:left="6727" w:hanging="800"/>
      </w:pPr>
      <w:rPr>
        <w:rFonts w:hint="default"/>
      </w:rPr>
    </w:lvl>
    <w:lvl w:ilvl="7" w:tentative="0">
      <w:start w:val="0"/>
      <w:numFmt w:val="bullet"/>
      <w:lvlText w:val="•"/>
      <w:lvlJc w:val="left"/>
      <w:pPr>
        <w:ind w:left="7677" w:hanging="800"/>
      </w:pPr>
      <w:rPr>
        <w:rFonts w:hint="default"/>
      </w:rPr>
    </w:lvl>
    <w:lvl w:ilvl="8" w:tentative="0">
      <w:start w:val="0"/>
      <w:numFmt w:val="bullet"/>
      <w:lvlText w:val="•"/>
      <w:lvlJc w:val="left"/>
      <w:pPr>
        <w:ind w:left="8626" w:hanging="800"/>
      </w:pPr>
      <w:rPr>
        <w:rFonts w:hint="default"/>
      </w:rPr>
    </w:lvl>
  </w:abstractNum>
  <w:abstractNum w:abstractNumId="8">
    <w:nsid w:val="72183CF9"/>
    <w:multiLevelType w:val="multilevel"/>
    <w:tmpl w:val="72183CF9"/>
    <w:lvl w:ilvl="0" w:tentative="0">
      <w:start w:val="5"/>
      <w:numFmt w:val="decimal"/>
      <w:lvlText w:val="%1"/>
      <w:lvlJc w:val="left"/>
      <w:pPr>
        <w:ind w:left="1971" w:hanging="560"/>
        <w:jc w:val="left"/>
      </w:pPr>
      <w:rPr>
        <w:rFonts w:hint="default"/>
      </w:rPr>
    </w:lvl>
    <w:lvl w:ilvl="1" w:tentative="0">
      <w:start w:val="1"/>
      <w:numFmt w:val="decimal"/>
      <w:lvlText w:val="%1.%2"/>
      <w:lvlJc w:val="left"/>
      <w:pPr>
        <w:ind w:left="1971" w:hanging="560"/>
        <w:jc w:val="left"/>
      </w:pPr>
      <w:rPr>
        <w:rFonts w:hint="default" w:ascii="宋体" w:hAnsi="宋体" w:eastAsia="宋体" w:cs="宋体"/>
        <w:spacing w:val="-45"/>
        <w:w w:val="100"/>
        <w:sz w:val="32"/>
        <w:szCs w:val="32"/>
      </w:rPr>
    </w:lvl>
    <w:lvl w:ilvl="2" w:tentative="0">
      <w:start w:val="0"/>
      <w:numFmt w:val="bullet"/>
      <w:lvlText w:val="•"/>
      <w:lvlJc w:val="left"/>
      <w:pPr>
        <w:ind w:left="3640" w:hanging="560"/>
      </w:pPr>
      <w:rPr>
        <w:rFonts w:hint="default"/>
      </w:rPr>
    </w:lvl>
    <w:lvl w:ilvl="3" w:tentative="0">
      <w:start w:val="0"/>
      <w:numFmt w:val="bullet"/>
      <w:lvlText w:val="•"/>
      <w:lvlJc w:val="left"/>
      <w:pPr>
        <w:ind w:left="4501" w:hanging="560"/>
      </w:pPr>
      <w:rPr>
        <w:rFonts w:hint="default"/>
      </w:rPr>
    </w:lvl>
    <w:lvl w:ilvl="4" w:tentative="0">
      <w:start w:val="0"/>
      <w:numFmt w:val="bullet"/>
      <w:lvlText w:val="•"/>
      <w:lvlJc w:val="left"/>
      <w:pPr>
        <w:ind w:left="5361" w:hanging="560"/>
      </w:pPr>
      <w:rPr>
        <w:rFonts w:hint="default"/>
      </w:rPr>
    </w:lvl>
    <w:lvl w:ilvl="5" w:tentative="0">
      <w:start w:val="0"/>
      <w:numFmt w:val="bullet"/>
      <w:lvlText w:val="•"/>
      <w:lvlJc w:val="left"/>
      <w:pPr>
        <w:ind w:left="6222" w:hanging="560"/>
      </w:pPr>
      <w:rPr>
        <w:rFonts w:hint="default"/>
      </w:rPr>
    </w:lvl>
    <w:lvl w:ilvl="6" w:tentative="0">
      <w:start w:val="0"/>
      <w:numFmt w:val="bullet"/>
      <w:lvlText w:val="•"/>
      <w:lvlJc w:val="left"/>
      <w:pPr>
        <w:ind w:left="7083" w:hanging="560"/>
      </w:pPr>
      <w:rPr>
        <w:rFonts w:hint="default"/>
      </w:rPr>
    </w:lvl>
    <w:lvl w:ilvl="7" w:tentative="0">
      <w:start w:val="0"/>
      <w:numFmt w:val="bullet"/>
      <w:lvlText w:val="•"/>
      <w:lvlJc w:val="left"/>
      <w:pPr>
        <w:ind w:left="7943" w:hanging="560"/>
      </w:pPr>
      <w:rPr>
        <w:rFonts w:hint="default"/>
      </w:rPr>
    </w:lvl>
    <w:lvl w:ilvl="8" w:tentative="0">
      <w:start w:val="0"/>
      <w:numFmt w:val="bullet"/>
      <w:lvlText w:val="•"/>
      <w:lvlJc w:val="left"/>
      <w:pPr>
        <w:ind w:left="8804" w:hanging="560"/>
      </w:pPr>
      <w:rPr>
        <w:rFonts w:hint="default"/>
      </w:rPr>
    </w:lvl>
  </w:abstractNum>
  <w:num w:numId="1">
    <w:abstractNumId w:val="2"/>
  </w:num>
  <w:num w:numId="2">
    <w:abstractNumId w:val="6"/>
  </w:num>
  <w:num w:numId="3">
    <w:abstractNumId w:val="7"/>
  </w:num>
  <w:num w:numId="4">
    <w:abstractNumId w:val="1"/>
  </w:num>
  <w:num w:numId="5">
    <w:abstractNumId w:val="4"/>
  </w:num>
  <w:num w:numId="6">
    <w:abstractNumId w:val="0"/>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WM2OGNjNzQ0ZjU1NThhNDg2M2U0ZjI4MzViMzA0ZGQifQ=="/>
    <w:docVar w:name="metasota_documentID" w:val="8534466855382769664"/>
  </w:docVars>
  <w:rsids>
    <w:rsidRoot w:val="00000000"/>
    <w:rsid w:val="012617C8"/>
    <w:rsid w:val="015E01AB"/>
    <w:rsid w:val="01BF39F5"/>
    <w:rsid w:val="02CF2F98"/>
    <w:rsid w:val="04BD1208"/>
    <w:rsid w:val="0ABA0FCF"/>
    <w:rsid w:val="10984678"/>
    <w:rsid w:val="11632393"/>
    <w:rsid w:val="15800953"/>
    <w:rsid w:val="1B9054DF"/>
    <w:rsid w:val="1BD30E53"/>
    <w:rsid w:val="1CD87093"/>
    <w:rsid w:val="1D726E25"/>
    <w:rsid w:val="1D884682"/>
    <w:rsid w:val="1E0B7857"/>
    <w:rsid w:val="1F1842CC"/>
    <w:rsid w:val="1F9A4825"/>
    <w:rsid w:val="208A3AF0"/>
    <w:rsid w:val="21561F3F"/>
    <w:rsid w:val="24912722"/>
    <w:rsid w:val="2D2C0DDF"/>
    <w:rsid w:val="320C208E"/>
    <w:rsid w:val="37801D4E"/>
    <w:rsid w:val="3A9A72A9"/>
    <w:rsid w:val="3BD35897"/>
    <w:rsid w:val="3DCC222A"/>
    <w:rsid w:val="3F9A42C5"/>
    <w:rsid w:val="42805EA7"/>
    <w:rsid w:val="44531985"/>
    <w:rsid w:val="46886C19"/>
    <w:rsid w:val="47183D22"/>
    <w:rsid w:val="4A6B074C"/>
    <w:rsid w:val="50312A5A"/>
    <w:rsid w:val="54FE06FC"/>
    <w:rsid w:val="57F15905"/>
    <w:rsid w:val="5A0E22D6"/>
    <w:rsid w:val="5BDD6458"/>
    <w:rsid w:val="5C415377"/>
    <w:rsid w:val="5D047455"/>
    <w:rsid w:val="5FA829FC"/>
    <w:rsid w:val="60530390"/>
    <w:rsid w:val="637F5D0F"/>
    <w:rsid w:val="63F317FF"/>
    <w:rsid w:val="674C389E"/>
    <w:rsid w:val="6D9519A3"/>
    <w:rsid w:val="6DE25953"/>
    <w:rsid w:val="6EB63B3F"/>
    <w:rsid w:val="75490B80"/>
    <w:rsid w:val="775A6197"/>
    <w:rsid w:val="77F10844"/>
    <w:rsid w:val="7805634E"/>
    <w:rsid w:val="786540B9"/>
    <w:rsid w:val="7DBD7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autoRedefine/>
    <w:qFormat/>
    <w:uiPriority w:val="1"/>
    <w:pPr>
      <w:spacing w:before="1"/>
      <w:ind w:left="792"/>
      <w:outlineLvl w:val="1"/>
    </w:pPr>
    <w:rPr>
      <w:rFonts w:ascii="宋体" w:hAnsi="宋体" w:eastAsia="宋体" w:cs="宋体"/>
      <w:sz w:val="44"/>
      <w:szCs w:val="44"/>
    </w:rPr>
  </w:style>
  <w:style w:type="character" w:default="1" w:styleId="6">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spacing w:before="130"/>
      <w:ind w:left="1971" w:hanging="559"/>
    </w:pPr>
    <w:rPr>
      <w:rFonts w:ascii="宋体" w:hAnsi="宋体" w:eastAsia="宋体" w:cs="宋体"/>
    </w:rPr>
  </w:style>
  <w:style w:type="paragraph" w:customStyle="1" w:styleId="9">
    <w:name w:val="Table Paragraph"/>
    <w:basedOn w:val="1"/>
    <w:autoRedefine/>
    <w:qFormat/>
    <w:uiPriority w:val="1"/>
  </w:style>
  <w:style w:type="paragraph" w:customStyle="1" w:styleId="10">
    <w:name w:val="BodyText2"/>
    <w:basedOn w:val="1"/>
    <w:qFormat/>
    <w:uiPriority w:val="0"/>
    <w:pPr>
      <w:spacing w:after="120" w:line="480" w:lineRule="auto"/>
      <w:textAlignment w:val="baseline"/>
    </w:pPr>
    <w:rPr>
      <w:rFonts w:ascii="Calibri" w:hAnsi="Calibri"/>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2"/>
    <customShpInfo spid="_x0000_s2051"/>
    <customShpInfo spid="_x0000_s2055"/>
    <customShpInfo spid="_x0000_s2056"/>
    <customShpInfo spid="_x0000_s2054"/>
    <customShpInfo spid="_x0000_s2053"/>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24"/>
    <customShpInfo spid="_x0000_s1123"/>
    <customShpInfo spid="_x0000_s1125"/>
    <customShpInfo spid="_x0000_s1126"/>
    <customShpInfo spid="_x0000_s1128"/>
    <customShpInfo spid="_x0000_s1127"/>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10978</Words>
  <Characters>10993</Characters>
  <TotalTime>13</TotalTime>
  <ScaleCrop>false</ScaleCrop>
  <LinksUpToDate>false</LinksUpToDate>
  <CharactersWithSpaces>11026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2024-03-25T03:46:00Z</dcterms:created>
  <dc:creator>Administrator</dc:creator>
  <cp:lastModifiedBy>春暖开</cp:lastModifiedBy>
  <dcterms:modified xsi:type="dcterms:W3CDTF">2024-10-15T09:47:59Z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2024-03-25T00:00:00Z</vt:filetime>
  </property>
  <property fmtid="{D5CDD505-2E9C-101B-9397-08002B2CF9AE}" pid="3" name="KSOProductBuildVer">
    <vt:lpwstr>2052-12.1.0.18276</vt:lpwstr>
  </property>
  <property fmtid="{D5CDD505-2E9C-101B-9397-08002B2CF9AE}" pid="4" name="ICV">
    <vt:lpwstr>07E3C93970FC46E08024B81E3FD50B13_12</vt:lpwstr>
  </property>
</Properties>
</file>