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882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w w:val="100"/>
          <w:sz w:val="44"/>
          <w:szCs w:val="48"/>
        </w:rPr>
      </w:pPr>
      <w:r>
        <w:rPr>
          <w:rFonts w:hint="default" w:ascii="Times New Roman" w:hAnsi="Times New Roman" w:eastAsia="方正小标宋_GBK" w:cs="Times New Roman"/>
          <w:color w:val="auto"/>
          <w:w w:val="100"/>
          <w:sz w:val="44"/>
          <w:szCs w:val="48"/>
        </w:rPr>
        <w:t>钦北区危险化学品生产安全事故应急预案</w:t>
      </w:r>
    </w:p>
    <w:p w14:paraId="0CDF8278">
      <w:pPr>
        <w:pStyle w:val="16"/>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宋体" w:cs="Times New Roman"/>
          <w:b/>
          <w:color w:val="auto"/>
          <w:kern w:val="2"/>
          <w:sz w:val="28"/>
          <w:szCs w:val="36"/>
        </w:rPr>
      </w:pPr>
    </w:p>
    <w:p w14:paraId="75A46E46">
      <w:pPr>
        <w:pStyle w:val="16"/>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黑体" w:cs="Times New Roman"/>
          <w:b w:val="0"/>
          <w:bCs/>
          <w:color w:val="auto"/>
          <w:kern w:val="2"/>
          <w:sz w:val="44"/>
          <w:szCs w:val="44"/>
        </w:rPr>
      </w:pPr>
      <w:r>
        <w:rPr>
          <w:rFonts w:hint="default" w:ascii="Times New Roman" w:hAnsi="Times New Roman" w:eastAsia="黑体" w:cs="Times New Roman"/>
          <w:b w:val="0"/>
          <w:bCs/>
          <w:color w:val="auto"/>
          <w:kern w:val="2"/>
          <w:sz w:val="44"/>
          <w:szCs w:val="44"/>
        </w:rPr>
        <w:t>目  录</w:t>
      </w:r>
    </w:p>
    <w:p w14:paraId="52A82129">
      <w:pPr>
        <w:pStyle w:val="11"/>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TOC \o "1-3" \h \u </w:instrText>
      </w:r>
      <w:r>
        <w:rPr>
          <w:rFonts w:hint="default" w:ascii="Times New Roman" w:hAnsi="Times New Roman" w:eastAsia="仿宋_GB2312" w:cs="Times New Roman"/>
          <w:color w:val="auto"/>
          <w:sz w:val="28"/>
          <w:szCs w:val="28"/>
        </w:rPr>
        <w:fldChar w:fldCharType="separate"/>
      </w:r>
      <w:r>
        <w:rPr>
          <w:rFonts w:hint="eastAsia" w:ascii="Times New Roman" w:hAnsi="Times New Roman" w:eastAsia="仿宋_GB2312" w:cs="仿宋_GB2312"/>
          <w:b/>
          <w:bCs/>
          <w:color w:val="auto"/>
          <w:sz w:val="30"/>
          <w:szCs w:val="30"/>
        </w:rPr>
        <w:fldChar w:fldCharType="begin"/>
      </w:r>
      <w:r>
        <w:rPr>
          <w:rFonts w:hint="eastAsia" w:ascii="Times New Roman" w:hAnsi="Times New Roman" w:eastAsia="仿宋_GB2312" w:cs="仿宋_GB2312"/>
          <w:b/>
          <w:bCs/>
          <w:sz w:val="30"/>
          <w:szCs w:val="30"/>
        </w:rPr>
        <w:instrText xml:space="preserve"> HYPERLINK \l _Toc11591 </w:instrText>
      </w:r>
      <w:r>
        <w:rPr>
          <w:rFonts w:hint="eastAsia" w:ascii="Times New Roman" w:hAnsi="Times New Roman" w:eastAsia="仿宋_GB2312" w:cs="仿宋_GB2312"/>
          <w:b/>
          <w:bCs/>
          <w:sz w:val="30"/>
          <w:szCs w:val="30"/>
        </w:rPr>
        <w:fldChar w:fldCharType="separate"/>
      </w:r>
      <w:r>
        <w:rPr>
          <w:rFonts w:hint="eastAsia" w:ascii="Times New Roman" w:hAnsi="Times New Roman" w:eastAsia="仿宋_GB2312" w:cs="仿宋_GB2312"/>
          <w:b/>
          <w:bCs/>
          <w:sz w:val="30"/>
          <w:szCs w:val="30"/>
        </w:rPr>
        <w:t>1. 总则</w:t>
      </w:r>
      <w:r>
        <w:rPr>
          <w:rFonts w:hint="eastAsia" w:ascii="Times New Roman" w:hAnsi="Times New Roman" w:eastAsia="仿宋_GB2312" w:cs="仿宋_GB2312"/>
          <w:b/>
          <w:bCs/>
          <w:sz w:val="30"/>
          <w:szCs w:val="30"/>
        </w:rPr>
        <w:tab/>
      </w:r>
      <w:r>
        <w:rPr>
          <w:rFonts w:hint="eastAsia" w:ascii="Times New Roman" w:hAnsi="Times New Roman" w:eastAsia="仿宋_GB2312" w:cs="仿宋_GB2312"/>
          <w:b/>
          <w:bCs/>
          <w:sz w:val="30"/>
          <w:szCs w:val="30"/>
        </w:rPr>
        <w:fldChar w:fldCharType="begin"/>
      </w:r>
      <w:r>
        <w:rPr>
          <w:rFonts w:hint="eastAsia" w:ascii="Times New Roman" w:hAnsi="Times New Roman" w:eastAsia="仿宋_GB2312" w:cs="仿宋_GB2312"/>
          <w:b/>
          <w:bCs/>
          <w:sz w:val="30"/>
          <w:szCs w:val="30"/>
        </w:rPr>
        <w:instrText xml:space="preserve"> PAGEREF _Toc11591 \h </w:instrText>
      </w:r>
      <w:r>
        <w:rPr>
          <w:rFonts w:hint="eastAsia" w:ascii="Times New Roman" w:hAnsi="Times New Roman" w:eastAsia="仿宋_GB2312" w:cs="仿宋_GB2312"/>
          <w:b/>
          <w:bCs/>
          <w:sz w:val="30"/>
          <w:szCs w:val="30"/>
        </w:rPr>
        <w:fldChar w:fldCharType="separate"/>
      </w:r>
      <w:r>
        <w:rPr>
          <w:rFonts w:hint="eastAsia" w:ascii="Times New Roman" w:hAnsi="Times New Roman" w:eastAsia="仿宋_GB2312" w:cs="仿宋_GB2312"/>
          <w:b/>
          <w:bCs/>
          <w:sz w:val="30"/>
          <w:szCs w:val="30"/>
        </w:rPr>
        <w:t>- 1 -</w:t>
      </w:r>
      <w:r>
        <w:rPr>
          <w:rFonts w:hint="eastAsia" w:ascii="Times New Roman" w:hAnsi="Times New Roman" w:eastAsia="仿宋_GB2312" w:cs="仿宋_GB2312"/>
          <w:b/>
          <w:bCs/>
          <w:sz w:val="30"/>
          <w:szCs w:val="30"/>
        </w:rPr>
        <w:fldChar w:fldCharType="end"/>
      </w:r>
      <w:r>
        <w:rPr>
          <w:rFonts w:hint="eastAsia" w:ascii="Times New Roman" w:hAnsi="Times New Roman" w:eastAsia="仿宋_GB2312" w:cs="仿宋_GB2312"/>
          <w:b/>
          <w:bCs/>
          <w:color w:val="auto"/>
          <w:sz w:val="30"/>
          <w:szCs w:val="30"/>
        </w:rPr>
        <w:fldChar w:fldCharType="end"/>
      </w:r>
    </w:p>
    <w:p w14:paraId="584810E0">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_Toc19656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1.1 编制目的</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_Toc19656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- 1 -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002BCA4E">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_Toc14247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1.2 编制依据</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_Toc14247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- 1 -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596FF291">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_Toc20950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1.3 适用范围</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_Toc20950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- 3 -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34284BAA">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_Toc3602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1.4 工作原则</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_Toc3602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- 4 -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5D3E7930">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_Toc10100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1.5 事故级别划分</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_Toc10100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- 5 -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227C1BEE">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_Toc26046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1.6 应急预案体系</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_Toc26046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- 5 -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7C94CBAF">
      <w:pPr>
        <w:pStyle w:val="6"/>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_Toc28033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1.6.1 钦北区危险化学品生产安全事故应急预案体系</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_Toc28033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- 5 -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433A4002">
      <w:pPr>
        <w:pStyle w:val="6"/>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_Toc10372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1.6.2</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应急预案支撑性文件</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_Toc10372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- 6 -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341B3C52">
      <w:pPr>
        <w:pStyle w:val="11"/>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b/>
          <w:bCs/>
          <w:color w:val="auto"/>
          <w:kern w:val="2"/>
          <w:sz w:val="30"/>
          <w:szCs w:val="30"/>
        </w:rPr>
        <w:fldChar w:fldCharType="begin"/>
      </w:r>
      <w:r>
        <w:rPr>
          <w:rFonts w:hint="eastAsia" w:ascii="Times New Roman" w:hAnsi="Times New Roman" w:eastAsia="仿宋_GB2312" w:cs="仿宋_GB2312"/>
          <w:b/>
          <w:bCs/>
          <w:kern w:val="2"/>
          <w:sz w:val="30"/>
          <w:szCs w:val="30"/>
        </w:rPr>
        <w:instrText xml:space="preserve"> HYPERLINK \l _Toc29187 </w:instrText>
      </w:r>
      <w:r>
        <w:rPr>
          <w:rFonts w:hint="eastAsia" w:ascii="Times New Roman" w:hAnsi="Times New Roman" w:eastAsia="仿宋_GB2312" w:cs="仿宋_GB2312"/>
          <w:b/>
          <w:bCs/>
          <w:kern w:val="2"/>
          <w:sz w:val="30"/>
          <w:szCs w:val="30"/>
        </w:rPr>
        <w:fldChar w:fldCharType="separate"/>
      </w:r>
      <w:r>
        <w:rPr>
          <w:rFonts w:hint="eastAsia" w:ascii="Times New Roman" w:hAnsi="Times New Roman" w:eastAsia="仿宋_GB2312" w:cs="仿宋_GB2312"/>
          <w:b/>
          <w:bCs/>
          <w:sz w:val="30"/>
          <w:szCs w:val="30"/>
        </w:rPr>
        <w:t>2. 风险分析及应急资源状况</w:t>
      </w:r>
      <w:r>
        <w:rPr>
          <w:rFonts w:hint="eastAsia" w:ascii="Times New Roman" w:hAnsi="Times New Roman" w:eastAsia="仿宋_GB2312" w:cs="仿宋_GB2312"/>
          <w:b/>
          <w:bCs/>
          <w:sz w:val="30"/>
          <w:szCs w:val="30"/>
        </w:rPr>
        <w:tab/>
      </w:r>
      <w:r>
        <w:rPr>
          <w:rFonts w:hint="eastAsia" w:ascii="Times New Roman" w:hAnsi="Times New Roman" w:eastAsia="仿宋_GB2312" w:cs="仿宋_GB2312"/>
          <w:b/>
          <w:bCs/>
          <w:sz w:val="30"/>
          <w:szCs w:val="30"/>
        </w:rPr>
        <w:fldChar w:fldCharType="begin"/>
      </w:r>
      <w:r>
        <w:rPr>
          <w:rFonts w:hint="eastAsia" w:ascii="Times New Roman" w:hAnsi="Times New Roman" w:eastAsia="仿宋_GB2312" w:cs="仿宋_GB2312"/>
          <w:b/>
          <w:bCs/>
          <w:sz w:val="30"/>
          <w:szCs w:val="30"/>
        </w:rPr>
        <w:instrText xml:space="preserve"> PAGEREF _Toc29187 \h </w:instrText>
      </w:r>
      <w:r>
        <w:rPr>
          <w:rFonts w:hint="eastAsia" w:ascii="Times New Roman" w:hAnsi="Times New Roman" w:eastAsia="仿宋_GB2312" w:cs="仿宋_GB2312"/>
          <w:b/>
          <w:bCs/>
          <w:sz w:val="30"/>
          <w:szCs w:val="30"/>
        </w:rPr>
        <w:fldChar w:fldCharType="separate"/>
      </w:r>
      <w:r>
        <w:rPr>
          <w:rFonts w:hint="eastAsia" w:ascii="Times New Roman" w:hAnsi="Times New Roman" w:eastAsia="仿宋_GB2312" w:cs="仿宋_GB2312"/>
          <w:b/>
          <w:bCs/>
          <w:sz w:val="30"/>
          <w:szCs w:val="30"/>
        </w:rPr>
        <w:t>- 6 -</w:t>
      </w:r>
      <w:r>
        <w:rPr>
          <w:rFonts w:hint="eastAsia" w:ascii="Times New Roman" w:hAnsi="Times New Roman" w:eastAsia="仿宋_GB2312" w:cs="仿宋_GB2312"/>
          <w:b/>
          <w:bCs/>
          <w:sz w:val="30"/>
          <w:szCs w:val="30"/>
        </w:rPr>
        <w:fldChar w:fldCharType="end"/>
      </w:r>
      <w:r>
        <w:rPr>
          <w:rFonts w:hint="eastAsia" w:ascii="Times New Roman" w:hAnsi="Times New Roman" w:eastAsia="仿宋_GB2312" w:cs="仿宋_GB2312"/>
          <w:b/>
          <w:bCs/>
          <w:color w:val="auto"/>
          <w:kern w:val="2"/>
          <w:sz w:val="30"/>
          <w:szCs w:val="30"/>
        </w:rPr>
        <w:fldChar w:fldCharType="end"/>
      </w:r>
    </w:p>
    <w:p w14:paraId="448BA11E">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_Toc4513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2.1</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钦北区危险化学品企业基本情况</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_Toc4513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- 6 -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775DEDF9">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_Toc15208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2.2</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可能发生的危险化学品事故类别分析</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_Toc15208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- 7 -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5EBC70F0">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_Toc28000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2.3</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重点防范目标、区域</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_Toc28000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- 8 -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578FF812">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_Toc11773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2.4</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应急资源状况</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_Toc11773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- 9 -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0CFEF420">
      <w:pPr>
        <w:pStyle w:val="6"/>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_Toc31560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2.4.1</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危险化学品应急报警平台</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_Toc31560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- 9 -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4F6E9306">
      <w:pPr>
        <w:pStyle w:val="6"/>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_Toc28146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2.4.2</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危险化学品应急救援队伍</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_Toc28146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- 9 -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6A3D542B">
      <w:pPr>
        <w:pStyle w:val="6"/>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_Toc11905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2.4.3</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应急处置专家建设</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_Toc11905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- 9 -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2E936E43">
      <w:pPr>
        <w:pStyle w:val="11"/>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b/>
          <w:bCs/>
          <w:color w:val="auto"/>
          <w:kern w:val="2"/>
          <w:sz w:val="30"/>
          <w:szCs w:val="30"/>
        </w:rPr>
        <w:fldChar w:fldCharType="begin"/>
      </w:r>
      <w:r>
        <w:rPr>
          <w:rFonts w:hint="eastAsia" w:ascii="Times New Roman" w:hAnsi="Times New Roman" w:eastAsia="仿宋_GB2312" w:cs="仿宋_GB2312"/>
          <w:b/>
          <w:bCs/>
          <w:kern w:val="2"/>
          <w:sz w:val="30"/>
          <w:szCs w:val="30"/>
        </w:rPr>
        <w:instrText xml:space="preserve"> HYPERLINK \l _Toc27296 </w:instrText>
      </w:r>
      <w:r>
        <w:rPr>
          <w:rFonts w:hint="eastAsia" w:ascii="Times New Roman" w:hAnsi="Times New Roman" w:eastAsia="仿宋_GB2312" w:cs="仿宋_GB2312"/>
          <w:b/>
          <w:bCs/>
          <w:kern w:val="2"/>
          <w:sz w:val="30"/>
          <w:szCs w:val="30"/>
        </w:rPr>
        <w:fldChar w:fldCharType="separate"/>
      </w:r>
      <w:r>
        <w:rPr>
          <w:rFonts w:hint="eastAsia" w:ascii="Times New Roman" w:hAnsi="Times New Roman" w:eastAsia="仿宋_GB2312" w:cs="仿宋_GB2312"/>
          <w:b/>
          <w:bCs/>
          <w:sz w:val="30"/>
          <w:szCs w:val="30"/>
        </w:rPr>
        <w:t>3. 组织机构及职责</w:t>
      </w:r>
      <w:r>
        <w:rPr>
          <w:rFonts w:hint="eastAsia" w:ascii="Times New Roman" w:hAnsi="Times New Roman" w:eastAsia="仿宋_GB2312" w:cs="仿宋_GB2312"/>
          <w:b/>
          <w:bCs/>
          <w:sz w:val="30"/>
          <w:szCs w:val="30"/>
        </w:rPr>
        <w:tab/>
      </w:r>
      <w:r>
        <w:rPr>
          <w:rFonts w:hint="eastAsia" w:ascii="Times New Roman" w:hAnsi="Times New Roman" w:eastAsia="仿宋_GB2312" w:cs="仿宋_GB2312"/>
          <w:b/>
          <w:bCs/>
          <w:sz w:val="30"/>
          <w:szCs w:val="30"/>
        </w:rPr>
        <w:fldChar w:fldCharType="begin"/>
      </w:r>
      <w:r>
        <w:rPr>
          <w:rFonts w:hint="eastAsia" w:ascii="Times New Roman" w:hAnsi="Times New Roman" w:eastAsia="仿宋_GB2312" w:cs="仿宋_GB2312"/>
          <w:b/>
          <w:bCs/>
          <w:sz w:val="30"/>
          <w:szCs w:val="30"/>
        </w:rPr>
        <w:instrText xml:space="preserve"> PAGEREF _Toc27296 \h </w:instrText>
      </w:r>
      <w:r>
        <w:rPr>
          <w:rFonts w:hint="eastAsia" w:ascii="Times New Roman" w:hAnsi="Times New Roman" w:eastAsia="仿宋_GB2312" w:cs="仿宋_GB2312"/>
          <w:b/>
          <w:bCs/>
          <w:sz w:val="30"/>
          <w:szCs w:val="30"/>
        </w:rPr>
        <w:fldChar w:fldCharType="separate"/>
      </w:r>
      <w:r>
        <w:rPr>
          <w:rFonts w:hint="eastAsia" w:ascii="Times New Roman" w:hAnsi="Times New Roman" w:eastAsia="仿宋_GB2312" w:cs="仿宋_GB2312"/>
          <w:b/>
          <w:bCs/>
          <w:sz w:val="30"/>
          <w:szCs w:val="30"/>
        </w:rPr>
        <w:t>- 9 -</w:t>
      </w:r>
      <w:r>
        <w:rPr>
          <w:rFonts w:hint="eastAsia" w:ascii="Times New Roman" w:hAnsi="Times New Roman" w:eastAsia="仿宋_GB2312" w:cs="仿宋_GB2312"/>
          <w:b/>
          <w:bCs/>
          <w:sz w:val="30"/>
          <w:szCs w:val="30"/>
        </w:rPr>
        <w:fldChar w:fldCharType="end"/>
      </w:r>
      <w:r>
        <w:rPr>
          <w:rFonts w:hint="eastAsia" w:ascii="Times New Roman" w:hAnsi="Times New Roman" w:eastAsia="仿宋_GB2312" w:cs="仿宋_GB2312"/>
          <w:b/>
          <w:bCs/>
          <w:color w:val="auto"/>
          <w:kern w:val="2"/>
          <w:sz w:val="30"/>
          <w:szCs w:val="30"/>
        </w:rPr>
        <w:fldChar w:fldCharType="end"/>
      </w:r>
    </w:p>
    <w:p w14:paraId="7EFCD883">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_Toc9864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3.1</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指挥机构</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_Toc9864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- 9 -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2C92DCFF">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_Toc9462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3.2指挥部职责</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_Toc9462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- 11 -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4BDDFC06">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_Toc19055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3.3区指挥部办公室及其职责</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_Toc19055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- 11 -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3206DCA7">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_Toc4648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3.4</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区指挥部成员单位职责</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_Toc4648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- 12 -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0B6D92C3">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_Toc831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3.5</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现场指挥部及职责</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_Toc831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- 15 -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3043C07F">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_Toc17699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3.6 各应急救援工作组职责</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_Toc17699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- 16 -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7C9EB3A1">
      <w:pPr>
        <w:pStyle w:val="11"/>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color w:val="auto"/>
          <w:kern w:val="2"/>
          <w:sz w:val="30"/>
          <w:szCs w:val="30"/>
        </w:rPr>
        <w:sectPr>
          <w:headerReference r:id="rId3" w:type="default"/>
          <w:footerReference r:id="rId4" w:type="default"/>
          <w:pgSz w:w="11906" w:h="16838"/>
          <w:pgMar w:top="1418" w:right="1418" w:bottom="1418" w:left="1418" w:header="851" w:footer="992" w:gutter="0"/>
          <w:pgNumType w:fmt="upperRoman" w:start="1"/>
          <w:cols w:space="720" w:num="1"/>
          <w:docGrid w:linePitch="319" w:charSpace="0"/>
        </w:sectPr>
      </w:pPr>
    </w:p>
    <w:p w14:paraId="49525DBB">
      <w:pPr>
        <w:pStyle w:val="11"/>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b/>
          <w:bCs/>
          <w:sz w:val="30"/>
          <w:szCs w:val="30"/>
        </w:rPr>
      </w:pPr>
      <w:r>
        <w:rPr>
          <w:rFonts w:hint="eastAsia" w:ascii="Times New Roman" w:hAnsi="Times New Roman" w:eastAsia="仿宋_GB2312" w:cs="仿宋_GB2312"/>
          <w:b/>
          <w:bCs/>
          <w:color w:val="auto"/>
          <w:kern w:val="2"/>
          <w:sz w:val="30"/>
          <w:szCs w:val="30"/>
        </w:rPr>
        <w:fldChar w:fldCharType="begin"/>
      </w:r>
      <w:r>
        <w:rPr>
          <w:rFonts w:hint="eastAsia" w:ascii="Times New Roman" w:hAnsi="Times New Roman" w:eastAsia="仿宋_GB2312" w:cs="仿宋_GB2312"/>
          <w:b/>
          <w:bCs/>
          <w:kern w:val="2"/>
          <w:sz w:val="30"/>
          <w:szCs w:val="30"/>
        </w:rPr>
        <w:instrText xml:space="preserve"> HYPERLINK \l _Toc13872 </w:instrText>
      </w:r>
      <w:r>
        <w:rPr>
          <w:rFonts w:hint="eastAsia" w:ascii="Times New Roman" w:hAnsi="Times New Roman" w:eastAsia="仿宋_GB2312" w:cs="仿宋_GB2312"/>
          <w:b/>
          <w:bCs/>
          <w:kern w:val="2"/>
          <w:sz w:val="30"/>
          <w:szCs w:val="30"/>
        </w:rPr>
        <w:fldChar w:fldCharType="separate"/>
      </w:r>
      <w:r>
        <w:rPr>
          <w:rFonts w:hint="eastAsia" w:ascii="Times New Roman" w:hAnsi="Times New Roman" w:eastAsia="仿宋_GB2312" w:cs="仿宋_GB2312"/>
          <w:b/>
          <w:bCs/>
          <w:sz w:val="30"/>
          <w:szCs w:val="30"/>
        </w:rPr>
        <w:t>4. 风险防控和监测预警</w:t>
      </w:r>
      <w:r>
        <w:rPr>
          <w:rFonts w:hint="eastAsia" w:ascii="Times New Roman" w:hAnsi="Times New Roman" w:eastAsia="仿宋_GB2312" w:cs="仿宋_GB2312"/>
          <w:b/>
          <w:bCs/>
          <w:sz w:val="30"/>
          <w:szCs w:val="30"/>
        </w:rPr>
        <w:tab/>
      </w:r>
      <w:r>
        <w:rPr>
          <w:rFonts w:hint="eastAsia" w:ascii="Times New Roman" w:hAnsi="Times New Roman" w:eastAsia="仿宋_GB2312" w:cs="仿宋_GB2312"/>
          <w:b/>
          <w:bCs/>
          <w:sz w:val="30"/>
          <w:szCs w:val="30"/>
        </w:rPr>
        <w:fldChar w:fldCharType="begin"/>
      </w:r>
      <w:r>
        <w:rPr>
          <w:rFonts w:hint="eastAsia" w:ascii="Times New Roman" w:hAnsi="Times New Roman" w:eastAsia="仿宋_GB2312" w:cs="仿宋_GB2312"/>
          <w:b/>
          <w:bCs/>
          <w:sz w:val="30"/>
          <w:szCs w:val="30"/>
        </w:rPr>
        <w:instrText xml:space="preserve"> PAGEREF _Toc13872 \h </w:instrText>
      </w:r>
      <w:r>
        <w:rPr>
          <w:rFonts w:hint="eastAsia" w:ascii="Times New Roman" w:hAnsi="Times New Roman" w:eastAsia="仿宋_GB2312" w:cs="仿宋_GB2312"/>
          <w:b/>
          <w:bCs/>
          <w:sz w:val="30"/>
          <w:szCs w:val="30"/>
        </w:rPr>
        <w:fldChar w:fldCharType="separate"/>
      </w:r>
      <w:r>
        <w:rPr>
          <w:rFonts w:hint="eastAsia" w:ascii="Times New Roman" w:hAnsi="Times New Roman" w:eastAsia="仿宋_GB2312" w:cs="仿宋_GB2312"/>
          <w:b/>
          <w:bCs/>
          <w:sz w:val="30"/>
          <w:szCs w:val="30"/>
        </w:rPr>
        <w:t>- 19 -</w:t>
      </w:r>
      <w:r>
        <w:rPr>
          <w:rFonts w:hint="eastAsia" w:ascii="Times New Roman" w:hAnsi="Times New Roman" w:eastAsia="仿宋_GB2312" w:cs="仿宋_GB2312"/>
          <w:b/>
          <w:bCs/>
          <w:sz w:val="30"/>
          <w:szCs w:val="30"/>
        </w:rPr>
        <w:fldChar w:fldCharType="end"/>
      </w:r>
      <w:r>
        <w:rPr>
          <w:rFonts w:hint="eastAsia" w:ascii="Times New Roman" w:hAnsi="Times New Roman" w:eastAsia="仿宋_GB2312" w:cs="仿宋_GB2312"/>
          <w:b/>
          <w:bCs/>
          <w:color w:val="auto"/>
          <w:kern w:val="2"/>
          <w:sz w:val="30"/>
          <w:szCs w:val="30"/>
        </w:rPr>
        <w:fldChar w:fldCharType="end"/>
      </w:r>
    </w:p>
    <w:p w14:paraId="7C42B136">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_Toc7246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4.1 预防</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_Toc7246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- 19 -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5454F366">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_Toc26066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4.2 预警</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_Toc26066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- 19 -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19E3EB51">
      <w:pPr>
        <w:pStyle w:val="6"/>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_Toc24223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4.2.1</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预警级别和发布</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_Toc24223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- 19 -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7E8ACC29">
      <w:pPr>
        <w:pStyle w:val="6"/>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_Toc22881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4.2.2 预警行动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_Toc22881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- 20 -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5BD9271C">
      <w:pPr>
        <w:pStyle w:val="6"/>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_Toc18959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4.2.3</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预警的发布和解除</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_Toc18959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- 20 -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7E2454EC">
      <w:pPr>
        <w:pStyle w:val="11"/>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b/>
          <w:bCs/>
          <w:sz w:val="30"/>
          <w:szCs w:val="30"/>
        </w:rPr>
      </w:pPr>
      <w:r>
        <w:rPr>
          <w:rFonts w:hint="eastAsia" w:ascii="Times New Roman" w:hAnsi="Times New Roman" w:eastAsia="仿宋_GB2312" w:cs="仿宋_GB2312"/>
          <w:b/>
          <w:bCs/>
          <w:color w:val="auto"/>
          <w:kern w:val="2"/>
          <w:sz w:val="30"/>
          <w:szCs w:val="30"/>
        </w:rPr>
        <w:fldChar w:fldCharType="begin"/>
      </w:r>
      <w:r>
        <w:rPr>
          <w:rFonts w:hint="eastAsia" w:ascii="Times New Roman" w:hAnsi="Times New Roman" w:eastAsia="仿宋_GB2312" w:cs="仿宋_GB2312"/>
          <w:b/>
          <w:bCs/>
          <w:kern w:val="2"/>
          <w:sz w:val="30"/>
          <w:szCs w:val="30"/>
        </w:rPr>
        <w:instrText xml:space="preserve"> HYPERLINK \l _Toc25561 </w:instrText>
      </w:r>
      <w:r>
        <w:rPr>
          <w:rFonts w:hint="eastAsia" w:ascii="Times New Roman" w:hAnsi="Times New Roman" w:eastAsia="仿宋_GB2312" w:cs="仿宋_GB2312"/>
          <w:b/>
          <w:bCs/>
          <w:kern w:val="2"/>
          <w:sz w:val="30"/>
          <w:szCs w:val="30"/>
        </w:rPr>
        <w:fldChar w:fldCharType="separate"/>
      </w:r>
      <w:r>
        <w:rPr>
          <w:rFonts w:hint="eastAsia" w:ascii="Times New Roman" w:hAnsi="Times New Roman" w:eastAsia="仿宋_GB2312" w:cs="仿宋_GB2312"/>
          <w:b/>
          <w:bCs/>
          <w:sz w:val="30"/>
          <w:szCs w:val="30"/>
        </w:rPr>
        <w:t>5. 事故信息报告</w:t>
      </w:r>
      <w:r>
        <w:rPr>
          <w:rFonts w:hint="eastAsia" w:ascii="Times New Roman" w:hAnsi="Times New Roman" w:eastAsia="仿宋_GB2312" w:cs="仿宋_GB2312"/>
          <w:b/>
          <w:bCs/>
          <w:sz w:val="30"/>
          <w:szCs w:val="30"/>
        </w:rPr>
        <w:tab/>
      </w:r>
      <w:r>
        <w:rPr>
          <w:rFonts w:hint="eastAsia" w:ascii="Times New Roman" w:hAnsi="Times New Roman" w:eastAsia="仿宋_GB2312" w:cs="仿宋_GB2312"/>
          <w:b/>
          <w:bCs/>
          <w:sz w:val="30"/>
          <w:szCs w:val="30"/>
        </w:rPr>
        <w:fldChar w:fldCharType="begin"/>
      </w:r>
      <w:r>
        <w:rPr>
          <w:rFonts w:hint="eastAsia" w:ascii="Times New Roman" w:hAnsi="Times New Roman" w:eastAsia="仿宋_GB2312" w:cs="仿宋_GB2312"/>
          <w:b/>
          <w:bCs/>
          <w:sz w:val="30"/>
          <w:szCs w:val="30"/>
        </w:rPr>
        <w:instrText xml:space="preserve"> PAGEREF _Toc25561 \h </w:instrText>
      </w:r>
      <w:r>
        <w:rPr>
          <w:rFonts w:hint="eastAsia" w:ascii="Times New Roman" w:hAnsi="Times New Roman" w:eastAsia="仿宋_GB2312" w:cs="仿宋_GB2312"/>
          <w:b/>
          <w:bCs/>
          <w:sz w:val="30"/>
          <w:szCs w:val="30"/>
        </w:rPr>
        <w:fldChar w:fldCharType="separate"/>
      </w:r>
      <w:r>
        <w:rPr>
          <w:rFonts w:hint="eastAsia" w:ascii="Times New Roman" w:hAnsi="Times New Roman" w:eastAsia="仿宋_GB2312" w:cs="仿宋_GB2312"/>
          <w:b/>
          <w:bCs/>
          <w:sz w:val="30"/>
          <w:szCs w:val="30"/>
        </w:rPr>
        <w:t>- 21 -</w:t>
      </w:r>
      <w:r>
        <w:rPr>
          <w:rFonts w:hint="eastAsia" w:ascii="Times New Roman" w:hAnsi="Times New Roman" w:eastAsia="仿宋_GB2312" w:cs="仿宋_GB2312"/>
          <w:b/>
          <w:bCs/>
          <w:sz w:val="30"/>
          <w:szCs w:val="30"/>
        </w:rPr>
        <w:fldChar w:fldCharType="end"/>
      </w:r>
      <w:r>
        <w:rPr>
          <w:rFonts w:hint="eastAsia" w:ascii="Times New Roman" w:hAnsi="Times New Roman" w:eastAsia="仿宋_GB2312" w:cs="仿宋_GB2312"/>
          <w:b/>
          <w:bCs/>
          <w:color w:val="auto"/>
          <w:kern w:val="2"/>
          <w:sz w:val="30"/>
          <w:szCs w:val="30"/>
        </w:rPr>
        <w:fldChar w:fldCharType="end"/>
      </w:r>
    </w:p>
    <w:p w14:paraId="45DC7985">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_Toc26350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5.1</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信息报告程序</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_Toc26350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- 21 -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1CD3F087">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_Toc28805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5.2</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信息报告内容</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_Toc28805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- 21 -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1632AB77">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_Toc20142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5.3</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信息发布</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_Toc20142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- 21 -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51E66C5A">
      <w:pPr>
        <w:pStyle w:val="11"/>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b/>
          <w:bCs/>
          <w:sz w:val="30"/>
          <w:szCs w:val="30"/>
        </w:rPr>
      </w:pPr>
      <w:r>
        <w:rPr>
          <w:rFonts w:hint="eastAsia" w:ascii="Times New Roman" w:hAnsi="Times New Roman" w:eastAsia="仿宋_GB2312" w:cs="仿宋_GB2312"/>
          <w:b/>
          <w:bCs/>
          <w:color w:val="auto"/>
          <w:kern w:val="2"/>
          <w:sz w:val="30"/>
          <w:szCs w:val="30"/>
        </w:rPr>
        <w:fldChar w:fldCharType="begin"/>
      </w:r>
      <w:r>
        <w:rPr>
          <w:rFonts w:hint="eastAsia" w:ascii="Times New Roman" w:hAnsi="Times New Roman" w:eastAsia="仿宋_GB2312" w:cs="仿宋_GB2312"/>
          <w:b/>
          <w:bCs/>
          <w:kern w:val="2"/>
          <w:sz w:val="30"/>
          <w:szCs w:val="30"/>
        </w:rPr>
        <w:instrText xml:space="preserve"> HYPERLINK \l _Toc26904 </w:instrText>
      </w:r>
      <w:r>
        <w:rPr>
          <w:rFonts w:hint="eastAsia" w:ascii="Times New Roman" w:hAnsi="Times New Roman" w:eastAsia="仿宋_GB2312" w:cs="仿宋_GB2312"/>
          <w:b/>
          <w:bCs/>
          <w:kern w:val="2"/>
          <w:sz w:val="30"/>
          <w:szCs w:val="30"/>
        </w:rPr>
        <w:fldChar w:fldCharType="separate"/>
      </w:r>
      <w:r>
        <w:rPr>
          <w:rFonts w:hint="eastAsia" w:ascii="Times New Roman" w:hAnsi="Times New Roman" w:eastAsia="仿宋_GB2312" w:cs="仿宋_GB2312"/>
          <w:b/>
          <w:bCs/>
          <w:sz w:val="30"/>
          <w:szCs w:val="30"/>
        </w:rPr>
        <w:t>6. 应急响应</w:t>
      </w:r>
      <w:r>
        <w:rPr>
          <w:rFonts w:hint="eastAsia" w:ascii="Times New Roman" w:hAnsi="Times New Roman" w:eastAsia="仿宋_GB2312" w:cs="仿宋_GB2312"/>
          <w:b/>
          <w:bCs/>
          <w:sz w:val="30"/>
          <w:szCs w:val="30"/>
        </w:rPr>
        <w:tab/>
      </w:r>
      <w:r>
        <w:rPr>
          <w:rFonts w:hint="eastAsia" w:ascii="Times New Roman" w:hAnsi="Times New Roman" w:eastAsia="仿宋_GB2312" w:cs="仿宋_GB2312"/>
          <w:b/>
          <w:bCs/>
          <w:sz w:val="30"/>
          <w:szCs w:val="30"/>
        </w:rPr>
        <w:fldChar w:fldCharType="begin"/>
      </w:r>
      <w:r>
        <w:rPr>
          <w:rFonts w:hint="eastAsia" w:ascii="Times New Roman" w:hAnsi="Times New Roman" w:eastAsia="仿宋_GB2312" w:cs="仿宋_GB2312"/>
          <w:b/>
          <w:bCs/>
          <w:sz w:val="30"/>
          <w:szCs w:val="30"/>
        </w:rPr>
        <w:instrText xml:space="preserve"> PAGEREF _Toc26904 \h </w:instrText>
      </w:r>
      <w:r>
        <w:rPr>
          <w:rFonts w:hint="eastAsia" w:ascii="Times New Roman" w:hAnsi="Times New Roman" w:eastAsia="仿宋_GB2312" w:cs="仿宋_GB2312"/>
          <w:b/>
          <w:bCs/>
          <w:sz w:val="30"/>
          <w:szCs w:val="30"/>
        </w:rPr>
        <w:fldChar w:fldCharType="separate"/>
      </w:r>
      <w:r>
        <w:rPr>
          <w:rFonts w:hint="eastAsia" w:ascii="Times New Roman" w:hAnsi="Times New Roman" w:eastAsia="仿宋_GB2312" w:cs="仿宋_GB2312"/>
          <w:b/>
          <w:bCs/>
          <w:sz w:val="30"/>
          <w:szCs w:val="30"/>
        </w:rPr>
        <w:t>- 22 -</w:t>
      </w:r>
      <w:r>
        <w:rPr>
          <w:rFonts w:hint="eastAsia" w:ascii="Times New Roman" w:hAnsi="Times New Roman" w:eastAsia="仿宋_GB2312" w:cs="仿宋_GB2312"/>
          <w:b/>
          <w:bCs/>
          <w:sz w:val="30"/>
          <w:szCs w:val="30"/>
        </w:rPr>
        <w:fldChar w:fldCharType="end"/>
      </w:r>
      <w:r>
        <w:rPr>
          <w:rFonts w:hint="eastAsia" w:ascii="Times New Roman" w:hAnsi="Times New Roman" w:eastAsia="仿宋_GB2312" w:cs="仿宋_GB2312"/>
          <w:b/>
          <w:bCs/>
          <w:color w:val="auto"/>
          <w:kern w:val="2"/>
          <w:sz w:val="30"/>
          <w:szCs w:val="30"/>
        </w:rPr>
        <w:fldChar w:fldCharType="end"/>
      </w:r>
    </w:p>
    <w:p w14:paraId="1244264E">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_Toc18966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6.1 响应分级</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_Toc18966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- 22 -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46B7EDB0">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_Toc27036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6.2 应急响应启动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_Toc27036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- 22 -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365A1338">
      <w:pPr>
        <w:pStyle w:val="6"/>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_Toc2556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6.2.1 响应启动主体</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_Toc2556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- 22 -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3F38941A">
      <w:pPr>
        <w:pStyle w:val="6"/>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_Toc6322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6.2.2 响应行动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_Toc6322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- 23 -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05770F67">
      <w:pPr>
        <w:pStyle w:val="6"/>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_Toc5888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6.2.3</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应急通讯联络</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_Toc5888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- 25 -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07535CD7">
      <w:pPr>
        <w:pStyle w:val="6"/>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_Toc28408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6.2.4</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抢险组织</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_Toc28408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- 25 -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1A563FB9">
      <w:pPr>
        <w:pStyle w:val="6"/>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_Toc14295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6.2.5</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警戒与管制</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_Toc14295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- 27 -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16E21D6B">
      <w:pPr>
        <w:pStyle w:val="6"/>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_Toc20121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6.2.6</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事态监测与评估</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_Toc20121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- 27 -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1BA49A2E">
      <w:pPr>
        <w:pStyle w:val="6"/>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_Toc19234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6.2.7</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医疗与卫生</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_Toc19234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- 28 -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5913460B">
      <w:pPr>
        <w:pStyle w:val="6"/>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_Toc5196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6.2.8</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人群疏散与安置</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_Toc5196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- 28 -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36C1A636">
      <w:pPr>
        <w:pStyle w:val="6"/>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_Toc14577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6.2.9</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应急人员安全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_Toc14577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- 29 -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5780B244">
      <w:pPr>
        <w:pStyle w:val="6"/>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_Toc21833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6.2.10</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扩大应急</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_Toc21833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- 30 -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45DA3A35">
      <w:pPr>
        <w:pStyle w:val="6"/>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_Toc347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6.2.11</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救援暂停和终止</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_Toc347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- 30 -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54B74AAF">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_Toc23046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6.3 先期处置</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_Toc23046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- 30 -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26D41FDB">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_Toc22739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6.4</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后期处置</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_Toc22739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- 31 -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75701EC7">
      <w:pPr>
        <w:pStyle w:val="6"/>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_Toc9142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6.4.1</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善后处置</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_Toc9142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- 31 -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10DC36CD">
      <w:pPr>
        <w:pStyle w:val="6"/>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_Toc2078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6.4.2</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事故调查</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_Toc2078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- 32 -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028F07D0">
      <w:pPr>
        <w:pStyle w:val="6"/>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_Toc31454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6.4.3</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总结评估</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_Toc31454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- 33 -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47257406">
      <w:pPr>
        <w:pStyle w:val="11"/>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b/>
          <w:bCs/>
          <w:color w:val="auto"/>
          <w:kern w:val="2"/>
          <w:sz w:val="30"/>
          <w:szCs w:val="30"/>
        </w:rPr>
        <w:fldChar w:fldCharType="begin"/>
      </w:r>
      <w:r>
        <w:rPr>
          <w:rFonts w:hint="eastAsia" w:ascii="Times New Roman" w:hAnsi="Times New Roman" w:eastAsia="仿宋_GB2312" w:cs="仿宋_GB2312"/>
          <w:b/>
          <w:bCs/>
          <w:kern w:val="2"/>
          <w:sz w:val="30"/>
          <w:szCs w:val="30"/>
        </w:rPr>
        <w:instrText xml:space="preserve"> HYPERLINK \l _Toc13601 </w:instrText>
      </w:r>
      <w:r>
        <w:rPr>
          <w:rFonts w:hint="eastAsia" w:ascii="Times New Roman" w:hAnsi="Times New Roman" w:eastAsia="仿宋_GB2312" w:cs="仿宋_GB2312"/>
          <w:b/>
          <w:bCs/>
          <w:kern w:val="2"/>
          <w:sz w:val="30"/>
          <w:szCs w:val="30"/>
        </w:rPr>
        <w:fldChar w:fldCharType="separate"/>
      </w:r>
      <w:r>
        <w:rPr>
          <w:rFonts w:hint="eastAsia" w:ascii="Times New Roman" w:hAnsi="Times New Roman" w:eastAsia="仿宋_GB2312" w:cs="仿宋_GB2312"/>
          <w:b/>
          <w:bCs/>
          <w:sz w:val="30"/>
          <w:szCs w:val="30"/>
        </w:rPr>
        <w:t>7. 保障措施</w:t>
      </w:r>
      <w:r>
        <w:rPr>
          <w:rFonts w:hint="eastAsia" w:ascii="Times New Roman" w:hAnsi="Times New Roman" w:eastAsia="仿宋_GB2312" w:cs="仿宋_GB2312"/>
          <w:b/>
          <w:bCs/>
          <w:sz w:val="30"/>
          <w:szCs w:val="30"/>
        </w:rPr>
        <w:tab/>
      </w:r>
      <w:r>
        <w:rPr>
          <w:rFonts w:hint="eastAsia" w:ascii="Times New Roman" w:hAnsi="Times New Roman" w:eastAsia="仿宋_GB2312" w:cs="仿宋_GB2312"/>
          <w:b/>
          <w:bCs/>
          <w:sz w:val="30"/>
          <w:szCs w:val="30"/>
        </w:rPr>
        <w:fldChar w:fldCharType="begin"/>
      </w:r>
      <w:r>
        <w:rPr>
          <w:rFonts w:hint="eastAsia" w:ascii="Times New Roman" w:hAnsi="Times New Roman" w:eastAsia="仿宋_GB2312" w:cs="仿宋_GB2312"/>
          <w:b/>
          <w:bCs/>
          <w:sz w:val="30"/>
          <w:szCs w:val="30"/>
        </w:rPr>
        <w:instrText xml:space="preserve"> PAGEREF _Toc13601 \h </w:instrText>
      </w:r>
      <w:r>
        <w:rPr>
          <w:rFonts w:hint="eastAsia" w:ascii="Times New Roman" w:hAnsi="Times New Roman" w:eastAsia="仿宋_GB2312" w:cs="仿宋_GB2312"/>
          <w:b/>
          <w:bCs/>
          <w:sz w:val="30"/>
          <w:szCs w:val="30"/>
        </w:rPr>
        <w:fldChar w:fldCharType="separate"/>
      </w:r>
      <w:r>
        <w:rPr>
          <w:rFonts w:hint="eastAsia" w:ascii="Times New Roman" w:hAnsi="Times New Roman" w:eastAsia="仿宋_GB2312" w:cs="仿宋_GB2312"/>
          <w:b/>
          <w:bCs/>
          <w:sz w:val="30"/>
          <w:szCs w:val="30"/>
        </w:rPr>
        <w:t>- 33 -</w:t>
      </w:r>
      <w:r>
        <w:rPr>
          <w:rFonts w:hint="eastAsia" w:ascii="Times New Roman" w:hAnsi="Times New Roman" w:eastAsia="仿宋_GB2312" w:cs="仿宋_GB2312"/>
          <w:b/>
          <w:bCs/>
          <w:sz w:val="30"/>
          <w:szCs w:val="30"/>
        </w:rPr>
        <w:fldChar w:fldCharType="end"/>
      </w:r>
      <w:r>
        <w:rPr>
          <w:rFonts w:hint="eastAsia" w:ascii="Times New Roman" w:hAnsi="Times New Roman" w:eastAsia="仿宋_GB2312" w:cs="仿宋_GB2312"/>
          <w:b/>
          <w:bCs/>
          <w:color w:val="auto"/>
          <w:kern w:val="2"/>
          <w:sz w:val="30"/>
          <w:szCs w:val="30"/>
        </w:rPr>
        <w:fldChar w:fldCharType="end"/>
      </w:r>
    </w:p>
    <w:p w14:paraId="34F0DE0B">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_Toc14210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7.1</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队伍保障</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_Toc14210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- 33 -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50C03C45">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_Toc8915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7.2</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装备保障</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_Toc8915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- 33 -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604B6760">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_Toc14255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7.3</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通信保障</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_Toc14255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- 34 -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7E356288">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_Toc10783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7.4</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交通保障</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_Toc10783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- 34 -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0CF1F3BD">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_Toc24436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7.5</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资金保障</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_Toc24436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- 34 -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136D49CB">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_Toc31354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7.6</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治安保障</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_Toc31354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- 34 -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55C0F6C6">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_Toc5510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7.7</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医疗卫生保障</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_Toc5510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- 35 -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2484B21E">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_Toc26740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7.8</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社会动员保障</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_Toc26740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- 35 -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6A2BCF3C">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_Toc2598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7.9</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应急避难场所保障</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_Toc2598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- 35 -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1BC81E7B">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_Toc402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7.10</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技术保障</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_Toc402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- 35 -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47FF97A0">
      <w:pPr>
        <w:pStyle w:val="11"/>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b/>
          <w:bCs/>
          <w:sz w:val="30"/>
          <w:szCs w:val="30"/>
        </w:rPr>
      </w:pPr>
      <w:r>
        <w:rPr>
          <w:rFonts w:hint="eastAsia" w:ascii="Times New Roman" w:hAnsi="Times New Roman" w:eastAsia="仿宋_GB2312" w:cs="仿宋_GB2312"/>
          <w:b/>
          <w:bCs/>
          <w:color w:val="auto"/>
          <w:kern w:val="2"/>
          <w:sz w:val="30"/>
          <w:szCs w:val="30"/>
        </w:rPr>
        <w:fldChar w:fldCharType="begin"/>
      </w:r>
      <w:r>
        <w:rPr>
          <w:rFonts w:hint="eastAsia" w:ascii="Times New Roman" w:hAnsi="Times New Roman" w:eastAsia="仿宋_GB2312" w:cs="仿宋_GB2312"/>
          <w:b/>
          <w:bCs/>
          <w:kern w:val="2"/>
          <w:sz w:val="30"/>
          <w:szCs w:val="30"/>
        </w:rPr>
        <w:instrText xml:space="preserve"> HYPERLINK \l _Toc16889 </w:instrText>
      </w:r>
      <w:r>
        <w:rPr>
          <w:rFonts w:hint="eastAsia" w:ascii="Times New Roman" w:hAnsi="Times New Roman" w:eastAsia="仿宋_GB2312" w:cs="仿宋_GB2312"/>
          <w:b/>
          <w:bCs/>
          <w:kern w:val="2"/>
          <w:sz w:val="30"/>
          <w:szCs w:val="30"/>
        </w:rPr>
        <w:fldChar w:fldCharType="separate"/>
      </w:r>
      <w:r>
        <w:rPr>
          <w:rFonts w:hint="eastAsia" w:ascii="Times New Roman" w:hAnsi="Times New Roman" w:eastAsia="仿宋_GB2312" w:cs="仿宋_GB2312"/>
          <w:b/>
          <w:bCs/>
          <w:sz w:val="30"/>
          <w:szCs w:val="30"/>
        </w:rPr>
        <w:t>8.</w:t>
      </w:r>
      <w:r>
        <w:rPr>
          <w:rFonts w:hint="eastAsia" w:ascii="Times New Roman" w:hAnsi="Times New Roman" w:eastAsia="仿宋_GB2312" w:cs="仿宋_GB2312"/>
          <w:b/>
          <w:bCs/>
          <w:sz w:val="30"/>
          <w:szCs w:val="30"/>
          <w:lang w:val="en-US" w:eastAsia="zh-CN"/>
        </w:rPr>
        <w:t xml:space="preserve"> </w:t>
      </w:r>
      <w:r>
        <w:rPr>
          <w:rFonts w:hint="eastAsia" w:ascii="Times New Roman" w:hAnsi="Times New Roman" w:eastAsia="仿宋_GB2312" w:cs="仿宋_GB2312"/>
          <w:b/>
          <w:bCs/>
          <w:sz w:val="30"/>
          <w:szCs w:val="30"/>
        </w:rPr>
        <w:t>附则</w:t>
      </w:r>
      <w:r>
        <w:rPr>
          <w:rFonts w:hint="eastAsia" w:ascii="Times New Roman" w:hAnsi="Times New Roman" w:eastAsia="仿宋_GB2312" w:cs="仿宋_GB2312"/>
          <w:b/>
          <w:bCs/>
          <w:sz w:val="30"/>
          <w:szCs w:val="30"/>
        </w:rPr>
        <w:tab/>
      </w:r>
      <w:r>
        <w:rPr>
          <w:rFonts w:hint="eastAsia" w:ascii="Times New Roman" w:hAnsi="Times New Roman" w:eastAsia="仿宋_GB2312" w:cs="仿宋_GB2312"/>
          <w:b/>
          <w:bCs/>
          <w:sz w:val="30"/>
          <w:szCs w:val="30"/>
        </w:rPr>
        <w:fldChar w:fldCharType="begin"/>
      </w:r>
      <w:r>
        <w:rPr>
          <w:rFonts w:hint="eastAsia" w:ascii="Times New Roman" w:hAnsi="Times New Roman" w:eastAsia="仿宋_GB2312" w:cs="仿宋_GB2312"/>
          <w:b/>
          <w:bCs/>
          <w:sz w:val="30"/>
          <w:szCs w:val="30"/>
        </w:rPr>
        <w:instrText xml:space="preserve"> PAGEREF _Toc16889 \h </w:instrText>
      </w:r>
      <w:r>
        <w:rPr>
          <w:rFonts w:hint="eastAsia" w:ascii="Times New Roman" w:hAnsi="Times New Roman" w:eastAsia="仿宋_GB2312" w:cs="仿宋_GB2312"/>
          <w:b/>
          <w:bCs/>
          <w:sz w:val="30"/>
          <w:szCs w:val="30"/>
        </w:rPr>
        <w:fldChar w:fldCharType="separate"/>
      </w:r>
      <w:r>
        <w:rPr>
          <w:rFonts w:hint="eastAsia" w:ascii="Times New Roman" w:hAnsi="Times New Roman" w:eastAsia="仿宋_GB2312" w:cs="仿宋_GB2312"/>
          <w:b/>
          <w:bCs/>
          <w:sz w:val="30"/>
          <w:szCs w:val="30"/>
        </w:rPr>
        <w:t>- 35 -</w:t>
      </w:r>
      <w:r>
        <w:rPr>
          <w:rFonts w:hint="eastAsia" w:ascii="Times New Roman" w:hAnsi="Times New Roman" w:eastAsia="仿宋_GB2312" w:cs="仿宋_GB2312"/>
          <w:b/>
          <w:bCs/>
          <w:sz w:val="30"/>
          <w:szCs w:val="30"/>
        </w:rPr>
        <w:fldChar w:fldCharType="end"/>
      </w:r>
      <w:r>
        <w:rPr>
          <w:rFonts w:hint="eastAsia" w:ascii="Times New Roman" w:hAnsi="Times New Roman" w:eastAsia="仿宋_GB2312" w:cs="仿宋_GB2312"/>
          <w:b/>
          <w:bCs/>
          <w:color w:val="auto"/>
          <w:kern w:val="2"/>
          <w:sz w:val="30"/>
          <w:szCs w:val="30"/>
        </w:rPr>
        <w:fldChar w:fldCharType="end"/>
      </w:r>
    </w:p>
    <w:p w14:paraId="3FDE0202">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_Toc6190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8.1</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预案体系建设</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_Toc6190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- 35 -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718DE937">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_Toc27901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8.2</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预案演练</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_Toc27901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- 36 -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32E12FC7">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_Toc20281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8.3</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预案解释</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_Toc20281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- 36 -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39AB4E5E">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_Toc4539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8.4</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实施时间</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_Toc4539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- 36 -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7A181070">
      <w:pPr>
        <w:pStyle w:val="11"/>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b/>
          <w:bCs/>
          <w:color w:val="auto"/>
          <w:kern w:val="2"/>
          <w:sz w:val="30"/>
          <w:szCs w:val="30"/>
        </w:rPr>
        <w:fldChar w:fldCharType="begin"/>
      </w:r>
      <w:r>
        <w:rPr>
          <w:rFonts w:hint="eastAsia" w:ascii="Times New Roman" w:hAnsi="Times New Roman" w:eastAsia="仿宋_GB2312" w:cs="仿宋_GB2312"/>
          <w:b/>
          <w:bCs/>
          <w:kern w:val="2"/>
          <w:sz w:val="30"/>
          <w:szCs w:val="30"/>
        </w:rPr>
        <w:instrText xml:space="preserve"> HYPERLINK \l _Toc11527 </w:instrText>
      </w:r>
      <w:r>
        <w:rPr>
          <w:rFonts w:hint="eastAsia" w:ascii="Times New Roman" w:hAnsi="Times New Roman" w:eastAsia="仿宋_GB2312" w:cs="仿宋_GB2312"/>
          <w:b/>
          <w:bCs/>
          <w:kern w:val="2"/>
          <w:sz w:val="30"/>
          <w:szCs w:val="30"/>
        </w:rPr>
        <w:fldChar w:fldCharType="separate"/>
      </w:r>
      <w:r>
        <w:rPr>
          <w:rFonts w:hint="eastAsia" w:ascii="Times New Roman" w:hAnsi="Times New Roman" w:eastAsia="仿宋_GB2312" w:cs="仿宋_GB2312"/>
          <w:b/>
          <w:bCs/>
          <w:sz w:val="30"/>
          <w:szCs w:val="30"/>
        </w:rPr>
        <w:t>9. 附件</w:t>
      </w:r>
      <w:r>
        <w:rPr>
          <w:rFonts w:hint="eastAsia" w:ascii="Times New Roman" w:hAnsi="Times New Roman" w:eastAsia="仿宋_GB2312" w:cs="仿宋_GB2312"/>
          <w:b/>
          <w:bCs/>
          <w:sz w:val="30"/>
          <w:szCs w:val="30"/>
        </w:rPr>
        <w:tab/>
      </w:r>
      <w:r>
        <w:rPr>
          <w:rFonts w:hint="eastAsia" w:ascii="Times New Roman" w:hAnsi="Times New Roman" w:eastAsia="仿宋_GB2312" w:cs="仿宋_GB2312"/>
          <w:b/>
          <w:bCs/>
          <w:sz w:val="30"/>
          <w:szCs w:val="30"/>
        </w:rPr>
        <w:fldChar w:fldCharType="begin"/>
      </w:r>
      <w:r>
        <w:rPr>
          <w:rFonts w:hint="eastAsia" w:ascii="Times New Roman" w:hAnsi="Times New Roman" w:eastAsia="仿宋_GB2312" w:cs="仿宋_GB2312"/>
          <w:b/>
          <w:bCs/>
          <w:sz w:val="30"/>
          <w:szCs w:val="30"/>
        </w:rPr>
        <w:instrText xml:space="preserve"> PAGEREF _Toc11527 \h </w:instrText>
      </w:r>
      <w:r>
        <w:rPr>
          <w:rFonts w:hint="eastAsia" w:ascii="Times New Roman" w:hAnsi="Times New Roman" w:eastAsia="仿宋_GB2312" w:cs="仿宋_GB2312"/>
          <w:b/>
          <w:bCs/>
          <w:sz w:val="30"/>
          <w:szCs w:val="30"/>
        </w:rPr>
        <w:fldChar w:fldCharType="separate"/>
      </w:r>
      <w:r>
        <w:rPr>
          <w:rFonts w:hint="eastAsia" w:ascii="Times New Roman" w:hAnsi="Times New Roman" w:eastAsia="仿宋_GB2312" w:cs="仿宋_GB2312"/>
          <w:b/>
          <w:bCs/>
          <w:sz w:val="30"/>
          <w:szCs w:val="30"/>
        </w:rPr>
        <w:t>- 36 -</w:t>
      </w:r>
      <w:r>
        <w:rPr>
          <w:rFonts w:hint="eastAsia" w:ascii="Times New Roman" w:hAnsi="Times New Roman" w:eastAsia="仿宋_GB2312" w:cs="仿宋_GB2312"/>
          <w:b/>
          <w:bCs/>
          <w:sz w:val="30"/>
          <w:szCs w:val="30"/>
        </w:rPr>
        <w:fldChar w:fldCharType="end"/>
      </w:r>
      <w:r>
        <w:rPr>
          <w:rFonts w:hint="eastAsia" w:ascii="Times New Roman" w:hAnsi="Times New Roman" w:eastAsia="仿宋_GB2312" w:cs="仿宋_GB2312"/>
          <w:b/>
          <w:bCs/>
          <w:color w:val="auto"/>
          <w:kern w:val="2"/>
          <w:sz w:val="30"/>
          <w:szCs w:val="30"/>
        </w:rPr>
        <w:fldChar w:fldCharType="end"/>
      </w:r>
    </w:p>
    <w:p w14:paraId="2FEE9A06">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_Toc5982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附件1钦北区危险化学品应急救援组织架构图</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_Toc5982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- 37 -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68376F3C">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_Toc19821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附件2钦北区危险化学品生产、经营企业基本情况一览表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_Toc19821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- 38 -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7D779BD8">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_Toc17951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附件3</w:t>
      </w:r>
      <w:r>
        <w:rPr>
          <w:rFonts w:hint="eastAsia" w:ascii="Times New Roman" w:hAnsi="Times New Roman" w:eastAsia="仿宋_GB2312" w:cs="仿宋_GB2312"/>
          <w:spacing w:val="-6"/>
          <w:sz w:val="30"/>
          <w:szCs w:val="30"/>
        </w:rPr>
        <w:t>钦北区危险化学品生产安全事故应急响应流程图</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_Toc17951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- 43 -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284A55A2">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_Toc16566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附件4危险化学品生产安全事故应急处置措施要点</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_Toc16566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- 44 -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044B5D3B">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_Toc2876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附件5钦州市危险化学品应急处置专家成员表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_Toc2876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- 48 -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22488386">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_Toc16277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附件6钦北区危险化学品事故报告内容及报告样本</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_Toc16277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- 54 -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46AD5FF4">
      <w:pPr>
        <w:pStyle w:val="12"/>
        <w:keepNext w:val="0"/>
        <w:keepLines w:val="0"/>
        <w:pageBreakBefore w:val="0"/>
        <w:widowControl w:val="0"/>
        <w:tabs>
          <w:tab w:val="right" w:leader="dot" w:pos="9070"/>
        </w:tabs>
        <w:kinsoku/>
        <w:wordWrap/>
        <w:overflowPunct/>
        <w:topLinePunct w:val="0"/>
        <w:bidi w:val="0"/>
        <w:snapToGrid/>
        <w:spacing w:line="500" w:lineRule="exact"/>
        <w:textAlignment w:val="auto"/>
        <w:rPr>
          <w:rFonts w:hint="default" w:ascii="Times New Roman" w:hAnsi="Times New Roman" w:eastAsia="仿宋_GB2312" w:cs="Times New Roman"/>
          <w:sz w:val="28"/>
          <w:szCs w:val="28"/>
        </w:rPr>
      </w:pPr>
      <w:r>
        <w:rPr>
          <w:rFonts w:hint="eastAsia" w:ascii="Times New Roman" w:hAnsi="Times New Roman" w:eastAsia="仿宋_GB2312" w:cs="仿宋_GB2312"/>
          <w:color w:val="auto"/>
          <w:kern w:val="2"/>
          <w:sz w:val="30"/>
          <w:szCs w:val="30"/>
        </w:rPr>
        <w:fldChar w:fldCharType="begin"/>
      </w:r>
      <w:r>
        <w:rPr>
          <w:rFonts w:hint="eastAsia" w:ascii="Times New Roman" w:hAnsi="Times New Roman" w:eastAsia="仿宋_GB2312" w:cs="仿宋_GB2312"/>
          <w:kern w:val="2"/>
          <w:sz w:val="30"/>
          <w:szCs w:val="30"/>
        </w:rPr>
        <w:instrText xml:space="preserve"> HYPERLINK \l _Toc7628 </w:instrText>
      </w:r>
      <w:r>
        <w:rPr>
          <w:rFonts w:hint="eastAsia" w:ascii="Times New Roman" w:hAnsi="Times New Roman" w:eastAsia="仿宋_GB2312" w:cs="仿宋_GB2312"/>
          <w:kern w:val="2"/>
          <w:sz w:val="30"/>
          <w:szCs w:val="30"/>
        </w:rPr>
        <w:fldChar w:fldCharType="separate"/>
      </w:r>
      <w:r>
        <w:rPr>
          <w:rFonts w:hint="eastAsia" w:ascii="Times New Roman" w:hAnsi="Times New Roman" w:eastAsia="仿宋_GB2312" w:cs="仿宋_GB2312"/>
          <w:sz w:val="30"/>
          <w:szCs w:val="30"/>
        </w:rPr>
        <w:t>附件7钦州市综合救援队伍、危险化学品应急救援队伍基本情况表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_Toc7628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- 55 -</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color w:val="auto"/>
          <w:kern w:val="2"/>
          <w:sz w:val="30"/>
          <w:szCs w:val="30"/>
        </w:rPr>
        <w:fldChar w:fldCharType="end"/>
      </w:r>
    </w:p>
    <w:p w14:paraId="28A583EE">
      <w:pPr>
        <w:pStyle w:val="16"/>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color w:val="auto"/>
          <w:kern w:val="2"/>
          <w:sz w:val="28"/>
          <w:szCs w:val="28"/>
        </w:rPr>
        <w:sectPr>
          <w:footerReference r:id="rId5" w:type="default"/>
          <w:pgSz w:w="11906" w:h="16838"/>
          <w:pgMar w:top="1418" w:right="1418" w:bottom="1418" w:left="1418" w:header="851" w:footer="992" w:gutter="0"/>
          <w:pgNumType w:fmt="upperRoman" w:start="2"/>
          <w:cols w:space="720" w:num="1"/>
          <w:docGrid w:linePitch="319" w:charSpace="0"/>
        </w:sectPr>
      </w:pPr>
      <w:r>
        <w:rPr>
          <w:rFonts w:hint="default" w:ascii="Times New Roman" w:hAnsi="Times New Roman" w:eastAsia="仿宋_GB2312" w:cs="Times New Roman"/>
          <w:color w:val="auto"/>
          <w:kern w:val="2"/>
          <w:sz w:val="28"/>
          <w:szCs w:val="28"/>
        </w:rPr>
        <w:fldChar w:fldCharType="end"/>
      </w:r>
    </w:p>
    <w:p w14:paraId="110EC7B5">
      <w:pPr>
        <w:pStyle w:val="16"/>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color w:val="auto"/>
          <w:kern w:val="2"/>
          <w:sz w:val="28"/>
          <w:szCs w:val="28"/>
        </w:rPr>
      </w:pPr>
    </w:p>
    <w:p w14:paraId="22121A57">
      <w:pPr>
        <w:rPr>
          <w:rFonts w:hint="default" w:ascii="Times New Roman" w:hAnsi="Times New Roman" w:eastAsia="宋体" w:cs="Times New Roman"/>
          <w:color w:val="auto"/>
          <w:szCs w:val="24"/>
        </w:rPr>
        <w:sectPr>
          <w:footerReference r:id="rId6" w:type="default"/>
          <w:pgSz w:w="11906" w:h="16838"/>
          <w:pgMar w:top="1418" w:right="1418" w:bottom="1418" w:left="1418" w:header="851" w:footer="992" w:gutter="0"/>
          <w:pgNumType w:fmt="upperRoman" w:start="2"/>
          <w:cols w:space="720" w:num="1"/>
          <w:docGrid w:linePitch="319" w:charSpace="0"/>
        </w:sectPr>
      </w:pPr>
    </w:p>
    <w:p w14:paraId="2AEF3797">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auto"/>
          <w:sz w:val="32"/>
          <w:szCs w:val="32"/>
        </w:rPr>
      </w:pPr>
      <w:bookmarkStart w:id="0" w:name="_Toc11591"/>
      <w:bookmarkStart w:id="1" w:name="_Toc3035"/>
      <w:r>
        <w:rPr>
          <w:rFonts w:hint="default" w:ascii="Times New Roman" w:hAnsi="Times New Roman" w:eastAsia="黑体" w:cs="Times New Roman"/>
          <w:b w:val="0"/>
          <w:color w:val="auto"/>
          <w:sz w:val="32"/>
          <w:szCs w:val="32"/>
        </w:rPr>
        <w:t>1. 总则</w:t>
      </w:r>
      <w:bookmarkEnd w:id="0"/>
      <w:bookmarkEnd w:id="1"/>
    </w:p>
    <w:p w14:paraId="19AFA00D">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2" w:name="_Toc205353060"/>
      <w:bookmarkStart w:id="3" w:name="_Toc19656"/>
      <w:bookmarkStart w:id="4" w:name="_Toc12691"/>
      <w:r>
        <w:rPr>
          <w:rFonts w:hint="default" w:ascii="Times New Roman" w:hAnsi="Times New Roman" w:eastAsia="楷体_GB2312" w:cs="Times New Roman"/>
          <w:b w:val="0"/>
          <w:color w:val="auto"/>
        </w:rPr>
        <w:t>1.1 编制目的</w:t>
      </w:r>
      <w:bookmarkEnd w:id="2"/>
      <w:bookmarkEnd w:id="3"/>
      <w:bookmarkEnd w:id="4"/>
    </w:p>
    <w:p w14:paraId="1F0CA586">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为规范我区危险化学品生产安全事故应急救援程序，</w:t>
      </w:r>
      <w:r>
        <w:rPr>
          <w:rFonts w:hint="default" w:ascii="Times New Roman" w:hAnsi="Times New Roman" w:eastAsia="仿宋_GB2312" w:cs="Times New Roman"/>
          <w:color w:val="auto"/>
          <w:sz w:val="32"/>
          <w:szCs w:val="28"/>
        </w:rPr>
        <w:t>预防与控制生产场所及其</w:t>
      </w:r>
      <w:r>
        <w:rPr>
          <w:rFonts w:hint="default" w:ascii="Times New Roman" w:hAnsi="Times New Roman" w:eastAsia="仿宋_GB2312" w:cs="Times New Roman"/>
          <w:color w:val="auto"/>
          <w:sz w:val="32"/>
          <w:szCs w:val="28"/>
          <w:lang w:eastAsia="zh-CN"/>
        </w:rPr>
        <w:t>他</w:t>
      </w:r>
      <w:r>
        <w:rPr>
          <w:rFonts w:hint="default" w:ascii="Times New Roman" w:hAnsi="Times New Roman" w:eastAsia="仿宋_GB2312" w:cs="Times New Roman"/>
          <w:color w:val="auto"/>
          <w:sz w:val="32"/>
          <w:szCs w:val="28"/>
        </w:rPr>
        <w:t>场所可能发生的危险化学品火灾、爆炸、泄漏、急性中毒、环境污染等突发事件，提高应急处置能力，及时控制、减轻和消除事故危害，</w:t>
      </w:r>
      <w:r>
        <w:rPr>
          <w:rFonts w:hint="default" w:ascii="Times New Roman" w:hAnsi="Times New Roman" w:eastAsia="仿宋_GB2312" w:cs="Times New Roman"/>
          <w:bCs/>
          <w:color w:val="auto"/>
          <w:sz w:val="32"/>
          <w:szCs w:val="28"/>
        </w:rPr>
        <w:t>最大限度地减少事故造成的</w:t>
      </w:r>
      <w:r>
        <w:rPr>
          <w:rFonts w:hint="default" w:ascii="Times New Roman" w:hAnsi="Times New Roman" w:eastAsia="仿宋_GB2312" w:cs="Times New Roman"/>
          <w:color w:val="auto"/>
          <w:sz w:val="32"/>
          <w:szCs w:val="28"/>
        </w:rPr>
        <w:t>人员</w:t>
      </w:r>
      <w:r>
        <w:rPr>
          <w:rFonts w:hint="default" w:ascii="Times New Roman" w:hAnsi="Times New Roman" w:eastAsia="仿宋_GB2312" w:cs="Times New Roman"/>
          <w:bCs/>
          <w:color w:val="auto"/>
          <w:sz w:val="32"/>
          <w:szCs w:val="28"/>
        </w:rPr>
        <w:t>伤亡和财产损失，维护人民群众生命财产安全和社会稳定，制定本预案。</w:t>
      </w:r>
    </w:p>
    <w:p w14:paraId="0C2D9339">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5" w:name="_Toc14247"/>
      <w:bookmarkStart w:id="6" w:name="_Toc205353063"/>
      <w:bookmarkStart w:id="7" w:name="_Toc14233"/>
      <w:bookmarkStart w:id="8" w:name="_Toc205353061"/>
      <w:bookmarkStart w:id="9" w:name="_Toc26191"/>
      <w:r>
        <w:rPr>
          <w:rFonts w:hint="default" w:ascii="Times New Roman" w:hAnsi="Times New Roman" w:eastAsia="楷体_GB2312" w:cs="Times New Roman"/>
          <w:b w:val="0"/>
          <w:color w:val="auto"/>
        </w:rPr>
        <w:t>1.2 编制依据</w:t>
      </w:r>
      <w:bookmarkEnd w:id="5"/>
      <w:bookmarkEnd w:id="6"/>
      <w:bookmarkEnd w:id="7"/>
    </w:p>
    <w:p w14:paraId="426D80A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28"/>
        </w:rPr>
      </w:pPr>
      <w:r>
        <w:rPr>
          <w:rFonts w:hint="default" w:ascii="Times New Roman" w:hAnsi="Times New Roman" w:eastAsia="仿宋_GB2312" w:cs="Times New Roman"/>
          <w:color w:val="auto"/>
          <w:spacing w:val="0"/>
          <w:sz w:val="32"/>
          <w:szCs w:val="28"/>
        </w:rPr>
        <w:t>（1）《中华人民共和国安全生产法》（</w:t>
      </w:r>
      <w:r>
        <w:rPr>
          <w:rFonts w:hint="default" w:ascii="Times New Roman" w:hAnsi="Times New Roman" w:eastAsia="仿宋_GB2312" w:cs="Times New Roman"/>
          <w:color w:val="auto"/>
          <w:spacing w:val="-6"/>
          <w:sz w:val="32"/>
          <w:szCs w:val="32"/>
        </w:rPr>
        <w:t>主席令第88号</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2021年9月1日实施</w:t>
      </w:r>
      <w:r>
        <w:rPr>
          <w:rFonts w:hint="default" w:ascii="Times New Roman" w:hAnsi="Times New Roman" w:eastAsia="仿宋_GB2312" w:cs="Times New Roman"/>
          <w:color w:val="auto"/>
          <w:spacing w:val="0"/>
          <w:sz w:val="32"/>
          <w:szCs w:val="28"/>
          <w:lang w:val="en-US" w:eastAsia="zh-CN"/>
        </w:rPr>
        <w:t>）</w:t>
      </w:r>
      <w:r>
        <w:rPr>
          <w:rFonts w:hint="default" w:ascii="Times New Roman" w:hAnsi="Times New Roman" w:eastAsia="仿宋_GB2312" w:cs="Times New Roman"/>
          <w:color w:val="auto"/>
          <w:spacing w:val="0"/>
          <w:sz w:val="32"/>
          <w:szCs w:val="28"/>
        </w:rPr>
        <w:t>；</w:t>
      </w:r>
    </w:p>
    <w:p w14:paraId="3CDCA70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28"/>
        </w:rPr>
      </w:pPr>
      <w:r>
        <w:rPr>
          <w:rFonts w:hint="default" w:ascii="Times New Roman" w:hAnsi="Times New Roman" w:eastAsia="仿宋_GB2312" w:cs="Times New Roman"/>
          <w:color w:val="auto"/>
          <w:spacing w:val="0"/>
          <w:sz w:val="32"/>
          <w:szCs w:val="28"/>
        </w:rPr>
        <w:t>（2）《中华人民共和国消防法》（</w:t>
      </w:r>
      <w:r>
        <w:rPr>
          <w:rFonts w:hint="default" w:ascii="Times New Roman" w:hAnsi="Times New Roman" w:eastAsia="仿宋_GB2312" w:cs="Times New Roman"/>
          <w:color w:val="auto"/>
          <w:spacing w:val="-6"/>
          <w:sz w:val="32"/>
          <w:szCs w:val="32"/>
        </w:rPr>
        <w:t>主席令第81号，2021年4月29日修订</w:t>
      </w:r>
      <w:r>
        <w:rPr>
          <w:rFonts w:hint="default" w:ascii="Times New Roman" w:hAnsi="Times New Roman" w:eastAsia="仿宋_GB2312" w:cs="Times New Roman"/>
          <w:color w:val="auto"/>
          <w:spacing w:val="0"/>
          <w:sz w:val="32"/>
          <w:szCs w:val="28"/>
        </w:rPr>
        <w:t>）；</w:t>
      </w:r>
    </w:p>
    <w:p w14:paraId="463BEE0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28"/>
        </w:rPr>
      </w:pPr>
      <w:r>
        <w:rPr>
          <w:rFonts w:hint="default" w:ascii="Times New Roman" w:hAnsi="Times New Roman" w:eastAsia="仿宋_GB2312" w:cs="Times New Roman"/>
          <w:color w:val="auto"/>
          <w:spacing w:val="0"/>
          <w:sz w:val="32"/>
          <w:szCs w:val="28"/>
        </w:rPr>
        <w:t>（3）《中华人民共和国突发事件应对法》（主席令</w:t>
      </w:r>
      <w:r>
        <w:rPr>
          <w:rFonts w:hint="default" w:ascii="Times New Roman" w:hAnsi="Times New Roman" w:eastAsia="仿宋_GB2312" w:cs="Times New Roman"/>
          <w:color w:val="auto"/>
          <w:spacing w:val="0"/>
          <w:sz w:val="32"/>
          <w:szCs w:val="28"/>
          <w:lang w:eastAsia="zh-CN"/>
        </w:rPr>
        <w:t>〔2024〕25号</w:t>
      </w:r>
      <w:r>
        <w:rPr>
          <w:rFonts w:hint="default" w:ascii="Times New Roman" w:hAnsi="Times New Roman" w:eastAsia="仿宋_GB2312" w:cs="Times New Roman"/>
          <w:color w:val="auto"/>
          <w:spacing w:val="0"/>
          <w:sz w:val="32"/>
          <w:szCs w:val="28"/>
        </w:rPr>
        <w:t>，2</w:t>
      </w:r>
      <w:r>
        <w:rPr>
          <w:rFonts w:hint="default" w:ascii="Times New Roman" w:hAnsi="Times New Roman" w:eastAsia="仿宋_GB2312" w:cs="Times New Roman"/>
          <w:color w:val="auto"/>
          <w:spacing w:val="0"/>
          <w:sz w:val="32"/>
          <w:szCs w:val="28"/>
          <w:lang w:val="en-US" w:eastAsia="zh-CN"/>
        </w:rPr>
        <w:t>024</w:t>
      </w:r>
      <w:r>
        <w:rPr>
          <w:rFonts w:hint="default" w:ascii="Times New Roman" w:hAnsi="Times New Roman" w:eastAsia="仿宋_GB2312" w:cs="Times New Roman"/>
          <w:color w:val="auto"/>
          <w:spacing w:val="0"/>
          <w:sz w:val="32"/>
          <w:szCs w:val="28"/>
        </w:rPr>
        <w:t>年11月1日起施行）；</w:t>
      </w:r>
    </w:p>
    <w:p w14:paraId="5F977547">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4</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《中华人民共和国环境保护法》（主席令</w:t>
      </w:r>
      <w:r>
        <w:rPr>
          <w:rFonts w:hint="default" w:ascii="Times New Roman" w:hAnsi="Times New Roman" w:eastAsia="仿宋_GB2312" w:cs="Times New Roman"/>
          <w:color w:val="auto"/>
          <w:sz w:val="32"/>
          <w:szCs w:val="28"/>
          <w:lang w:eastAsia="zh-CN"/>
        </w:rPr>
        <w:t>〔1989〕22号</w:t>
      </w:r>
      <w:r>
        <w:rPr>
          <w:rFonts w:hint="default" w:ascii="Times New Roman" w:hAnsi="Times New Roman" w:eastAsia="仿宋_GB2312" w:cs="Times New Roman"/>
          <w:color w:val="auto"/>
          <w:sz w:val="32"/>
          <w:szCs w:val="28"/>
        </w:rPr>
        <w:t>发布，主席令</w:t>
      </w:r>
      <w:r>
        <w:rPr>
          <w:rFonts w:hint="default" w:ascii="Times New Roman" w:hAnsi="Times New Roman" w:eastAsia="仿宋_GB2312" w:cs="Times New Roman"/>
          <w:color w:val="auto"/>
          <w:sz w:val="32"/>
          <w:szCs w:val="28"/>
          <w:lang w:eastAsia="zh-CN"/>
        </w:rPr>
        <w:t>〔2014〕9号</w:t>
      </w:r>
      <w:r>
        <w:rPr>
          <w:rFonts w:hint="default" w:ascii="Times New Roman" w:hAnsi="Times New Roman" w:eastAsia="仿宋_GB2312" w:cs="Times New Roman"/>
          <w:color w:val="auto"/>
          <w:sz w:val="32"/>
          <w:szCs w:val="28"/>
        </w:rPr>
        <w:t>修订，2015年1月1日起施行）；</w:t>
      </w:r>
    </w:p>
    <w:p w14:paraId="5B497CF3">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5</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《中华人民共和国道路交通安全法》（主席令</w:t>
      </w:r>
      <w:r>
        <w:rPr>
          <w:rFonts w:hint="default" w:ascii="Times New Roman" w:hAnsi="Times New Roman" w:eastAsia="仿宋_GB2312" w:cs="Times New Roman"/>
          <w:color w:val="auto"/>
          <w:sz w:val="32"/>
          <w:szCs w:val="28"/>
          <w:lang w:eastAsia="zh-CN"/>
        </w:rPr>
        <w:t>〔2003〕8号</w:t>
      </w:r>
      <w:r>
        <w:rPr>
          <w:rFonts w:hint="default" w:ascii="Times New Roman" w:hAnsi="Times New Roman" w:eastAsia="仿宋_GB2312" w:cs="Times New Roman"/>
          <w:color w:val="auto"/>
          <w:sz w:val="32"/>
          <w:szCs w:val="28"/>
        </w:rPr>
        <w:t>发布，主席令</w:t>
      </w:r>
      <w:r>
        <w:rPr>
          <w:rFonts w:hint="default" w:ascii="Times New Roman" w:hAnsi="Times New Roman" w:eastAsia="仿宋_GB2312" w:cs="Times New Roman"/>
          <w:color w:val="auto"/>
          <w:sz w:val="32"/>
          <w:szCs w:val="28"/>
          <w:lang w:eastAsia="zh-CN"/>
        </w:rPr>
        <w:t>〔2011〕47号</w:t>
      </w:r>
      <w:r>
        <w:rPr>
          <w:rFonts w:hint="default" w:ascii="Times New Roman" w:hAnsi="Times New Roman" w:eastAsia="仿宋_GB2312" w:cs="Times New Roman"/>
          <w:color w:val="auto"/>
          <w:sz w:val="32"/>
          <w:szCs w:val="28"/>
        </w:rPr>
        <w:t>修订）；</w:t>
      </w:r>
    </w:p>
    <w:p w14:paraId="7C49B815">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eastAsia" w:ascii="Times New Roman" w:hAnsi="Times New Roman" w:eastAsia="仿宋_GB2312" w:cs="Times New Roman"/>
          <w:color w:val="auto"/>
          <w:sz w:val="32"/>
          <w:szCs w:val="28"/>
          <w:lang w:eastAsia="zh-CN"/>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6</w:t>
      </w:r>
      <w:r>
        <w:rPr>
          <w:rFonts w:hint="default" w:ascii="Times New Roman" w:hAnsi="Times New Roman" w:eastAsia="仿宋_GB2312" w:cs="Times New Roman"/>
          <w:color w:val="auto"/>
          <w:sz w:val="32"/>
          <w:szCs w:val="28"/>
          <w:lang w:eastAsia="zh-CN"/>
        </w:rPr>
        <w:t>）《中华人民共和国特种设备安全法》</w:t>
      </w:r>
      <w:r>
        <w:rPr>
          <w:rFonts w:hint="default" w:ascii="Times New Roman" w:hAnsi="Times New Roman" w:eastAsia="仿宋_GB2312" w:cs="Times New Roman"/>
          <w:color w:val="auto"/>
          <w:sz w:val="32"/>
          <w:szCs w:val="28"/>
        </w:rPr>
        <w:t>（</w:t>
      </w:r>
      <w:r>
        <w:rPr>
          <w:rFonts w:hint="default" w:ascii="Times New Roman" w:hAnsi="Times New Roman" w:eastAsia="仿宋_GB2312" w:cs="Times New Roman"/>
          <w:color w:val="auto"/>
          <w:sz w:val="32"/>
          <w:szCs w:val="28"/>
          <w:lang w:eastAsia="zh-CN"/>
        </w:rPr>
        <w:t>主席令〔2014〕4号，</w:t>
      </w:r>
      <w:r>
        <w:rPr>
          <w:rFonts w:hint="default" w:ascii="Times New Roman" w:hAnsi="Times New Roman" w:eastAsia="仿宋_GB2312" w:cs="Times New Roman"/>
          <w:color w:val="auto"/>
          <w:sz w:val="32"/>
          <w:szCs w:val="28"/>
          <w:lang w:val="en-US" w:eastAsia="zh-CN"/>
        </w:rPr>
        <w:t>2014年1月1日实施</w:t>
      </w:r>
      <w:r>
        <w:rPr>
          <w:rFonts w:hint="default" w:ascii="Times New Roman" w:hAnsi="Times New Roman" w:eastAsia="仿宋_GB2312" w:cs="Times New Roman"/>
          <w:color w:val="auto"/>
          <w:sz w:val="32"/>
          <w:szCs w:val="28"/>
        </w:rPr>
        <w:t>）</w:t>
      </w:r>
      <w:r>
        <w:rPr>
          <w:rFonts w:hint="eastAsia" w:ascii="Times New Roman" w:hAnsi="Times New Roman" w:eastAsia="仿宋_GB2312" w:cs="Times New Roman"/>
          <w:color w:val="auto"/>
          <w:sz w:val="32"/>
          <w:szCs w:val="28"/>
          <w:lang w:eastAsia="zh-CN"/>
        </w:rPr>
        <w:t>；</w:t>
      </w:r>
    </w:p>
    <w:p w14:paraId="708689FB">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7</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《易制毒化学品管理条例》（国</w:t>
      </w:r>
      <w:r>
        <w:rPr>
          <w:rFonts w:hint="default" w:ascii="Times New Roman" w:hAnsi="Times New Roman" w:eastAsia="仿宋_GB2312" w:cs="Times New Roman"/>
          <w:color w:val="auto"/>
          <w:sz w:val="32"/>
          <w:szCs w:val="28"/>
          <w:lang w:val="en-US" w:eastAsia="zh-CN"/>
        </w:rPr>
        <w:t>办函〔2021〕58号</w:t>
      </w:r>
      <w:r>
        <w:rPr>
          <w:rFonts w:hint="default" w:ascii="Times New Roman" w:hAnsi="Times New Roman" w:eastAsia="仿宋_GB2312" w:cs="Times New Roman"/>
          <w:color w:val="auto"/>
          <w:sz w:val="32"/>
          <w:szCs w:val="28"/>
        </w:rPr>
        <w:t>）；</w:t>
      </w:r>
    </w:p>
    <w:p w14:paraId="3E1DB180">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8</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《生产安全事故报告和调查处理条例》（国务院令</w:t>
      </w:r>
      <w:r>
        <w:rPr>
          <w:rFonts w:hint="default" w:ascii="Times New Roman" w:hAnsi="Times New Roman" w:eastAsia="仿宋_GB2312" w:cs="Times New Roman"/>
          <w:color w:val="auto"/>
          <w:sz w:val="32"/>
          <w:szCs w:val="28"/>
          <w:lang w:eastAsia="zh-CN"/>
        </w:rPr>
        <w:t>〔2007〕493号</w:t>
      </w:r>
      <w:r>
        <w:rPr>
          <w:rFonts w:hint="default" w:ascii="Times New Roman" w:hAnsi="Times New Roman" w:eastAsia="仿宋_GB2312" w:cs="Times New Roman"/>
          <w:color w:val="auto"/>
          <w:sz w:val="32"/>
          <w:szCs w:val="28"/>
        </w:rPr>
        <w:t>）；</w:t>
      </w:r>
    </w:p>
    <w:p w14:paraId="6EEAFB10">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9</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《危险化学品安全管理条例》（</w:t>
      </w:r>
      <w:r>
        <w:rPr>
          <w:rFonts w:hint="default" w:ascii="Times New Roman" w:hAnsi="Times New Roman" w:eastAsia="仿宋_GB2312" w:cs="Times New Roman"/>
          <w:color w:val="auto"/>
          <w:sz w:val="32"/>
          <w:szCs w:val="32"/>
        </w:rPr>
        <w:t>国务院令</w:t>
      </w:r>
      <w:r>
        <w:rPr>
          <w:rFonts w:hint="default" w:ascii="Times New Roman" w:hAnsi="Times New Roman" w:eastAsia="仿宋_GB2312" w:cs="Times New Roman"/>
          <w:color w:val="auto"/>
          <w:sz w:val="32"/>
          <w:szCs w:val="32"/>
          <w:lang w:eastAsia="zh-CN"/>
        </w:rPr>
        <w:t>〔2002〕591号</w:t>
      </w:r>
      <w:r>
        <w:rPr>
          <w:rFonts w:hint="default" w:ascii="Times New Roman" w:hAnsi="Times New Roman" w:eastAsia="仿宋_GB2312" w:cs="Times New Roman"/>
          <w:color w:val="auto"/>
          <w:sz w:val="32"/>
          <w:szCs w:val="32"/>
        </w:rPr>
        <w:t>，2013年第645号令修正</w:t>
      </w:r>
      <w:r>
        <w:rPr>
          <w:rFonts w:hint="default" w:ascii="Times New Roman" w:hAnsi="Times New Roman" w:eastAsia="仿宋_GB2312" w:cs="Times New Roman"/>
          <w:color w:val="auto"/>
          <w:sz w:val="32"/>
          <w:szCs w:val="28"/>
        </w:rPr>
        <w:t>）；</w:t>
      </w:r>
    </w:p>
    <w:p w14:paraId="67CCC129">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10</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《生产安全事故应急条例》（国务院令第708号，2019年4月1日起施行）；</w:t>
      </w:r>
    </w:p>
    <w:p w14:paraId="672F23FF">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11</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《特种设备安全监察条例》（国务院令第373号公布，</w:t>
      </w:r>
      <w:r>
        <w:rPr>
          <w:rFonts w:hint="default" w:ascii="Times New Roman" w:hAnsi="Times New Roman" w:eastAsia="仿宋_GB2312" w:cs="Times New Roman"/>
          <w:color w:val="auto"/>
          <w:sz w:val="32"/>
          <w:szCs w:val="28"/>
          <w:lang w:eastAsia="zh-CN"/>
        </w:rPr>
        <w:t>〔2009〕549号</w:t>
      </w:r>
      <w:r>
        <w:rPr>
          <w:rFonts w:hint="default" w:ascii="Times New Roman" w:hAnsi="Times New Roman" w:eastAsia="仿宋_GB2312" w:cs="Times New Roman"/>
          <w:color w:val="auto"/>
          <w:sz w:val="32"/>
          <w:szCs w:val="28"/>
        </w:rPr>
        <w:t>修改）；</w:t>
      </w:r>
    </w:p>
    <w:p w14:paraId="7087DA26">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84" w:firstLineChars="200"/>
        <w:contextualSpacing/>
        <w:textAlignment w:val="auto"/>
        <w:rPr>
          <w:rFonts w:hint="default" w:ascii="Times New Roman" w:hAnsi="Times New Roman" w:eastAsia="仿宋_GB2312" w:cs="Times New Roman"/>
          <w:color w:val="auto"/>
          <w:spacing w:val="11"/>
          <w:sz w:val="32"/>
          <w:szCs w:val="28"/>
        </w:rPr>
      </w:pPr>
      <w:r>
        <w:rPr>
          <w:rFonts w:hint="default" w:ascii="Times New Roman" w:hAnsi="Times New Roman" w:eastAsia="仿宋_GB2312" w:cs="Times New Roman"/>
          <w:color w:val="auto"/>
          <w:spacing w:val="11"/>
          <w:sz w:val="32"/>
          <w:szCs w:val="28"/>
          <w:lang w:eastAsia="zh-CN"/>
        </w:rPr>
        <w:t>（</w:t>
      </w:r>
      <w:r>
        <w:rPr>
          <w:rFonts w:hint="default" w:ascii="Times New Roman" w:hAnsi="Times New Roman" w:eastAsia="仿宋_GB2312" w:cs="Times New Roman"/>
          <w:color w:val="auto"/>
          <w:spacing w:val="11"/>
          <w:sz w:val="32"/>
          <w:szCs w:val="28"/>
          <w:lang w:val="en-US" w:eastAsia="zh-CN"/>
        </w:rPr>
        <w:t>12</w:t>
      </w:r>
      <w:r>
        <w:rPr>
          <w:rFonts w:hint="default" w:ascii="Times New Roman" w:hAnsi="Times New Roman" w:eastAsia="仿宋_GB2312" w:cs="Times New Roman"/>
          <w:color w:val="auto"/>
          <w:spacing w:val="11"/>
          <w:sz w:val="32"/>
          <w:szCs w:val="28"/>
          <w:lang w:eastAsia="zh-CN"/>
        </w:rPr>
        <w:t>）</w:t>
      </w:r>
      <w:r>
        <w:rPr>
          <w:rFonts w:hint="default" w:ascii="Times New Roman" w:hAnsi="Times New Roman" w:eastAsia="仿宋_GB2312" w:cs="Times New Roman"/>
          <w:color w:val="auto"/>
          <w:spacing w:val="11"/>
          <w:sz w:val="32"/>
          <w:szCs w:val="28"/>
        </w:rPr>
        <w:t>《突发事件应急预案管理办法》（国办发〔20</w:t>
      </w:r>
      <w:r>
        <w:rPr>
          <w:rFonts w:hint="default" w:ascii="Times New Roman" w:hAnsi="Times New Roman" w:eastAsia="仿宋_GB2312" w:cs="Times New Roman"/>
          <w:color w:val="auto"/>
          <w:spacing w:val="11"/>
          <w:sz w:val="32"/>
          <w:szCs w:val="28"/>
          <w:lang w:val="en-US" w:eastAsia="zh-CN"/>
        </w:rPr>
        <w:t>24</w:t>
      </w:r>
      <w:r>
        <w:rPr>
          <w:rFonts w:hint="default" w:ascii="Times New Roman" w:hAnsi="Times New Roman" w:eastAsia="仿宋_GB2312" w:cs="Times New Roman"/>
          <w:color w:val="auto"/>
          <w:spacing w:val="11"/>
          <w:sz w:val="32"/>
          <w:szCs w:val="28"/>
        </w:rPr>
        <w:t>〕</w:t>
      </w:r>
      <w:r>
        <w:rPr>
          <w:rFonts w:hint="default" w:ascii="Times New Roman" w:hAnsi="Times New Roman" w:eastAsia="仿宋_GB2312" w:cs="Times New Roman"/>
          <w:color w:val="auto"/>
          <w:spacing w:val="11"/>
          <w:sz w:val="32"/>
          <w:szCs w:val="28"/>
          <w:lang w:val="en-US" w:eastAsia="zh-CN"/>
        </w:rPr>
        <w:t>5</w:t>
      </w:r>
      <w:r>
        <w:rPr>
          <w:rFonts w:hint="default" w:ascii="Times New Roman" w:hAnsi="Times New Roman" w:eastAsia="仿宋_GB2312" w:cs="Times New Roman"/>
          <w:color w:val="auto"/>
          <w:spacing w:val="11"/>
          <w:sz w:val="32"/>
          <w:szCs w:val="28"/>
        </w:rPr>
        <w:t>号）；</w:t>
      </w:r>
    </w:p>
    <w:p w14:paraId="27967B4B">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13</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《危险化学品重大危险源监督管理暂行规定》（安监总局令</w:t>
      </w:r>
      <w:r>
        <w:rPr>
          <w:rFonts w:hint="default" w:ascii="Times New Roman" w:hAnsi="Times New Roman" w:eastAsia="仿宋_GB2312" w:cs="Times New Roman"/>
          <w:color w:val="auto"/>
          <w:sz w:val="32"/>
          <w:szCs w:val="28"/>
          <w:lang w:eastAsia="zh-CN"/>
        </w:rPr>
        <w:t>〔2015〕79号</w:t>
      </w:r>
      <w:r>
        <w:rPr>
          <w:rFonts w:hint="default" w:ascii="Times New Roman" w:hAnsi="Times New Roman" w:eastAsia="仿宋_GB2312" w:cs="Times New Roman"/>
          <w:color w:val="auto"/>
          <w:sz w:val="32"/>
          <w:szCs w:val="28"/>
        </w:rPr>
        <w:t>，2015年</w:t>
      </w:r>
      <w:r>
        <w:rPr>
          <w:rFonts w:hint="default" w:ascii="Times New Roman" w:hAnsi="Times New Roman" w:eastAsia="仿宋_GB2312" w:cs="Times New Roman"/>
          <w:color w:val="auto"/>
          <w:sz w:val="32"/>
          <w:szCs w:val="28"/>
          <w:lang w:val="en-US" w:eastAsia="zh-CN"/>
        </w:rPr>
        <w:t>7月1日施行</w:t>
      </w:r>
      <w:r>
        <w:rPr>
          <w:rFonts w:hint="default" w:ascii="Times New Roman" w:hAnsi="Times New Roman" w:eastAsia="仿宋_GB2312" w:cs="Times New Roman"/>
          <w:color w:val="auto"/>
          <w:sz w:val="32"/>
          <w:szCs w:val="28"/>
        </w:rPr>
        <w:t>）；</w:t>
      </w:r>
    </w:p>
    <w:p w14:paraId="458E0D70">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14</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《危险化学品目录》（</w:t>
      </w:r>
      <w:r>
        <w:rPr>
          <w:rFonts w:hint="default" w:ascii="Times New Roman" w:hAnsi="Times New Roman" w:eastAsia="仿宋_GB2312" w:cs="Times New Roman"/>
          <w:color w:val="auto"/>
          <w:sz w:val="32"/>
          <w:szCs w:val="28"/>
          <w:lang w:val="en-US" w:eastAsia="zh-CN"/>
        </w:rPr>
        <w:t>2023年1月1日修订实施</w:t>
      </w:r>
      <w:r>
        <w:rPr>
          <w:rFonts w:hint="default" w:ascii="Times New Roman" w:hAnsi="Times New Roman" w:eastAsia="仿宋_GB2312" w:cs="Times New Roman"/>
          <w:color w:val="auto"/>
          <w:sz w:val="32"/>
          <w:szCs w:val="28"/>
        </w:rPr>
        <w:t>）；</w:t>
      </w:r>
    </w:p>
    <w:p w14:paraId="15AB0603">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15</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《重点监管危险化工工艺目录（完整版）》（安监总管三</w:t>
      </w:r>
      <w:r>
        <w:rPr>
          <w:rFonts w:hint="default" w:ascii="Times New Roman" w:hAnsi="Times New Roman" w:eastAsia="仿宋_GB2312" w:cs="Times New Roman"/>
          <w:color w:val="auto"/>
          <w:sz w:val="32"/>
          <w:szCs w:val="28"/>
          <w:lang w:eastAsia="zh-CN"/>
        </w:rPr>
        <w:t>〔2013〕3号</w:t>
      </w:r>
      <w:r>
        <w:rPr>
          <w:rFonts w:hint="default" w:ascii="Times New Roman" w:hAnsi="Times New Roman" w:eastAsia="仿宋_GB2312" w:cs="Times New Roman"/>
          <w:color w:val="auto"/>
          <w:sz w:val="32"/>
          <w:szCs w:val="28"/>
        </w:rPr>
        <w:t>）；</w:t>
      </w:r>
    </w:p>
    <w:p w14:paraId="6876EFE0">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16</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《重点监管的危险化学品名录（完整版）》（安监总管三</w:t>
      </w:r>
      <w:r>
        <w:rPr>
          <w:rFonts w:hint="default" w:ascii="Times New Roman" w:hAnsi="Times New Roman" w:eastAsia="仿宋_GB2312" w:cs="Times New Roman"/>
          <w:color w:val="auto"/>
          <w:sz w:val="32"/>
          <w:szCs w:val="28"/>
          <w:lang w:eastAsia="zh-CN"/>
        </w:rPr>
        <w:t>〔2013〕12号</w:t>
      </w:r>
      <w:r>
        <w:rPr>
          <w:rFonts w:hint="default" w:ascii="Times New Roman" w:hAnsi="Times New Roman" w:eastAsia="仿宋_GB2312" w:cs="Times New Roman"/>
          <w:color w:val="auto"/>
          <w:sz w:val="32"/>
          <w:szCs w:val="28"/>
        </w:rPr>
        <w:t>）；</w:t>
      </w:r>
    </w:p>
    <w:p w14:paraId="51DF254C">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17</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《易制爆危险化学品名录（20</w:t>
      </w:r>
      <w:r>
        <w:rPr>
          <w:rFonts w:hint="default" w:ascii="Times New Roman" w:hAnsi="Times New Roman" w:eastAsia="仿宋_GB2312" w:cs="Times New Roman"/>
          <w:color w:val="auto"/>
          <w:sz w:val="32"/>
          <w:szCs w:val="28"/>
          <w:lang w:val="en-US" w:eastAsia="zh-CN"/>
        </w:rPr>
        <w:t>21</w:t>
      </w:r>
      <w:r>
        <w:rPr>
          <w:rFonts w:hint="default" w:ascii="Times New Roman" w:hAnsi="Times New Roman" w:eastAsia="仿宋_GB2312" w:cs="Times New Roman"/>
          <w:color w:val="auto"/>
          <w:sz w:val="32"/>
          <w:szCs w:val="28"/>
        </w:rPr>
        <w:t>年版）》</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中华人民共和国公安部公告</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w:t>
      </w:r>
    </w:p>
    <w:p w14:paraId="465BA715">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18</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《剧毒化学品目录（2015版）》（原安全监管总局等10部门公告）；</w:t>
      </w:r>
    </w:p>
    <w:p w14:paraId="1DC3AC6E">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19</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《特种设备作业人员监督管理办法》（国家质量监督检验检疫总局令第140号，2011年</w:t>
      </w:r>
      <w:r>
        <w:rPr>
          <w:rFonts w:hint="default" w:ascii="Times New Roman" w:hAnsi="Times New Roman" w:eastAsia="仿宋_GB2312" w:cs="Times New Roman"/>
          <w:color w:val="auto"/>
          <w:sz w:val="32"/>
          <w:szCs w:val="28"/>
          <w:lang w:val="en-US" w:eastAsia="zh-CN"/>
        </w:rPr>
        <w:t>7</w:t>
      </w:r>
      <w:r>
        <w:rPr>
          <w:rFonts w:hint="default" w:ascii="Times New Roman" w:hAnsi="Times New Roman" w:eastAsia="仿宋_GB2312" w:cs="Times New Roman"/>
          <w:color w:val="auto"/>
          <w:sz w:val="32"/>
          <w:szCs w:val="28"/>
        </w:rPr>
        <w:t>月</w:t>
      </w:r>
      <w:r>
        <w:rPr>
          <w:rFonts w:hint="default" w:ascii="Times New Roman" w:hAnsi="Times New Roman" w:eastAsia="仿宋_GB2312" w:cs="Times New Roman"/>
          <w:color w:val="auto"/>
          <w:sz w:val="32"/>
          <w:szCs w:val="28"/>
          <w:lang w:val="en-US" w:eastAsia="zh-CN"/>
        </w:rPr>
        <w:t>1</w:t>
      </w:r>
      <w:r>
        <w:rPr>
          <w:rFonts w:hint="default" w:ascii="Times New Roman" w:hAnsi="Times New Roman" w:eastAsia="仿宋_GB2312" w:cs="Times New Roman"/>
          <w:color w:val="auto"/>
          <w:sz w:val="32"/>
          <w:szCs w:val="28"/>
        </w:rPr>
        <w:t>日</w:t>
      </w:r>
      <w:r>
        <w:rPr>
          <w:rFonts w:hint="default" w:ascii="Times New Roman" w:hAnsi="Times New Roman" w:eastAsia="仿宋_GB2312" w:cs="Times New Roman"/>
          <w:color w:val="auto"/>
          <w:sz w:val="32"/>
          <w:szCs w:val="28"/>
          <w:lang w:eastAsia="zh-CN"/>
        </w:rPr>
        <w:t>施行</w:t>
      </w:r>
      <w:r>
        <w:rPr>
          <w:rFonts w:hint="default" w:ascii="Times New Roman" w:hAnsi="Times New Roman" w:eastAsia="仿宋_GB2312" w:cs="Times New Roman"/>
          <w:color w:val="auto"/>
          <w:sz w:val="32"/>
          <w:szCs w:val="28"/>
        </w:rPr>
        <w:t>）；</w:t>
      </w:r>
    </w:p>
    <w:p w14:paraId="6614C3E8">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20</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《防雷减灾管理办法》（中国气象局令</w:t>
      </w:r>
      <w:r>
        <w:rPr>
          <w:rFonts w:hint="default" w:ascii="Times New Roman" w:hAnsi="Times New Roman" w:eastAsia="仿宋_GB2312" w:cs="Times New Roman"/>
          <w:color w:val="auto"/>
          <w:sz w:val="32"/>
          <w:szCs w:val="28"/>
          <w:lang w:eastAsia="zh-CN"/>
        </w:rPr>
        <w:t>〔2013〕24号</w:t>
      </w:r>
      <w:r>
        <w:rPr>
          <w:rFonts w:hint="default" w:ascii="Times New Roman" w:hAnsi="Times New Roman" w:eastAsia="仿宋_GB2312" w:cs="Times New Roman"/>
          <w:color w:val="auto"/>
          <w:sz w:val="32"/>
          <w:szCs w:val="28"/>
        </w:rPr>
        <w:t>）；</w:t>
      </w:r>
    </w:p>
    <w:p w14:paraId="66F3DAB4">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21</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pacing w:val="0"/>
          <w:sz w:val="32"/>
          <w:szCs w:val="28"/>
        </w:rPr>
        <w:t>《国家突发公共事件总体应急预案》（国务院发布，2</w:t>
      </w:r>
      <w:r>
        <w:rPr>
          <w:rFonts w:hint="default" w:ascii="Times New Roman" w:hAnsi="Times New Roman" w:eastAsia="仿宋_GB2312" w:cs="Times New Roman"/>
          <w:color w:val="auto"/>
          <w:spacing w:val="0"/>
          <w:sz w:val="32"/>
          <w:szCs w:val="28"/>
          <w:lang w:val="en-US" w:eastAsia="zh-CN"/>
        </w:rPr>
        <w:t>022</w:t>
      </w:r>
      <w:r>
        <w:rPr>
          <w:rFonts w:hint="default" w:ascii="Times New Roman" w:hAnsi="Times New Roman" w:eastAsia="仿宋_GB2312" w:cs="Times New Roman"/>
          <w:color w:val="auto"/>
          <w:spacing w:val="0"/>
          <w:sz w:val="32"/>
          <w:szCs w:val="28"/>
        </w:rPr>
        <w:t>年</w:t>
      </w:r>
      <w:r>
        <w:rPr>
          <w:rFonts w:hint="default" w:ascii="Times New Roman" w:hAnsi="Times New Roman" w:eastAsia="仿宋_GB2312" w:cs="Times New Roman"/>
          <w:color w:val="auto"/>
          <w:spacing w:val="0"/>
          <w:sz w:val="32"/>
          <w:szCs w:val="28"/>
          <w:lang w:val="en-US" w:eastAsia="zh-CN"/>
        </w:rPr>
        <w:t>4</w:t>
      </w:r>
      <w:r>
        <w:rPr>
          <w:rFonts w:hint="default" w:ascii="Times New Roman" w:hAnsi="Times New Roman" w:eastAsia="仿宋_GB2312" w:cs="Times New Roman"/>
          <w:color w:val="auto"/>
          <w:spacing w:val="0"/>
          <w:sz w:val="32"/>
          <w:szCs w:val="28"/>
        </w:rPr>
        <w:t>月</w:t>
      </w:r>
      <w:r>
        <w:rPr>
          <w:rFonts w:hint="default" w:ascii="Times New Roman" w:hAnsi="Times New Roman" w:eastAsia="仿宋_GB2312" w:cs="Times New Roman"/>
          <w:color w:val="auto"/>
          <w:spacing w:val="0"/>
          <w:sz w:val="32"/>
          <w:szCs w:val="28"/>
          <w:lang w:val="en-US" w:eastAsia="zh-CN"/>
        </w:rPr>
        <w:t>13</w:t>
      </w:r>
      <w:r>
        <w:rPr>
          <w:rFonts w:hint="default" w:ascii="Times New Roman" w:hAnsi="Times New Roman" w:eastAsia="仿宋_GB2312" w:cs="Times New Roman"/>
          <w:color w:val="auto"/>
          <w:spacing w:val="0"/>
          <w:sz w:val="32"/>
          <w:szCs w:val="28"/>
        </w:rPr>
        <w:t>日实施）</w:t>
      </w:r>
      <w:r>
        <w:rPr>
          <w:rFonts w:hint="default" w:ascii="Times New Roman" w:hAnsi="Times New Roman" w:eastAsia="仿宋_GB2312" w:cs="Times New Roman"/>
          <w:color w:val="auto"/>
          <w:sz w:val="32"/>
          <w:szCs w:val="28"/>
        </w:rPr>
        <w:t>；</w:t>
      </w:r>
    </w:p>
    <w:p w14:paraId="78E86093">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22</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pacing w:val="0"/>
          <w:sz w:val="32"/>
          <w:szCs w:val="28"/>
        </w:rPr>
        <w:t>《生产安全事故应急预案管理办法》（</w:t>
      </w:r>
      <w:r>
        <w:rPr>
          <w:rFonts w:hint="default" w:ascii="Times New Roman" w:hAnsi="Times New Roman" w:eastAsia="仿宋_GB2312" w:cs="Times New Roman"/>
          <w:color w:val="auto"/>
          <w:sz w:val="32"/>
          <w:szCs w:val="32"/>
        </w:rPr>
        <w:t>应急管理部令第2号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2019年</w:t>
      </w:r>
      <w:r>
        <w:rPr>
          <w:rFonts w:hint="default" w:ascii="Times New Roman" w:hAnsi="Times New Roman" w:eastAsia="仿宋_GB2312" w:cs="Times New Roman"/>
          <w:color w:val="auto"/>
          <w:sz w:val="32"/>
          <w:szCs w:val="32"/>
          <w:lang w:val="en-US" w:eastAsia="zh-CN"/>
        </w:rPr>
        <w:t>9月1日实施</w:t>
      </w:r>
      <w:r>
        <w:rPr>
          <w:rFonts w:hint="default" w:ascii="Times New Roman" w:hAnsi="Times New Roman" w:eastAsia="仿宋_GB2312" w:cs="Times New Roman"/>
          <w:color w:val="auto"/>
          <w:spacing w:val="0"/>
          <w:sz w:val="32"/>
          <w:szCs w:val="28"/>
        </w:rPr>
        <w:t>）</w:t>
      </w:r>
      <w:r>
        <w:rPr>
          <w:rFonts w:hint="default" w:ascii="Times New Roman" w:hAnsi="Times New Roman" w:eastAsia="仿宋_GB2312" w:cs="Times New Roman"/>
          <w:color w:val="auto"/>
          <w:spacing w:val="-6"/>
          <w:sz w:val="32"/>
          <w:szCs w:val="28"/>
        </w:rPr>
        <w:t>；</w:t>
      </w:r>
    </w:p>
    <w:p w14:paraId="4E5DB935">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eastAsia" w:ascii="Times New Roman" w:hAnsi="Times New Roman" w:eastAsia="仿宋_GB2312" w:cs="Times New Roman"/>
          <w:color w:val="auto"/>
          <w:sz w:val="32"/>
          <w:szCs w:val="28"/>
          <w:lang w:eastAsia="zh-CN"/>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23</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pacing w:val="0"/>
          <w:sz w:val="32"/>
          <w:szCs w:val="32"/>
        </w:rPr>
        <w:t>《生产经营单位安全生产事故应急预案编制导则》（GB/T29639</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20</w:t>
      </w:r>
      <w:r>
        <w:rPr>
          <w:rFonts w:hint="default" w:ascii="Times New Roman" w:hAnsi="Times New Roman" w:eastAsia="仿宋_GB2312" w:cs="Times New Roman"/>
          <w:color w:val="auto"/>
          <w:spacing w:val="0"/>
          <w:sz w:val="32"/>
          <w:szCs w:val="32"/>
          <w:lang w:val="en-US" w:eastAsia="zh-CN"/>
        </w:rPr>
        <w:t>20，2021年4月1日实施</w:t>
      </w:r>
      <w:r>
        <w:rPr>
          <w:rFonts w:hint="default" w:ascii="Times New Roman" w:hAnsi="Times New Roman" w:eastAsia="仿宋_GB2312" w:cs="Times New Roman"/>
          <w:color w:val="auto"/>
          <w:spacing w:val="0"/>
          <w:sz w:val="32"/>
          <w:szCs w:val="32"/>
        </w:rPr>
        <w:t>）</w:t>
      </w:r>
      <w:r>
        <w:rPr>
          <w:rFonts w:hint="eastAsia" w:ascii="Times New Roman" w:hAnsi="Times New Roman" w:eastAsia="仿宋_GB2312" w:cs="Times New Roman"/>
          <w:color w:val="auto"/>
          <w:spacing w:val="0"/>
          <w:sz w:val="32"/>
          <w:szCs w:val="32"/>
          <w:lang w:eastAsia="zh-CN"/>
        </w:rPr>
        <w:t>；</w:t>
      </w:r>
    </w:p>
    <w:p w14:paraId="692551C0">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24</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《危险化学品重大危险源辨识》（GB18218-2018）；</w:t>
      </w:r>
    </w:p>
    <w:p w14:paraId="07426AF1">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25</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《常用化学危险品贮存通则》（GB15603-1995）；</w:t>
      </w:r>
    </w:p>
    <w:p w14:paraId="4C1DC83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26</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pacing w:val="0"/>
          <w:sz w:val="32"/>
          <w:szCs w:val="28"/>
        </w:rPr>
        <w:t>《广西壮族自治区安全生产条例》（20</w:t>
      </w:r>
      <w:r>
        <w:rPr>
          <w:rFonts w:hint="default" w:ascii="Times New Roman" w:hAnsi="Times New Roman" w:eastAsia="仿宋_GB2312" w:cs="Times New Roman"/>
          <w:color w:val="auto"/>
          <w:spacing w:val="0"/>
          <w:sz w:val="32"/>
          <w:szCs w:val="28"/>
          <w:lang w:val="en-US" w:eastAsia="zh-CN"/>
        </w:rPr>
        <w:t>24</w:t>
      </w:r>
      <w:r>
        <w:rPr>
          <w:rFonts w:hint="default" w:ascii="Times New Roman" w:hAnsi="Times New Roman" w:eastAsia="仿宋_GB2312" w:cs="Times New Roman"/>
          <w:color w:val="auto"/>
          <w:spacing w:val="0"/>
          <w:sz w:val="32"/>
          <w:szCs w:val="28"/>
        </w:rPr>
        <w:t>年</w:t>
      </w:r>
      <w:r>
        <w:rPr>
          <w:rFonts w:hint="default" w:ascii="Times New Roman" w:hAnsi="Times New Roman" w:eastAsia="仿宋_GB2312" w:cs="Times New Roman"/>
          <w:color w:val="auto"/>
          <w:spacing w:val="0"/>
          <w:sz w:val="32"/>
          <w:szCs w:val="28"/>
          <w:lang w:val="en-US" w:eastAsia="zh-CN"/>
        </w:rPr>
        <w:t>6月1日实施</w:t>
      </w:r>
      <w:r>
        <w:rPr>
          <w:rFonts w:hint="default" w:ascii="Times New Roman" w:hAnsi="Times New Roman" w:eastAsia="仿宋_GB2312" w:cs="Times New Roman"/>
          <w:color w:val="auto"/>
          <w:spacing w:val="0"/>
          <w:sz w:val="32"/>
          <w:szCs w:val="28"/>
        </w:rPr>
        <w:t>）</w:t>
      </w:r>
      <w:r>
        <w:rPr>
          <w:rFonts w:hint="default" w:ascii="Times New Roman" w:hAnsi="Times New Roman" w:eastAsia="仿宋_GB2312" w:cs="Times New Roman"/>
          <w:color w:val="auto"/>
          <w:sz w:val="32"/>
          <w:szCs w:val="28"/>
        </w:rPr>
        <w:t>；</w:t>
      </w:r>
    </w:p>
    <w:p w14:paraId="4573F9C6">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27</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《广西壮族自治区实施〈中华人民共和国突发事件应对法〉办法》（2013年版）；</w:t>
      </w:r>
    </w:p>
    <w:p w14:paraId="54F6C871">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28</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《广西壮族自治区突发事件应急救援预案》；</w:t>
      </w:r>
    </w:p>
    <w:p w14:paraId="2D6A0BEB">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29</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《广西壮族自治区生产安全事故灾难应急预案》；</w:t>
      </w:r>
    </w:p>
    <w:p w14:paraId="3A8D5FBB">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auto"/>
          <w:spacing w:val="0"/>
          <w:sz w:val="32"/>
          <w:szCs w:val="28"/>
        </w:rPr>
      </w:pPr>
      <w:r>
        <w:rPr>
          <w:rFonts w:hint="default" w:ascii="Times New Roman" w:hAnsi="Times New Roman" w:eastAsia="仿宋_GB2312" w:cs="Times New Roman"/>
          <w:color w:val="auto"/>
          <w:spacing w:val="0"/>
          <w:sz w:val="32"/>
          <w:szCs w:val="28"/>
          <w:lang w:eastAsia="zh-CN"/>
        </w:rPr>
        <w:t>（</w:t>
      </w:r>
      <w:r>
        <w:rPr>
          <w:rFonts w:hint="default" w:ascii="Times New Roman" w:hAnsi="Times New Roman" w:eastAsia="仿宋_GB2312" w:cs="Times New Roman"/>
          <w:color w:val="auto"/>
          <w:spacing w:val="0"/>
          <w:sz w:val="32"/>
          <w:szCs w:val="28"/>
          <w:lang w:val="en-US" w:eastAsia="zh-CN"/>
        </w:rPr>
        <w:t>30</w:t>
      </w:r>
      <w:r>
        <w:rPr>
          <w:rFonts w:hint="default" w:ascii="Times New Roman" w:hAnsi="Times New Roman" w:eastAsia="仿宋_GB2312" w:cs="Times New Roman"/>
          <w:color w:val="auto"/>
          <w:spacing w:val="0"/>
          <w:sz w:val="32"/>
          <w:szCs w:val="28"/>
          <w:lang w:eastAsia="zh-CN"/>
        </w:rPr>
        <w:t>）</w:t>
      </w:r>
      <w:r>
        <w:rPr>
          <w:rFonts w:hint="default" w:ascii="Times New Roman" w:hAnsi="Times New Roman" w:eastAsia="仿宋_GB2312" w:cs="Times New Roman"/>
          <w:color w:val="auto"/>
          <w:spacing w:val="0"/>
          <w:sz w:val="32"/>
          <w:szCs w:val="28"/>
        </w:rPr>
        <w:t>《广西壮族自治区〈危险化学品安全管理条例〉实施办法》；</w:t>
      </w:r>
    </w:p>
    <w:p w14:paraId="613E7D89">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31</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《广西壮族自治区危险化学品生产安全事故应急预案》（桂安委办〔2020〕55号）；</w:t>
      </w:r>
    </w:p>
    <w:p w14:paraId="3F350BF4">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64" w:firstLineChars="200"/>
        <w:contextualSpacing/>
        <w:textAlignment w:val="auto"/>
        <w:rPr>
          <w:rFonts w:hint="default" w:ascii="Times New Roman" w:hAnsi="Times New Roman" w:eastAsia="仿宋_GB2312" w:cs="Times New Roman"/>
          <w:color w:val="auto"/>
          <w:spacing w:val="6"/>
          <w:sz w:val="32"/>
          <w:szCs w:val="28"/>
        </w:rPr>
      </w:pPr>
      <w:r>
        <w:rPr>
          <w:rFonts w:hint="default" w:ascii="Times New Roman" w:hAnsi="Times New Roman" w:eastAsia="仿宋_GB2312" w:cs="Times New Roman"/>
          <w:color w:val="auto"/>
          <w:spacing w:val="6"/>
          <w:sz w:val="32"/>
          <w:szCs w:val="28"/>
          <w:lang w:eastAsia="zh-CN"/>
        </w:rPr>
        <w:t>（</w:t>
      </w:r>
      <w:r>
        <w:rPr>
          <w:rFonts w:hint="default" w:ascii="Times New Roman" w:hAnsi="Times New Roman" w:eastAsia="仿宋_GB2312" w:cs="Times New Roman"/>
          <w:color w:val="auto"/>
          <w:spacing w:val="6"/>
          <w:sz w:val="32"/>
          <w:szCs w:val="28"/>
          <w:lang w:val="en-US" w:eastAsia="zh-CN"/>
        </w:rPr>
        <w:t>32</w:t>
      </w:r>
      <w:r>
        <w:rPr>
          <w:rFonts w:hint="default" w:ascii="Times New Roman" w:hAnsi="Times New Roman" w:eastAsia="仿宋_GB2312" w:cs="Times New Roman"/>
          <w:color w:val="auto"/>
          <w:spacing w:val="6"/>
          <w:sz w:val="32"/>
          <w:szCs w:val="28"/>
          <w:lang w:eastAsia="zh-CN"/>
        </w:rPr>
        <w:t>）</w:t>
      </w:r>
      <w:r>
        <w:rPr>
          <w:rFonts w:hint="default" w:ascii="Times New Roman" w:hAnsi="Times New Roman" w:eastAsia="仿宋_GB2312" w:cs="Times New Roman"/>
          <w:color w:val="auto"/>
          <w:spacing w:val="6"/>
          <w:sz w:val="32"/>
          <w:szCs w:val="28"/>
        </w:rPr>
        <w:t>《钦州市安全生产事故灾难应急预案》（202</w:t>
      </w:r>
      <w:r>
        <w:rPr>
          <w:rFonts w:hint="default" w:ascii="Times New Roman" w:hAnsi="Times New Roman" w:eastAsia="仿宋_GB2312" w:cs="Times New Roman"/>
          <w:color w:val="auto"/>
          <w:spacing w:val="6"/>
          <w:sz w:val="32"/>
          <w:szCs w:val="28"/>
          <w:lang w:val="en-US" w:eastAsia="zh-CN"/>
        </w:rPr>
        <w:t>3</w:t>
      </w:r>
      <w:r>
        <w:rPr>
          <w:rFonts w:hint="default" w:ascii="Times New Roman" w:hAnsi="Times New Roman" w:eastAsia="仿宋_GB2312" w:cs="Times New Roman"/>
          <w:color w:val="auto"/>
          <w:spacing w:val="6"/>
          <w:sz w:val="32"/>
          <w:szCs w:val="28"/>
        </w:rPr>
        <w:t>年修订版）；</w:t>
      </w:r>
    </w:p>
    <w:p w14:paraId="3682190F">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33</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《钦州市危险化学品事故应急救援预案》（钦安委办〔2020〕45号）；</w:t>
      </w:r>
    </w:p>
    <w:p w14:paraId="1826D9A7">
      <w:pPr>
        <w:pStyle w:val="5"/>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34</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《钦北区机构改革方案》等。</w:t>
      </w:r>
    </w:p>
    <w:p w14:paraId="02997E3B">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10" w:name="_Toc20950"/>
      <w:r>
        <w:rPr>
          <w:rFonts w:hint="default" w:ascii="Times New Roman" w:hAnsi="Times New Roman" w:eastAsia="楷体_GB2312" w:cs="Times New Roman"/>
          <w:b w:val="0"/>
          <w:color w:val="auto"/>
        </w:rPr>
        <w:t>1.3 适用范围</w:t>
      </w:r>
      <w:bookmarkEnd w:id="10"/>
    </w:p>
    <w:p w14:paraId="1416702F">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本预案适用于发生在钦北区范围内危险化学品生产经营、储存、使用、运输和废弃处置过程中发生的一般生产安全事故应急救援工作。道路运输和海上运输危险化学品发生的生产安全事故应急救援参照行业主管部门的应急预案执行，不适用本预案。</w:t>
      </w:r>
    </w:p>
    <w:p w14:paraId="727D3D37">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钦北区区域内较大以上危险化学品生产安全事故的应急救援工作按照国家、自治区、钦州市相关预案执行；本预案适用于钦北区行政区域内较大以上危险化学品生产安全事故的前期应急处置有关工作，并与自治区、钦州市危险化学品生产安全事故应急预案相衔接。</w:t>
      </w:r>
    </w:p>
    <w:p w14:paraId="3E4137CD">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11" w:name="_Toc3602"/>
      <w:r>
        <w:rPr>
          <w:rFonts w:hint="default" w:ascii="Times New Roman" w:hAnsi="Times New Roman" w:eastAsia="楷体_GB2312" w:cs="Times New Roman"/>
          <w:b w:val="0"/>
          <w:color w:val="auto"/>
        </w:rPr>
        <w:t>1.4 工作原则</w:t>
      </w:r>
      <w:bookmarkEnd w:id="8"/>
      <w:bookmarkEnd w:id="9"/>
      <w:bookmarkEnd w:id="11"/>
    </w:p>
    <w:p w14:paraId="50E45E90">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bookmarkStart w:id="12" w:name="_Toc205353062"/>
      <w:bookmarkStart w:id="13" w:name="_Toc4830"/>
      <w:r>
        <w:rPr>
          <w:rFonts w:hint="default" w:ascii="Times New Roman" w:hAnsi="Times New Roman" w:eastAsia="仿宋_GB2312" w:cs="Times New Roman"/>
          <w:bCs/>
          <w:color w:val="auto"/>
          <w:sz w:val="32"/>
          <w:szCs w:val="28"/>
        </w:rPr>
        <w:t>（1）以人为本，安全第一。把保障人民群众的生命安全和身体健康、最大程度地预防和减少危险化学品生产安全事故灾难造成的人员伤亡作为首要任务。切实加强应急救援人员的安全防护。充分发挥人的主观能动性，充分发挥专业救援力量的骨干作用和人民群众的基础作用。</w:t>
      </w:r>
    </w:p>
    <w:p w14:paraId="427D6461">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（2）统一领导，分级负责。区人民政府是应对本行政区域发生一般危险化学品生产安全事故应急救援的责任主体；在区委、区人民政府统一领导和</w:t>
      </w:r>
      <w:r>
        <w:rPr>
          <w:rFonts w:hint="default" w:ascii="Times New Roman" w:hAnsi="Times New Roman" w:eastAsia="仿宋_GB2312" w:cs="Times New Roman"/>
          <w:bCs/>
          <w:color w:val="auto"/>
          <w:sz w:val="32"/>
          <w:szCs w:val="28"/>
          <w:lang w:val="en-US" w:eastAsia="zh-CN"/>
        </w:rPr>
        <w:t>区</w:t>
      </w:r>
      <w:r>
        <w:rPr>
          <w:rFonts w:hint="default" w:ascii="Times New Roman" w:hAnsi="Times New Roman" w:eastAsia="仿宋_GB2312" w:cs="Times New Roman"/>
          <w:bCs/>
          <w:color w:val="auto"/>
          <w:sz w:val="32"/>
          <w:szCs w:val="28"/>
          <w:lang w:eastAsia="zh-CN"/>
        </w:rPr>
        <w:t>安全生产和应急管理委员会</w:t>
      </w:r>
      <w:r>
        <w:rPr>
          <w:rFonts w:hint="default" w:ascii="Times New Roman" w:hAnsi="Times New Roman" w:eastAsia="仿宋_GB2312" w:cs="Times New Roman"/>
          <w:bCs/>
          <w:color w:val="auto"/>
          <w:sz w:val="32"/>
          <w:szCs w:val="28"/>
        </w:rPr>
        <w:t>组织协调下，各镇人民政府（街道办事处）和区有关部门按照各自职责和权限，负责有关危险化学品生产安全事故灾难的应急管理和应急处置工作。涉危企业要认真履行安全生产责任主体的职责，建立健全安全生产应急预案和应急机制。</w:t>
      </w:r>
    </w:p>
    <w:p w14:paraId="2108F0EA">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（3）条块结合，属地为主。危险化学品生产安全事故灾难现场应急处置的领导和指挥以区人民政府为主，实行行政领导责任制，充分发挥指导和协调作用。</w:t>
      </w:r>
    </w:p>
    <w:p w14:paraId="0CE80B42">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（4）依靠科学，依法规范。采用先进技术，充分发挥专家作用，实行科学民主决策。采用先进的救援装备和技术，增强应急救援能力。依法规范应急救援工作，确保应急预案的科学性、权威性和可操作性。</w:t>
      </w:r>
    </w:p>
    <w:p w14:paraId="05F70A53">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（5）预防为主，平战结合。贯彻落实</w:t>
      </w:r>
      <w:r>
        <w:rPr>
          <w:rFonts w:hint="eastAsia" w:ascii="Times New Roman" w:hAnsi="Times New Roman" w:eastAsia="仿宋_GB2312" w:cs="Times New Roman"/>
          <w:bCs/>
          <w:color w:val="auto"/>
          <w:sz w:val="32"/>
          <w:szCs w:val="28"/>
          <w:lang w:eastAsia="zh-CN"/>
        </w:rPr>
        <w:t>“</w:t>
      </w:r>
      <w:r>
        <w:rPr>
          <w:rFonts w:hint="default" w:ascii="Times New Roman" w:hAnsi="Times New Roman" w:eastAsia="仿宋_GB2312" w:cs="Times New Roman"/>
          <w:bCs/>
          <w:color w:val="auto"/>
          <w:sz w:val="32"/>
          <w:szCs w:val="28"/>
        </w:rPr>
        <w:t>安全第一，预防为主</w:t>
      </w:r>
      <w:r>
        <w:rPr>
          <w:rFonts w:hint="eastAsia" w:ascii="Times New Roman" w:hAnsi="Times New Roman" w:eastAsia="仿宋_GB2312" w:cs="Times New Roman"/>
          <w:bCs/>
          <w:color w:val="auto"/>
          <w:sz w:val="32"/>
          <w:szCs w:val="28"/>
          <w:lang w:eastAsia="zh-CN"/>
        </w:rPr>
        <w:t>”</w:t>
      </w:r>
      <w:r>
        <w:rPr>
          <w:rFonts w:hint="default" w:ascii="Times New Roman" w:hAnsi="Times New Roman" w:eastAsia="仿宋_GB2312" w:cs="Times New Roman"/>
          <w:bCs/>
          <w:color w:val="auto"/>
          <w:sz w:val="32"/>
          <w:szCs w:val="28"/>
        </w:rPr>
        <w:t>的方针，坚持事故灾难应急与预防工作相结合。做好预防、预测、预警和预报工作，做好常态下的风险评估、物资储备、队伍建设、完善装备、预案演练等工作。</w:t>
      </w:r>
      <w:bookmarkEnd w:id="12"/>
      <w:bookmarkEnd w:id="13"/>
    </w:p>
    <w:p w14:paraId="24B03B7D">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14" w:name="_Toc10100"/>
      <w:r>
        <w:rPr>
          <w:rFonts w:hint="default" w:ascii="Times New Roman" w:hAnsi="Times New Roman" w:eastAsia="楷体_GB2312" w:cs="Times New Roman"/>
          <w:b w:val="0"/>
          <w:color w:val="auto"/>
        </w:rPr>
        <w:t>1.5 事故级别划分</w:t>
      </w:r>
      <w:bookmarkEnd w:id="14"/>
    </w:p>
    <w:p w14:paraId="285582E5">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危险化学品生产安全事故级别按《生产安全事故报告和调查处理条例》（国务院令</w:t>
      </w:r>
      <w:r>
        <w:rPr>
          <w:rFonts w:hint="default" w:ascii="Times New Roman" w:hAnsi="Times New Roman" w:eastAsia="仿宋_GB2312" w:cs="Times New Roman"/>
          <w:bCs/>
          <w:color w:val="auto"/>
          <w:sz w:val="32"/>
          <w:szCs w:val="28"/>
          <w:lang w:eastAsia="zh-CN"/>
        </w:rPr>
        <w:t>〔2007〕493号</w:t>
      </w:r>
      <w:r>
        <w:rPr>
          <w:rFonts w:hint="default" w:ascii="Times New Roman" w:hAnsi="Times New Roman" w:eastAsia="仿宋_GB2312" w:cs="Times New Roman"/>
          <w:bCs/>
          <w:color w:val="auto"/>
          <w:sz w:val="32"/>
          <w:szCs w:val="28"/>
        </w:rPr>
        <w:t>）的规定执行，分为一般事故、较大事故、重大事故、特别重大事故四级。</w:t>
      </w:r>
    </w:p>
    <w:p w14:paraId="015575A5">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根据危险化学品生产安全事故</w:t>
      </w:r>
      <w:r>
        <w:rPr>
          <w:rFonts w:hint="default" w:ascii="Times New Roman" w:hAnsi="Times New Roman" w:eastAsia="仿宋_GB2312" w:cs="Times New Roman"/>
          <w:bCs/>
          <w:color w:val="auto"/>
          <w:sz w:val="32"/>
          <w:szCs w:val="28"/>
          <w:lang w:eastAsia="zh-CN"/>
        </w:rPr>
        <w:t>后果</w:t>
      </w:r>
      <w:r>
        <w:rPr>
          <w:rFonts w:hint="default" w:ascii="Times New Roman" w:hAnsi="Times New Roman" w:eastAsia="仿宋_GB2312" w:cs="Times New Roman"/>
          <w:bCs/>
          <w:color w:val="auto"/>
          <w:sz w:val="32"/>
          <w:szCs w:val="28"/>
        </w:rPr>
        <w:t>严重程度</w:t>
      </w:r>
      <w:r>
        <w:rPr>
          <w:rFonts w:hint="default" w:ascii="Times New Roman" w:hAnsi="Times New Roman" w:eastAsia="仿宋_GB2312" w:cs="Times New Roman"/>
          <w:bCs/>
          <w:color w:val="auto"/>
          <w:sz w:val="32"/>
          <w:szCs w:val="28"/>
          <w:lang w:eastAsia="zh-CN"/>
        </w:rPr>
        <w:t>分为</w:t>
      </w:r>
      <w:r>
        <w:rPr>
          <w:rFonts w:hint="default" w:ascii="Times New Roman" w:hAnsi="Times New Roman" w:eastAsia="仿宋_GB2312" w:cs="Times New Roman"/>
          <w:bCs/>
          <w:color w:val="auto"/>
          <w:sz w:val="32"/>
          <w:szCs w:val="28"/>
        </w:rPr>
        <w:t>四个</w:t>
      </w:r>
      <w:r>
        <w:rPr>
          <w:rFonts w:hint="default" w:ascii="Times New Roman" w:hAnsi="Times New Roman" w:eastAsia="仿宋_GB2312" w:cs="Times New Roman"/>
          <w:bCs/>
          <w:color w:val="auto"/>
          <w:sz w:val="32"/>
          <w:szCs w:val="28"/>
          <w:lang w:eastAsia="zh-CN"/>
        </w:rPr>
        <w:t>等级：</w:t>
      </w:r>
      <w:r>
        <w:rPr>
          <w:rFonts w:hint="default" w:ascii="Times New Roman" w:hAnsi="Times New Roman" w:eastAsia="仿宋_GB2312" w:cs="Times New Roman"/>
          <w:bCs/>
          <w:color w:val="auto"/>
          <w:sz w:val="32"/>
          <w:szCs w:val="28"/>
        </w:rPr>
        <w:t>特别重大</w:t>
      </w:r>
      <w:r>
        <w:rPr>
          <w:rFonts w:hint="default" w:ascii="Times New Roman" w:hAnsi="Times New Roman" w:eastAsia="仿宋_GB2312" w:cs="Times New Roman"/>
          <w:bCs/>
          <w:color w:val="auto"/>
          <w:sz w:val="32"/>
          <w:szCs w:val="28"/>
          <w:lang w:eastAsia="zh-CN"/>
        </w:rPr>
        <w:t>事故、</w:t>
      </w:r>
      <w:r>
        <w:rPr>
          <w:rFonts w:hint="default" w:ascii="Times New Roman" w:hAnsi="Times New Roman" w:eastAsia="仿宋_GB2312" w:cs="Times New Roman"/>
          <w:bCs/>
          <w:color w:val="auto"/>
          <w:sz w:val="32"/>
          <w:szCs w:val="28"/>
        </w:rPr>
        <w:t>重大</w:t>
      </w:r>
      <w:r>
        <w:rPr>
          <w:rFonts w:hint="default" w:ascii="Times New Roman" w:hAnsi="Times New Roman" w:eastAsia="仿宋_GB2312" w:cs="Times New Roman"/>
          <w:bCs/>
          <w:color w:val="auto"/>
          <w:sz w:val="32"/>
          <w:szCs w:val="28"/>
          <w:lang w:eastAsia="zh-CN"/>
        </w:rPr>
        <w:t>事故、</w:t>
      </w:r>
      <w:r>
        <w:rPr>
          <w:rFonts w:hint="default" w:ascii="Times New Roman" w:hAnsi="Times New Roman" w:eastAsia="仿宋_GB2312" w:cs="Times New Roman"/>
          <w:bCs/>
          <w:color w:val="auto"/>
          <w:sz w:val="32"/>
          <w:szCs w:val="28"/>
        </w:rPr>
        <w:t>较大</w:t>
      </w:r>
      <w:r>
        <w:rPr>
          <w:rFonts w:hint="default" w:ascii="Times New Roman" w:hAnsi="Times New Roman" w:eastAsia="仿宋_GB2312" w:cs="Times New Roman"/>
          <w:bCs/>
          <w:color w:val="auto"/>
          <w:sz w:val="32"/>
          <w:szCs w:val="28"/>
          <w:lang w:eastAsia="zh-CN"/>
        </w:rPr>
        <w:t>事故和</w:t>
      </w:r>
      <w:r>
        <w:rPr>
          <w:rFonts w:hint="default" w:ascii="Times New Roman" w:hAnsi="Times New Roman" w:eastAsia="仿宋_GB2312" w:cs="Times New Roman"/>
          <w:bCs/>
          <w:color w:val="auto"/>
          <w:sz w:val="32"/>
          <w:szCs w:val="28"/>
        </w:rPr>
        <w:t>一般</w:t>
      </w:r>
      <w:r>
        <w:rPr>
          <w:rFonts w:hint="default" w:ascii="Times New Roman" w:hAnsi="Times New Roman" w:eastAsia="仿宋_GB2312" w:cs="Times New Roman"/>
          <w:bCs/>
          <w:color w:val="auto"/>
          <w:sz w:val="32"/>
          <w:szCs w:val="28"/>
          <w:lang w:eastAsia="zh-CN"/>
        </w:rPr>
        <w:t>事故</w:t>
      </w:r>
      <w:r>
        <w:rPr>
          <w:rFonts w:hint="default" w:ascii="Times New Roman" w:hAnsi="Times New Roman" w:eastAsia="仿宋_GB2312" w:cs="Times New Roman"/>
          <w:bCs/>
          <w:color w:val="auto"/>
          <w:sz w:val="32"/>
          <w:szCs w:val="28"/>
        </w:rPr>
        <w:t>。</w:t>
      </w:r>
    </w:p>
    <w:p w14:paraId="504F1CDE">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（1）特别重大事故：造成30人以上死亡，或重伤100人以上，或1亿元以上直接经济损失的。</w:t>
      </w:r>
    </w:p>
    <w:p w14:paraId="0AD08FFD">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（2）重大事故：造成10人以上30人以下死亡或50人以上100人以下重伤，或5000万元以上1亿元以下直接经济损失的。</w:t>
      </w:r>
    </w:p>
    <w:p w14:paraId="08089E74">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（3）较大事故：造成3人以上10人以下死亡或10人以上50人以下重伤，或1000万元以上5000万元以下直接经济损失的。</w:t>
      </w:r>
    </w:p>
    <w:p w14:paraId="41D79C3D">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（4）一般事故：造成3人以下死亡或10人以下重伤，或1000万元以下直接经济损失的。</w:t>
      </w:r>
    </w:p>
    <w:p w14:paraId="3419FFAF">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上述有关数量表述中，</w:t>
      </w:r>
      <w:r>
        <w:rPr>
          <w:rFonts w:hint="eastAsia" w:ascii="Times New Roman" w:hAnsi="Times New Roman" w:eastAsia="仿宋_GB2312" w:cs="Times New Roman"/>
          <w:bCs/>
          <w:color w:val="auto"/>
          <w:sz w:val="32"/>
          <w:szCs w:val="28"/>
          <w:lang w:eastAsia="zh-CN"/>
        </w:rPr>
        <w:t>“</w:t>
      </w:r>
      <w:r>
        <w:rPr>
          <w:rFonts w:hint="default" w:ascii="Times New Roman" w:hAnsi="Times New Roman" w:eastAsia="仿宋_GB2312" w:cs="Times New Roman"/>
          <w:bCs/>
          <w:color w:val="auto"/>
          <w:sz w:val="32"/>
          <w:szCs w:val="28"/>
        </w:rPr>
        <w:t>以上</w:t>
      </w:r>
      <w:r>
        <w:rPr>
          <w:rFonts w:hint="eastAsia" w:ascii="Times New Roman" w:hAnsi="Times New Roman" w:eastAsia="仿宋_GB2312" w:cs="Times New Roman"/>
          <w:bCs/>
          <w:color w:val="auto"/>
          <w:sz w:val="32"/>
          <w:szCs w:val="28"/>
          <w:lang w:eastAsia="zh-CN"/>
        </w:rPr>
        <w:t>”</w:t>
      </w:r>
      <w:r>
        <w:rPr>
          <w:rFonts w:hint="default" w:ascii="Times New Roman" w:hAnsi="Times New Roman" w:eastAsia="仿宋_GB2312" w:cs="Times New Roman"/>
          <w:bCs/>
          <w:color w:val="auto"/>
          <w:sz w:val="32"/>
          <w:szCs w:val="28"/>
        </w:rPr>
        <w:t>含本数，</w:t>
      </w:r>
      <w:r>
        <w:rPr>
          <w:rFonts w:hint="eastAsia" w:ascii="Times New Roman" w:hAnsi="Times New Roman" w:eastAsia="仿宋_GB2312" w:cs="Times New Roman"/>
          <w:bCs/>
          <w:color w:val="auto"/>
          <w:sz w:val="32"/>
          <w:szCs w:val="28"/>
          <w:lang w:eastAsia="zh-CN"/>
        </w:rPr>
        <w:t>“</w:t>
      </w:r>
      <w:r>
        <w:rPr>
          <w:rFonts w:hint="default" w:ascii="Times New Roman" w:hAnsi="Times New Roman" w:eastAsia="仿宋_GB2312" w:cs="Times New Roman"/>
          <w:bCs/>
          <w:color w:val="auto"/>
          <w:sz w:val="32"/>
          <w:szCs w:val="28"/>
        </w:rPr>
        <w:t>以下</w:t>
      </w:r>
      <w:r>
        <w:rPr>
          <w:rFonts w:hint="eastAsia" w:ascii="Times New Roman" w:hAnsi="Times New Roman" w:eastAsia="仿宋_GB2312" w:cs="Times New Roman"/>
          <w:bCs/>
          <w:color w:val="auto"/>
          <w:sz w:val="32"/>
          <w:szCs w:val="28"/>
          <w:lang w:eastAsia="zh-CN"/>
        </w:rPr>
        <w:t>”</w:t>
      </w:r>
      <w:r>
        <w:rPr>
          <w:rFonts w:hint="default" w:ascii="Times New Roman" w:hAnsi="Times New Roman" w:eastAsia="仿宋_GB2312" w:cs="Times New Roman"/>
          <w:bCs/>
          <w:color w:val="auto"/>
          <w:sz w:val="32"/>
          <w:szCs w:val="28"/>
        </w:rPr>
        <w:t>不含本数。</w:t>
      </w:r>
    </w:p>
    <w:p w14:paraId="7B24D349">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15" w:name="_Toc29423"/>
      <w:bookmarkStart w:id="16" w:name="_Toc26046"/>
      <w:r>
        <w:rPr>
          <w:rFonts w:hint="default" w:ascii="Times New Roman" w:hAnsi="Times New Roman" w:eastAsia="楷体_GB2312" w:cs="Times New Roman"/>
          <w:b w:val="0"/>
          <w:color w:val="auto"/>
        </w:rPr>
        <w:t>1.6 应急预案体系</w:t>
      </w:r>
      <w:bookmarkEnd w:id="15"/>
      <w:bookmarkEnd w:id="16"/>
    </w:p>
    <w:p w14:paraId="66E645AA">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Cs w:val="28"/>
        </w:rPr>
      </w:pPr>
      <w:bookmarkStart w:id="17" w:name="_Toc48058065"/>
      <w:bookmarkStart w:id="18" w:name="_Toc48056566"/>
      <w:bookmarkStart w:id="19" w:name="_Toc4040"/>
      <w:bookmarkStart w:id="20" w:name="_Toc28033"/>
      <w:bookmarkStart w:id="21" w:name="_Toc11740"/>
      <w:r>
        <w:rPr>
          <w:rFonts w:hint="default" w:ascii="Times New Roman" w:hAnsi="Times New Roman" w:eastAsia="仿宋_GB2312" w:cs="Times New Roman"/>
          <w:color w:val="auto"/>
          <w:szCs w:val="28"/>
        </w:rPr>
        <w:t>1.6.1 钦北区危险化学品生产安全事故应急预案体系</w:t>
      </w:r>
      <w:bookmarkEnd w:id="17"/>
      <w:bookmarkEnd w:id="18"/>
      <w:bookmarkEnd w:id="19"/>
      <w:bookmarkEnd w:id="20"/>
      <w:bookmarkEnd w:id="21"/>
    </w:p>
    <w:p w14:paraId="4B8F0CC3">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（1）《钦北区危险化学品生产安全事故应急预案》是《钦北区生产安全事故应急预案》的组成部分</w:t>
      </w:r>
      <w:r>
        <w:rPr>
          <w:rFonts w:hint="default" w:ascii="Times New Roman" w:hAnsi="Times New Roman" w:eastAsia="仿宋_GB2312" w:cs="Times New Roman"/>
          <w:bCs/>
          <w:color w:val="auto"/>
          <w:sz w:val="32"/>
          <w:szCs w:val="28"/>
          <w:lang w:val="en-US" w:eastAsia="zh-CN"/>
        </w:rPr>
        <w:t>并</w:t>
      </w:r>
      <w:r>
        <w:rPr>
          <w:rFonts w:hint="default" w:ascii="Times New Roman" w:hAnsi="Times New Roman" w:eastAsia="仿宋_GB2312" w:cs="Times New Roman"/>
          <w:bCs/>
          <w:color w:val="auto"/>
          <w:sz w:val="32"/>
          <w:szCs w:val="28"/>
        </w:rPr>
        <w:t>与其相衔接，是为应对危险化学品生产安全事故而特别制定的专项应急预案，明确指导、规范区本级的应急行动。</w:t>
      </w:r>
    </w:p>
    <w:p w14:paraId="7EDEF9D1">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（2）区相关部门和单位编制的专项预案，由各负有危险化学</w:t>
      </w:r>
      <w:r>
        <w:rPr>
          <w:rFonts w:hint="default" w:ascii="Times New Roman" w:hAnsi="Times New Roman" w:eastAsia="仿宋_GB2312" w:cs="Times New Roman"/>
          <w:bCs/>
          <w:color w:val="auto"/>
          <w:spacing w:val="-6"/>
          <w:sz w:val="32"/>
          <w:szCs w:val="28"/>
        </w:rPr>
        <w:t>品生产安全事故应急职责的牵头单位负责编制，并与本预案相衔接。</w:t>
      </w:r>
    </w:p>
    <w:p w14:paraId="1E7992FD">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（3）各镇人民政府（街道办事处）危险化学品生产安全事故应急预案及各类配套的应急处置方案，所编制的预案、方案与本预案相衔接。</w:t>
      </w:r>
    </w:p>
    <w:p w14:paraId="756D7126">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（4）危险化学品生产经营单位编制的生产安全事故应急预案，是本预案体系的组成部分。</w:t>
      </w:r>
    </w:p>
    <w:p w14:paraId="73978234">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Cs w:val="28"/>
        </w:rPr>
      </w:pPr>
      <w:bookmarkStart w:id="22" w:name="_Toc1130"/>
      <w:bookmarkStart w:id="23" w:name="_Toc10372"/>
      <w:bookmarkStart w:id="24" w:name="_Toc48056567"/>
      <w:bookmarkStart w:id="25" w:name="_Toc2478"/>
      <w:bookmarkStart w:id="26" w:name="_Toc48058066"/>
      <w:r>
        <w:rPr>
          <w:rFonts w:hint="default" w:ascii="Times New Roman" w:hAnsi="Times New Roman" w:eastAsia="仿宋_GB2312" w:cs="Times New Roman"/>
          <w:color w:val="auto"/>
          <w:szCs w:val="28"/>
        </w:rPr>
        <w:t>1.6.2</w:t>
      </w:r>
      <w:r>
        <w:rPr>
          <w:rFonts w:hint="default" w:ascii="Times New Roman" w:hAnsi="Times New Roman" w:eastAsia="仿宋_GB2312" w:cs="Times New Roman"/>
          <w:color w:val="auto"/>
          <w:szCs w:val="28"/>
          <w:lang w:val="en-US" w:eastAsia="zh-CN"/>
        </w:rPr>
        <w:t xml:space="preserve"> </w:t>
      </w:r>
      <w:r>
        <w:rPr>
          <w:rFonts w:hint="default" w:ascii="Times New Roman" w:hAnsi="Times New Roman" w:eastAsia="仿宋_GB2312" w:cs="Times New Roman"/>
          <w:color w:val="auto"/>
          <w:szCs w:val="28"/>
        </w:rPr>
        <w:t>应急预案支撑性文件</w:t>
      </w:r>
      <w:bookmarkEnd w:id="22"/>
      <w:bookmarkEnd w:id="23"/>
      <w:bookmarkEnd w:id="24"/>
      <w:bookmarkEnd w:id="25"/>
      <w:bookmarkEnd w:id="26"/>
    </w:p>
    <w:p w14:paraId="3DACFE13">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工作手册是预案涉及的有关部门对自身承担职责任务进一步分解细化的工作方案，是本部门应对危险化学品事故的工作指南。党委、人民政府及其部门应急预案涉及的有关部门要编制相应工作手册，确保预案各项职责任务落实到位。要把每一项职责任务细化、具体化，明确工作内容和流程，并落实到具体责任部门、具体责任人。基层组织和单位应急预案涉及有关方面根据自身实际情况，可单独编制工作手册，也可将有关内容融入预案，合并编制。</w:t>
      </w:r>
    </w:p>
    <w:p w14:paraId="448FC67C">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事故行动方案是参与危险化学品事故应对的现场指挥机构、救援队伍、专家队伍等按照应急预案、工作手册或上级指挥机构要求，为指挥现场行动或遂行具体任务，根据现场实际情况而制定的工作方案。要明确现场处置的队伍、装备、物资等应急资源，队伍编成、力量预置、行动路线、战勤保障、通信联络等具体内容，以及采取的具体对策措施和实施步骤。</w:t>
      </w:r>
      <w:bookmarkStart w:id="27" w:name="_Toc27169"/>
      <w:bookmarkStart w:id="28" w:name="_Toc205353064"/>
    </w:p>
    <w:p w14:paraId="194561A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auto"/>
          <w:sz w:val="32"/>
          <w:szCs w:val="32"/>
        </w:rPr>
      </w:pPr>
      <w:bookmarkStart w:id="29" w:name="_Toc29187"/>
      <w:r>
        <w:rPr>
          <w:rFonts w:hint="default" w:ascii="Times New Roman" w:hAnsi="Times New Roman" w:eastAsia="黑体" w:cs="Times New Roman"/>
          <w:b w:val="0"/>
          <w:color w:val="auto"/>
          <w:sz w:val="32"/>
          <w:szCs w:val="32"/>
        </w:rPr>
        <w:t>2. 风险分析及应急资源状况</w:t>
      </w:r>
      <w:bookmarkEnd w:id="29"/>
    </w:p>
    <w:p w14:paraId="677BCDD3">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30" w:name="_Toc4513"/>
      <w:r>
        <w:rPr>
          <w:rFonts w:hint="default" w:ascii="Times New Roman" w:hAnsi="Times New Roman" w:eastAsia="楷体_GB2312" w:cs="Times New Roman"/>
          <w:b w:val="0"/>
          <w:color w:val="auto"/>
        </w:rPr>
        <w:t>2.1</w:t>
      </w:r>
      <w:r>
        <w:rPr>
          <w:rFonts w:hint="default" w:ascii="Times New Roman" w:hAnsi="Times New Roman" w:eastAsia="楷体_GB2312" w:cs="Times New Roman"/>
          <w:b w:val="0"/>
          <w:color w:val="auto"/>
          <w:lang w:val="en-US" w:eastAsia="zh-CN"/>
        </w:rPr>
        <w:t xml:space="preserve"> </w:t>
      </w:r>
      <w:r>
        <w:rPr>
          <w:rFonts w:hint="default" w:ascii="Times New Roman" w:hAnsi="Times New Roman" w:eastAsia="楷体_GB2312" w:cs="Times New Roman"/>
          <w:b w:val="0"/>
          <w:color w:val="auto"/>
        </w:rPr>
        <w:t>钦北区危险化学品企业基本情况</w:t>
      </w:r>
      <w:bookmarkEnd w:id="30"/>
    </w:p>
    <w:bookmarkEnd w:id="27"/>
    <w:bookmarkEnd w:id="28"/>
    <w:p w14:paraId="7BEAB416">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钦北区的危险化学品事故涉及危险化学品生产、经营、储存、运输、使用等环节，</w:t>
      </w:r>
      <w:r>
        <w:rPr>
          <w:rFonts w:hint="default" w:ascii="Times New Roman" w:hAnsi="Times New Roman" w:eastAsia="仿宋_GB2312" w:cs="Times New Roman"/>
          <w:bCs/>
          <w:color w:val="auto"/>
          <w:sz w:val="32"/>
          <w:szCs w:val="28"/>
          <w:lang w:eastAsia="zh-CN"/>
        </w:rPr>
        <w:t>涉及</w:t>
      </w:r>
      <w:r>
        <w:rPr>
          <w:rFonts w:hint="default" w:ascii="Times New Roman" w:hAnsi="Times New Roman" w:eastAsia="仿宋_GB2312" w:cs="Times New Roman"/>
          <w:bCs/>
          <w:color w:val="auto"/>
          <w:sz w:val="32"/>
          <w:szCs w:val="28"/>
        </w:rPr>
        <w:t>化工、石化、生物、轻工、食品、公路、物资、农业、环保、建筑、教育等各个领域。主要危险化学品有：汽油、柴油、液化石油气、甲醇、乙醇、磷酸、硫酸、液氨、双氧水、氢氧化钠、苯、甲苯、二甲苯、硫磺、甲基叔丁基醚、三甲基戊烷、石脑油、各种工业气体（包括氧气、氮气、氩气、二氧化碳、丙烷、乙炔等）等，其</w:t>
      </w:r>
      <w:r>
        <w:rPr>
          <w:rFonts w:hint="eastAsia" w:ascii="Times New Roman" w:hAnsi="Times New Roman" w:eastAsia="仿宋_GB2312" w:cs="Times New Roman"/>
          <w:bCs/>
          <w:color w:val="auto"/>
          <w:sz w:val="32"/>
          <w:szCs w:val="28"/>
          <w:lang w:eastAsia="zh-CN"/>
        </w:rPr>
        <w:t>中数</w:t>
      </w:r>
      <w:r>
        <w:rPr>
          <w:rFonts w:hint="default" w:ascii="Times New Roman" w:hAnsi="Times New Roman" w:eastAsia="仿宋_GB2312" w:cs="Times New Roman"/>
          <w:bCs/>
          <w:color w:val="auto"/>
          <w:sz w:val="32"/>
          <w:szCs w:val="28"/>
        </w:rPr>
        <w:t>量最大的前5种危险化学品是：汽油、柴油、液化石油气、乙醇、甲醇等。截至202</w:t>
      </w:r>
      <w:r>
        <w:rPr>
          <w:rFonts w:hint="default" w:ascii="Times New Roman" w:hAnsi="Times New Roman" w:eastAsia="仿宋_GB2312" w:cs="Times New Roman"/>
          <w:bCs/>
          <w:color w:val="auto"/>
          <w:sz w:val="32"/>
          <w:szCs w:val="28"/>
          <w:lang w:val="en-US" w:eastAsia="zh-CN"/>
        </w:rPr>
        <w:t>4</w:t>
      </w:r>
      <w:r>
        <w:rPr>
          <w:rFonts w:hint="default" w:ascii="Times New Roman" w:hAnsi="Times New Roman" w:eastAsia="仿宋_GB2312" w:cs="Times New Roman"/>
          <w:bCs/>
          <w:color w:val="auto"/>
          <w:sz w:val="32"/>
          <w:szCs w:val="28"/>
        </w:rPr>
        <w:t>年底，</w:t>
      </w:r>
      <w:r>
        <w:rPr>
          <w:rFonts w:hint="default" w:ascii="Times New Roman" w:hAnsi="Times New Roman" w:eastAsia="仿宋_GB2312" w:cs="Times New Roman"/>
          <w:bCs/>
          <w:color w:val="auto"/>
          <w:sz w:val="32"/>
          <w:szCs w:val="28"/>
          <w:lang w:eastAsia="zh-CN"/>
        </w:rPr>
        <w:t>辖</w:t>
      </w:r>
      <w:r>
        <w:rPr>
          <w:rFonts w:hint="default" w:ascii="Times New Roman" w:hAnsi="Times New Roman" w:eastAsia="仿宋_GB2312" w:cs="Times New Roman"/>
          <w:bCs/>
          <w:color w:val="auto"/>
          <w:sz w:val="32"/>
          <w:szCs w:val="28"/>
        </w:rPr>
        <w:t>区涉及危险化学品的统计情况如下：</w:t>
      </w:r>
    </w:p>
    <w:p w14:paraId="0B274C61">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危险化学品生产企业：共</w:t>
      </w:r>
      <w:r>
        <w:rPr>
          <w:rFonts w:hint="default" w:ascii="Times New Roman" w:hAnsi="Times New Roman" w:eastAsia="仿宋_GB2312" w:cs="Times New Roman"/>
          <w:bCs/>
          <w:color w:val="auto"/>
          <w:sz w:val="32"/>
          <w:szCs w:val="28"/>
          <w:lang w:val="en-US" w:eastAsia="zh-CN"/>
        </w:rPr>
        <w:t>7</w:t>
      </w:r>
      <w:r>
        <w:rPr>
          <w:rFonts w:hint="default" w:ascii="Times New Roman" w:hAnsi="Times New Roman" w:eastAsia="仿宋_GB2312" w:cs="Times New Roman"/>
          <w:bCs/>
          <w:color w:val="auto"/>
          <w:sz w:val="32"/>
          <w:szCs w:val="28"/>
        </w:rPr>
        <w:t>家。主要生产工业气体、油漆、浓硫酸、燃料油、黄磷、磷酸等危险化学品，无剧毒化学品生产企业。</w:t>
      </w:r>
    </w:p>
    <w:p w14:paraId="4EA7B3C4">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危险化学品经营企业：</w:t>
      </w:r>
      <w:r>
        <w:rPr>
          <w:rFonts w:hint="default" w:ascii="Times New Roman" w:hAnsi="Times New Roman" w:eastAsia="仿宋_GB2312" w:cs="Times New Roman"/>
          <w:bCs/>
          <w:color w:val="auto"/>
          <w:sz w:val="32"/>
          <w:szCs w:val="28"/>
          <w:lang w:val="en-US" w:eastAsia="zh-CN"/>
        </w:rPr>
        <w:t>54</w:t>
      </w:r>
      <w:r>
        <w:rPr>
          <w:rFonts w:hint="default" w:ascii="Times New Roman" w:hAnsi="Times New Roman" w:eastAsia="仿宋_GB2312" w:cs="Times New Roman"/>
          <w:bCs/>
          <w:color w:val="auto"/>
          <w:sz w:val="32"/>
          <w:szCs w:val="28"/>
        </w:rPr>
        <w:t>家。其中加油站</w:t>
      </w:r>
      <w:r>
        <w:rPr>
          <w:rFonts w:hint="default" w:ascii="Times New Roman" w:hAnsi="Times New Roman" w:eastAsia="仿宋_GB2312" w:cs="Times New Roman"/>
          <w:bCs/>
          <w:color w:val="auto"/>
          <w:sz w:val="32"/>
          <w:szCs w:val="28"/>
          <w:lang w:val="en-US" w:eastAsia="zh-CN"/>
        </w:rPr>
        <w:t>33</w:t>
      </w:r>
      <w:r>
        <w:rPr>
          <w:rFonts w:hint="default" w:ascii="Times New Roman" w:hAnsi="Times New Roman" w:eastAsia="仿宋_GB2312" w:cs="Times New Roman"/>
          <w:bCs/>
          <w:color w:val="auto"/>
          <w:sz w:val="32"/>
          <w:szCs w:val="28"/>
        </w:rPr>
        <w:t>个，无经营剧毒化学品的单位；其他票面经营的危险化学品经营企业约13家。</w:t>
      </w:r>
    </w:p>
    <w:p w14:paraId="2E72C630">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危险化学品使用企业：</w:t>
      </w:r>
      <w:r>
        <w:rPr>
          <w:rFonts w:hint="default" w:ascii="Times New Roman" w:hAnsi="Times New Roman" w:eastAsia="仿宋_GB2312" w:cs="Times New Roman"/>
          <w:bCs/>
          <w:color w:val="auto"/>
          <w:sz w:val="32"/>
          <w:szCs w:val="28"/>
          <w:lang w:val="en-US" w:eastAsia="zh-CN"/>
        </w:rPr>
        <w:t>11</w:t>
      </w:r>
      <w:r>
        <w:rPr>
          <w:rFonts w:hint="default" w:ascii="Times New Roman" w:hAnsi="Times New Roman" w:eastAsia="仿宋_GB2312" w:cs="Times New Roman"/>
          <w:bCs/>
          <w:color w:val="auto"/>
          <w:sz w:val="32"/>
          <w:szCs w:val="28"/>
        </w:rPr>
        <w:t>家，主要是在生产过程中用到液氨（食品加工企业使用液氨制冷）、硫酸、双氧水、液碱、冰乙酸、酒精等危险化学品。</w:t>
      </w:r>
    </w:p>
    <w:p w14:paraId="0FA9EE99">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涉危企业及化学品种类随着时间推移相应增加。</w:t>
      </w:r>
    </w:p>
    <w:p w14:paraId="150393C9">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31" w:name="_Toc15208"/>
      <w:r>
        <w:rPr>
          <w:rFonts w:hint="default" w:ascii="Times New Roman" w:hAnsi="Times New Roman" w:eastAsia="楷体_GB2312" w:cs="Times New Roman"/>
          <w:b w:val="0"/>
          <w:color w:val="auto"/>
        </w:rPr>
        <w:t>2.2</w:t>
      </w:r>
      <w:r>
        <w:rPr>
          <w:rFonts w:hint="default" w:ascii="Times New Roman" w:hAnsi="Times New Roman" w:eastAsia="楷体_GB2312" w:cs="Times New Roman"/>
          <w:b w:val="0"/>
          <w:color w:val="auto"/>
          <w:lang w:val="en-US" w:eastAsia="zh-CN"/>
        </w:rPr>
        <w:t xml:space="preserve"> </w:t>
      </w:r>
      <w:r>
        <w:rPr>
          <w:rFonts w:hint="default" w:ascii="Times New Roman" w:hAnsi="Times New Roman" w:eastAsia="楷体_GB2312" w:cs="Times New Roman"/>
          <w:b w:val="0"/>
          <w:color w:val="auto"/>
        </w:rPr>
        <w:t>可能发生的危险化学品事故类别分析</w:t>
      </w:r>
      <w:bookmarkEnd w:id="31"/>
    </w:p>
    <w:p w14:paraId="27236C75">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我区危险化学品的风险主要在化工生产、使用、经营过程、运输过程，储存环节，重点防范的事故类型主要包括：</w:t>
      </w:r>
    </w:p>
    <w:p w14:paraId="4A33DCE6">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1）生产、使用、经营过程。汽油、柴油、液化石油气、甲醇、乙醇、苯、甲苯、二甲苯、液氨、硫磺、甲基叔丁基醚、工业气体等使用过程的泄漏、爆炸、火灾、中毒事故；油漆、浓硫酸、燃料油、黄磷、磷酸生产、储存的爆炸、火灾、腐蚀灼伤事故等。</w:t>
      </w:r>
    </w:p>
    <w:p w14:paraId="4FB4F70F">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（2）储存场所。加油站中汽油、柴油以及其它企业储存的液氨、二甲苯等易燃易爆、有毒、腐蚀性物质的泄漏、爆炸、火灾事故。</w:t>
      </w:r>
    </w:p>
    <w:p w14:paraId="1949331D">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（3）运输过程。危险化学品道路运输企业和普通运输企业非法运输危险化学品发生的道路交通事故，此类事故每年均有发生，且事故后果难以预料，风险防控难度大。</w:t>
      </w:r>
    </w:p>
    <w:p w14:paraId="49F9A136">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32" w:name="_Toc470251082"/>
      <w:bookmarkStart w:id="33" w:name="_Toc28000"/>
      <w:r>
        <w:rPr>
          <w:rFonts w:hint="default" w:ascii="Times New Roman" w:hAnsi="Times New Roman" w:eastAsia="楷体_GB2312" w:cs="Times New Roman"/>
          <w:b w:val="0"/>
          <w:color w:val="auto"/>
        </w:rPr>
        <w:t>2.3</w:t>
      </w:r>
      <w:r>
        <w:rPr>
          <w:rFonts w:hint="default" w:ascii="Times New Roman" w:hAnsi="Times New Roman" w:eastAsia="楷体_GB2312" w:cs="Times New Roman"/>
          <w:b w:val="0"/>
          <w:color w:val="auto"/>
          <w:lang w:val="en-US" w:eastAsia="zh-CN"/>
        </w:rPr>
        <w:t xml:space="preserve"> </w:t>
      </w:r>
      <w:r>
        <w:rPr>
          <w:rFonts w:hint="default" w:ascii="Times New Roman" w:hAnsi="Times New Roman" w:eastAsia="楷体_GB2312" w:cs="Times New Roman"/>
          <w:b w:val="0"/>
          <w:color w:val="auto"/>
        </w:rPr>
        <w:t>重点防范</w:t>
      </w:r>
      <w:bookmarkEnd w:id="32"/>
      <w:r>
        <w:rPr>
          <w:rFonts w:hint="default" w:ascii="Times New Roman" w:hAnsi="Times New Roman" w:eastAsia="楷体_GB2312" w:cs="Times New Roman"/>
          <w:b w:val="0"/>
          <w:color w:val="auto"/>
        </w:rPr>
        <w:t>目标、区域</w:t>
      </w:r>
      <w:bookmarkEnd w:id="33"/>
    </w:p>
    <w:p w14:paraId="7F4164FD">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（1）危险化学品重大危险源。截至202</w:t>
      </w:r>
      <w:r>
        <w:rPr>
          <w:rFonts w:hint="default" w:ascii="Times New Roman" w:hAnsi="Times New Roman" w:eastAsia="仿宋_GB2312" w:cs="Times New Roman"/>
          <w:bCs/>
          <w:color w:val="auto"/>
          <w:sz w:val="32"/>
          <w:szCs w:val="28"/>
          <w:lang w:val="en-US" w:eastAsia="zh-CN"/>
        </w:rPr>
        <w:t>4</w:t>
      </w:r>
      <w:r>
        <w:rPr>
          <w:rFonts w:hint="default" w:ascii="Times New Roman" w:hAnsi="Times New Roman" w:eastAsia="仿宋_GB2312" w:cs="Times New Roman"/>
          <w:bCs/>
          <w:color w:val="auto"/>
          <w:sz w:val="32"/>
          <w:szCs w:val="28"/>
        </w:rPr>
        <w:t>年底，钦北区行政区域范围内没有构成危险化学品重大危险源的企业。</w:t>
      </w:r>
    </w:p>
    <w:p w14:paraId="08F0A73D">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2）危险化学品道路运输可能发生交通事故，应重点防范其次生灾害的影响。包括油品等易燃液体泄漏引发的火灾、爆炸、中毒事故；压缩和液化气体钢瓶运输车辆钢瓶碰撞泄漏事故；危险化学品包装破损引发火灾、中毒事故。</w:t>
      </w:r>
    </w:p>
    <w:p w14:paraId="4D03D62F">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危险化学品水路运输应重点防范其码头装卸、船舶碰撞、船舶搁浅、化学品泄漏污染水源等事故。危险化学品铁路运输重点防范因泄漏导致的火灾、爆炸及扩散导致周边居民急性中毒事故。</w:t>
      </w:r>
    </w:p>
    <w:p w14:paraId="247EBB98">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3）涉及用液氨作为制冷剂的食品冷冻企业与居民区较近，事故风险在于氨泄漏造成急性中毒；涉及使用易燃液体作有机溶剂的，风险在于易燃液体泄漏后因静电、非防爆电气等引发火灾爆炸事故，引发环境污染事件；涂料、油墨、颜料及类似产品制造企业风险主要在于火灾、爆炸事故。</w:t>
      </w:r>
    </w:p>
    <w:p w14:paraId="5A367093">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（4）危险化学品经营企业</w:t>
      </w:r>
      <w:r>
        <w:rPr>
          <w:rFonts w:hint="default" w:ascii="Times New Roman" w:hAnsi="Times New Roman" w:eastAsia="仿宋_GB2312" w:cs="Times New Roman"/>
          <w:bCs/>
          <w:color w:val="auto"/>
          <w:sz w:val="32"/>
          <w:szCs w:val="28"/>
          <w:lang w:val="en-US" w:eastAsia="zh-CN"/>
        </w:rPr>
        <w:t>54</w:t>
      </w:r>
      <w:r>
        <w:rPr>
          <w:rFonts w:hint="default" w:ascii="Times New Roman" w:hAnsi="Times New Roman" w:eastAsia="仿宋_GB2312" w:cs="Times New Roman"/>
          <w:bCs/>
          <w:color w:val="auto"/>
          <w:sz w:val="32"/>
          <w:szCs w:val="28"/>
        </w:rPr>
        <w:t>家。风险较高的为液化石油气的泄漏、爆炸、火灾事故。由于加油站属中石油、中石化，管理较为规范，因此其主要安全风险还在于油库的维修、动火管理和油品装卸等方面。</w:t>
      </w:r>
    </w:p>
    <w:p w14:paraId="5FE2235C">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（5）危险化学品罐（库）区。安全风险主要在于库区设立不规范，未经正规设计，安全设施配套不满足要求，安全管理混乱，安全距离不足等。</w:t>
      </w:r>
    </w:p>
    <w:p w14:paraId="74DBB69D">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（6）钦北区涉及危险化学品企业的基本信息详见附件2《钦北区危险化学品生产、经营企业基本情况一览表》</w:t>
      </w:r>
    </w:p>
    <w:p w14:paraId="046C68DA">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34" w:name="_Toc11773"/>
      <w:r>
        <w:rPr>
          <w:rFonts w:hint="default" w:ascii="Times New Roman" w:hAnsi="Times New Roman" w:eastAsia="楷体_GB2312" w:cs="Times New Roman"/>
          <w:b w:val="0"/>
          <w:color w:val="auto"/>
        </w:rPr>
        <w:t>2.4</w:t>
      </w:r>
      <w:r>
        <w:rPr>
          <w:rFonts w:hint="default" w:ascii="Times New Roman" w:hAnsi="Times New Roman" w:eastAsia="楷体_GB2312" w:cs="Times New Roman"/>
          <w:b w:val="0"/>
          <w:color w:val="auto"/>
          <w:lang w:val="en-US" w:eastAsia="zh-CN"/>
        </w:rPr>
        <w:t xml:space="preserve"> </w:t>
      </w:r>
      <w:r>
        <w:rPr>
          <w:rFonts w:hint="default" w:ascii="Times New Roman" w:hAnsi="Times New Roman" w:eastAsia="楷体_GB2312" w:cs="Times New Roman"/>
          <w:b w:val="0"/>
          <w:color w:val="auto"/>
        </w:rPr>
        <w:t>应急资源状况</w:t>
      </w:r>
      <w:bookmarkEnd w:id="34"/>
    </w:p>
    <w:p w14:paraId="14783CF7">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Cs w:val="28"/>
        </w:rPr>
      </w:pPr>
      <w:bookmarkStart w:id="35" w:name="_Toc31560"/>
      <w:bookmarkStart w:id="36" w:name="_Toc468092108"/>
      <w:bookmarkStart w:id="37" w:name="_Toc470251084"/>
      <w:r>
        <w:rPr>
          <w:rFonts w:hint="default" w:ascii="Times New Roman" w:hAnsi="Times New Roman" w:eastAsia="仿宋_GB2312" w:cs="Times New Roman"/>
          <w:color w:val="auto"/>
          <w:szCs w:val="28"/>
        </w:rPr>
        <w:t>2.4.1</w:t>
      </w:r>
      <w:r>
        <w:rPr>
          <w:rFonts w:hint="default" w:ascii="Times New Roman" w:hAnsi="Times New Roman" w:eastAsia="仿宋_GB2312" w:cs="Times New Roman"/>
          <w:color w:val="auto"/>
          <w:szCs w:val="28"/>
          <w:lang w:val="en-US" w:eastAsia="zh-CN"/>
        </w:rPr>
        <w:t xml:space="preserve"> </w:t>
      </w:r>
      <w:r>
        <w:rPr>
          <w:rFonts w:hint="default" w:ascii="Times New Roman" w:hAnsi="Times New Roman" w:eastAsia="仿宋_GB2312" w:cs="Times New Roman"/>
          <w:color w:val="auto"/>
          <w:szCs w:val="28"/>
        </w:rPr>
        <w:t>危险化学品应急报警平台</w:t>
      </w:r>
      <w:bookmarkEnd w:id="35"/>
    </w:p>
    <w:p w14:paraId="0FBC9E67">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主要依托市级公安110、消防119、医疗急救120、交警122等接处警调度系统；同时，依托钦北区应急指挥中心（区</w:t>
      </w:r>
      <w:r>
        <w:rPr>
          <w:rFonts w:hint="default" w:ascii="Times New Roman" w:hAnsi="Times New Roman" w:eastAsia="仿宋_GB2312" w:cs="Times New Roman"/>
          <w:bCs/>
          <w:color w:val="auto"/>
          <w:sz w:val="32"/>
          <w:szCs w:val="28"/>
          <w:lang w:eastAsia="zh-CN"/>
        </w:rPr>
        <w:t>应急管理局</w:t>
      </w:r>
      <w:r>
        <w:rPr>
          <w:rFonts w:hint="default" w:ascii="Times New Roman" w:hAnsi="Times New Roman" w:eastAsia="仿宋_GB2312" w:cs="Times New Roman"/>
          <w:bCs/>
          <w:color w:val="auto"/>
          <w:sz w:val="32"/>
          <w:szCs w:val="28"/>
        </w:rPr>
        <w:t>应急救援服务中心值班室</w:t>
      </w:r>
      <w:r>
        <w:rPr>
          <w:rFonts w:hint="default" w:ascii="Times New Roman" w:hAnsi="Times New Roman" w:eastAsia="仿宋_GB2312" w:cs="Times New Roman"/>
          <w:bCs/>
          <w:color w:val="auto"/>
          <w:sz w:val="32"/>
          <w:szCs w:val="28"/>
          <w:lang w:eastAsia="zh-CN"/>
        </w:rPr>
        <w:t>，</w:t>
      </w:r>
      <w:r>
        <w:rPr>
          <w:rFonts w:hint="default" w:ascii="Times New Roman" w:hAnsi="Times New Roman" w:eastAsia="仿宋_GB2312" w:cs="Times New Roman"/>
          <w:bCs/>
          <w:color w:val="auto"/>
          <w:sz w:val="32"/>
          <w:szCs w:val="28"/>
          <w:lang w:val="en-US" w:eastAsia="zh-CN"/>
        </w:rPr>
        <w:t>电话：</w:t>
      </w:r>
      <w:r>
        <w:rPr>
          <w:rFonts w:hint="default" w:ascii="Times New Roman" w:hAnsi="Times New Roman" w:eastAsia="仿宋_GB2312" w:cs="Times New Roman"/>
          <w:bCs/>
          <w:color w:val="auto"/>
          <w:sz w:val="32"/>
          <w:szCs w:val="28"/>
        </w:rPr>
        <w:t>3686355）实现市、区上下信息互通和自主接报险情信息，并在区指挥部的统一组织领导下开展应急处置。</w:t>
      </w:r>
    </w:p>
    <w:p w14:paraId="17378928">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Cs w:val="28"/>
        </w:rPr>
      </w:pPr>
      <w:bookmarkStart w:id="38" w:name="_Toc28146"/>
      <w:r>
        <w:rPr>
          <w:rFonts w:hint="default" w:ascii="Times New Roman" w:hAnsi="Times New Roman" w:eastAsia="仿宋_GB2312" w:cs="Times New Roman"/>
          <w:color w:val="auto"/>
          <w:szCs w:val="28"/>
        </w:rPr>
        <w:t>2.4.2</w:t>
      </w:r>
      <w:r>
        <w:rPr>
          <w:rFonts w:hint="default" w:ascii="Times New Roman" w:hAnsi="Times New Roman" w:eastAsia="仿宋_GB2312" w:cs="Times New Roman"/>
          <w:color w:val="auto"/>
          <w:szCs w:val="28"/>
          <w:lang w:val="en-US" w:eastAsia="zh-CN"/>
        </w:rPr>
        <w:t xml:space="preserve"> </w:t>
      </w:r>
      <w:r>
        <w:rPr>
          <w:rFonts w:hint="default" w:ascii="Times New Roman" w:hAnsi="Times New Roman" w:eastAsia="仿宋_GB2312" w:cs="Times New Roman"/>
          <w:color w:val="auto"/>
          <w:szCs w:val="28"/>
        </w:rPr>
        <w:t>危险化学品应急救援队伍</w:t>
      </w:r>
      <w:bookmarkEnd w:id="36"/>
      <w:bookmarkEnd w:id="37"/>
      <w:bookmarkEnd w:id="38"/>
    </w:p>
    <w:p w14:paraId="02D3824F">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危险化学品生产安全事故应急救援主要依托</w:t>
      </w:r>
      <w:r>
        <w:rPr>
          <w:rFonts w:hint="default" w:ascii="Times New Roman" w:hAnsi="Times New Roman" w:eastAsia="仿宋_GB2312" w:cs="Times New Roman"/>
          <w:bCs/>
          <w:color w:val="auto"/>
          <w:sz w:val="32"/>
          <w:szCs w:val="28"/>
          <w:lang w:eastAsia="zh-CN"/>
        </w:rPr>
        <w:t>区消防救援</w:t>
      </w:r>
      <w:r>
        <w:rPr>
          <w:rFonts w:hint="default" w:ascii="Times New Roman" w:hAnsi="Times New Roman" w:eastAsia="仿宋_GB2312" w:cs="Times New Roman"/>
          <w:bCs/>
          <w:color w:val="auto"/>
          <w:sz w:val="32"/>
          <w:szCs w:val="28"/>
          <w:lang w:val="en-US" w:eastAsia="zh-CN"/>
        </w:rPr>
        <w:t>大</w:t>
      </w:r>
      <w:r>
        <w:rPr>
          <w:rFonts w:hint="default" w:ascii="Times New Roman" w:hAnsi="Times New Roman" w:eastAsia="仿宋_GB2312" w:cs="Times New Roman"/>
          <w:bCs/>
          <w:color w:val="auto"/>
          <w:sz w:val="32"/>
          <w:szCs w:val="28"/>
          <w:lang w:eastAsia="zh-CN"/>
        </w:rPr>
        <w:t>队</w:t>
      </w:r>
      <w:r>
        <w:rPr>
          <w:rFonts w:hint="default" w:ascii="Times New Roman" w:hAnsi="Times New Roman" w:eastAsia="仿宋_GB2312" w:cs="Times New Roman"/>
          <w:bCs/>
          <w:color w:val="auto"/>
          <w:sz w:val="32"/>
          <w:szCs w:val="28"/>
        </w:rPr>
        <w:t>和钦北区应急救援力量（包括涉危企业组建的应急队伍）进行。</w:t>
      </w:r>
    </w:p>
    <w:p w14:paraId="442C1136">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Cs w:val="28"/>
        </w:rPr>
      </w:pPr>
      <w:bookmarkStart w:id="39" w:name="_Toc468092111"/>
      <w:bookmarkStart w:id="40" w:name="_Toc11905"/>
      <w:bookmarkStart w:id="41" w:name="_Toc470251087"/>
      <w:r>
        <w:rPr>
          <w:rFonts w:hint="default" w:ascii="Times New Roman" w:hAnsi="Times New Roman" w:eastAsia="仿宋_GB2312" w:cs="Times New Roman"/>
          <w:color w:val="auto"/>
          <w:szCs w:val="28"/>
        </w:rPr>
        <w:t>2.4.3</w:t>
      </w:r>
      <w:r>
        <w:rPr>
          <w:rFonts w:hint="default" w:ascii="Times New Roman" w:hAnsi="Times New Roman" w:eastAsia="仿宋_GB2312" w:cs="Times New Roman"/>
          <w:color w:val="auto"/>
          <w:szCs w:val="28"/>
          <w:lang w:val="en-US" w:eastAsia="zh-CN"/>
        </w:rPr>
        <w:t xml:space="preserve"> </w:t>
      </w:r>
      <w:r>
        <w:rPr>
          <w:rFonts w:hint="default" w:ascii="Times New Roman" w:hAnsi="Times New Roman" w:eastAsia="仿宋_GB2312" w:cs="Times New Roman"/>
          <w:color w:val="auto"/>
          <w:szCs w:val="28"/>
        </w:rPr>
        <w:t>应急处置专家建设</w:t>
      </w:r>
      <w:bookmarkEnd w:id="39"/>
      <w:bookmarkEnd w:id="40"/>
      <w:bookmarkEnd w:id="41"/>
    </w:p>
    <w:p w14:paraId="04F3B54D">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技术咨询主要依托钦州市建立危险化学品安全生产专家库，发生危险化学品生产安全事故需要咨询专家专业意见的，由区</w:t>
      </w:r>
      <w:r>
        <w:rPr>
          <w:rFonts w:hint="default" w:ascii="Times New Roman" w:hAnsi="Times New Roman" w:eastAsia="仿宋_GB2312" w:cs="Times New Roman"/>
          <w:bCs/>
          <w:color w:val="auto"/>
          <w:sz w:val="32"/>
          <w:szCs w:val="28"/>
          <w:lang w:eastAsia="zh-CN"/>
        </w:rPr>
        <w:t>应急管理局</w:t>
      </w:r>
      <w:r>
        <w:rPr>
          <w:rFonts w:hint="default" w:ascii="Times New Roman" w:hAnsi="Times New Roman" w:eastAsia="仿宋_GB2312" w:cs="Times New Roman"/>
          <w:bCs/>
          <w:color w:val="auto"/>
          <w:sz w:val="32"/>
          <w:szCs w:val="28"/>
        </w:rPr>
        <w:t>在市级专家库或自治区专家库中聘请。</w:t>
      </w:r>
      <w:bookmarkStart w:id="42" w:name="_Toc205353069"/>
      <w:bookmarkStart w:id="43" w:name="_Toc20619"/>
    </w:p>
    <w:p w14:paraId="397CE494">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由区</w:t>
      </w:r>
      <w:r>
        <w:rPr>
          <w:rFonts w:hint="default" w:ascii="Times New Roman" w:hAnsi="Times New Roman" w:eastAsia="仿宋_GB2312" w:cs="Times New Roman"/>
          <w:bCs/>
          <w:color w:val="auto"/>
          <w:sz w:val="32"/>
          <w:szCs w:val="28"/>
          <w:lang w:eastAsia="zh-CN"/>
        </w:rPr>
        <w:t>应急管理局</w:t>
      </w:r>
      <w:r>
        <w:rPr>
          <w:rFonts w:hint="default" w:ascii="Times New Roman" w:hAnsi="Times New Roman" w:eastAsia="仿宋_GB2312" w:cs="Times New Roman"/>
          <w:bCs/>
          <w:color w:val="auto"/>
          <w:sz w:val="32"/>
          <w:szCs w:val="28"/>
        </w:rPr>
        <w:t>依托应急</w:t>
      </w:r>
      <w:r>
        <w:rPr>
          <w:rFonts w:hint="default" w:ascii="Times New Roman" w:hAnsi="Times New Roman" w:eastAsia="仿宋_GB2312" w:cs="Times New Roman"/>
          <w:bCs/>
          <w:color w:val="auto"/>
          <w:sz w:val="32"/>
          <w:szCs w:val="28"/>
          <w:lang w:val="en-US" w:eastAsia="zh-CN"/>
        </w:rPr>
        <w:t>管理</w:t>
      </w:r>
      <w:r>
        <w:rPr>
          <w:rFonts w:hint="default" w:ascii="Times New Roman" w:hAnsi="Times New Roman" w:eastAsia="仿宋_GB2312" w:cs="Times New Roman"/>
          <w:bCs/>
          <w:color w:val="auto"/>
          <w:sz w:val="32"/>
          <w:szCs w:val="28"/>
        </w:rPr>
        <w:t>部信息系统将辖区内涉危企业、危险源等录入信息系统，形成危险化学品应急处置平台数据库。</w:t>
      </w:r>
    </w:p>
    <w:p w14:paraId="2A31A1A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auto"/>
          <w:sz w:val="32"/>
          <w:szCs w:val="32"/>
        </w:rPr>
      </w:pPr>
      <w:bookmarkStart w:id="44" w:name="_Toc27296"/>
      <w:r>
        <w:rPr>
          <w:rFonts w:hint="default" w:ascii="Times New Roman" w:hAnsi="Times New Roman" w:eastAsia="黑体" w:cs="Times New Roman"/>
          <w:b w:val="0"/>
          <w:color w:val="auto"/>
          <w:sz w:val="32"/>
          <w:szCs w:val="32"/>
        </w:rPr>
        <w:t>3. 组织机构及职责</w:t>
      </w:r>
      <w:bookmarkEnd w:id="42"/>
      <w:bookmarkEnd w:id="43"/>
      <w:bookmarkEnd w:id="44"/>
    </w:p>
    <w:p w14:paraId="4D1A182F">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45" w:name="_Toc9864"/>
      <w:bookmarkStart w:id="46" w:name="_Toc8406"/>
      <w:bookmarkStart w:id="47" w:name="_Toc10879"/>
      <w:bookmarkStart w:id="48" w:name="_Toc12794"/>
      <w:r>
        <w:rPr>
          <w:rFonts w:hint="default" w:ascii="Times New Roman" w:hAnsi="Times New Roman" w:eastAsia="楷体_GB2312" w:cs="Times New Roman"/>
          <w:b w:val="0"/>
          <w:color w:val="auto"/>
        </w:rPr>
        <w:t>3.1</w:t>
      </w:r>
      <w:r>
        <w:rPr>
          <w:rFonts w:hint="default" w:ascii="Times New Roman" w:hAnsi="Times New Roman" w:eastAsia="楷体_GB2312" w:cs="Times New Roman"/>
          <w:b w:val="0"/>
          <w:color w:val="auto"/>
          <w:lang w:val="en-US" w:eastAsia="zh-CN"/>
        </w:rPr>
        <w:t xml:space="preserve"> </w:t>
      </w:r>
      <w:r>
        <w:rPr>
          <w:rFonts w:hint="default" w:ascii="Times New Roman" w:hAnsi="Times New Roman" w:eastAsia="楷体_GB2312" w:cs="Times New Roman"/>
          <w:b w:val="0"/>
          <w:color w:val="auto"/>
        </w:rPr>
        <w:t>指挥机构</w:t>
      </w:r>
      <w:bookmarkEnd w:id="45"/>
      <w:bookmarkEnd w:id="46"/>
      <w:bookmarkEnd w:id="47"/>
      <w:bookmarkEnd w:id="48"/>
    </w:p>
    <w:p w14:paraId="5651FA34">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根据危险化学品生产安全事故应急处置工作需要，区人民政府设立钦北区危险化学品生产安全事故应急处置指挥部（以下简称区指挥部），作为区生产安全事故灾难应急指挥部的专项指挥部之一，负责统一组织指挥</w:t>
      </w:r>
      <w:r>
        <w:rPr>
          <w:rFonts w:hint="default" w:ascii="Times New Roman" w:hAnsi="Times New Roman" w:eastAsia="仿宋_GB2312" w:cs="Times New Roman"/>
          <w:bCs/>
          <w:color w:val="auto"/>
          <w:sz w:val="32"/>
          <w:szCs w:val="28"/>
          <w:lang w:eastAsia="zh-CN"/>
        </w:rPr>
        <w:t>辖</w:t>
      </w:r>
      <w:r>
        <w:rPr>
          <w:rFonts w:hint="default" w:ascii="Times New Roman" w:hAnsi="Times New Roman" w:eastAsia="仿宋_GB2312" w:cs="Times New Roman"/>
          <w:bCs/>
          <w:color w:val="auto"/>
          <w:sz w:val="32"/>
          <w:szCs w:val="28"/>
        </w:rPr>
        <w:t>区危险化学品生产安全事故的应对处理工作。</w:t>
      </w:r>
    </w:p>
    <w:p w14:paraId="10E006B8">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指</w:t>
      </w:r>
      <w:r>
        <w:rPr>
          <w:rFonts w:hint="default" w:ascii="Times New Roman" w:hAnsi="Times New Roman" w:eastAsia="仿宋_GB2312" w:cs="Times New Roman"/>
          <w:color w:val="auto"/>
          <w:sz w:val="32"/>
          <w:szCs w:val="28"/>
          <w:lang w:val="en-US" w:eastAsia="zh-CN"/>
        </w:rPr>
        <w:t xml:space="preserve"> </w:t>
      </w:r>
      <w:r>
        <w:rPr>
          <w:rFonts w:hint="default" w:ascii="Times New Roman" w:hAnsi="Times New Roman" w:eastAsia="仿宋_GB2312" w:cs="Times New Roman"/>
          <w:color w:val="auto"/>
          <w:sz w:val="32"/>
          <w:szCs w:val="28"/>
        </w:rPr>
        <w:t>挥 长：区委常委、常务副区长</w:t>
      </w:r>
    </w:p>
    <w:p w14:paraId="575F8392">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副指挥长：区人民政府办公室分管应急</w:t>
      </w:r>
      <w:r>
        <w:rPr>
          <w:rFonts w:hint="default" w:ascii="Times New Roman" w:hAnsi="Times New Roman" w:eastAsia="仿宋_GB2312" w:cs="Times New Roman"/>
          <w:color w:val="auto"/>
          <w:sz w:val="32"/>
          <w:szCs w:val="28"/>
          <w:lang w:val="en-US" w:eastAsia="zh-CN"/>
        </w:rPr>
        <w:t>管理</w:t>
      </w:r>
      <w:r>
        <w:rPr>
          <w:rFonts w:hint="default" w:ascii="Times New Roman" w:hAnsi="Times New Roman" w:eastAsia="仿宋_GB2312" w:cs="Times New Roman"/>
          <w:color w:val="auto"/>
          <w:sz w:val="32"/>
          <w:szCs w:val="28"/>
        </w:rPr>
        <w:t>工作的负责同志</w:t>
      </w:r>
    </w:p>
    <w:p w14:paraId="5E98201E">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区</w:t>
      </w:r>
      <w:r>
        <w:rPr>
          <w:rFonts w:hint="default" w:ascii="Times New Roman" w:hAnsi="Times New Roman" w:eastAsia="仿宋_GB2312" w:cs="Times New Roman"/>
          <w:color w:val="auto"/>
          <w:sz w:val="32"/>
          <w:szCs w:val="28"/>
          <w:lang w:eastAsia="zh-CN"/>
        </w:rPr>
        <w:t>应急管理局</w:t>
      </w:r>
      <w:r>
        <w:rPr>
          <w:rFonts w:hint="default" w:ascii="Times New Roman" w:hAnsi="Times New Roman" w:eastAsia="仿宋_GB2312" w:cs="Times New Roman"/>
          <w:color w:val="auto"/>
          <w:sz w:val="32"/>
          <w:szCs w:val="28"/>
        </w:rPr>
        <w:t>主要负责同志</w:t>
      </w:r>
    </w:p>
    <w:p w14:paraId="04DAED88">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区消防救援</w:t>
      </w:r>
      <w:r>
        <w:rPr>
          <w:rFonts w:hint="default" w:ascii="Times New Roman" w:hAnsi="Times New Roman" w:eastAsia="仿宋_GB2312" w:cs="Times New Roman"/>
          <w:color w:val="auto"/>
          <w:sz w:val="32"/>
          <w:szCs w:val="28"/>
          <w:lang w:val="en-US" w:eastAsia="zh-CN"/>
        </w:rPr>
        <w:t>大</w:t>
      </w:r>
      <w:r>
        <w:rPr>
          <w:rFonts w:hint="default" w:ascii="Times New Roman" w:hAnsi="Times New Roman" w:eastAsia="仿宋_GB2312" w:cs="Times New Roman"/>
          <w:color w:val="auto"/>
          <w:sz w:val="32"/>
          <w:szCs w:val="28"/>
          <w:lang w:eastAsia="zh-CN"/>
        </w:rPr>
        <w:t>队</w:t>
      </w:r>
      <w:r>
        <w:rPr>
          <w:rFonts w:hint="default" w:ascii="Times New Roman" w:hAnsi="Times New Roman" w:eastAsia="仿宋_GB2312" w:cs="Times New Roman"/>
          <w:color w:val="auto"/>
          <w:sz w:val="32"/>
          <w:szCs w:val="28"/>
        </w:rPr>
        <w:t>主要负责同志</w:t>
      </w:r>
    </w:p>
    <w:p w14:paraId="33A8DC2D">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公安钦北分局一名负责同志</w:t>
      </w:r>
    </w:p>
    <w:p w14:paraId="40EB63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成员单位有：区委宣传部、区委政法委（护路办）、区委编办、区总工会、团区委、区妇联、区</w:t>
      </w:r>
      <w:r>
        <w:rPr>
          <w:rFonts w:hint="default" w:ascii="Times New Roman" w:hAnsi="Times New Roman" w:eastAsia="仿宋_GB2312" w:cs="Times New Roman"/>
          <w:color w:val="auto"/>
          <w:sz w:val="32"/>
          <w:szCs w:val="28"/>
          <w:lang w:eastAsia="zh-CN"/>
        </w:rPr>
        <w:t>应急管理局</w:t>
      </w:r>
      <w:r>
        <w:rPr>
          <w:rFonts w:hint="default" w:ascii="Times New Roman" w:hAnsi="Times New Roman" w:eastAsia="仿宋_GB2312" w:cs="Times New Roman"/>
          <w:color w:val="auto"/>
          <w:sz w:val="32"/>
          <w:szCs w:val="28"/>
        </w:rPr>
        <w:t>、区发展改革局、</w:t>
      </w:r>
      <w:r>
        <w:rPr>
          <w:rFonts w:hint="eastAsia" w:ascii="Times New Roman" w:hAnsi="Times New Roman" w:eastAsia="仿宋_GB2312" w:cs="Times New Roman"/>
          <w:color w:val="auto"/>
          <w:sz w:val="32"/>
          <w:szCs w:val="28"/>
          <w:lang w:eastAsia="zh-CN"/>
        </w:rPr>
        <w:t>区工业和信息化局</w:t>
      </w:r>
      <w:r>
        <w:rPr>
          <w:rFonts w:hint="default" w:ascii="Times New Roman" w:hAnsi="Times New Roman" w:eastAsia="仿宋_GB2312" w:cs="Times New Roman"/>
          <w:color w:val="auto"/>
          <w:sz w:val="32"/>
          <w:szCs w:val="28"/>
        </w:rPr>
        <w:t>、区民政局、区司法局、区财政局、区人力资源社会保障局、区自然资源局、区住房城乡建设局、区综合行政执法局</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区交通运输局、</w:t>
      </w:r>
      <w:r>
        <w:rPr>
          <w:rFonts w:hint="default" w:ascii="Times New Roman" w:hAnsi="Times New Roman" w:eastAsia="仿宋_GB2312" w:cs="Times New Roman"/>
          <w:color w:val="auto"/>
          <w:sz w:val="32"/>
          <w:szCs w:val="28"/>
          <w:lang w:val="en-US" w:eastAsia="zh-CN"/>
        </w:rPr>
        <w:t>区林业局、</w:t>
      </w:r>
      <w:r>
        <w:rPr>
          <w:rFonts w:hint="default" w:ascii="Times New Roman" w:hAnsi="Times New Roman" w:eastAsia="仿宋_GB2312" w:cs="Times New Roman"/>
          <w:color w:val="auto"/>
          <w:sz w:val="32"/>
          <w:szCs w:val="28"/>
        </w:rPr>
        <w:t>区水利局、区农业农村局、区文化广电体育旅游局、区卫生健康局、区市场监管局、公安钦北分局、钦北生态环境局、</w:t>
      </w:r>
      <w:r>
        <w:rPr>
          <w:rFonts w:hint="default" w:ascii="Times New Roman" w:hAnsi="Times New Roman" w:eastAsia="仿宋_GB2312" w:cs="Times New Roman"/>
          <w:color w:val="auto"/>
          <w:sz w:val="32"/>
          <w:szCs w:val="28"/>
          <w:lang w:eastAsia="zh-CN"/>
        </w:rPr>
        <w:t>区消防救援</w:t>
      </w:r>
      <w:r>
        <w:rPr>
          <w:rFonts w:hint="eastAsia" w:ascii="Times New Roman" w:hAnsi="Times New Roman" w:eastAsia="仿宋_GB2312" w:cs="Times New Roman"/>
          <w:color w:val="auto"/>
          <w:sz w:val="32"/>
          <w:szCs w:val="28"/>
          <w:lang w:val="en-US" w:eastAsia="zh-CN"/>
        </w:rPr>
        <w:t>大</w:t>
      </w:r>
      <w:r>
        <w:rPr>
          <w:rFonts w:hint="default" w:ascii="Times New Roman" w:hAnsi="Times New Roman" w:eastAsia="仿宋_GB2312" w:cs="Times New Roman"/>
          <w:color w:val="auto"/>
          <w:sz w:val="32"/>
          <w:szCs w:val="28"/>
          <w:lang w:eastAsia="zh-CN"/>
        </w:rPr>
        <w:t>队</w:t>
      </w:r>
      <w:r>
        <w:rPr>
          <w:rFonts w:hint="default" w:ascii="Times New Roman" w:hAnsi="Times New Roman" w:eastAsia="仿宋_GB2312" w:cs="Times New Roman"/>
          <w:color w:val="auto"/>
          <w:sz w:val="32"/>
          <w:szCs w:val="28"/>
        </w:rPr>
        <w:t>、市交警三大队、市交警四大队等单位和钦北辖区内供电、通信（电信、移动、联通）、保险公司等。</w:t>
      </w:r>
    </w:p>
    <w:p w14:paraId="351BA4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指挥部下设办公室，办公室设在区</w:t>
      </w:r>
      <w:r>
        <w:rPr>
          <w:rFonts w:hint="default" w:ascii="Times New Roman" w:hAnsi="Times New Roman" w:eastAsia="仿宋_GB2312" w:cs="Times New Roman"/>
          <w:color w:val="auto"/>
          <w:sz w:val="32"/>
          <w:szCs w:val="28"/>
          <w:lang w:eastAsia="zh-CN"/>
        </w:rPr>
        <w:t>应急管理局</w:t>
      </w:r>
      <w:r>
        <w:rPr>
          <w:rFonts w:hint="default" w:ascii="Times New Roman" w:hAnsi="Times New Roman" w:eastAsia="仿宋_GB2312" w:cs="Times New Roman"/>
          <w:color w:val="auto"/>
          <w:sz w:val="32"/>
          <w:szCs w:val="28"/>
        </w:rPr>
        <w:t>，主要负责指挥部日常工作，办公室主任由区</w:t>
      </w:r>
      <w:r>
        <w:rPr>
          <w:rFonts w:hint="default" w:ascii="Times New Roman" w:hAnsi="Times New Roman" w:eastAsia="仿宋_GB2312" w:cs="Times New Roman"/>
          <w:color w:val="auto"/>
          <w:sz w:val="32"/>
          <w:szCs w:val="28"/>
          <w:lang w:eastAsia="zh-CN"/>
        </w:rPr>
        <w:t>应急管理局</w:t>
      </w:r>
      <w:r>
        <w:rPr>
          <w:rFonts w:hint="default" w:ascii="Times New Roman" w:hAnsi="Times New Roman" w:eastAsia="仿宋_GB2312" w:cs="Times New Roman"/>
          <w:color w:val="auto"/>
          <w:sz w:val="32"/>
          <w:szCs w:val="28"/>
        </w:rPr>
        <w:t>局长兼任。</w:t>
      </w:r>
    </w:p>
    <w:p w14:paraId="7B9A75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发生一般危险化学品生产安全事故，由区人民政府成立应急指挥部组织和指导事故应急处置工作。发生较大危险化学品事故，由市应急指挥部组织、指导事故应急处置工作。发生重大、特别重大危险化学品生产安全事故由自治区成立现场指挥部统一领导、组织、指导事故应急处置工作。</w:t>
      </w:r>
    </w:p>
    <w:p w14:paraId="3B1786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32"/>
          <w:szCs w:val="28"/>
        </w:rPr>
        <w:t>发生较大、重大、特别重大危险化学品事故时，区人民政府根据预案要求立即成立现场应急处置指挥部，组织开展事故先期处置工作。市指挥部成立后，区现场应急处置指挥部纳入市应急指挥部，由市指挥部统一指挥应急救援工作。当自治区成立现场指挥部后，市、区指挥部纳入自治区指挥部，由自治区指挥部统一指挥应急救援工作。</w:t>
      </w:r>
    </w:p>
    <w:p w14:paraId="5C4193A3">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49" w:name="_Toc9462"/>
      <w:bookmarkStart w:id="50" w:name="_Toc5903"/>
      <w:r>
        <w:rPr>
          <w:rFonts w:hint="default" w:ascii="Times New Roman" w:hAnsi="Times New Roman" w:eastAsia="楷体_GB2312" w:cs="Times New Roman"/>
          <w:b w:val="0"/>
          <w:color w:val="auto"/>
        </w:rPr>
        <w:t>3.2指挥部职责</w:t>
      </w:r>
      <w:bookmarkEnd w:id="49"/>
      <w:bookmarkEnd w:id="50"/>
    </w:p>
    <w:p w14:paraId="183804E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传达并贯彻落实党中央、国务院和自治区党委、政府以及市委、市人民政府和区委、区人民政府有关指示批示精神；</w:t>
      </w:r>
    </w:p>
    <w:p w14:paraId="18F8D9B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组织、协调、指挥一般危险化学品生产安全事故应急处置工作，贯彻落实自治区、市指挥部应对较大以上危险化学品生产安全事故的应急处置工作要求和措施；</w:t>
      </w:r>
    </w:p>
    <w:p w14:paraId="6CEE24B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根据应急需要设立现场指挥部，并明确指定现场指挥部指挥长、副指挥长，成立相应工作组负责有关应急处置等工作；</w:t>
      </w:r>
    </w:p>
    <w:p w14:paraId="4D6D032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组织制订并同意实施一般危险化学品生产安全事故应急救援方案；</w:t>
      </w:r>
    </w:p>
    <w:p w14:paraId="2A95405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及时向区委、区人民政府和市指挥部报告事故应急处置工作进展情况；</w:t>
      </w:r>
    </w:p>
    <w:p w14:paraId="28572D5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color w:val="auto"/>
          <w:spacing w:val="-11"/>
          <w:sz w:val="32"/>
          <w:szCs w:val="28"/>
        </w:rPr>
      </w:pPr>
      <w:r>
        <w:rPr>
          <w:rFonts w:hint="default" w:ascii="Times New Roman" w:hAnsi="Times New Roman" w:eastAsia="仿宋_GB2312" w:cs="Times New Roman"/>
          <w:color w:val="auto"/>
          <w:spacing w:val="-11"/>
          <w:sz w:val="32"/>
          <w:szCs w:val="28"/>
        </w:rPr>
        <w:t>组织有关专业救援队伍、专家赶赴现场参加应急处置工作；</w:t>
      </w:r>
    </w:p>
    <w:p w14:paraId="569B71E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按权限做好事故信息发布和协调指导事故救援宣传报道及舆论引导工作；</w:t>
      </w:r>
    </w:p>
    <w:p w14:paraId="61FB160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决定事故救援其他重大事项。</w:t>
      </w:r>
    </w:p>
    <w:p w14:paraId="096A9A4A">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51" w:name="_Toc15700"/>
      <w:bookmarkStart w:id="52" w:name="_Toc19055"/>
      <w:r>
        <w:rPr>
          <w:rFonts w:hint="default" w:ascii="Times New Roman" w:hAnsi="Times New Roman" w:eastAsia="楷体_GB2312" w:cs="Times New Roman"/>
          <w:b w:val="0"/>
          <w:color w:val="auto"/>
        </w:rPr>
        <w:t>3.3区指挥部办公室及其职责</w:t>
      </w:r>
      <w:bookmarkEnd w:id="51"/>
      <w:bookmarkEnd w:id="52"/>
    </w:p>
    <w:p w14:paraId="6763C0B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承担钦北区危险化学品事故应急管理日常工作。负责</w:t>
      </w:r>
      <w:r>
        <w:rPr>
          <w:rFonts w:hint="default" w:ascii="Times New Roman" w:hAnsi="Times New Roman" w:eastAsia="仿宋_GB2312" w:cs="Times New Roman"/>
          <w:bCs/>
          <w:color w:val="auto"/>
          <w:sz w:val="32"/>
          <w:szCs w:val="28"/>
          <w:lang w:eastAsia="zh-CN"/>
        </w:rPr>
        <w:t>辖</w:t>
      </w:r>
      <w:r>
        <w:rPr>
          <w:rFonts w:hint="default" w:ascii="Times New Roman" w:hAnsi="Times New Roman" w:eastAsia="仿宋_GB2312" w:cs="Times New Roman"/>
          <w:bCs/>
          <w:color w:val="auto"/>
          <w:sz w:val="32"/>
          <w:szCs w:val="28"/>
        </w:rPr>
        <w:t>区</w:t>
      </w:r>
      <w:r>
        <w:rPr>
          <w:rFonts w:hint="default" w:ascii="Times New Roman" w:hAnsi="Times New Roman" w:eastAsia="仿宋_GB2312" w:cs="Times New Roman"/>
          <w:color w:val="auto"/>
          <w:sz w:val="32"/>
          <w:szCs w:val="28"/>
        </w:rPr>
        <w:t>危险化学品事故应急管理的综合协调；</w:t>
      </w:r>
    </w:p>
    <w:p w14:paraId="1B78EA3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协调处置危险化学品事故应急救援工作，组织调度专业应急队伍、应急救援专家、应急救援物资等应急资源；</w:t>
      </w:r>
    </w:p>
    <w:p w14:paraId="248E3CB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指导事发地镇人民政府（街道办事处）开展危险化学品事故的前期应急处置工作；</w:t>
      </w:r>
    </w:p>
    <w:p w14:paraId="704CB5A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提出</w:t>
      </w:r>
      <w:r>
        <w:rPr>
          <w:rFonts w:hint="default" w:ascii="Times New Roman" w:hAnsi="Times New Roman" w:eastAsia="仿宋_GB2312" w:cs="Times New Roman"/>
          <w:bCs/>
          <w:color w:val="auto"/>
          <w:sz w:val="32"/>
          <w:szCs w:val="28"/>
          <w:lang w:eastAsia="zh-CN"/>
        </w:rPr>
        <w:t>辖</w:t>
      </w:r>
      <w:r>
        <w:rPr>
          <w:rFonts w:hint="default" w:ascii="Times New Roman" w:hAnsi="Times New Roman" w:eastAsia="仿宋_GB2312" w:cs="Times New Roman"/>
          <w:bCs/>
          <w:color w:val="auto"/>
          <w:sz w:val="32"/>
          <w:szCs w:val="28"/>
        </w:rPr>
        <w:t>区</w:t>
      </w:r>
      <w:r>
        <w:rPr>
          <w:rFonts w:hint="default" w:ascii="Times New Roman" w:hAnsi="Times New Roman" w:eastAsia="仿宋_GB2312" w:cs="Times New Roman"/>
          <w:color w:val="auto"/>
          <w:sz w:val="32"/>
          <w:szCs w:val="28"/>
        </w:rPr>
        <w:t>危险化学品事故应急救援体系建设的规划意见和建议；</w:t>
      </w:r>
    </w:p>
    <w:p w14:paraId="41EA325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组织区危险化学品事故应急预案的编制和修订工作；</w:t>
      </w:r>
    </w:p>
    <w:p w14:paraId="5599F06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sz w:val="32"/>
          <w:szCs w:val="28"/>
        </w:rPr>
      </w:pPr>
      <w:r>
        <w:rPr>
          <w:rFonts w:hint="default" w:ascii="Times New Roman" w:hAnsi="Times New Roman" w:eastAsia="仿宋_GB2312" w:cs="Times New Roman"/>
          <w:color w:val="auto"/>
          <w:spacing w:val="-6"/>
          <w:sz w:val="32"/>
          <w:szCs w:val="28"/>
        </w:rPr>
        <w:t>负责区危险化学品事故应急演练的策划和组织实施工作；</w:t>
      </w:r>
    </w:p>
    <w:p w14:paraId="0BCCF87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协助组织危险化学品事故新闻发布会等。</w:t>
      </w:r>
    </w:p>
    <w:p w14:paraId="057AD34E">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53" w:name="_Toc19046"/>
      <w:bookmarkStart w:id="54" w:name="_Toc4648"/>
      <w:r>
        <w:rPr>
          <w:rFonts w:hint="default" w:ascii="Times New Roman" w:hAnsi="Times New Roman" w:eastAsia="楷体_GB2312" w:cs="Times New Roman"/>
          <w:b w:val="0"/>
          <w:color w:val="auto"/>
        </w:rPr>
        <w:t>3.4</w:t>
      </w:r>
      <w:r>
        <w:rPr>
          <w:rFonts w:hint="default" w:ascii="Times New Roman" w:hAnsi="Times New Roman" w:eastAsia="楷体_GB2312" w:cs="Times New Roman"/>
          <w:b w:val="0"/>
          <w:color w:val="auto"/>
          <w:lang w:val="en-US" w:eastAsia="zh-CN"/>
        </w:rPr>
        <w:t xml:space="preserve"> </w:t>
      </w:r>
      <w:r>
        <w:rPr>
          <w:rFonts w:hint="default" w:ascii="Times New Roman" w:hAnsi="Times New Roman" w:eastAsia="楷体_GB2312" w:cs="Times New Roman"/>
          <w:b w:val="0"/>
          <w:color w:val="auto"/>
        </w:rPr>
        <w:t>区指挥部成员单位职责</w:t>
      </w:r>
      <w:bookmarkEnd w:id="53"/>
      <w:bookmarkEnd w:id="54"/>
    </w:p>
    <w:p w14:paraId="2D9739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区委宣传部：负责指导、配合相关职能部门做好新闻报道和新闻发布工作；及时掌握舆情，加强舆论引导。</w:t>
      </w:r>
    </w:p>
    <w:p w14:paraId="0A521C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区总工会：参与事故调查处理工作；协助开展事故善后工作。</w:t>
      </w:r>
    </w:p>
    <w:p w14:paraId="524EAE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lang w:eastAsia="zh-CN"/>
        </w:rPr>
      </w:pPr>
      <w:r>
        <w:rPr>
          <w:rFonts w:hint="default" w:ascii="Times New Roman" w:hAnsi="Times New Roman" w:eastAsia="仿宋_GB2312" w:cs="Times New Roman"/>
          <w:color w:val="auto"/>
          <w:sz w:val="32"/>
          <w:szCs w:val="28"/>
        </w:rPr>
        <w:t>区发展改革局：负责协调输油气管道经营管理主体单位做好管道成品油、燃气泄漏、爆炸事故的应急处置及善后工作；检查和督促成品油经营企业事故防范和应急管理工作；负责做好因危险化学品事故引发大面积水、空气污染事件时重要民生商品价格的监测</w:t>
      </w:r>
      <w:r>
        <w:rPr>
          <w:rFonts w:hint="default" w:ascii="Times New Roman" w:hAnsi="Times New Roman" w:eastAsia="仿宋_GB2312" w:cs="Times New Roman"/>
          <w:color w:val="auto"/>
          <w:sz w:val="32"/>
          <w:szCs w:val="28"/>
          <w:lang w:eastAsia="zh-CN"/>
        </w:rPr>
        <w:t>。</w:t>
      </w:r>
    </w:p>
    <w:p w14:paraId="5610EB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lang w:eastAsia="zh-CN"/>
        </w:rPr>
        <w:t>区工业和信息化局</w:t>
      </w:r>
      <w:r>
        <w:rPr>
          <w:rFonts w:hint="default" w:ascii="Times New Roman" w:hAnsi="Times New Roman" w:eastAsia="仿宋_GB2312" w:cs="Times New Roman"/>
          <w:color w:val="auto"/>
          <w:sz w:val="32"/>
          <w:szCs w:val="28"/>
        </w:rPr>
        <w:t>：负责做好危险化学品事故及处置过</w:t>
      </w:r>
      <w:r>
        <w:rPr>
          <w:rFonts w:hint="eastAsia" w:ascii="Times New Roman" w:hAnsi="Times New Roman" w:eastAsia="仿宋_GB2312" w:cs="Times New Roman"/>
          <w:color w:val="auto"/>
          <w:sz w:val="32"/>
          <w:szCs w:val="28"/>
          <w:lang w:eastAsia="zh-CN"/>
        </w:rPr>
        <w:t>程中</w:t>
      </w:r>
      <w:r>
        <w:rPr>
          <w:rFonts w:hint="default" w:ascii="Times New Roman" w:hAnsi="Times New Roman" w:eastAsia="仿宋_GB2312" w:cs="Times New Roman"/>
          <w:color w:val="auto"/>
          <w:sz w:val="32"/>
          <w:szCs w:val="28"/>
        </w:rPr>
        <w:t>的紧缺物资的生产组织协调工作；负责协调通信运营商保障事故应急处置现场通信。</w:t>
      </w:r>
    </w:p>
    <w:p w14:paraId="694AAC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28"/>
        </w:rPr>
        <w:t>区民政局：</w:t>
      </w:r>
      <w:r>
        <w:rPr>
          <w:rFonts w:hint="default" w:ascii="Times New Roman" w:hAnsi="Times New Roman" w:eastAsia="仿宋_GB2312" w:cs="Times New Roman"/>
          <w:color w:val="auto"/>
          <w:sz w:val="32"/>
          <w:szCs w:val="32"/>
        </w:rPr>
        <w:t>负责协助开展事故善后工作；指导协调慈善组织做好事故期间的社会捐赠资金、物品的接收、管理及发放工作</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及时结合民政部门职责向</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指挥部报告救援行动进展情况。负责死亡人员丧葬等有关事宜，参与善后处理工作。</w:t>
      </w:r>
    </w:p>
    <w:p w14:paraId="16ABE8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区财政局：负责保障区级危险化学品事故应急救援体系建设和现场应急救援行动的资金。</w:t>
      </w:r>
    </w:p>
    <w:p w14:paraId="763922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区人力资源社会保障局：负责按规定做好事故伤亡人员的工伤保险有关事宜，参与善后处理工作。</w:t>
      </w:r>
    </w:p>
    <w:p w14:paraId="60E85E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区综合行政执法局：组织协调危险化学品事故应急处</w:t>
      </w:r>
      <w:r>
        <w:rPr>
          <w:rFonts w:hint="eastAsia" w:ascii="Times New Roman" w:hAnsi="Times New Roman" w:eastAsia="仿宋_GB2312" w:cs="Times New Roman"/>
          <w:color w:val="auto"/>
          <w:sz w:val="32"/>
          <w:szCs w:val="28"/>
          <w:lang w:eastAsia="zh-CN"/>
        </w:rPr>
        <w:t>置和</w:t>
      </w:r>
      <w:r>
        <w:rPr>
          <w:rFonts w:hint="default" w:ascii="Times New Roman" w:hAnsi="Times New Roman" w:eastAsia="仿宋_GB2312" w:cs="Times New Roman"/>
          <w:color w:val="auto"/>
          <w:sz w:val="32"/>
          <w:szCs w:val="28"/>
        </w:rPr>
        <w:t>紧急城市供水支持；组织协调公共设施洗消、地下管网污染的防范和消除工作；配合紧急修复所辖被毁坏城市道路、桥梁、市政设施等基础设施，清除交通障碍等；配合处置城镇燃气、油气管道保护、瓶装燃气道路运输突发事件；参与危险化学品事故灾难的损失评估工作。</w:t>
      </w:r>
    </w:p>
    <w:p w14:paraId="1B4E30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lang w:eastAsia="zh-CN"/>
        </w:rPr>
      </w:pPr>
      <w:r>
        <w:rPr>
          <w:rFonts w:hint="default" w:ascii="Times New Roman" w:hAnsi="Times New Roman" w:eastAsia="仿宋_GB2312" w:cs="Times New Roman"/>
          <w:color w:val="auto"/>
          <w:sz w:val="32"/>
          <w:szCs w:val="28"/>
        </w:rPr>
        <w:t>区住房城乡建设局</w:t>
      </w:r>
      <w:r>
        <w:rPr>
          <w:rFonts w:hint="default" w:ascii="Times New Roman" w:hAnsi="Times New Roman" w:eastAsia="仿宋_GB2312" w:cs="Times New Roman"/>
          <w:color w:val="auto"/>
          <w:sz w:val="32"/>
          <w:szCs w:val="28"/>
          <w:lang w:eastAsia="zh-CN"/>
        </w:rPr>
        <w:t>：负责组织协调、指挥建筑施工领域、企业危险化学品事故应急救援，根据指挥部指令协调专业队伍参与事故处置工作。</w:t>
      </w:r>
    </w:p>
    <w:p w14:paraId="0F8BF5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区交通运输局：负责组织、协调应急车辆，保障应急救援人员和物资、设备的运输；组织制定危险化学品道路运输突发事件应急预案，组织所监管单位的危险化学品道路运输突发事件的应急处置工作；负责危险化学品道路运输事故危险物品的转运工作；查处危险化学品道路运输非法违法行为；协调处置危险化学品道路交通事故、危险化学品水上交通事故。</w:t>
      </w:r>
    </w:p>
    <w:p w14:paraId="5AA60E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区水利局：负责提供危险化学品事故现场水文资料并参与事故调查、分析评估工作；参与涉及水利系统的危险化学品事故的应急救援和善后处置工作。</w:t>
      </w:r>
    </w:p>
    <w:p w14:paraId="5F869F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区卫生健康局：负责组织开展事故现场急救和受伤人员医疗救治，必要时设立临时医疗点开展现场救护；组织开展卫生防疫、卫生监督等工作；负责事故伤病员转运救治和所救治人员的伤亡情况统计；参与卫生健康系统涉及危险化学品事故的应急救援，事故调查处理和善后处置工作；指导、检查和督促卫生健康系统各医疗机构涉危危险源的日常监督管理工作。</w:t>
      </w:r>
    </w:p>
    <w:p w14:paraId="485543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28"/>
        </w:rPr>
      </w:pPr>
      <w:r>
        <w:rPr>
          <w:rFonts w:hint="default" w:ascii="Times New Roman" w:hAnsi="Times New Roman" w:eastAsia="仿宋_GB2312" w:cs="Times New Roman"/>
          <w:color w:val="auto"/>
          <w:spacing w:val="0"/>
          <w:sz w:val="32"/>
          <w:szCs w:val="28"/>
        </w:rPr>
        <w:t>区</w:t>
      </w:r>
      <w:r>
        <w:rPr>
          <w:rFonts w:hint="default" w:ascii="Times New Roman" w:hAnsi="Times New Roman" w:eastAsia="仿宋_GB2312" w:cs="Times New Roman"/>
          <w:color w:val="auto"/>
          <w:spacing w:val="0"/>
          <w:sz w:val="32"/>
          <w:szCs w:val="28"/>
          <w:lang w:eastAsia="zh-CN"/>
        </w:rPr>
        <w:t>应急管理局</w:t>
      </w:r>
      <w:r>
        <w:rPr>
          <w:rFonts w:hint="default" w:ascii="Times New Roman" w:hAnsi="Times New Roman" w:eastAsia="仿宋_GB2312" w:cs="Times New Roman"/>
          <w:color w:val="auto"/>
          <w:spacing w:val="0"/>
          <w:sz w:val="32"/>
          <w:szCs w:val="28"/>
        </w:rPr>
        <w:t>：承担指挥部办公室日常工作；负责区内危险化学品生产安全事故的处警和通知，统筹协调危险化学品事故应急救援工作；牵头处置危险化学品生产、经营企业、工贸行业涉及危险化学品的生产安全事故；接到事故报告后，迅速报告指挥部指挥长并提出启动应急响应的建议；按照响应级别及时通知相关单位和救援队伍赶赴事故现场；根据应急处置需要要求专家赶赴事故现场指导救援工作；</w:t>
      </w:r>
      <w:r>
        <w:rPr>
          <w:rFonts w:hint="default" w:ascii="Times New Roman" w:hAnsi="Times New Roman" w:eastAsia="仿宋_GB2312" w:cs="Times New Roman"/>
          <w:color w:val="auto"/>
          <w:sz w:val="32"/>
          <w:szCs w:val="28"/>
        </w:rPr>
        <w:t>负责必要的应急救灾物资储备、轮换和管理；</w:t>
      </w:r>
      <w:r>
        <w:rPr>
          <w:rFonts w:hint="default" w:ascii="Times New Roman" w:hAnsi="Times New Roman" w:eastAsia="仿宋_GB2312" w:cs="Times New Roman"/>
          <w:color w:val="auto"/>
          <w:spacing w:val="0"/>
          <w:sz w:val="32"/>
          <w:szCs w:val="28"/>
        </w:rPr>
        <w:t>组织调度有关应急救援物资、装备进行应急处置；会同有关单位和专家针对事故情况制定具体的抢险方案和防止事故扩大的处理措施报指挥部；组织、指导事发地镇（街道）做好事故前期处置、后期善后和受威胁群众的疏散、转移、安置</w:t>
      </w:r>
      <w:r>
        <w:rPr>
          <w:rFonts w:hint="eastAsia" w:ascii="Times New Roman" w:hAnsi="Times New Roman" w:eastAsia="仿宋_GB2312" w:cs="Times New Roman"/>
          <w:color w:val="auto"/>
          <w:spacing w:val="0"/>
          <w:sz w:val="32"/>
          <w:szCs w:val="28"/>
          <w:lang w:eastAsia="zh-CN"/>
        </w:rPr>
        <w:t>及</w:t>
      </w:r>
      <w:r>
        <w:rPr>
          <w:rFonts w:hint="default" w:ascii="Times New Roman" w:hAnsi="Times New Roman" w:eastAsia="仿宋_GB2312" w:cs="Times New Roman"/>
          <w:color w:val="auto"/>
          <w:spacing w:val="0"/>
          <w:sz w:val="32"/>
          <w:szCs w:val="28"/>
        </w:rPr>
        <w:t>救助等工作；根据事故发展态势和指挥部指令，按照军</w:t>
      </w:r>
      <w:r>
        <w:rPr>
          <w:rFonts w:hint="default" w:ascii="Times New Roman" w:hAnsi="Times New Roman" w:eastAsia="仿宋_GB2312" w:cs="Times New Roman"/>
          <w:color w:val="auto"/>
          <w:spacing w:val="-11"/>
          <w:sz w:val="32"/>
          <w:szCs w:val="28"/>
        </w:rPr>
        <w:t>地联动规程协调衔接驻地解放军和武警部</w:t>
      </w:r>
      <w:r>
        <w:rPr>
          <w:rFonts w:hint="default" w:ascii="Times New Roman" w:hAnsi="Times New Roman" w:eastAsia="仿宋_GB2312" w:cs="Times New Roman"/>
          <w:color w:val="auto"/>
          <w:spacing w:val="-11"/>
          <w:sz w:val="32"/>
          <w:szCs w:val="28"/>
          <w:lang w:val="en-US" w:eastAsia="zh-CN"/>
        </w:rPr>
        <w:t>门</w:t>
      </w:r>
      <w:r>
        <w:rPr>
          <w:rFonts w:hint="default" w:ascii="Times New Roman" w:hAnsi="Times New Roman" w:eastAsia="仿宋_GB2312" w:cs="Times New Roman"/>
          <w:color w:val="auto"/>
          <w:spacing w:val="-11"/>
          <w:sz w:val="32"/>
          <w:szCs w:val="28"/>
        </w:rPr>
        <w:t>参与事故应急处置工作。</w:t>
      </w:r>
    </w:p>
    <w:p w14:paraId="5CA9A8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lang w:eastAsia="zh-CN"/>
        </w:rPr>
      </w:pPr>
      <w:r>
        <w:rPr>
          <w:rFonts w:hint="default" w:ascii="Times New Roman" w:hAnsi="Times New Roman" w:eastAsia="仿宋_GB2312" w:cs="Times New Roman"/>
          <w:color w:val="auto"/>
          <w:sz w:val="32"/>
          <w:szCs w:val="28"/>
        </w:rPr>
        <w:t>区市场监管局：负责组织实施《特种设备目录》内锅炉、压力容器、压力管道等涉及特种设备的危险化学品事故的应急救援和调查处理工作；为涉及特种设备的危险化学品事故救援及事故调查处理提供有关检测、信息和技术支持</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32"/>
        </w:rPr>
        <w:t>参与涉及特种设备的事故应急救援和调查处理工作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28"/>
        </w:rPr>
        <w:t>保障生活必需品物资供应。</w:t>
      </w:r>
    </w:p>
    <w:p w14:paraId="094355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公安钦北分局：负责事故现场及可能危及区域的警戒工作，维护事故现场社会治安秩序；配合做好受威胁区域群众的疏散、转移工作。</w:t>
      </w:r>
    </w:p>
    <w:p w14:paraId="45B4EF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钦北生态环境局：</w:t>
      </w:r>
      <w:r>
        <w:rPr>
          <w:rFonts w:hint="default" w:ascii="Times New Roman" w:hAnsi="Times New Roman" w:eastAsia="仿宋_GB2312" w:cs="Times New Roman"/>
          <w:color w:val="auto"/>
          <w:sz w:val="32"/>
          <w:szCs w:val="32"/>
        </w:rPr>
        <w:t>负责配合钦州市生态环境局开展事发地的环境监测，对金属冶炼生产安全事故造成的环境污染提出处理方案的建议；指导和监督污染物的处置及生态环境破坏的恢复；及时向区指挥部报告污染物处置与生态环境恢复进展情况；一旦因事故引发次生环境污染事件，及时指导采取措施进行处置。</w:t>
      </w:r>
    </w:p>
    <w:p w14:paraId="55F9BA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区消防救援</w:t>
      </w:r>
      <w:r>
        <w:rPr>
          <w:rFonts w:hint="default" w:ascii="Times New Roman" w:hAnsi="Times New Roman" w:eastAsia="仿宋_GB2312" w:cs="Times New Roman"/>
          <w:color w:val="auto"/>
          <w:sz w:val="32"/>
          <w:szCs w:val="28"/>
          <w:lang w:val="en-US" w:eastAsia="zh-CN"/>
        </w:rPr>
        <w:t>大</w:t>
      </w:r>
      <w:r>
        <w:rPr>
          <w:rFonts w:hint="default" w:ascii="Times New Roman" w:hAnsi="Times New Roman" w:eastAsia="仿宋_GB2312" w:cs="Times New Roman"/>
          <w:color w:val="auto"/>
          <w:sz w:val="32"/>
          <w:szCs w:val="28"/>
          <w:lang w:eastAsia="zh-CN"/>
        </w:rPr>
        <w:t>队</w:t>
      </w:r>
      <w:r>
        <w:rPr>
          <w:rFonts w:hint="default" w:ascii="Times New Roman" w:hAnsi="Times New Roman" w:eastAsia="仿宋_GB2312" w:cs="Times New Roman"/>
          <w:color w:val="auto"/>
          <w:sz w:val="32"/>
          <w:szCs w:val="28"/>
        </w:rPr>
        <w:t>：</w:t>
      </w:r>
      <w:r>
        <w:rPr>
          <w:rFonts w:hint="default" w:ascii="Times New Roman" w:hAnsi="Times New Roman" w:eastAsia="仿宋_GB2312" w:cs="Times New Roman"/>
          <w:color w:val="auto"/>
          <w:sz w:val="32"/>
          <w:szCs w:val="32"/>
        </w:rPr>
        <w:t>统筹指挥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119</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应急救援工作；</w:t>
      </w:r>
      <w:r>
        <w:rPr>
          <w:rFonts w:hint="default" w:ascii="Times New Roman" w:hAnsi="Times New Roman" w:eastAsia="仿宋_GB2312" w:cs="Times New Roman"/>
          <w:color w:val="auto"/>
          <w:sz w:val="32"/>
          <w:szCs w:val="28"/>
        </w:rPr>
        <w:t>承担危险化学品综合应急救援工作任务；负责事故现场火灾扑灭和易燃、易爆、有毒物质泄漏的控制、设备容器的冷却；</w:t>
      </w:r>
      <w:r>
        <w:rPr>
          <w:rFonts w:hint="default" w:ascii="Times New Roman" w:hAnsi="Times New Roman" w:eastAsia="仿宋_GB2312" w:cs="Times New Roman"/>
          <w:color w:val="auto"/>
          <w:sz w:val="32"/>
          <w:szCs w:val="32"/>
        </w:rPr>
        <w:t>负责组织搜救事故现场被困和伤亡人员；组织实施事故现场侦测、救援过程的危险监控、灭火、洗消等救援行动；与属地</w:t>
      </w:r>
      <w:r>
        <w:rPr>
          <w:rFonts w:hint="default" w:ascii="Times New Roman" w:hAnsi="Times New Roman" w:eastAsia="仿宋_GB2312" w:cs="Times New Roman"/>
          <w:color w:val="auto"/>
          <w:sz w:val="32"/>
          <w:szCs w:val="32"/>
          <w:lang w:eastAsia="zh-CN"/>
        </w:rPr>
        <w:t>镇</w:t>
      </w:r>
      <w:r>
        <w:rPr>
          <w:rFonts w:hint="default" w:ascii="Times New Roman" w:hAnsi="Times New Roman" w:eastAsia="仿宋_GB2312" w:cs="Times New Roman"/>
          <w:color w:val="auto"/>
          <w:sz w:val="32"/>
          <w:szCs w:val="28"/>
        </w:rPr>
        <w:t>人民政府</w:t>
      </w:r>
      <w:r>
        <w:rPr>
          <w:rFonts w:hint="default" w:ascii="Times New Roman" w:hAnsi="Times New Roman" w:eastAsia="仿宋_GB2312" w:cs="Times New Roman"/>
          <w:color w:val="auto"/>
          <w:sz w:val="32"/>
          <w:szCs w:val="32"/>
          <w:lang w:eastAsia="zh-CN"/>
        </w:rPr>
        <w:t>（街道办事处）、</w:t>
      </w:r>
      <w:r>
        <w:rPr>
          <w:rFonts w:hint="default" w:ascii="Times New Roman" w:hAnsi="Times New Roman" w:eastAsia="仿宋_GB2312" w:cs="Times New Roman"/>
          <w:color w:val="auto"/>
          <w:sz w:val="32"/>
          <w:szCs w:val="32"/>
        </w:rPr>
        <w:t>区人民政府一道协助</w:t>
      </w:r>
      <w:r>
        <w:rPr>
          <w:rFonts w:hint="eastAsia" w:ascii="Times New Roman" w:hAnsi="Times New Roman" w:eastAsia="仿宋_GB2312" w:cs="Times New Roman"/>
          <w:color w:val="auto"/>
          <w:sz w:val="32"/>
          <w:szCs w:val="32"/>
          <w:lang w:val="en-US" w:eastAsia="zh-CN"/>
        </w:rPr>
        <w:t>生态环境</w:t>
      </w:r>
      <w:r>
        <w:rPr>
          <w:rFonts w:hint="default" w:ascii="Times New Roman" w:hAnsi="Times New Roman" w:eastAsia="仿宋_GB2312" w:cs="Times New Roman"/>
          <w:color w:val="auto"/>
          <w:sz w:val="32"/>
          <w:szCs w:val="32"/>
        </w:rPr>
        <w:t>部门进行救援行动结束后污染物的洗消、回收及无害化处理工作；及时向</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指挥部报告救援行动进展情况，根据事态发展状况提出救援工作意见建议和需协调解决的事项。</w:t>
      </w:r>
    </w:p>
    <w:p w14:paraId="0618F3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市交警三大队、市交警四大队：负责辖区内事故现场勘查，根据事故情况设置交通安全区域，开设事故救援绿色通道，保障道路畅通。</w:t>
      </w:r>
    </w:p>
    <w:p w14:paraId="045089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电力、燃气、供水、通信等有关单位：负责保障事故现场抢险供电、供气、供水、通信，及时抢修受损设施设备。</w:t>
      </w:r>
    </w:p>
    <w:p w14:paraId="1C35DB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事发地镇人民政府（街道办事处）职责：负责报送事故有关情况；组织开展危险化学品事故的先期处置工作；做好事故应急处置后勤保障工作；组织做好受威胁群众的疏散、转移和安置工作；做好事故伤亡人员的善后处理工作。</w:t>
      </w:r>
    </w:p>
    <w:p w14:paraId="14AB9E01">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55" w:name="_Toc831"/>
      <w:bookmarkStart w:id="56" w:name="_Toc25153"/>
      <w:r>
        <w:rPr>
          <w:rFonts w:hint="default" w:ascii="Times New Roman" w:hAnsi="Times New Roman" w:eastAsia="楷体_GB2312" w:cs="Times New Roman"/>
          <w:b w:val="0"/>
          <w:color w:val="auto"/>
        </w:rPr>
        <w:t>3.5</w:t>
      </w:r>
      <w:r>
        <w:rPr>
          <w:rFonts w:hint="default" w:ascii="Times New Roman" w:hAnsi="Times New Roman" w:eastAsia="楷体_GB2312" w:cs="Times New Roman"/>
          <w:b w:val="0"/>
          <w:color w:val="auto"/>
          <w:lang w:val="en-US" w:eastAsia="zh-CN"/>
        </w:rPr>
        <w:t xml:space="preserve"> </w:t>
      </w:r>
      <w:r>
        <w:rPr>
          <w:rFonts w:hint="default" w:ascii="Times New Roman" w:hAnsi="Times New Roman" w:eastAsia="楷体_GB2312" w:cs="Times New Roman"/>
          <w:b w:val="0"/>
          <w:color w:val="auto"/>
        </w:rPr>
        <w:t>现场指挥部及职责</w:t>
      </w:r>
      <w:bookmarkEnd w:id="55"/>
    </w:p>
    <w:p w14:paraId="773836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区指挥部根据危险化学品事故应急处置需要，设立现场救援指挥部（以下简称</w:t>
      </w:r>
      <w:r>
        <w:rPr>
          <w:rFonts w:hint="eastAsia"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现场指挥部</w:t>
      </w:r>
      <w:r>
        <w:rPr>
          <w:rFonts w:hint="eastAsia"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，较大以上事故由上级指挥部设立），其职责主要是：</w:t>
      </w:r>
    </w:p>
    <w:p w14:paraId="3F588C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（1）负责现场研究确定事故应急处置工作措施，制定应急处置方案并组织、指挥实施现场救援和处置工作。</w:t>
      </w:r>
    </w:p>
    <w:p w14:paraId="2D7E17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（2）分析研判事故发展态势，对实施处置过程中遇到的问题、发生的变化及时调整和实施应急处置措施。</w:t>
      </w:r>
    </w:p>
    <w:p w14:paraId="24A61D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（3）</w:t>
      </w:r>
      <w:r>
        <w:rPr>
          <w:rFonts w:hint="default" w:ascii="Times New Roman" w:hAnsi="Times New Roman" w:eastAsia="仿宋_GB2312" w:cs="Times New Roman"/>
          <w:color w:val="auto"/>
          <w:spacing w:val="-6"/>
          <w:sz w:val="32"/>
          <w:szCs w:val="28"/>
        </w:rPr>
        <w:t>确定现场应急资源的需求，及时向区指挥部请求协调调配。</w:t>
      </w:r>
    </w:p>
    <w:p w14:paraId="435B54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（4）组织实施伤员救护、工程抢险和人员疏散、人员安置等工作。</w:t>
      </w:r>
    </w:p>
    <w:p w14:paraId="62F824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（5）记录、收集和汇总现场各类信息，及时向区指挥部及有关部门通报事故及救援情况。提出现场应急救援工作中止或终止的建议。</w:t>
      </w:r>
    </w:p>
    <w:p w14:paraId="793FDF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（6）完成区指挥部交办的其他工作。</w:t>
      </w:r>
    </w:p>
    <w:p w14:paraId="02BB6144">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57" w:name="_Toc17699"/>
      <w:r>
        <w:rPr>
          <w:rFonts w:hint="default" w:ascii="Times New Roman" w:hAnsi="Times New Roman" w:eastAsia="楷体_GB2312" w:cs="Times New Roman"/>
          <w:b w:val="0"/>
          <w:color w:val="auto"/>
        </w:rPr>
        <w:t>3.6 各应急救援工作组职责</w:t>
      </w:r>
      <w:bookmarkEnd w:id="56"/>
      <w:bookmarkEnd w:id="57"/>
    </w:p>
    <w:p w14:paraId="523495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危险化学品事故应急处置现场指挥部根据需要设立综合协调组、抢险救援组、警戒保卫组、医疗救护组、后勤保障组、善后处置组、新闻报道组、技术专家组、事故调查组等工作组。各工作组职责如下：</w:t>
      </w:r>
    </w:p>
    <w:p w14:paraId="046445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综合协调组：由区</w:t>
      </w:r>
      <w:r>
        <w:rPr>
          <w:rFonts w:hint="default" w:ascii="Times New Roman" w:hAnsi="Times New Roman" w:eastAsia="仿宋_GB2312" w:cs="Times New Roman"/>
          <w:color w:val="auto"/>
          <w:sz w:val="32"/>
          <w:szCs w:val="28"/>
          <w:lang w:eastAsia="zh-CN"/>
        </w:rPr>
        <w:t>应急管理局</w:t>
      </w:r>
      <w:r>
        <w:rPr>
          <w:rFonts w:hint="default" w:ascii="Times New Roman" w:hAnsi="Times New Roman" w:eastAsia="仿宋_GB2312" w:cs="Times New Roman"/>
          <w:color w:val="auto"/>
          <w:sz w:val="32"/>
          <w:szCs w:val="28"/>
        </w:rPr>
        <w:t>牵头，公安钦北分局、负有行业（领域）安全生产监管职责的部门、事发地镇人民政府（街道办事处）参加。主要职责</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在现场指挥部的领导下</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履行会议组织、信息汇总、综合协调和资料管理等职责。</w:t>
      </w:r>
    </w:p>
    <w:p w14:paraId="597A7E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抢险救援组：由区</w:t>
      </w:r>
      <w:r>
        <w:rPr>
          <w:rFonts w:hint="default" w:ascii="Times New Roman" w:hAnsi="Times New Roman" w:eastAsia="仿宋_GB2312" w:cs="Times New Roman"/>
          <w:color w:val="auto"/>
          <w:sz w:val="32"/>
          <w:szCs w:val="28"/>
          <w:lang w:eastAsia="zh-CN"/>
        </w:rPr>
        <w:t>应急管理局</w:t>
      </w:r>
      <w:r>
        <w:rPr>
          <w:rFonts w:hint="default" w:ascii="Times New Roman" w:hAnsi="Times New Roman" w:eastAsia="仿宋_GB2312" w:cs="Times New Roman"/>
          <w:color w:val="auto"/>
          <w:sz w:val="32"/>
          <w:szCs w:val="28"/>
        </w:rPr>
        <w:t>牵头，</w:t>
      </w:r>
      <w:r>
        <w:rPr>
          <w:rFonts w:hint="default" w:ascii="Times New Roman" w:hAnsi="Times New Roman" w:eastAsia="仿宋_GB2312" w:cs="Times New Roman"/>
          <w:color w:val="auto"/>
          <w:sz w:val="32"/>
          <w:szCs w:val="28"/>
          <w:lang w:eastAsia="zh-CN"/>
        </w:rPr>
        <w:t>区消防救援</w:t>
      </w:r>
      <w:r>
        <w:rPr>
          <w:rFonts w:hint="default" w:ascii="Times New Roman" w:hAnsi="Times New Roman" w:eastAsia="仿宋_GB2312" w:cs="Times New Roman"/>
          <w:color w:val="auto"/>
          <w:sz w:val="32"/>
          <w:szCs w:val="28"/>
          <w:lang w:val="en-US" w:eastAsia="zh-CN"/>
        </w:rPr>
        <w:t>大</w:t>
      </w:r>
      <w:r>
        <w:rPr>
          <w:rFonts w:hint="default" w:ascii="Times New Roman" w:hAnsi="Times New Roman" w:eastAsia="仿宋_GB2312" w:cs="Times New Roman"/>
          <w:color w:val="auto"/>
          <w:sz w:val="32"/>
          <w:szCs w:val="28"/>
          <w:lang w:eastAsia="zh-CN"/>
        </w:rPr>
        <w:t>队</w:t>
      </w:r>
      <w:r>
        <w:rPr>
          <w:rFonts w:hint="default" w:ascii="Times New Roman" w:hAnsi="Times New Roman" w:eastAsia="仿宋_GB2312" w:cs="Times New Roman"/>
          <w:color w:val="auto"/>
          <w:sz w:val="32"/>
          <w:szCs w:val="28"/>
        </w:rPr>
        <w:t>、</w:t>
      </w:r>
      <w:r>
        <w:rPr>
          <w:rFonts w:hint="eastAsia" w:ascii="Times New Roman" w:hAnsi="Times New Roman" w:eastAsia="仿宋_GB2312" w:cs="Times New Roman"/>
          <w:color w:val="auto"/>
          <w:sz w:val="32"/>
          <w:szCs w:val="28"/>
          <w:lang w:eastAsia="zh-CN"/>
        </w:rPr>
        <w:t>区</w:t>
      </w:r>
      <w:r>
        <w:rPr>
          <w:rFonts w:hint="default" w:ascii="Times New Roman" w:hAnsi="Times New Roman" w:eastAsia="仿宋_GB2312" w:cs="Times New Roman"/>
          <w:color w:val="auto"/>
          <w:sz w:val="32"/>
          <w:szCs w:val="28"/>
        </w:rPr>
        <w:t>卫生健康局、</w:t>
      </w:r>
      <w:r>
        <w:rPr>
          <w:rFonts w:hint="default" w:ascii="Times New Roman" w:hAnsi="Times New Roman" w:eastAsia="仿宋_GB2312" w:cs="Times New Roman"/>
          <w:color w:val="auto"/>
          <w:sz w:val="32"/>
          <w:szCs w:val="28"/>
          <w:lang w:eastAsia="zh-CN"/>
        </w:rPr>
        <w:t>区</w:t>
      </w:r>
      <w:r>
        <w:rPr>
          <w:rFonts w:hint="default" w:ascii="Times New Roman" w:hAnsi="Times New Roman" w:eastAsia="仿宋_GB2312" w:cs="Times New Roman"/>
          <w:color w:val="auto"/>
          <w:sz w:val="32"/>
          <w:szCs w:val="28"/>
        </w:rPr>
        <w:t>市场监管局、</w:t>
      </w:r>
      <w:r>
        <w:rPr>
          <w:rFonts w:hint="default" w:ascii="Times New Roman" w:hAnsi="Times New Roman" w:eastAsia="仿宋_GB2312" w:cs="Times New Roman"/>
          <w:color w:val="auto"/>
          <w:sz w:val="32"/>
          <w:szCs w:val="28"/>
          <w:lang w:eastAsia="zh-CN"/>
        </w:rPr>
        <w:t>区</w:t>
      </w:r>
      <w:r>
        <w:rPr>
          <w:rFonts w:hint="default" w:ascii="Times New Roman" w:hAnsi="Times New Roman" w:eastAsia="仿宋_GB2312" w:cs="Times New Roman"/>
          <w:color w:val="auto"/>
          <w:sz w:val="32"/>
          <w:szCs w:val="28"/>
        </w:rPr>
        <w:t>交通运输局、事发地镇人民政府（街道办事处）、事发单位和专业抢险队伍等组成。根据危险化学品事故发生的不同类型、特征分别由不同部门的现场负责人任组长。具体是：火灾、爆炸类事故由</w:t>
      </w:r>
      <w:r>
        <w:rPr>
          <w:rFonts w:hint="default" w:ascii="Times New Roman" w:hAnsi="Times New Roman" w:eastAsia="仿宋_GB2312" w:cs="Times New Roman"/>
          <w:color w:val="auto"/>
          <w:sz w:val="32"/>
          <w:szCs w:val="28"/>
          <w:lang w:eastAsia="zh-CN"/>
        </w:rPr>
        <w:t>区消防救援</w:t>
      </w:r>
      <w:r>
        <w:rPr>
          <w:rFonts w:hint="default" w:ascii="Times New Roman" w:hAnsi="Times New Roman" w:eastAsia="仿宋_GB2312" w:cs="Times New Roman"/>
          <w:color w:val="auto"/>
          <w:sz w:val="32"/>
          <w:szCs w:val="28"/>
          <w:lang w:val="en-US" w:eastAsia="zh-CN"/>
        </w:rPr>
        <w:t>大</w:t>
      </w:r>
      <w:r>
        <w:rPr>
          <w:rFonts w:hint="default" w:ascii="Times New Roman" w:hAnsi="Times New Roman" w:eastAsia="仿宋_GB2312" w:cs="Times New Roman"/>
          <w:color w:val="auto"/>
          <w:sz w:val="32"/>
          <w:szCs w:val="28"/>
          <w:lang w:eastAsia="zh-CN"/>
        </w:rPr>
        <w:t>队</w:t>
      </w:r>
      <w:r>
        <w:rPr>
          <w:rFonts w:hint="default" w:ascii="Times New Roman" w:hAnsi="Times New Roman" w:eastAsia="仿宋_GB2312" w:cs="Times New Roman"/>
          <w:color w:val="auto"/>
          <w:sz w:val="32"/>
          <w:szCs w:val="28"/>
        </w:rPr>
        <w:t>现场负责人任组长；中毒类事故由区卫生健康局现场负责人任组长；道路运输类事故由区交通运输局现场负责人任组长；遇复杂或特殊的危险化学品事故时，由现场指挥部指定组长人选。主要职责是负责实施抢险救援方案，寻情、侦察、救生、控险、排险、堵漏、灭火；协调有关单位向现场指挥部提供抢险救援所需要的物资及各类图纸资料清单；组织指挥各类应急抢险救援队伍进入事故现场实施抢险救援；组织遇险、遇难人员的搜救工作；事故得到控制后的洗消等工作。</w:t>
      </w:r>
    </w:p>
    <w:p w14:paraId="7BE07B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警戒保卫组：由公安钦北分局牵头，区</w:t>
      </w:r>
      <w:r>
        <w:rPr>
          <w:rFonts w:hint="default" w:ascii="Times New Roman" w:hAnsi="Times New Roman" w:eastAsia="仿宋_GB2312" w:cs="Times New Roman"/>
          <w:color w:val="auto"/>
          <w:sz w:val="32"/>
          <w:szCs w:val="28"/>
          <w:lang w:eastAsia="zh-CN"/>
        </w:rPr>
        <w:t>应急管理局</w:t>
      </w:r>
      <w:r>
        <w:rPr>
          <w:rFonts w:hint="default" w:ascii="Times New Roman" w:hAnsi="Times New Roman" w:eastAsia="仿宋_GB2312" w:cs="Times New Roman"/>
          <w:color w:val="auto"/>
          <w:sz w:val="32"/>
          <w:szCs w:val="28"/>
        </w:rPr>
        <w:t>、市交警三大队、市交警四大队、事发地镇人民政府（街道办事处）及有关部门等参加。主要负责封锁、警戒、控制、保护事故现场及周边区域；维护事发单位治安和救援工作秩序；疏散转移现场和周边受威胁区域人员；实施事故现场交通管制，在现场外围开辟专用通道供应急救援车辆和人员通行；依法控制事故责任有关人员。</w:t>
      </w:r>
    </w:p>
    <w:p w14:paraId="3D3152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医疗救护组：由区卫生健康局牵头，事发镇人民政府（街道办事处）及有关医疗机构等参加。主要负责组织协调救护车、医疗专家和卫生应急队伍等开展伤员及中毒人员急救、转运、救治和现场卫生防疫工作；组织协调卫生应急药品、器械等物资调配工作。</w:t>
      </w:r>
    </w:p>
    <w:p w14:paraId="191DE7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后勤保障组：由事发地镇人民政府（街道办事处）牵头，区发展改革局、</w:t>
      </w:r>
      <w:r>
        <w:rPr>
          <w:rFonts w:hint="default" w:ascii="Times New Roman" w:hAnsi="Times New Roman" w:eastAsia="仿宋_GB2312" w:cs="Times New Roman"/>
          <w:color w:val="auto"/>
          <w:sz w:val="32"/>
          <w:szCs w:val="28"/>
          <w:lang w:eastAsia="zh-CN"/>
        </w:rPr>
        <w:t>区</w:t>
      </w:r>
      <w:r>
        <w:rPr>
          <w:rFonts w:hint="default" w:ascii="Times New Roman" w:hAnsi="Times New Roman" w:eastAsia="仿宋_GB2312" w:cs="Times New Roman"/>
          <w:color w:val="auto"/>
          <w:sz w:val="32"/>
          <w:szCs w:val="28"/>
        </w:rPr>
        <w:t>工业和信息化局、</w:t>
      </w:r>
      <w:r>
        <w:rPr>
          <w:rFonts w:hint="default" w:ascii="Times New Roman" w:hAnsi="Times New Roman" w:eastAsia="仿宋_GB2312" w:cs="Times New Roman"/>
          <w:color w:val="auto"/>
          <w:sz w:val="32"/>
          <w:szCs w:val="28"/>
          <w:lang w:eastAsia="zh-CN"/>
        </w:rPr>
        <w:t>区</w:t>
      </w:r>
      <w:r>
        <w:rPr>
          <w:rFonts w:hint="default" w:ascii="Times New Roman" w:hAnsi="Times New Roman" w:eastAsia="仿宋_GB2312" w:cs="Times New Roman"/>
          <w:color w:val="auto"/>
          <w:sz w:val="32"/>
          <w:szCs w:val="28"/>
        </w:rPr>
        <w:t>财政局、</w:t>
      </w:r>
      <w:r>
        <w:rPr>
          <w:rFonts w:hint="default" w:ascii="Times New Roman" w:hAnsi="Times New Roman" w:eastAsia="仿宋_GB2312" w:cs="Times New Roman"/>
          <w:color w:val="auto"/>
          <w:sz w:val="32"/>
          <w:szCs w:val="28"/>
          <w:lang w:eastAsia="zh-CN"/>
        </w:rPr>
        <w:t>区</w:t>
      </w:r>
      <w:r>
        <w:rPr>
          <w:rFonts w:hint="default" w:ascii="Times New Roman" w:hAnsi="Times New Roman" w:eastAsia="仿宋_GB2312" w:cs="Times New Roman"/>
          <w:color w:val="auto"/>
          <w:sz w:val="32"/>
          <w:szCs w:val="28"/>
        </w:rPr>
        <w:t>交通运输局、</w:t>
      </w:r>
      <w:r>
        <w:rPr>
          <w:rFonts w:hint="eastAsia" w:ascii="Times New Roman" w:hAnsi="Times New Roman" w:eastAsia="仿宋_GB2312" w:cs="Times New Roman"/>
          <w:color w:val="auto"/>
          <w:sz w:val="32"/>
          <w:szCs w:val="28"/>
          <w:lang w:val="en-US" w:eastAsia="zh-CN"/>
        </w:rPr>
        <w:t>区</w:t>
      </w:r>
      <w:r>
        <w:rPr>
          <w:rFonts w:hint="default" w:ascii="Times New Roman" w:hAnsi="Times New Roman" w:eastAsia="仿宋_GB2312" w:cs="Times New Roman"/>
          <w:color w:val="auto"/>
          <w:sz w:val="32"/>
          <w:szCs w:val="28"/>
          <w:lang w:eastAsia="zh-CN"/>
        </w:rPr>
        <w:t>应急管理局</w:t>
      </w:r>
      <w:r>
        <w:rPr>
          <w:rFonts w:hint="default" w:ascii="Times New Roman" w:hAnsi="Times New Roman" w:eastAsia="仿宋_GB2312" w:cs="Times New Roman"/>
          <w:color w:val="auto"/>
          <w:sz w:val="32"/>
          <w:szCs w:val="28"/>
        </w:rPr>
        <w:t>等单位组成。主要负责应急救援物资的联系、采购、供应、车辆及油料配备；为救援人员提供饮食和住宿场所；加强与气象部门沟通，为救援提供气象监测和预报；协调相关电力企业保证现场电力供应；负责现场应急救援物资存放与保管；负责调集、征用救援车辆，对被损坏公路进行抢修、维护，保障公路运输畅通。</w:t>
      </w:r>
    </w:p>
    <w:p w14:paraId="7A963C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人员疏散安置组：由事发地镇人民政府（街道办事处）牵头，区发展改革局、区</w:t>
      </w:r>
      <w:r>
        <w:rPr>
          <w:rFonts w:hint="default" w:ascii="Times New Roman" w:hAnsi="Times New Roman" w:eastAsia="仿宋_GB2312" w:cs="Times New Roman"/>
          <w:color w:val="auto"/>
          <w:sz w:val="32"/>
          <w:szCs w:val="28"/>
          <w:lang w:eastAsia="zh-CN"/>
        </w:rPr>
        <w:t>应急管理局</w:t>
      </w:r>
      <w:r>
        <w:rPr>
          <w:rFonts w:hint="default" w:ascii="Times New Roman" w:hAnsi="Times New Roman" w:eastAsia="仿宋_GB2312" w:cs="Times New Roman"/>
          <w:color w:val="auto"/>
          <w:sz w:val="32"/>
          <w:szCs w:val="28"/>
        </w:rPr>
        <w:t>、公安钦北分局、事发单位等参加。主要负责事故影响区域的人员疏散及安置工作，疏散转移现场和周边受威胁区域人员，为受灾转移人员提供临时安置场所。</w:t>
      </w:r>
    </w:p>
    <w:p w14:paraId="56D00E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善后处置组：由事发地镇人民政府（街道办事处）牵头，区总工会、</w:t>
      </w:r>
      <w:r>
        <w:rPr>
          <w:rFonts w:hint="default" w:ascii="Times New Roman" w:hAnsi="Times New Roman" w:eastAsia="仿宋_GB2312" w:cs="Times New Roman"/>
          <w:color w:val="auto"/>
          <w:sz w:val="32"/>
          <w:szCs w:val="28"/>
          <w:lang w:eastAsia="zh-CN"/>
        </w:rPr>
        <w:t>区</w:t>
      </w:r>
      <w:r>
        <w:rPr>
          <w:rFonts w:hint="default" w:ascii="Times New Roman" w:hAnsi="Times New Roman" w:eastAsia="仿宋_GB2312" w:cs="Times New Roman"/>
          <w:color w:val="auto"/>
          <w:sz w:val="32"/>
          <w:szCs w:val="28"/>
        </w:rPr>
        <w:t>民政局、</w:t>
      </w:r>
      <w:r>
        <w:rPr>
          <w:rFonts w:hint="default" w:ascii="Times New Roman" w:hAnsi="Times New Roman" w:eastAsia="仿宋_GB2312" w:cs="Times New Roman"/>
          <w:color w:val="auto"/>
          <w:sz w:val="32"/>
          <w:szCs w:val="28"/>
          <w:lang w:eastAsia="zh-CN"/>
        </w:rPr>
        <w:t>区</w:t>
      </w:r>
      <w:r>
        <w:rPr>
          <w:rFonts w:hint="default" w:ascii="Times New Roman" w:hAnsi="Times New Roman" w:eastAsia="仿宋_GB2312" w:cs="Times New Roman"/>
          <w:color w:val="auto"/>
          <w:sz w:val="32"/>
          <w:szCs w:val="28"/>
        </w:rPr>
        <w:t>人力资源社会保障局、</w:t>
      </w:r>
      <w:r>
        <w:rPr>
          <w:rFonts w:hint="default" w:ascii="Times New Roman" w:hAnsi="Times New Roman" w:eastAsia="仿宋_GB2312" w:cs="Times New Roman"/>
          <w:color w:val="auto"/>
          <w:sz w:val="32"/>
          <w:szCs w:val="28"/>
          <w:lang w:eastAsia="zh-CN"/>
        </w:rPr>
        <w:t>区应急管理局</w:t>
      </w:r>
      <w:r>
        <w:rPr>
          <w:rFonts w:hint="default" w:ascii="Times New Roman" w:hAnsi="Times New Roman" w:eastAsia="仿宋_GB2312" w:cs="Times New Roman"/>
          <w:color w:val="auto"/>
          <w:sz w:val="32"/>
          <w:szCs w:val="28"/>
        </w:rPr>
        <w:t>、各保险公司等参加。主要职责是负责做好伤亡人员家属的安抚、抚恤，督促保险理赔工作；负责遇难人员遗体火化工作；负责其他善后处置工作。</w:t>
      </w:r>
    </w:p>
    <w:p w14:paraId="524222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新闻报道组：由区委宣传部牵头，区</w:t>
      </w:r>
      <w:r>
        <w:rPr>
          <w:rFonts w:hint="default" w:ascii="Times New Roman" w:hAnsi="Times New Roman" w:eastAsia="仿宋_GB2312" w:cs="Times New Roman"/>
          <w:color w:val="auto"/>
          <w:sz w:val="32"/>
          <w:szCs w:val="28"/>
          <w:lang w:eastAsia="zh-CN"/>
        </w:rPr>
        <w:t>应急管理局</w:t>
      </w:r>
      <w:r>
        <w:rPr>
          <w:rFonts w:hint="default" w:ascii="Times New Roman" w:hAnsi="Times New Roman" w:eastAsia="仿宋_GB2312" w:cs="Times New Roman"/>
          <w:color w:val="auto"/>
          <w:sz w:val="32"/>
          <w:szCs w:val="28"/>
        </w:rPr>
        <w:t>、公安钦北分局、事发地镇人民政府（街道办事处）和区有关行业主管部门等参加。主要负责及时、准确、正面、客观发布权威信息；汇集收集相关舆情；组织开展宣传报道；做好现场媒体记者的接待工作；做好舆论引导工作。</w:t>
      </w:r>
    </w:p>
    <w:p w14:paraId="47BCAC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技术专家组：由区</w:t>
      </w:r>
      <w:r>
        <w:rPr>
          <w:rFonts w:hint="default" w:ascii="Times New Roman" w:hAnsi="Times New Roman" w:eastAsia="仿宋_GB2312" w:cs="Times New Roman"/>
          <w:color w:val="auto"/>
          <w:sz w:val="32"/>
          <w:szCs w:val="28"/>
          <w:lang w:eastAsia="zh-CN"/>
        </w:rPr>
        <w:t>应急管理局</w:t>
      </w:r>
      <w:r>
        <w:rPr>
          <w:rFonts w:hint="default" w:ascii="Times New Roman" w:hAnsi="Times New Roman" w:eastAsia="仿宋_GB2312" w:cs="Times New Roman"/>
          <w:color w:val="auto"/>
          <w:sz w:val="32"/>
          <w:szCs w:val="28"/>
        </w:rPr>
        <w:t>牵头，各有关行业主管部门、事发单位等参加，专家组成员由区</w:t>
      </w:r>
      <w:r>
        <w:rPr>
          <w:rFonts w:hint="default" w:ascii="Times New Roman" w:hAnsi="Times New Roman" w:eastAsia="仿宋_GB2312" w:cs="Times New Roman"/>
          <w:color w:val="auto"/>
          <w:sz w:val="32"/>
          <w:szCs w:val="28"/>
          <w:lang w:eastAsia="zh-CN"/>
        </w:rPr>
        <w:t>应急管理局</w:t>
      </w:r>
      <w:r>
        <w:rPr>
          <w:rFonts w:hint="default" w:ascii="Times New Roman" w:hAnsi="Times New Roman" w:eastAsia="仿宋_GB2312" w:cs="Times New Roman"/>
          <w:color w:val="auto"/>
          <w:sz w:val="32"/>
          <w:szCs w:val="28"/>
        </w:rPr>
        <w:t>、各行业主管部门从危险化学品应急救援专家库或行业专家中聘请。主要负责为危险化学品事故现场应急处置和救援提供专业意见，研判分析事故发展态势和可能造成的后果，制定有针对性的措施建议供现场指挥部决策参考；指导实施应急处置具体工作，对事故应急响应终止和后期分析评估提出建议；分析事故原因、灾害情况，为恢复生产提供技术支撑等。</w:t>
      </w:r>
    </w:p>
    <w:p w14:paraId="490BF8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事故调查组：由区人民政府或者授权有关部门牵头，区总工会、</w:t>
      </w:r>
      <w:r>
        <w:rPr>
          <w:rFonts w:hint="default" w:ascii="Times New Roman" w:hAnsi="Times New Roman" w:eastAsia="仿宋_GB2312" w:cs="Times New Roman"/>
          <w:color w:val="auto"/>
          <w:sz w:val="32"/>
          <w:szCs w:val="28"/>
          <w:lang w:eastAsia="zh-CN"/>
        </w:rPr>
        <w:t>区</w:t>
      </w:r>
      <w:r>
        <w:rPr>
          <w:rFonts w:hint="default" w:ascii="Times New Roman" w:hAnsi="Times New Roman" w:eastAsia="仿宋_GB2312" w:cs="Times New Roman"/>
          <w:color w:val="auto"/>
          <w:sz w:val="32"/>
          <w:szCs w:val="28"/>
        </w:rPr>
        <w:t>人力资源社会保障局、</w:t>
      </w:r>
      <w:r>
        <w:rPr>
          <w:rFonts w:hint="default" w:ascii="Times New Roman" w:hAnsi="Times New Roman" w:eastAsia="仿宋_GB2312" w:cs="Times New Roman"/>
          <w:color w:val="auto"/>
          <w:sz w:val="32"/>
          <w:szCs w:val="28"/>
          <w:lang w:eastAsia="zh-CN"/>
        </w:rPr>
        <w:t>区应急管理局</w:t>
      </w:r>
      <w:r>
        <w:rPr>
          <w:rFonts w:hint="default" w:ascii="Times New Roman" w:hAnsi="Times New Roman" w:eastAsia="仿宋_GB2312" w:cs="Times New Roman"/>
          <w:color w:val="auto"/>
          <w:sz w:val="32"/>
          <w:szCs w:val="28"/>
        </w:rPr>
        <w:t>、公安钦北分局和事发地人民政府（街道办事处）等参加。主要负责按规定组织开展事故前期调查，事故现场取证，记录和保存事故相关原始资料和证据；初步查明事故发生经过、原因、人员伤亡情况及直接经济损失；按规定组织开展事故前期调查，初步</w:t>
      </w:r>
      <w:bookmarkStart w:id="58" w:name="_Toc23955"/>
      <w:r>
        <w:rPr>
          <w:rFonts w:hint="default" w:ascii="Times New Roman" w:hAnsi="Times New Roman" w:eastAsia="仿宋_GB2312" w:cs="Times New Roman"/>
          <w:color w:val="auto"/>
          <w:sz w:val="32"/>
          <w:szCs w:val="28"/>
        </w:rPr>
        <w:t>认定事故责任，提出处理意见，总结经验教训，对应急工作开展评估；待区人民政府正式成立事故调查组后，移交前期调查资料和证据等。</w:t>
      </w:r>
    </w:p>
    <w:p w14:paraId="0F845397">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auto"/>
          <w:sz w:val="32"/>
          <w:szCs w:val="32"/>
        </w:rPr>
      </w:pPr>
      <w:bookmarkStart w:id="59" w:name="_Toc13872"/>
      <w:r>
        <w:rPr>
          <w:rFonts w:hint="default" w:ascii="Times New Roman" w:hAnsi="Times New Roman" w:eastAsia="黑体" w:cs="Times New Roman"/>
          <w:b w:val="0"/>
          <w:color w:val="auto"/>
          <w:sz w:val="32"/>
          <w:szCs w:val="32"/>
        </w:rPr>
        <w:t>4.</w:t>
      </w:r>
      <w:bookmarkEnd w:id="58"/>
      <w:r>
        <w:rPr>
          <w:rFonts w:hint="default" w:ascii="Times New Roman" w:hAnsi="Times New Roman" w:eastAsia="黑体" w:cs="Times New Roman"/>
          <w:b w:val="0"/>
          <w:color w:val="auto"/>
          <w:sz w:val="32"/>
          <w:szCs w:val="32"/>
        </w:rPr>
        <w:t xml:space="preserve"> 风险防控和监测预警</w:t>
      </w:r>
      <w:bookmarkEnd w:id="59"/>
      <w:bookmarkStart w:id="60" w:name="_Toc25901"/>
      <w:bookmarkStart w:id="61" w:name="_Toc9682"/>
      <w:bookmarkStart w:id="62" w:name="_Toc16323"/>
      <w:bookmarkStart w:id="63" w:name="_Toc23603"/>
      <w:bookmarkStart w:id="64" w:name="_Toc3155"/>
    </w:p>
    <w:p w14:paraId="28B2A46E">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65" w:name="_Toc7246"/>
      <w:r>
        <w:rPr>
          <w:rFonts w:hint="default" w:ascii="Times New Roman" w:hAnsi="Times New Roman" w:eastAsia="楷体_GB2312" w:cs="Times New Roman"/>
          <w:b w:val="0"/>
          <w:color w:val="auto"/>
        </w:rPr>
        <w:t>4.1 预防</w:t>
      </w:r>
      <w:bookmarkEnd w:id="60"/>
      <w:bookmarkEnd w:id="61"/>
      <w:bookmarkEnd w:id="62"/>
      <w:bookmarkEnd w:id="63"/>
      <w:bookmarkEnd w:id="65"/>
    </w:p>
    <w:p w14:paraId="7D1E0F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（1）坚持</w:t>
      </w:r>
      <w:r>
        <w:rPr>
          <w:rFonts w:hint="eastAsia"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预防为主</w:t>
      </w:r>
      <w:r>
        <w:rPr>
          <w:rFonts w:hint="eastAsia"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的原则，加强危险化学品危险源监测，采取各种措施严密防范危险化学品生产安全事故的发生。</w:t>
      </w:r>
    </w:p>
    <w:p w14:paraId="1FB2F7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2）区人民政府根据本地区的危险化学品生产、存储、使用情况和生产安全事故发生规律，规定重点防范目标、区域，组织划分生产安全责任区，确定生产安全责任单位，建立健全生产安全责任制度，定期检查制度落实情况。</w:t>
      </w:r>
    </w:p>
    <w:p w14:paraId="2B6CD5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（3）各镇（街道）、各单位要建立危险化学品事故风险辨识、评估、管控制度，依法对危险化学品各种风险进行辨识、评估，特别是国家重点管控的危险化学品、化学工艺和重大危险源，责</w:t>
      </w:r>
      <w:r>
        <w:rPr>
          <w:rFonts w:hint="default" w:ascii="Times New Roman" w:hAnsi="Times New Roman" w:eastAsia="仿宋_GB2312" w:cs="Times New Roman"/>
          <w:color w:val="auto"/>
          <w:spacing w:val="-6"/>
          <w:sz w:val="32"/>
          <w:szCs w:val="28"/>
        </w:rPr>
        <w:t>令责任单位采取防范措施，制定生产安全事故应急预案并严格执行。</w:t>
      </w:r>
    </w:p>
    <w:p w14:paraId="1595B6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（4）各镇（街道）、各单位要开展经常性的生产安全宣传教育，提高全民的生产安全意识。</w:t>
      </w:r>
    </w:p>
    <w:p w14:paraId="608361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（5）加强监督检查，消除各种事故隐患，加强基础设施建设和应急队伍建设，全面提高预防危险化学品生产安全事故的综合能力。</w:t>
      </w:r>
    </w:p>
    <w:p w14:paraId="224AF6E5">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66" w:name="_Toc26066"/>
      <w:bookmarkStart w:id="67" w:name="_Toc3917"/>
      <w:r>
        <w:rPr>
          <w:rFonts w:hint="default" w:ascii="Times New Roman" w:hAnsi="Times New Roman" w:eastAsia="楷体_GB2312" w:cs="Times New Roman"/>
          <w:b w:val="0"/>
          <w:color w:val="auto"/>
        </w:rPr>
        <w:t>4.2 预警</w:t>
      </w:r>
      <w:bookmarkEnd w:id="66"/>
      <w:bookmarkEnd w:id="67"/>
    </w:p>
    <w:p w14:paraId="75CFAF3E">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Cs w:val="28"/>
        </w:rPr>
      </w:pPr>
      <w:bookmarkStart w:id="68" w:name="_Toc24223"/>
      <w:bookmarkStart w:id="69" w:name="_Toc28996"/>
      <w:r>
        <w:rPr>
          <w:rFonts w:hint="default" w:ascii="Times New Roman" w:hAnsi="Times New Roman" w:eastAsia="仿宋_GB2312" w:cs="Times New Roman"/>
          <w:color w:val="auto"/>
          <w:szCs w:val="28"/>
        </w:rPr>
        <w:t>4.2.1</w:t>
      </w:r>
      <w:r>
        <w:rPr>
          <w:rFonts w:hint="default" w:ascii="Times New Roman" w:hAnsi="Times New Roman" w:eastAsia="仿宋_GB2312" w:cs="Times New Roman"/>
          <w:color w:val="auto"/>
          <w:szCs w:val="28"/>
          <w:lang w:val="en-US" w:eastAsia="zh-CN"/>
        </w:rPr>
        <w:t xml:space="preserve"> </w:t>
      </w:r>
      <w:r>
        <w:rPr>
          <w:rFonts w:hint="default" w:ascii="Times New Roman" w:hAnsi="Times New Roman" w:eastAsia="仿宋_GB2312" w:cs="Times New Roman"/>
          <w:color w:val="auto"/>
          <w:szCs w:val="28"/>
        </w:rPr>
        <w:t>预警级别和发布</w:t>
      </w:r>
      <w:bookmarkEnd w:id="68"/>
      <w:bookmarkEnd w:id="69"/>
    </w:p>
    <w:p w14:paraId="1AD449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危险化学品事故预警级别分为一般</w:t>
      </w:r>
      <w:r>
        <w:rPr>
          <w:rFonts w:hint="default" w:ascii="Times New Roman" w:hAnsi="Times New Roman" w:eastAsia="仿宋_GB2312" w:cs="Times New Roman"/>
          <w:color w:val="auto"/>
          <w:sz w:val="32"/>
          <w:szCs w:val="28"/>
          <w:lang w:eastAsia="zh-CN"/>
        </w:rPr>
        <w:t>事故</w:t>
      </w:r>
      <w:r>
        <w:rPr>
          <w:rFonts w:hint="default" w:ascii="Times New Roman" w:hAnsi="Times New Roman" w:eastAsia="仿宋_GB2312" w:cs="Times New Roman"/>
          <w:color w:val="auto"/>
          <w:sz w:val="32"/>
          <w:szCs w:val="28"/>
        </w:rPr>
        <w:t>级（Ⅳ）、较大</w:t>
      </w:r>
      <w:r>
        <w:rPr>
          <w:rFonts w:hint="default" w:ascii="Times New Roman" w:hAnsi="Times New Roman" w:eastAsia="仿宋_GB2312" w:cs="Times New Roman"/>
          <w:color w:val="auto"/>
          <w:sz w:val="32"/>
          <w:szCs w:val="28"/>
          <w:lang w:eastAsia="zh-CN"/>
        </w:rPr>
        <w:t>事故</w:t>
      </w:r>
      <w:r>
        <w:rPr>
          <w:rFonts w:hint="default" w:ascii="Times New Roman" w:hAnsi="Times New Roman" w:eastAsia="仿宋_GB2312" w:cs="Times New Roman"/>
          <w:color w:val="auto"/>
          <w:sz w:val="32"/>
          <w:szCs w:val="28"/>
        </w:rPr>
        <w:t>级（Ⅲ）、重大</w:t>
      </w:r>
      <w:r>
        <w:rPr>
          <w:rFonts w:hint="default" w:ascii="Times New Roman" w:hAnsi="Times New Roman" w:eastAsia="仿宋_GB2312" w:cs="Times New Roman"/>
          <w:color w:val="auto"/>
          <w:sz w:val="32"/>
          <w:szCs w:val="28"/>
          <w:lang w:eastAsia="zh-CN"/>
        </w:rPr>
        <w:t>事故</w:t>
      </w:r>
      <w:r>
        <w:rPr>
          <w:rFonts w:hint="default" w:ascii="Times New Roman" w:hAnsi="Times New Roman" w:eastAsia="仿宋_GB2312" w:cs="Times New Roman"/>
          <w:color w:val="auto"/>
          <w:sz w:val="32"/>
          <w:szCs w:val="28"/>
        </w:rPr>
        <w:t>级（Ⅱ）和特别重大</w:t>
      </w:r>
      <w:r>
        <w:rPr>
          <w:rFonts w:hint="default" w:ascii="Times New Roman" w:hAnsi="Times New Roman" w:eastAsia="仿宋_GB2312" w:cs="Times New Roman"/>
          <w:color w:val="auto"/>
          <w:sz w:val="32"/>
          <w:szCs w:val="28"/>
          <w:lang w:eastAsia="zh-CN"/>
        </w:rPr>
        <w:t>事故</w:t>
      </w:r>
      <w:r>
        <w:rPr>
          <w:rFonts w:hint="default" w:ascii="Times New Roman" w:hAnsi="Times New Roman" w:eastAsia="仿宋_GB2312" w:cs="Times New Roman"/>
          <w:color w:val="auto"/>
          <w:sz w:val="32"/>
          <w:szCs w:val="28"/>
        </w:rPr>
        <w:t>级</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Ⅰ级</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四级，预警级别依次用蓝色、黄色、橙色和红色表示。各预警级别的具体划分标准与预测事故隐患可能导致的危险化学品生产安全事故分级标准相对应。</w:t>
      </w:r>
    </w:p>
    <w:p w14:paraId="2D8F89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危险化学品生产安全事故预警，按照权限予以发布：一般</w:t>
      </w:r>
      <w:r>
        <w:rPr>
          <w:rFonts w:hint="default" w:ascii="Times New Roman" w:hAnsi="Times New Roman" w:eastAsia="仿宋_GB2312" w:cs="Times New Roman"/>
          <w:color w:val="auto"/>
          <w:sz w:val="32"/>
          <w:szCs w:val="28"/>
          <w:lang w:eastAsia="zh-CN"/>
        </w:rPr>
        <w:t>事故</w:t>
      </w:r>
      <w:r>
        <w:rPr>
          <w:rFonts w:hint="default" w:ascii="Times New Roman" w:hAnsi="Times New Roman" w:eastAsia="仿宋_GB2312" w:cs="Times New Roman"/>
          <w:color w:val="auto"/>
          <w:sz w:val="32"/>
          <w:szCs w:val="28"/>
        </w:rPr>
        <w:t>级（</w:t>
      </w:r>
      <w:r>
        <w:rPr>
          <w:rFonts w:hint="default" w:ascii="Times New Roman" w:hAnsi="Times New Roman" w:cs="Times New Roman"/>
          <w:color w:val="auto"/>
          <w:sz w:val="32"/>
          <w:szCs w:val="28"/>
        </w:rPr>
        <w:t>Ⅳ</w:t>
      </w:r>
      <w:r>
        <w:rPr>
          <w:rFonts w:hint="default" w:ascii="Times New Roman" w:hAnsi="Times New Roman" w:eastAsia="仿宋_GB2312" w:cs="Times New Roman"/>
          <w:color w:val="auto"/>
          <w:sz w:val="32"/>
          <w:szCs w:val="28"/>
        </w:rPr>
        <w:t>）由区指挥部发布</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较大</w:t>
      </w:r>
      <w:r>
        <w:rPr>
          <w:rFonts w:hint="default" w:ascii="Times New Roman" w:hAnsi="Times New Roman" w:eastAsia="仿宋_GB2312" w:cs="Times New Roman"/>
          <w:color w:val="auto"/>
          <w:sz w:val="32"/>
          <w:szCs w:val="28"/>
          <w:lang w:eastAsia="zh-CN"/>
        </w:rPr>
        <w:t>事故</w:t>
      </w:r>
      <w:r>
        <w:rPr>
          <w:rFonts w:hint="default" w:ascii="Times New Roman" w:hAnsi="Times New Roman" w:eastAsia="仿宋_GB2312" w:cs="Times New Roman"/>
          <w:color w:val="auto"/>
          <w:sz w:val="32"/>
          <w:szCs w:val="28"/>
        </w:rPr>
        <w:t>级（</w:t>
      </w:r>
      <w:r>
        <w:rPr>
          <w:rFonts w:hint="default" w:ascii="Times New Roman" w:hAnsi="Times New Roman" w:cs="Times New Roman"/>
          <w:color w:val="auto"/>
          <w:sz w:val="32"/>
          <w:szCs w:val="28"/>
        </w:rPr>
        <w:t>Ⅲ</w:t>
      </w:r>
      <w:r>
        <w:rPr>
          <w:rFonts w:hint="default" w:ascii="Times New Roman" w:hAnsi="Times New Roman" w:eastAsia="仿宋_GB2312" w:cs="Times New Roman"/>
          <w:color w:val="auto"/>
          <w:sz w:val="32"/>
          <w:szCs w:val="28"/>
        </w:rPr>
        <w:t>）以上由市指挥部发布</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重大</w:t>
      </w:r>
      <w:r>
        <w:rPr>
          <w:rFonts w:hint="default" w:ascii="Times New Roman" w:hAnsi="Times New Roman" w:eastAsia="仿宋_GB2312" w:cs="Times New Roman"/>
          <w:color w:val="auto"/>
          <w:sz w:val="32"/>
          <w:szCs w:val="28"/>
          <w:lang w:eastAsia="zh-CN"/>
        </w:rPr>
        <w:t>事故</w:t>
      </w:r>
      <w:r>
        <w:rPr>
          <w:rFonts w:hint="default" w:ascii="Times New Roman" w:hAnsi="Times New Roman" w:eastAsia="仿宋_GB2312" w:cs="Times New Roman"/>
          <w:color w:val="auto"/>
          <w:sz w:val="32"/>
          <w:szCs w:val="28"/>
        </w:rPr>
        <w:t>级（</w:t>
      </w:r>
      <w:r>
        <w:rPr>
          <w:rFonts w:hint="default" w:ascii="Times New Roman" w:hAnsi="Times New Roman" w:cs="Times New Roman"/>
          <w:color w:val="auto"/>
          <w:sz w:val="32"/>
          <w:szCs w:val="28"/>
        </w:rPr>
        <w:t>Ⅱ</w:t>
      </w:r>
      <w:r>
        <w:rPr>
          <w:rFonts w:hint="default" w:ascii="Times New Roman" w:hAnsi="Times New Roman" w:eastAsia="仿宋_GB2312" w:cs="Times New Roman"/>
          <w:color w:val="auto"/>
          <w:sz w:val="32"/>
          <w:szCs w:val="28"/>
        </w:rPr>
        <w:t>）和特别重大</w:t>
      </w:r>
      <w:r>
        <w:rPr>
          <w:rFonts w:hint="default" w:ascii="Times New Roman" w:hAnsi="Times New Roman" w:eastAsia="仿宋_GB2312" w:cs="Times New Roman"/>
          <w:color w:val="auto"/>
          <w:sz w:val="32"/>
          <w:szCs w:val="28"/>
          <w:lang w:eastAsia="zh-CN"/>
        </w:rPr>
        <w:t>事故</w:t>
      </w:r>
      <w:r>
        <w:rPr>
          <w:rFonts w:hint="default" w:ascii="Times New Roman" w:hAnsi="Times New Roman" w:eastAsia="仿宋_GB2312" w:cs="Times New Roman"/>
          <w:color w:val="auto"/>
          <w:sz w:val="32"/>
          <w:szCs w:val="28"/>
        </w:rPr>
        <w:t>级</w:t>
      </w:r>
      <w:r>
        <w:rPr>
          <w:rFonts w:hint="default" w:ascii="Times New Roman" w:hAnsi="Times New Roman" w:eastAsia="仿宋_GB2312" w:cs="Times New Roman"/>
          <w:color w:val="auto"/>
          <w:sz w:val="32"/>
          <w:szCs w:val="28"/>
          <w:lang w:eastAsia="zh-CN"/>
        </w:rPr>
        <w:t>（</w:t>
      </w:r>
      <w:r>
        <w:rPr>
          <w:rFonts w:hint="default" w:ascii="Times New Roman" w:hAnsi="Times New Roman" w:cs="Times New Roman"/>
          <w:color w:val="auto"/>
          <w:sz w:val="32"/>
          <w:szCs w:val="28"/>
        </w:rPr>
        <w:t>Ⅰ</w:t>
      </w:r>
      <w:r>
        <w:rPr>
          <w:rFonts w:hint="default" w:ascii="Times New Roman" w:hAnsi="Times New Roman" w:eastAsia="仿宋_GB2312" w:cs="Times New Roman"/>
          <w:color w:val="auto"/>
          <w:sz w:val="32"/>
          <w:szCs w:val="28"/>
        </w:rPr>
        <w:t>级</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由自治区指挥部发布。</w:t>
      </w:r>
    </w:p>
    <w:p w14:paraId="7DD93F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预警信息通过文件、广播、电视台、报纸、网络、短信等向社会公众发布。</w:t>
      </w:r>
    </w:p>
    <w:p w14:paraId="79678C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区指挥部办公室负责接收、处置预警信息，分析研判达到或预计可能达到蓝色预警级别的，报区指挥部发布，达到黄色、橙色、红色预警的，按规定报市指挥部。</w:t>
      </w:r>
    </w:p>
    <w:p w14:paraId="5A9451B7">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Cs w:val="28"/>
        </w:rPr>
      </w:pPr>
      <w:bookmarkStart w:id="70" w:name="_Toc5224"/>
      <w:bookmarkStart w:id="71" w:name="_Toc22881"/>
      <w:r>
        <w:rPr>
          <w:rFonts w:hint="default" w:ascii="Times New Roman" w:hAnsi="Times New Roman" w:eastAsia="仿宋_GB2312" w:cs="Times New Roman"/>
          <w:color w:val="auto"/>
          <w:szCs w:val="28"/>
        </w:rPr>
        <w:t>4.2.2 预警</w:t>
      </w:r>
      <w:bookmarkEnd w:id="70"/>
      <w:r>
        <w:rPr>
          <w:rFonts w:hint="default" w:ascii="Times New Roman" w:hAnsi="Times New Roman" w:eastAsia="仿宋_GB2312" w:cs="Times New Roman"/>
          <w:color w:val="auto"/>
          <w:szCs w:val="28"/>
        </w:rPr>
        <w:t>行动</w:t>
      </w:r>
      <w:bookmarkEnd w:id="71"/>
    </w:p>
    <w:p w14:paraId="620813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（1）接到预警信息的单位须迅速组织现场核查和监测，落实应急物资、应急救援队伍待命，做好群众疏散等各项应急准备。</w:t>
      </w:r>
    </w:p>
    <w:p w14:paraId="485ADF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2）各镇人民政府（街道办事处）、各有关单位对遭受或可能遭受危险化学品事故影响的区域的群众发出警报，告知事故基本情况、危险物质名称、危害性质、自我防护措施、注意事项及有关咨询和救助电话等。在组织疏散时，应告知疏散范围、路线、集结地点和疏散过程中的注意事项等。</w:t>
      </w:r>
    </w:p>
    <w:p w14:paraId="63BFAB9F">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Cs w:val="28"/>
        </w:rPr>
      </w:pPr>
      <w:bookmarkStart w:id="72" w:name="_Toc18959"/>
      <w:r>
        <w:rPr>
          <w:rFonts w:hint="default" w:ascii="Times New Roman" w:hAnsi="Times New Roman" w:eastAsia="仿宋_GB2312" w:cs="Times New Roman"/>
          <w:color w:val="auto"/>
          <w:szCs w:val="28"/>
        </w:rPr>
        <w:t>4.2.3</w:t>
      </w:r>
      <w:r>
        <w:rPr>
          <w:rFonts w:hint="default" w:ascii="Times New Roman" w:hAnsi="Times New Roman" w:eastAsia="仿宋_GB2312" w:cs="Times New Roman"/>
          <w:color w:val="auto"/>
          <w:szCs w:val="28"/>
          <w:lang w:val="en-US" w:eastAsia="zh-CN"/>
        </w:rPr>
        <w:t xml:space="preserve"> </w:t>
      </w:r>
      <w:r>
        <w:rPr>
          <w:rFonts w:hint="default" w:ascii="Times New Roman" w:hAnsi="Times New Roman" w:eastAsia="仿宋_GB2312" w:cs="Times New Roman"/>
          <w:color w:val="auto"/>
          <w:szCs w:val="28"/>
        </w:rPr>
        <w:t>预警的发布和解除</w:t>
      </w:r>
      <w:bookmarkEnd w:id="72"/>
    </w:p>
    <w:p w14:paraId="16E183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按国家、自治区、钦州市应急管理的有关规定执行，事故现场发生危险化学品泄漏的，预警的解除应由生态环境部门提出意见，由发布预警的指挥部决定。</w:t>
      </w:r>
    </w:p>
    <w:p w14:paraId="4719A32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auto"/>
          <w:sz w:val="32"/>
          <w:szCs w:val="32"/>
        </w:rPr>
      </w:pPr>
      <w:bookmarkStart w:id="73" w:name="_Toc25561"/>
      <w:r>
        <w:rPr>
          <w:rFonts w:hint="default" w:ascii="Times New Roman" w:hAnsi="Times New Roman" w:eastAsia="黑体" w:cs="Times New Roman"/>
          <w:b w:val="0"/>
          <w:color w:val="auto"/>
          <w:sz w:val="32"/>
          <w:szCs w:val="32"/>
        </w:rPr>
        <w:t>5. 事故信息报告</w:t>
      </w:r>
      <w:bookmarkEnd w:id="73"/>
    </w:p>
    <w:p w14:paraId="47BD15CD">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74" w:name="_Toc11611"/>
      <w:bookmarkStart w:id="75" w:name="_Toc26350"/>
      <w:r>
        <w:rPr>
          <w:rFonts w:hint="default" w:ascii="Times New Roman" w:hAnsi="Times New Roman" w:eastAsia="楷体_GB2312" w:cs="Times New Roman"/>
          <w:b w:val="0"/>
          <w:color w:val="auto"/>
        </w:rPr>
        <w:t>5.1</w:t>
      </w:r>
      <w:r>
        <w:rPr>
          <w:rFonts w:hint="default" w:ascii="Times New Roman" w:hAnsi="Times New Roman" w:eastAsia="楷体_GB2312" w:cs="Times New Roman"/>
          <w:b w:val="0"/>
          <w:color w:val="auto"/>
          <w:lang w:val="en-US" w:eastAsia="zh-CN"/>
        </w:rPr>
        <w:t xml:space="preserve"> </w:t>
      </w:r>
      <w:r>
        <w:rPr>
          <w:rFonts w:hint="default" w:ascii="Times New Roman" w:hAnsi="Times New Roman" w:eastAsia="楷体_GB2312" w:cs="Times New Roman"/>
          <w:b w:val="0"/>
          <w:color w:val="auto"/>
        </w:rPr>
        <w:t>信息报告程序</w:t>
      </w:r>
      <w:bookmarkEnd w:id="74"/>
      <w:bookmarkEnd w:id="75"/>
    </w:p>
    <w:p w14:paraId="511E53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危险化学品生产安全事故发生后，事故发生单位</w:t>
      </w:r>
      <w:r>
        <w:rPr>
          <w:rFonts w:hint="eastAsia" w:ascii="Times New Roman" w:hAnsi="Times New Roman" w:eastAsia="仿宋_GB2312" w:cs="Times New Roman"/>
          <w:color w:val="auto"/>
          <w:sz w:val="32"/>
          <w:szCs w:val="28"/>
          <w:lang w:eastAsia="zh-CN"/>
        </w:rPr>
        <w:t>应在</w:t>
      </w:r>
      <w:r>
        <w:rPr>
          <w:rFonts w:hint="default" w:ascii="Times New Roman" w:hAnsi="Times New Roman" w:eastAsia="仿宋_GB2312" w:cs="Times New Roman"/>
          <w:color w:val="auto"/>
          <w:sz w:val="32"/>
          <w:szCs w:val="28"/>
        </w:rPr>
        <w:t>1个小时内向区</w:t>
      </w:r>
      <w:r>
        <w:rPr>
          <w:rFonts w:hint="default" w:ascii="Times New Roman" w:hAnsi="Times New Roman" w:eastAsia="仿宋_GB2312" w:cs="Times New Roman"/>
          <w:color w:val="auto"/>
          <w:sz w:val="32"/>
          <w:szCs w:val="28"/>
          <w:lang w:eastAsia="zh-CN"/>
        </w:rPr>
        <w:t>应急管理局</w:t>
      </w:r>
      <w:r>
        <w:rPr>
          <w:rFonts w:hint="default" w:ascii="Times New Roman" w:hAnsi="Times New Roman" w:eastAsia="仿宋_GB2312" w:cs="Times New Roman"/>
          <w:color w:val="auto"/>
          <w:sz w:val="32"/>
          <w:szCs w:val="28"/>
        </w:rPr>
        <w:t>和负有安全生产监督管理职责的有关部门报告事故情况。区</w:t>
      </w:r>
      <w:r>
        <w:rPr>
          <w:rFonts w:hint="default" w:ascii="Times New Roman" w:hAnsi="Times New Roman" w:eastAsia="仿宋_GB2312" w:cs="Times New Roman"/>
          <w:color w:val="auto"/>
          <w:sz w:val="32"/>
          <w:szCs w:val="28"/>
          <w:lang w:eastAsia="zh-CN"/>
        </w:rPr>
        <w:t>应急管理局</w:t>
      </w:r>
      <w:r>
        <w:rPr>
          <w:rFonts w:hint="default" w:ascii="Times New Roman" w:hAnsi="Times New Roman" w:eastAsia="仿宋_GB2312" w:cs="Times New Roman"/>
          <w:color w:val="auto"/>
          <w:sz w:val="32"/>
          <w:szCs w:val="28"/>
        </w:rPr>
        <w:t>应当立即核实有关情况并报告区人民政府。</w:t>
      </w:r>
    </w:p>
    <w:p w14:paraId="0B3025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pacing w:val="0"/>
          <w:sz w:val="32"/>
          <w:szCs w:val="28"/>
          <w:lang w:eastAsia="zh-CN"/>
        </w:rPr>
        <w:t>区</w:t>
      </w:r>
      <w:r>
        <w:rPr>
          <w:rFonts w:hint="default" w:ascii="Times New Roman" w:hAnsi="Times New Roman" w:eastAsia="仿宋_GB2312" w:cs="Times New Roman"/>
          <w:color w:val="auto"/>
          <w:spacing w:val="0"/>
          <w:sz w:val="32"/>
          <w:szCs w:val="32"/>
          <w:lang w:eastAsia="zh-CN"/>
        </w:rPr>
        <w:t>人民政府</w:t>
      </w:r>
      <w:r>
        <w:rPr>
          <w:rFonts w:hint="default" w:ascii="Times New Roman" w:hAnsi="Times New Roman" w:eastAsia="仿宋_GB2312" w:cs="Times New Roman"/>
          <w:color w:val="auto"/>
          <w:spacing w:val="0"/>
          <w:sz w:val="32"/>
          <w:szCs w:val="32"/>
        </w:rPr>
        <w:t>在</w:t>
      </w:r>
      <w:r>
        <w:rPr>
          <w:rFonts w:hint="default" w:ascii="Times New Roman" w:hAnsi="Times New Roman" w:eastAsia="仿宋_GB2312" w:cs="Times New Roman"/>
          <w:color w:val="auto"/>
          <w:spacing w:val="0"/>
          <w:sz w:val="32"/>
          <w:szCs w:val="32"/>
          <w:lang w:eastAsia="zh-CN"/>
        </w:rPr>
        <w:t>接到生产安全事故报告后</w:t>
      </w:r>
      <w:r>
        <w:rPr>
          <w:rFonts w:hint="default" w:ascii="Times New Roman" w:hAnsi="Times New Roman" w:eastAsia="仿宋_GB2312" w:cs="Times New Roman"/>
          <w:color w:val="auto"/>
          <w:spacing w:val="0"/>
          <w:sz w:val="32"/>
          <w:szCs w:val="32"/>
        </w:rPr>
        <w:t>30分钟内</w:t>
      </w:r>
      <w:r>
        <w:rPr>
          <w:rFonts w:hint="default" w:ascii="Times New Roman" w:hAnsi="Times New Roman" w:eastAsia="仿宋_GB2312" w:cs="Times New Roman"/>
          <w:color w:val="auto"/>
          <w:spacing w:val="0"/>
          <w:sz w:val="32"/>
          <w:szCs w:val="32"/>
          <w:lang w:eastAsia="zh-CN"/>
        </w:rPr>
        <w:t>，直报自治区人民政府应急管理部门；属于较大以上等级事故的，还应当在</w:t>
      </w:r>
      <w:r>
        <w:rPr>
          <w:rFonts w:hint="default" w:ascii="Times New Roman" w:hAnsi="Times New Roman" w:eastAsia="仿宋_GB2312" w:cs="Times New Roman"/>
          <w:color w:val="auto"/>
          <w:spacing w:val="0"/>
          <w:sz w:val="32"/>
          <w:szCs w:val="32"/>
          <w:lang w:val="en-US" w:eastAsia="zh-CN"/>
        </w:rPr>
        <w:t>1小时内书面报告；</w:t>
      </w:r>
      <w:r>
        <w:rPr>
          <w:rFonts w:hint="default" w:ascii="Times New Roman" w:hAnsi="Times New Roman" w:eastAsia="仿宋_GB2312" w:cs="Times New Roman"/>
          <w:color w:val="auto"/>
          <w:spacing w:val="0"/>
          <w:sz w:val="32"/>
          <w:szCs w:val="28"/>
        </w:rPr>
        <w:t>每</w:t>
      </w:r>
      <w:r>
        <w:rPr>
          <w:rFonts w:hint="default" w:ascii="Times New Roman" w:hAnsi="Times New Roman" w:eastAsia="仿宋_GB2312" w:cs="Times New Roman"/>
          <w:color w:val="auto"/>
          <w:spacing w:val="0"/>
          <w:sz w:val="32"/>
          <w:szCs w:val="28"/>
          <w:lang w:eastAsia="zh-CN"/>
        </w:rPr>
        <w:t>层</w:t>
      </w:r>
      <w:r>
        <w:rPr>
          <w:rFonts w:hint="default" w:ascii="Times New Roman" w:hAnsi="Times New Roman" w:eastAsia="仿宋_GB2312" w:cs="Times New Roman"/>
          <w:color w:val="auto"/>
          <w:spacing w:val="0"/>
          <w:sz w:val="32"/>
          <w:szCs w:val="28"/>
        </w:rPr>
        <w:t>级</w:t>
      </w:r>
      <w:r>
        <w:rPr>
          <w:rFonts w:hint="default" w:ascii="Times New Roman" w:hAnsi="Times New Roman" w:eastAsia="仿宋_GB2312" w:cs="Times New Roman"/>
          <w:color w:val="auto"/>
          <w:spacing w:val="0"/>
          <w:sz w:val="32"/>
          <w:szCs w:val="28"/>
          <w:lang w:eastAsia="zh-CN"/>
        </w:rPr>
        <w:t>按规定</w:t>
      </w:r>
      <w:r>
        <w:rPr>
          <w:rFonts w:hint="default" w:ascii="Times New Roman" w:hAnsi="Times New Roman" w:eastAsia="仿宋_GB2312" w:cs="Times New Roman"/>
          <w:color w:val="auto"/>
          <w:spacing w:val="0"/>
          <w:sz w:val="32"/>
          <w:szCs w:val="28"/>
        </w:rPr>
        <w:t>上报时限</w:t>
      </w:r>
      <w:r>
        <w:rPr>
          <w:rFonts w:hint="default" w:ascii="Times New Roman" w:hAnsi="Times New Roman" w:eastAsia="仿宋_GB2312" w:cs="Times New Roman"/>
          <w:color w:val="auto"/>
          <w:spacing w:val="0"/>
          <w:sz w:val="32"/>
          <w:szCs w:val="28"/>
          <w:lang w:eastAsia="zh-CN"/>
        </w:rPr>
        <w:t>报告事故，</w:t>
      </w:r>
      <w:r>
        <w:rPr>
          <w:rFonts w:hint="default" w:ascii="Times New Roman" w:hAnsi="Times New Roman" w:eastAsia="仿宋_GB2312" w:cs="Times New Roman"/>
          <w:color w:val="auto"/>
          <w:spacing w:val="0"/>
          <w:sz w:val="32"/>
          <w:szCs w:val="28"/>
        </w:rPr>
        <w:t>情况特别紧急或重大时，可越级上报</w:t>
      </w:r>
      <w:r>
        <w:rPr>
          <w:rFonts w:hint="default" w:ascii="Times New Roman" w:hAnsi="Times New Roman" w:eastAsia="仿宋_GB2312" w:cs="Times New Roman"/>
          <w:color w:val="auto"/>
          <w:sz w:val="32"/>
          <w:szCs w:val="28"/>
        </w:rPr>
        <w:t>。</w:t>
      </w:r>
    </w:p>
    <w:p w14:paraId="49CD42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对首报时要素不齐全或事件衍生出新情况、处置工作有新进展的要及时续报，重大、特别重大危险化学品事故处置信息至少每日一报。处置结束后要及时终报。</w:t>
      </w:r>
    </w:p>
    <w:p w14:paraId="621815BA">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76" w:name="_Toc5922"/>
      <w:bookmarkStart w:id="77" w:name="_Toc28805"/>
      <w:r>
        <w:rPr>
          <w:rFonts w:hint="default" w:ascii="Times New Roman" w:hAnsi="Times New Roman" w:eastAsia="楷体_GB2312" w:cs="Times New Roman"/>
          <w:b w:val="0"/>
          <w:color w:val="auto"/>
        </w:rPr>
        <w:t>5.2</w:t>
      </w:r>
      <w:r>
        <w:rPr>
          <w:rFonts w:hint="default" w:ascii="Times New Roman" w:hAnsi="Times New Roman" w:eastAsia="楷体_GB2312" w:cs="Times New Roman"/>
          <w:b w:val="0"/>
          <w:color w:val="auto"/>
          <w:lang w:val="en-US" w:eastAsia="zh-CN"/>
        </w:rPr>
        <w:t xml:space="preserve"> </w:t>
      </w:r>
      <w:r>
        <w:rPr>
          <w:rFonts w:hint="default" w:ascii="Times New Roman" w:hAnsi="Times New Roman" w:eastAsia="楷体_GB2312" w:cs="Times New Roman"/>
          <w:b w:val="0"/>
          <w:color w:val="auto"/>
        </w:rPr>
        <w:t>信息报告内容</w:t>
      </w:r>
      <w:bookmarkEnd w:id="76"/>
      <w:bookmarkEnd w:id="77"/>
    </w:p>
    <w:p w14:paraId="2F100A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事故信息报告主要内容包括：事故发生时间、地点、事故基本情况、初步原因、初判等级；事故简要经过、直接经济损失、伤亡及被困人数；已采取的处置措施及进展、是否需要增援；报告人姓名、职务、联系方式等内容。</w:t>
      </w:r>
    </w:p>
    <w:p w14:paraId="7A8D3661">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78" w:name="_Toc20142"/>
      <w:bookmarkStart w:id="79" w:name="_Toc22023"/>
      <w:r>
        <w:rPr>
          <w:rFonts w:hint="default" w:ascii="Times New Roman" w:hAnsi="Times New Roman" w:eastAsia="楷体_GB2312" w:cs="Times New Roman"/>
          <w:b w:val="0"/>
          <w:color w:val="auto"/>
        </w:rPr>
        <w:t>5.3</w:t>
      </w:r>
      <w:r>
        <w:rPr>
          <w:rFonts w:hint="default" w:ascii="Times New Roman" w:hAnsi="Times New Roman" w:eastAsia="楷体_GB2312" w:cs="Times New Roman"/>
          <w:b w:val="0"/>
          <w:color w:val="auto"/>
          <w:lang w:val="en-US" w:eastAsia="zh-CN"/>
        </w:rPr>
        <w:t xml:space="preserve"> </w:t>
      </w:r>
      <w:r>
        <w:rPr>
          <w:rFonts w:hint="default" w:ascii="Times New Roman" w:hAnsi="Times New Roman" w:eastAsia="楷体_GB2312" w:cs="Times New Roman"/>
          <w:b w:val="0"/>
          <w:color w:val="auto"/>
        </w:rPr>
        <w:t>信息发布</w:t>
      </w:r>
      <w:bookmarkEnd w:id="78"/>
      <w:bookmarkEnd w:id="79"/>
    </w:p>
    <w:p w14:paraId="7B095C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危险化学品事故的宣传报道严格执行党中央、国务院和自治区党委、自治区人民政府、市委、市人民政府和区委、区人民政府的有关规定。</w:t>
      </w:r>
    </w:p>
    <w:p w14:paraId="784198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1）危险化学品事故发生后，由事故发生地镇人民政府（街道办事处）及时、准确掌握事故信息并上报事故情况，区指挥部及宣传部门根据事故情况及时通报有关危险化学品事故的信息、采取的应急措施、救援工作的情况、存在的困难、下一步工作安排等，适时掌握社会舆论动向，主动、正确引导社会舆论，维护公众知情权。</w:t>
      </w:r>
    </w:p>
    <w:p w14:paraId="1A7858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（2）对于跨地区、涉及部门较多、影响较大的事故，区人民政府、区</w:t>
      </w:r>
      <w:r>
        <w:rPr>
          <w:rFonts w:hint="default" w:ascii="Times New Roman" w:hAnsi="Times New Roman" w:eastAsia="仿宋_GB2312" w:cs="Times New Roman"/>
          <w:color w:val="auto"/>
          <w:sz w:val="32"/>
          <w:szCs w:val="28"/>
          <w:lang w:eastAsia="zh-CN"/>
        </w:rPr>
        <w:t>应急管理局</w:t>
      </w:r>
      <w:r>
        <w:rPr>
          <w:rFonts w:hint="default" w:ascii="Times New Roman" w:hAnsi="Times New Roman" w:eastAsia="仿宋_GB2312" w:cs="Times New Roman"/>
          <w:color w:val="auto"/>
          <w:sz w:val="32"/>
          <w:szCs w:val="28"/>
        </w:rPr>
        <w:t>应及时向市人民政府、市</w:t>
      </w:r>
      <w:r>
        <w:rPr>
          <w:rFonts w:hint="default" w:ascii="Times New Roman" w:hAnsi="Times New Roman" w:eastAsia="仿宋_GB2312" w:cs="Times New Roman"/>
          <w:color w:val="auto"/>
          <w:sz w:val="32"/>
          <w:szCs w:val="28"/>
          <w:lang w:eastAsia="zh-CN"/>
        </w:rPr>
        <w:t>应急管理局</w:t>
      </w:r>
      <w:r>
        <w:rPr>
          <w:rFonts w:hint="default" w:ascii="Times New Roman" w:hAnsi="Times New Roman" w:eastAsia="仿宋_GB2312" w:cs="Times New Roman"/>
          <w:color w:val="auto"/>
          <w:sz w:val="32"/>
          <w:szCs w:val="28"/>
        </w:rPr>
        <w:t>报告。</w:t>
      </w:r>
    </w:p>
    <w:p w14:paraId="213E0C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（3）铁路、水路运输事故应急救援情况需要向社会通报时，由铁路、水路应急管理部门负责。</w:t>
      </w:r>
    </w:p>
    <w:p w14:paraId="2E3D92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（4）各新闻媒体必须坚持新闻报道原则，严格遵守新闻纪律，加强对新闻从业人员的培训，充分发挥舆论宣传的正面引导作用。</w:t>
      </w:r>
    </w:p>
    <w:p w14:paraId="0A83EFE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auto"/>
          <w:sz w:val="32"/>
          <w:szCs w:val="32"/>
        </w:rPr>
      </w:pPr>
      <w:bookmarkStart w:id="80" w:name="_Toc26904"/>
      <w:bookmarkStart w:id="81" w:name="_Toc205353068"/>
      <w:r>
        <w:rPr>
          <w:rFonts w:hint="default" w:ascii="Times New Roman" w:hAnsi="Times New Roman" w:eastAsia="黑体" w:cs="Times New Roman"/>
          <w:b w:val="0"/>
          <w:color w:val="auto"/>
          <w:sz w:val="32"/>
          <w:szCs w:val="32"/>
        </w:rPr>
        <w:t>6. 应急响应</w:t>
      </w:r>
      <w:bookmarkEnd w:id="80"/>
      <w:bookmarkEnd w:id="81"/>
    </w:p>
    <w:p w14:paraId="3D30F74C">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82" w:name="_Toc18966"/>
      <w:r>
        <w:rPr>
          <w:rFonts w:hint="default" w:ascii="Times New Roman" w:hAnsi="Times New Roman" w:eastAsia="楷体_GB2312" w:cs="Times New Roman"/>
          <w:b w:val="0"/>
          <w:color w:val="auto"/>
        </w:rPr>
        <w:t>6.1 响应分级</w:t>
      </w:r>
      <w:bookmarkEnd w:id="82"/>
    </w:p>
    <w:p w14:paraId="653BD0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根据不同的事故级别和预警级别采取不同的响应级别。事故的响应级别分成Ⅰ</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Ⅱ</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Ⅲ、Ⅳ四级，依次由高到低：</w:t>
      </w:r>
    </w:p>
    <w:p w14:paraId="0790DF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（1）Ⅰ级响应：当事故级别为特别重大或预警级别为特别严重</w:t>
      </w:r>
      <w:r>
        <w:rPr>
          <w:rFonts w:hint="default" w:ascii="Times New Roman" w:hAnsi="Times New Roman" w:eastAsia="仿宋_GB2312" w:cs="Times New Roman"/>
          <w:color w:val="auto"/>
          <w:sz w:val="32"/>
          <w:szCs w:val="28"/>
          <w:lang w:eastAsia="zh-CN"/>
        </w:rPr>
        <w:t>事故</w:t>
      </w:r>
      <w:r>
        <w:rPr>
          <w:rFonts w:hint="default" w:ascii="Times New Roman" w:hAnsi="Times New Roman" w:eastAsia="仿宋_GB2312" w:cs="Times New Roman"/>
          <w:color w:val="auto"/>
          <w:sz w:val="32"/>
          <w:szCs w:val="28"/>
        </w:rPr>
        <w:t>级</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Ⅰ级</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时，采取Ⅰ级响应。</w:t>
      </w:r>
    </w:p>
    <w:p w14:paraId="2EE302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（2）Ⅱ级响应：当事故级别为重大或预警级别为严重</w:t>
      </w:r>
      <w:r>
        <w:rPr>
          <w:rFonts w:hint="default" w:ascii="Times New Roman" w:hAnsi="Times New Roman" w:eastAsia="仿宋_GB2312" w:cs="Times New Roman"/>
          <w:color w:val="auto"/>
          <w:sz w:val="32"/>
          <w:szCs w:val="28"/>
          <w:lang w:eastAsia="zh-CN"/>
        </w:rPr>
        <w:t>事故</w:t>
      </w:r>
      <w:r>
        <w:rPr>
          <w:rFonts w:hint="default" w:ascii="Times New Roman" w:hAnsi="Times New Roman" w:eastAsia="仿宋_GB2312" w:cs="Times New Roman"/>
          <w:color w:val="auto"/>
          <w:sz w:val="32"/>
          <w:szCs w:val="28"/>
        </w:rPr>
        <w:t>级（Ⅱ）时，采取Ⅱ级响应。</w:t>
      </w:r>
    </w:p>
    <w:p w14:paraId="37FDB9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（3）Ⅲ级响应：当事故级别为较大或预警级别为较</w:t>
      </w:r>
      <w:r>
        <w:rPr>
          <w:rFonts w:hint="default" w:ascii="Times New Roman" w:hAnsi="Times New Roman" w:eastAsia="仿宋_GB2312" w:cs="Times New Roman"/>
          <w:color w:val="auto"/>
          <w:sz w:val="32"/>
          <w:szCs w:val="28"/>
          <w:lang w:eastAsia="zh-CN"/>
        </w:rPr>
        <w:t>大事故</w:t>
      </w:r>
      <w:r>
        <w:rPr>
          <w:rFonts w:hint="default" w:ascii="Times New Roman" w:hAnsi="Times New Roman" w:eastAsia="仿宋_GB2312" w:cs="Times New Roman"/>
          <w:color w:val="auto"/>
          <w:sz w:val="32"/>
          <w:szCs w:val="28"/>
        </w:rPr>
        <w:t>级（Ⅲ）时，采取Ⅲ级响应。</w:t>
      </w:r>
    </w:p>
    <w:p w14:paraId="7B22C7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（4）Ⅳ级响应：当事故级别为一般或预警级别为一般</w:t>
      </w:r>
      <w:r>
        <w:rPr>
          <w:rFonts w:hint="default" w:ascii="Times New Roman" w:hAnsi="Times New Roman" w:eastAsia="仿宋_GB2312" w:cs="Times New Roman"/>
          <w:color w:val="auto"/>
          <w:sz w:val="32"/>
          <w:szCs w:val="28"/>
          <w:lang w:eastAsia="zh-CN"/>
        </w:rPr>
        <w:t>事故</w:t>
      </w:r>
      <w:r>
        <w:rPr>
          <w:rFonts w:hint="default" w:ascii="Times New Roman" w:hAnsi="Times New Roman" w:eastAsia="仿宋_GB2312" w:cs="Times New Roman"/>
          <w:color w:val="auto"/>
          <w:sz w:val="32"/>
          <w:szCs w:val="28"/>
        </w:rPr>
        <w:t>级（Ⅳ）时，采取Ⅳ级响应。</w:t>
      </w:r>
    </w:p>
    <w:p w14:paraId="165B4502">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83" w:name="_Toc27036"/>
      <w:r>
        <w:rPr>
          <w:rFonts w:hint="default" w:ascii="Times New Roman" w:hAnsi="Times New Roman" w:eastAsia="楷体_GB2312" w:cs="Times New Roman"/>
          <w:b w:val="0"/>
          <w:color w:val="auto"/>
        </w:rPr>
        <w:t>6.2 应急响应启动</w:t>
      </w:r>
      <w:bookmarkEnd w:id="83"/>
    </w:p>
    <w:bookmarkEnd w:id="64"/>
    <w:p w14:paraId="1D04D56F">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Cs w:val="28"/>
        </w:rPr>
      </w:pPr>
      <w:bookmarkStart w:id="84" w:name="_Toc2556"/>
      <w:bookmarkStart w:id="85" w:name="_Toc329681005"/>
      <w:r>
        <w:rPr>
          <w:rFonts w:hint="default" w:ascii="Times New Roman" w:hAnsi="Times New Roman" w:eastAsia="仿宋_GB2312" w:cs="Times New Roman"/>
          <w:color w:val="auto"/>
          <w:szCs w:val="28"/>
        </w:rPr>
        <w:t>6.2.1 响应启动主体</w:t>
      </w:r>
      <w:bookmarkEnd w:id="84"/>
    </w:p>
    <w:p w14:paraId="0701D9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发生特别重大事故，启动Ⅰ级应急响应，由国务院安委会或国务院有关部门负责应对工作。</w:t>
      </w:r>
    </w:p>
    <w:p w14:paraId="63978B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发生重大事故，启动Ⅱ级应急响应，由自治区人民政府负责应对工作。</w:t>
      </w:r>
    </w:p>
    <w:p w14:paraId="360133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发生较大事故，启动Ⅲ级应急响应，由市人民政府负责应对工作。</w:t>
      </w:r>
    </w:p>
    <w:p w14:paraId="23B217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发生一般事故，启动Ⅳ级应急响应，由区人民政府负责应对工作。</w:t>
      </w:r>
    </w:p>
    <w:p w14:paraId="449811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应急响应启动后，可以根据事故损失情况、发展趋势调整响应级别，避免响应不足或响应过度。事态发展到需向自治区、市和中国人民解放军、武警部队请求支援时，由区人民政府协调。</w:t>
      </w:r>
    </w:p>
    <w:p w14:paraId="6BA2010C">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Cs w:val="28"/>
        </w:rPr>
      </w:pPr>
      <w:bookmarkStart w:id="86" w:name="_Toc6322"/>
      <w:r>
        <w:rPr>
          <w:rFonts w:hint="default" w:ascii="Times New Roman" w:hAnsi="Times New Roman" w:eastAsia="仿宋_GB2312" w:cs="Times New Roman"/>
          <w:color w:val="auto"/>
          <w:szCs w:val="28"/>
        </w:rPr>
        <w:t>6.2.2 响应行动</w:t>
      </w:r>
      <w:bookmarkEnd w:id="86"/>
    </w:p>
    <w:bookmarkEnd w:id="85"/>
    <w:p w14:paraId="1C171B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当发生特别重大事故、重大事故、较大事故时，国务院安委会、自治区、市启动相应级别应急响应时，区人民政府、区指挥部及各有关单位在做好事故前期处置的基础上严格按照上级现场指挥部的部署全力开展应急救援工作。</w:t>
      </w:r>
    </w:p>
    <w:p w14:paraId="41839B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当发生一般危险化学品生产安全事故灾难时</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由区应急指挥部启动Ⅳ级应急响应，区指挥部及各单位根据职责采取以下响应措施：</w:t>
      </w:r>
    </w:p>
    <w:p w14:paraId="370376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（1）区指挥部视情设立现场指挥部，明确有关领导担任现场指挥部指挥长，现场指挥部指挥长赶赴事故现场进行组织、协调、指挥救援；</w:t>
      </w:r>
    </w:p>
    <w:p w14:paraId="0730FD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（2）区指挥部办公室向现场指挥部提供相关的预案、专家、队伍、装备、物资等信息，通知各有关单位、救援队伍赶赴事故现场；</w:t>
      </w:r>
    </w:p>
    <w:p w14:paraId="08917C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（3）</w:t>
      </w:r>
      <w:r>
        <w:rPr>
          <w:rFonts w:hint="default" w:ascii="Times New Roman" w:hAnsi="Times New Roman" w:eastAsia="仿宋_GB2312" w:cs="Times New Roman"/>
          <w:color w:val="auto"/>
          <w:spacing w:val="-11"/>
          <w:sz w:val="32"/>
          <w:szCs w:val="28"/>
        </w:rPr>
        <w:t>现场指挥部根据事故实际按预案要求设置应急救援工作组；</w:t>
      </w:r>
    </w:p>
    <w:p w14:paraId="2B1532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（4）现场指挥部组织专家咨询，研判分析事故影响和应急措施，提出事故现场救援指挥协调方案，制定现场应急处置方案；</w:t>
      </w:r>
    </w:p>
    <w:p w14:paraId="068C40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（5）现场指挥部根据现场救援方案，调动有关队伍、专家参加现场救援工作，调动有关单位和救援装备、物资支援现场救援；</w:t>
      </w:r>
    </w:p>
    <w:p w14:paraId="43D4D8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（6）现场指挥部设置的各工作组根据职责和现场处置方案开展处置工作；</w:t>
      </w:r>
    </w:p>
    <w:p w14:paraId="1A9BE2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（7）进一步分析研判事故发展态势，及时转移疏散受威胁群众，加强事故现场及周边重要目标和重大危险源的保护，防范次生灾害；</w:t>
      </w:r>
    </w:p>
    <w:p w14:paraId="310390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（8）根据事故破坏程度，组织抢修事故现场救援</w:t>
      </w:r>
      <w:r>
        <w:rPr>
          <w:rFonts w:hint="eastAsia" w:ascii="Times New Roman" w:hAnsi="Times New Roman" w:eastAsia="仿宋_GB2312" w:cs="Times New Roman"/>
          <w:color w:val="auto"/>
          <w:sz w:val="32"/>
          <w:szCs w:val="28"/>
          <w:lang w:eastAsia="zh-CN"/>
        </w:rPr>
        <w:t>必需的</w:t>
      </w:r>
      <w:r>
        <w:rPr>
          <w:rFonts w:hint="default" w:ascii="Times New Roman" w:hAnsi="Times New Roman" w:eastAsia="仿宋_GB2312" w:cs="Times New Roman"/>
          <w:color w:val="auto"/>
          <w:sz w:val="32"/>
          <w:szCs w:val="28"/>
        </w:rPr>
        <w:t>通信、电力、供水、交通等设施，保障救援顺利开展；</w:t>
      </w:r>
    </w:p>
    <w:p w14:paraId="7593BE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（9）协调指导危险化学品事故灾难信息发布和事故应急救援宣传报道，引导正确舆论；</w:t>
      </w:r>
    </w:p>
    <w:p w14:paraId="7CD06C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（10）根据事故现场救援进展，研判分析事故发展态势，必要时请求市指挥部支援。</w:t>
      </w:r>
    </w:p>
    <w:p w14:paraId="3EC745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现场指挥部应当及时掌握事故现场基本情况，主要包括：遇险人员伤亡、失踪、被困等情况；危险化学品危险特性、数量、应急处置方法等信息；周边建筑、居民、地形、电源、火源等情况；风速、风向等气象信息；事故可能导致的后果及对周围区域的可能影响范围和危害程度；应急救援设备、物</w:t>
      </w:r>
      <w:r>
        <w:rPr>
          <w:rFonts w:hint="default" w:ascii="Times New Roman" w:hAnsi="Times New Roman" w:eastAsia="仿宋_GB2312" w:cs="Times New Roman"/>
          <w:color w:val="auto"/>
          <w:sz w:val="32"/>
          <w:szCs w:val="28"/>
          <w:lang w:eastAsia="zh-CN"/>
        </w:rPr>
        <w:t>资</w:t>
      </w:r>
      <w:r>
        <w:rPr>
          <w:rFonts w:hint="default" w:ascii="Times New Roman" w:hAnsi="Times New Roman" w:eastAsia="仿宋_GB2312" w:cs="Times New Roman"/>
          <w:color w:val="auto"/>
          <w:sz w:val="32"/>
          <w:szCs w:val="28"/>
        </w:rPr>
        <w:t>、器材、队伍等情况；有关装置、设备、设施等损毁情况；应急救援污水的收纳及其他情况。</w:t>
      </w:r>
    </w:p>
    <w:p w14:paraId="489C16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区指挥部办公室应及时了解掌握事故现场最</w:t>
      </w:r>
      <w:r>
        <w:rPr>
          <w:rFonts w:hint="default" w:ascii="Times New Roman" w:hAnsi="Times New Roman" w:eastAsia="仿宋_GB2312" w:cs="Times New Roman"/>
          <w:color w:val="auto"/>
          <w:sz w:val="32"/>
          <w:szCs w:val="28"/>
          <w:lang w:eastAsia="zh-CN"/>
        </w:rPr>
        <w:t>新事</w:t>
      </w:r>
      <w:r>
        <w:rPr>
          <w:rFonts w:hint="default" w:ascii="Times New Roman" w:hAnsi="Times New Roman" w:eastAsia="仿宋_GB2312" w:cs="Times New Roman"/>
          <w:color w:val="auto"/>
          <w:sz w:val="32"/>
          <w:szCs w:val="28"/>
        </w:rPr>
        <w:t>故基本情况、事态发展和救援的进展情况，向区指挥部指挥长、区总值班中心、市应急指挥中心报告；保持与现场指挥部、事发地镇人民政府（街道办事处）和相关行业（领域）指挥机构、应急专家组的联系，随时掌握事态发展情况；根据现场指挥部决策部署，及时协调相关单位、人员和行业专家赶赴现场参加、指导现场应急救援；及时协调相关应急力量予以支持；按区指挥部指挥长的指示，协调落实其他有关事项。</w:t>
      </w:r>
    </w:p>
    <w:p w14:paraId="4DF644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根据事故实际和响应等级，区指挥部不设立现场指挥部的，相关响应行动由区指挥部及其办公室组织实施。</w:t>
      </w:r>
    </w:p>
    <w:p w14:paraId="07852B5D">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Cs w:val="28"/>
        </w:rPr>
      </w:pPr>
      <w:bookmarkStart w:id="87" w:name="_Toc5888"/>
      <w:r>
        <w:rPr>
          <w:rFonts w:hint="default" w:ascii="Times New Roman" w:hAnsi="Times New Roman" w:eastAsia="仿宋_GB2312" w:cs="Times New Roman"/>
          <w:color w:val="auto"/>
          <w:szCs w:val="28"/>
        </w:rPr>
        <w:t>6.2.3</w:t>
      </w:r>
      <w:r>
        <w:rPr>
          <w:rFonts w:hint="default" w:ascii="Times New Roman" w:hAnsi="Times New Roman" w:eastAsia="仿宋_GB2312" w:cs="Times New Roman"/>
          <w:color w:val="auto"/>
          <w:szCs w:val="28"/>
          <w:lang w:val="en-US" w:eastAsia="zh-CN"/>
        </w:rPr>
        <w:t xml:space="preserve"> </w:t>
      </w:r>
      <w:r>
        <w:rPr>
          <w:rFonts w:hint="default" w:ascii="Times New Roman" w:hAnsi="Times New Roman" w:eastAsia="仿宋_GB2312" w:cs="Times New Roman"/>
          <w:color w:val="auto"/>
          <w:szCs w:val="28"/>
        </w:rPr>
        <w:t>应急通讯联络</w:t>
      </w:r>
      <w:bookmarkEnd w:id="87"/>
    </w:p>
    <w:p w14:paraId="54D678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（1）各应急单位应预先确定应急响应时的通讯手段和方法，保障应急通信设备、设施处于完好状态。</w:t>
      </w:r>
    </w:p>
    <w:p w14:paraId="577672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（2）到达现场救援的各部门或队伍，应立即向现场指挥部报告，并登记通讯联络方法。</w:t>
      </w:r>
    </w:p>
    <w:p w14:paraId="1A9D32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（3）区指挥部办公室应迅速建立与现场指挥部、有关部门、上级有关机构等的通讯手段，保障</w:t>
      </w:r>
      <w:r>
        <w:rPr>
          <w:rFonts w:hint="eastAsia" w:ascii="Times New Roman" w:hAnsi="Times New Roman" w:eastAsia="仿宋_GB2312" w:cs="Times New Roman"/>
          <w:color w:val="auto"/>
          <w:sz w:val="32"/>
          <w:szCs w:val="28"/>
          <w:lang w:eastAsia="zh-CN"/>
        </w:rPr>
        <w:t>通信畅通</w:t>
      </w:r>
      <w:r>
        <w:rPr>
          <w:rFonts w:hint="default" w:ascii="Times New Roman" w:hAnsi="Times New Roman" w:eastAsia="仿宋_GB2312" w:cs="Times New Roman"/>
          <w:color w:val="auto"/>
          <w:sz w:val="32"/>
          <w:szCs w:val="28"/>
        </w:rPr>
        <w:t>。</w:t>
      </w:r>
    </w:p>
    <w:p w14:paraId="7A0A24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（4）通信部门（电信、移动、联通）要为保障应急救援工作的</w:t>
      </w:r>
      <w:r>
        <w:rPr>
          <w:rFonts w:hint="eastAsia" w:ascii="Times New Roman" w:hAnsi="Times New Roman" w:eastAsia="仿宋_GB2312" w:cs="Times New Roman"/>
          <w:color w:val="auto"/>
          <w:sz w:val="32"/>
          <w:szCs w:val="28"/>
          <w:lang w:eastAsia="zh-CN"/>
        </w:rPr>
        <w:t>通信畅通</w:t>
      </w:r>
      <w:r>
        <w:rPr>
          <w:rFonts w:hint="default" w:ascii="Times New Roman" w:hAnsi="Times New Roman" w:eastAsia="仿宋_GB2312" w:cs="Times New Roman"/>
          <w:color w:val="auto"/>
          <w:sz w:val="32"/>
          <w:szCs w:val="28"/>
        </w:rPr>
        <w:t>提供支持；必要时，派出移动通讯保障车辆，增大事故区域的通讯容量，建立临时通讯系统，并且确保设施设备处于爆炸区域外或具有防爆功能。</w:t>
      </w:r>
    </w:p>
    <w:p w14:paraId="30BA45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（5）具有爆炸危险性气体环境事故现场不得使用非防爆通讯器材。</w:t>
      </w:r>
    </w:p>
    <w:p w14:paraId="167555AD">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Cs w:val="28"/>
        </w:rPr>
      </w:pPr>
      <w:bookmarkStart w:id="88" w:name="_Toc28408"/>
      <w:r>
        <w:rPr>
          <w:rFonts w:hint="default" w:ascii="Times New Roman" w:hAnsi="Times New Roman" w:eastAsia="仿宋_GB2312" w:cs="Times New Roman"/>
          <w:color w:val="auto"/>
          <w:szCs w:val="28"/>
        </w:rPr>
        <w:t>6.2.4</w:t>
      </w:r>
      <w:r>
        <w:rPr>
          <w:rFonts w:hint="default" w:ascii="Times New Roman" w:hAnsi="Times New Roman" w:eastAsia="仿宋_GB2312" w:cs="Times New Roman"/>
          <w:color w:val="auto"/>
          <w:szCs w:val="28"/>
          <w:lang w:val="en-US" w:eastAsia="zh-CN"/>
        </w:rPr>
        <w:t xml:space="preserve"> </w:t>
      </w:r>
      <w:r>
        <w:rPr>
          <w:rFonts w:hint="default" w:ascii="Times New Roman" w:hAnsi="Times New Roman" w:eastAsia="仿宋_GB2312" w:cs="Times New Roman"/>
          <w:color w:val="auto"/>
          <w:szCs w:val="28"/>
        </w:rPr>
        <w:t>抢险组织</w:t>
      </w:r>
      <w:bookmarkEnd w:id="88"/>
    </w:p>
    <w:p w14:paraId="56F851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由区</w:t>
      </w:r>
      <w:r>
        <w:rPr>
          <w:rFonts w:hint="default" w:ascii="Times New Roman" w:hAnsi="Times New Roman" w:eastAsia="仿宋_GB2312" w:cs="Times New Roman"/>
          <w:color w:val="auto"/>
          <w:sz w:val="32"/>
          <w:szCs w:val="28"/>
          <w:lang w:eastAsia="zh-CN"/>
        </w:rPr>
        <w:t>应急管理局</w:t>
      </w:r>
      <w:r>
        <w:rPr>
          <w:rFonts w:hint="default" w:ascii="Times New Roman" w:hAnsi="Times New Roman" w:eastAsia="仿宋_GB2312" w:cs="Times New Roman"/>
          <w:color w:val="auto"/>
          <w:sz w:val="32"/>
          <w:szCs w:val="28"/>
        </w:rPr>
        <w:t>牵头，区交通运输局、</w:t>
      </w:r>
      <w:r>
        <w:rPr>
          <w:rFonts w:hint="default" w:ascii="Times New Roman" w:hAnsi="Times New Roman" w:eastAsia="仿宋_GB2312" w:cs="Times New Roman"/>
          <w:color w:val="auto"/>
          <w:sz w:val="32"/>
          <w:szCs w:val="28"/>
          <w:lang w:eastAsia="zh-CN"/>
        </w:rPr>
        <w:t>区</w:t>
      </w:r>
      <w:r>
        <w:rPr>
          <w:rFonts w:hint="default" w:ascii="Times New Roman" w:hAnsi="Times New Roman" w:eastAsia="仿宋_GB2312" w:cs="Times New Roman"/>
          <w:color w:val="auto"/>
          <w:sz w:val="32"/>
          <w:szCs w:val="28"/>
        </w:rPr>
        <w:t>卫生健康局、</w:t>
      </w:r>
      <w:r>
        <w:rPr>
          <w:rFonts w:hint="default" w:ascii="Times New Roman" w:hAnsi="Times New Roman" w:eastAsia="仿宋_GB2312" w:cs="Times New Roman"/>
          <w:color w:val="auto"/>
          <w:sz w:val="32"/>
          <w:szCs w:val="28"/>
          <w:lang w:eastAsia="zh-CN"/>
        </w:rPr>
        <w:t>区</w:t>
      </w:r>
      <w:r>
        <w:rPr>
          <w:rFonts w:hint="default" w:ascii="Times New Roman" w:hAnsi="Times New Roman" w:eastAsia="仿宋_GB2312" w:cs="Times New Roman"/>
          <w:color w:val="auto"/>
          <w:sz w:val="32"/>
          <w:szCs w:val="28"/>
        </w:rPr>
        <w:t>市场监管局、</w:t>
      </w:r>
      <w:r>
        <w:rPr>
          <w:rFonts w:hint="default" w:ascii="Times New Roman" w:hAnsi="Times New Roman" w:eastAsia="仿宋_GB2312" w:cs="Times New Roman"/>
          <w:color w:val="auto"/>
          <w:sz w:val="32"/>
          <w:szCs w:val="28"/>
          <w:lang w:eastAsia="zh-CN"/>
        </w:rPr>
        <w:t>区</w:t>
      </w:r>
      <w:r>
        <w:rPr>
          <w:rFonts w:hint="default" w:ascii="Times New Roman" w:hAnsi="Times New Roman" w:eastAsia="仿宋_GB2312" w:cs="Times New Roman"/>
          <w:color w:val="auto"/>
          <w:sz w:val="32"/>
          <w:szCs w:val="28"/>
        </w:rPr>
        <w:t>消防救援大队和事发地镇人民政府（街道办事处）、事发单位和相关专业抢险救援队伍等组成。</w:t>
      </w:r>
    </w:p>
    <w:p w14:paraId="73F5C3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（1）事故责任单位在发生危险化学品事故时，应立即开展自救，为区应急力量到达争取时间和创造救援条件，救援过程中事故责任单位应密切配合，服从现场指挥部的指挥，为应急救援行动提供全面支持。</w:t>
      </w:r>
    </w:p>
    <w:p w14:paraId="25AB96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2）承担危险化学品应急救援的部门应根据钦北区主要的危险化学品潜在重大事故风险类型，开展针对性的应急准备。如，防化装备、洗消设备准备；复杂抢险的行动编组及指挥和协调；供水方案、灭火方案准备；堵漏器材及堵漏抢险方案；泄漏物围堵、收容设施及方法；洗消物资以及个体防护装备准备，起重（吊）车、推土机、洒水车、供水车、工程抢险车等装备准备，并掌握可借助的外援物资、装备分布情况。</w:t>
      </w:r>
    </w:p>
    <w:p w14:paraId="5C52D0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（3）参加应急救援的队伍和人员在现场指挥部统一指挥、协调下，按照应急救援工作部署和方案，积极开展应急救援行动和各种保障行动。</w:t>
      </w:r>
    </w:p>
    <w:p w14:paraId="6C9B3A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①组织营救和搜救受害人员。</w:t>
      </w:r>
    </w:p>
    <w:p w14:paraId="6A65FD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②迅速找到并控制消除事故的危险源，标明或划定危险区域，防止事故扩大。</w:t>
      </w:r>
    </w:p>
    <w:p w14:paraId="08FA39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③根据事故类型，迅速恢复被损坏的供电、通风、运输、排水、通讯等系统，并采取措施为遇险人员获救创造条件。</w:t>
      </w:r>
    </w:p>
    <w:p w14:paraId="20D67C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④组织专业人员加强事故涉及区域的环境、气体等监测监控，确保应急救援工作顺利进行。</w:t>
      </w:r>
    </w:p>
    <w:p w14:paraId="7C4979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⑤在易燃易爆危险化学品事故现场，应禁止或者限制使用能产生静电、火花的有关设备、设施，关闭或者限制使用有关场所，中止人员密集的活动或者可能导致危害扩大的生产经营活动以及采取其他保护措施。</w:t>
      </w:r>
    </w:p>
    <w:p w14:paraId="6290F6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⑥采取防止发生次生、衍生事件的必要措施。</w:t>
      </w:r>
    </w:p>
    <w:p w14:paraId="16F5D572">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Cs w:val="28"/>
        </w:rPr>
      </w:pPr>
      <w:bookmarkStart w:id="89" w:name="_Toc14295"/>
      <w:r>
        <w:rPr>
          <w:rFonts w:hint="default" w:ascii="Times New Roman" w:hAnsi="Times New Roman" w:eastAsia="仿宋_GB2312" w:cs="Times New Roman"/>
          <w:color w:val="auto"/>
          <w:szCs w:val="28"/>
        </w:rPr>
        <w:t>6.2.5</w:t>
      </w:r>
      <w:r>
        <w:rPr>
          <w:rFonts w:hint="default" w:ascii="Times New Roman" w:hAnsi="Times New Roman" w:eastAsia="仿宋_GB2312" w:cs="Times New Roman"/>
          <w:color w:val="auto"/>
          <w:szCs w:val="28"/>
          <w:lang w:val="en-US" w:eastAsia="zh-CN"/>
        </w:rPr>
        <w:t xml:space="preserve"> </w:t>
      </w:r>
      <w:r>
        <w:rPr>
          <w:rFonts w:hint="default" w:ascii="Times New Roman" w:hAnsi="Times New Roman" w:eastAsia="仿宋_GB2312" w:cs="Times New Roman"/>
          <w:color w:val="auto"/>
          <w:szCs w:val="28"/>
        </w:rPr>
        <w:t>警戒与管制</w:t>
      </w:r>
      <w:bookmarkEnd w:id="89"/>
    </w:p>
    <w:p w14:paraId="0F67DB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事故现场警戒与管制，由现场指挥部警戒保卫组负责实施，主要由公安钦北分局牵头，区</w:t>
      </w:r>
      <w:r>
        <w:rPr>
          <w:rFonts w:hint="default" w:ascii="Times New Roman" w:hAnsi="Times New Roman" w:eastAsia="仿宋_GB2312" w:cs="Times New Roman"/>
          <w:color w:val="auto"/>
          <w:sz w:val="32"/>
          <w:szCs w:val="28"/>
          <w:lang w:eastAsia="zh-CN"/>
        </w:rPr>
        <w:t>应急管理局</w:t>
      </w:r>
      <w:r>
        <w:rPr>
          <w:rFonts w:hint="default" w:ascii="Times New Roman" w:hAnsi="Times New Roman" w:eastAsia="仿宋_GB2312" w:cs="Times New Roman"/>
          <w:color w:val="auto"/>
          <w:sz w:val="32"/>
          <w:szCs w:val="28"/>
        </w:rPr>
        <w:t>、市交警三大队、市交警四大队、事发地镇人民政府（街道办事处）及有关部门等参加。</w:t>
      </w:r>
    </w:p>
    <w:p w14:paraId="4C461B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（1）对事故现场周围实施交通管制和警戒，保障救援队伍、物资运输和人群疏散等通道的交通畅通，防止无关人员进入事故现场。</w:t>
      </w:r>
    </w:p>
    <w:p w14:paraId="3815FB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（2）警戒和交通管制人员要注意自身安全防护，到达事故现场后应立即了解事故情况，确定警戒范围，避免进入危险区域，参加警戒和交通管制人员在事故情况不明时应先待命。</w:t>
      </w:r>
    </w:p>
    <w:p w14:paraId="2053F0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（3）事故现场警戒范围由现场指挥部确定，并根据事态和监测的结果进行调整。</w:t>
      </w:r>
    </w:p>
    <w:p w14:paraId="6CA1A3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4）现场警戒和交通管制的主要任务包括：对危害区外围的交通路口实施定向、定时封锁，划分救援车辆停车区域，保障救援通道畅通；严禁无危险化学品防护装备的车辆进入事故现场；组织危害区域内的人员撤离、保障车辆的顺利通行；引导不熟悉地形和道路情况的应急车辆进入现场，及时清除交通障碍物；严禁与救援无关的人员进入事故区域，维护撤离区域和人员安置场所的社会治安工作，保护撤离区内和各封锁路口附近重要目标及财产安全，打击各种违法犯罪行为。</w:t>
      </w:r>
    </w:p>
    <w:p w14:paraId="1201EC9C">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Cs w:val="28"/>
        </w:rPr>
      </w:pPr>
      <w:bookmarkStart w:id="90" w:name="_Toc20121"/>
      <w:r>
        <w:rPr>
          <w:rFonts w:hint="default" w:ascii="Times New Roman" w:hAnsi="Times New Roman" w:eastAsia="仿宋_GB2312" w:cs="Times New Roman"/>
          <w:color w:val="auto"/>
          <w:szCs w:val="28"/>
        </w:rPr>
        <w:t>6.2.6</w:t>
      </w:r>
      <w:r>
        <w:rPr>
          <w:rFonts w:hint="default" w:ascii="Times New Roman" w:hAnsi="Times New Roman" w:eastAsia="仿宋_GB2312" w:cs="Times New Roman"/>
          <w:color w:val="auto"/>
          <w:szCs w:val="28"/>
          <w:lang w:val="en-US" w:eastAsia="zh-CN"/>
        </w:rPr>
        <w:t xml:space="preserve"> </w:t>
      </w:r>
      <w:r>
        <w:rPr>
          <w:rFonts w:hint="default" w:ascii="Times New Roman" w:hAnsi="Times New Roman" w:eastAsia="仿宋_GB2312" w:cs="Times New Roman"/>
          <w:color w:val="auto"/>
          <w:szCs w:val="28"/>
        </w:rPr>
        <w:t>事态监测与评估</w:t>
      </w:r>
      <w:bookmarkEnd w:id="90"/>
    </w:p>
    <w:p w14:paraId="2C5369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现场指挥部根据事故的具体情况，确定事故现场监测任务的承担单位（</w:t>
      </w:r>
      <w:r>
        <w:rPr>
          <w:rFonts w:hint="eastAsia" w:ascii="Times New Roman" w:hAnsi="Times New Roman" w:eastAsia="仿宋_GB2312" w:cs="Times New Roman"/>
          <w:color w:val="auto"/>
          <w:sz w:val="32"/>
          <w:szCs w:val="28"/>
          <w:lang w:val="en-US" w:eastAsia="zh-CN"/>
        </w:rPr>
        <w:t>市</w:t>
      </w:r>
      <w:r>
        <w:rPr>
          <w:rFonts w:hint="default" w:ascii="Times New Roman" w:hAnsi="Times New Roman" w:eastAsia="仿宋_GB2312" w:cs="Times New Roman"/>
          <w:color w:val="auto"/>
          <w:sz w:val="32"/>
          <w:szCs w:val="28"/>
        </w:rPr>
        <w:t>气象</w:t>
      </w:r>
      <w:r>
        <w:rPr>
          <w:rFonts w:hint="eastAsia" w:ascii="Times New Roman" w:hAnsi="Times New Roman" w:eastAsia="仿宋_GB2312" w:cs="Times New Roman"/>
          <w:color w:val="auto"/>
          <w:sz w:val="32"/>
          <w:szCs w:val="28"/>
          <w:lang w:val="en-US" w:eastAsia="zh-CN"/>
        </w:rPr>
        <w:t>局、区</w:t>
      </w:r>
      <w:r>
        <w:rPr>
          <w:rFonts w:hint="default" w:ascii="Times New Roman" w:hAnsi="Times New Roman" w:eastAsia="仿宋_GB2312" w:cs="Times New Roman"/>
          <w:color w:val="auto"/>
          <w:sz w:val="32"/>
          <w:szCs w:val="28"/>
        </w:rPr>
        <w:t>水利</w:t>
      </w:r>
      <w:r>
        <w:rPr>
          <w:rFonts w:hint="eastAsia" w:ascii="Times New Roman" w:hAnsi="Times New Roman" w:eastAsia="仿宋_GB2312" w:cs="Times New Roman"/>
          <w:color w:val="auto"/>
          <w:sz w:val="32"/>
          <w:szCs w:val="28"/>
          <w:lang w:val="en-US" w:eastAsia="zh-CN"/>
        </w:rPr>
        <w:t>局</w:t>
      </w:r>
      <w:r>
        <w:rPr>
          <w:rFonts w:hint="default" w:ascii="Times New Roman" w:hAnsi="Times New Roman" w:eastAsia="仿宋_GB2312" w:cs="Times New Roman"/>
          <w:color w:val="auto"/>
          <w:sz w:val="32"/>
          <w:szCs w:val="28"/>
        </w:rPr>
        <w:t>、</w:t>
      </w:r>
      <w:r>
        <w:rPr>
          <w:rFonts w:hint="eastAsia" w:ascii="Times New Roman" w:hAnsi="Times New Roman" w:eastAsia="仿宋_GB2312" w:cs="Times New Roman"/>
          <w:color w:val="auto"/>
          <w:sz w:val="32"/>
          <w:szCs w:val="28"/>
          <w:lang w:val="en-US" w:eastAsia="zh-CN"/>
        </w:rPr>
        <w:t>区</w:t>
      </w:r>
      <w:r>
        <w:rPr>
          <w:rFonts w:hint="default" w:ascii="Times New Roman" w:hAnsi="Times New Roman" w:eastAsia="仿宋_GB2312" w:cs="Times New Roman"/>
          <w:color w:val="auto"/>
          <w:sz w:val="32"/>
          <w:szCs w:val="28"/>
        </w:rPr>
        <w:t>卫生健康</w:t>
      </w:r>
      <w:r>
        <w:rPr>
          <w:rFonts w:hint="eastAsia" w:ascii="Times New Roman" w:hAnsi="Times New Roman" w:eastAsia="仿宋_GB2312" w:cs="Times New Roman"/>
          <w:color w:val="auto"/>
          <w:sz w:val="32"/>
          <w:szCs w:val="28"/>
          <w:lang w:val="en-US" w:eastAsia="zh-CN"/>
        </w:rPr>
        <w:t>局、钦北</w:t>
      </w:r>
      <w:r>
        <w:rPr>
          <w:rFonts w:hint="default" w:ascii="Times New Roman" w:hAnsi="Times New Roman" w:eastAsia="仿宋_GB2312" w:cs="Times New Roman"/>
          <w:color w:val="auto"/>
          <w:sz w:val="32"/>
          <w:szCs w:val="28"/>
        </w:rPr>
        <w:t>生态环境</w:t>
      </w:r>
      <w:r>
        <w:rPr>
          <w:rFonts w:hint="eastAsia" w:ascii="Times New Roman" w:hAnsi="Times New Roman" w:eastAsia="仿宋_GB2312" w:cs="Times New Roman"/>
          <w:color w:val="auto"/>
          <w:sz w:val="32"/>
          <w:szCs w:val="28"/>
          <w:lang w:val="en-US" w:eastAsia="zh-CN"/>
        </w:rPr>
        <w:t>局</w:t>
      </w:r>
      <w:r>
        <w:rPr>
          <w:rFonts w:hint="default" w:ascii="Times New Roman" w:hAnsi="Times New Roman" w:eastAsia="仿宋_GB2312" w:cs="Times New Roman"/>
          <w:color w:val="auto"/>
          <w:sz w:val="32"/>
          <w:szCs w:val="28"/>
        </w:rPr>
        <w:t>、</w:t>
      </w:r>
      <w:r>
        <w:rPr>
          <w:rFonts w:hint="eastAsia" w:ascii="Times New Roman" w:hAnsi="Times New Roman" w:eastAsia="仿宋_GB2312" w:cs="Times New Roman"/>
          <w:color w:val="auto"/>
          <w:sz w:val="32"/>
          <w:szCs w:val="28"/>
          <w:lang w:val="en-US" w:eastAsia="zh-CN"/>
        </w:rPr>
        <w:t>区</w:t>
      </w:r>
      <w:r>
        <w:rPr>
          <w:rFonts w:hint="default" w:ascii="Times New Roman" w:hAnsi="Times New Roman" w:eastAsia="仿宋_GB2312" w:cs="Times New Roman"/>
          <w:color w:val="auto"/>
          <w:sz w:val="32"/>
          <w:szCs w:val="28"/>
        </w:rPr>
        <w:t>消防</w:t>
      </w:r>
      <w:r>
        <w:rPr>
          <w:rFonts w:hint="eastAsia" w:ascii="Times New Roman" w:hAnsi="Times New Roman" w:eastAsia="仿宋_GB2312" w:cs="Times New Roman"/>
          <w:color w:val="auto"/>
          <w:sz w:val="32"/>
          <w:szCs w:val="28"/>
          <w:lang w:val="en-US" w:eastAsia="zh-CN"/>
        </w:rPr>
        <w:t>救援大队</w:t>
      </w:r>
      <w:r>
        <w:rPr>
          <w:rFonts w:hint="default" w:ascii="Times New Roman" w:hAnsi="Times New Roman" w:eastAsia="仿宋_GB2312" w:cs="Times New Roman"/>
          <w:color w:val="auto"/>
          <w:sz w:val="32"/>
          <w:szCs w:val="28"/>
        </w:rPr>
        <w:t>等部门），各监测单位按要求选择适当的监测方法、手段、仪器、监测点或部位等开展监测，将监测结果及时向现场指挥部汇报，并提出建议。监测内容包括：</w:t>
      </w:r>
    </w:p>
    <w:p w14:paraId="37F034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1</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不明危险物质的性质和名称确定；</w:t>
      </w:r>
    </w:p>
    <w:p w14:paraId="0F2482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2</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气象条件（如风向、风速、大气稳定度等）；</w:t>
      </w:r>
    </w:p>
    <w:p w14:paraId="487E54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3</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空气中危险物质成分、浓度；</w:t>
      </w:r>
    </w:p>
    <w:p w14:paraId="092986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4</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水体（包括地下水、地沟）、土壤、农作物等环境卫生污染；</w:t>
      </w:r>
    </w:p>
    <w:p w14:paraId="34684F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5</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危险物质可能的滞留区；</w:t>
      </w:r>
    </w:p>
    <w:p w14:paraId="6A5F3A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6</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可能的爆炸危险性；</w:t>
      </w:r>
    </w:p>
    <w:p w14:paraId="32906B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7</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受损建筑垮塌危险性；</w:t>
      </w:r>
    </w:p>
    <w:p w14:paraId="11DD2F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8</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生成二次反应有害物或诱发其他危险的可能性等</w:t>
      </w:r>
      <w:r>
        <w:rPr>
          <w:rFonts w:hint="default" w:ascii="Times New Roman" w:hAnsi="Times New Roman" w:eastAsia="仿宋_GB2312" w:cs="Times New Roman"/>
          <w:bCs/>
          <w:color w:val="auto"/>
          <w:sz w:val="32"/>
          <w:szCs w:val="28"/>
        </w:rPr>
        <w:t>。</w:t>
      </w:r>
    </w:p>
    <w:p w14:paraId="6E2FB7D1">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Cs w:val="28"/>
        </w:rPr>
      </w:pPr>
      <w:bookmarkStart w:id="91" w:name="_Toc19234"/>
      <w:r>
        <w:rPr>
          <w:rFonts w:hint="default" w:ascii="Times New Roman" w:hAnsi="Times New Roman" w:eastAsia="仿宋_GB2312" w:cs="Times New Roman"/>
          <w:color w:val="auto"/>
          <w:szCs w:val="28"/>
        </w:rPr>
        <w:t>6.2.7</w:t>
      </w:r>
      <w:r>
        <w:rPr>
          <w:rFonts w:hint="default" w:ascii="Times New Roman" w:hAnsi="Times New Roman" w:eastAsia="仿宋_GB2312" w:cs="Times New Roman"/>
          <w:color w:val="auto"/>
          <w:szCs w:val="28"/>
          <w:lang w:val="en-US" w:eastAsia="zh-CN"/>
        </w:rPr>
        <w:t xml:space="preserve"> </w:t>
      </w:r>
      <w:r>
        <w:rPr>
          <w:rFonts w:hint="default" w:ascii="Times New Roman" w:hAnsi="Times New Roman" w:eastAsia="仿宋_GB2312" w:cs="Times New Roman"/>
          <w:color w:val="auto"/>
          <w:szCs w:val="28"/>
        </w:rPr>
        <w:t>医疗与卫生</w:t>
      </w:r>
      <w:bookmarkEnd w:id="91"/>
    </w:p>
    <w:p w14:paraId="481BD7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由区卫生健康局牵头，事发镇人民政府（街道办事处）及有关医疗机构等参加。主要职责任务：对现场急救和医疗服务实施统一指挥和协调；组织协调救护车、医疗专家和卫生应急队伍等开展伤员及中毒人员急救、转运、救治和现场卫生防疫工作；组织协调卫生应急药品、器械等物资调配工作；记录和汇总伤亡情况，注意保存伤亡人员物品，协助事故伤亡信息发布，必要时设立公众咨询电话，以满足公众查询需要。</w:t>
      </w:r>
    </w:p>
    <w:p w14:paraId="3E8ADFFE">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Cs w:val="28"/>
        </w:rPr>
      </w:pPr>
      <w:bookmarkStart w:id="92" w:name="_Toc5196"/>
      <w:r>
        <w:rPr>
          <w:rFonts w:hint="default" w:ascii="Times New Roman" w:hAnsi="Times New Roman" w:eastAsia="仿宋_GB2312" w:cs="Times New Roman"/>
          <w:color w:val="auto"/>
          <w:szCs w:val="28"/>
        </w:rPr>
        <w:t>6.2.8</w:t>
      </w:r>
      <w:r>
        <w:rPr>
          <w:rFonts w:hint="default" w:ascii="Times New Roman" w:hAnsi="Times New Roman" w:eastAsia="仿宋_GB2312" w:cs="Times New Roman"/>
          <w:color w:val="auto"/>
          <w:szCs w:val="28"/>
          <w:lang w:val="en-US" w:eastAsia="zh-CN"/>
        </w:rPr>
        <w:t xml:space="preserve"> </w:t>
      </w:r>
      <w:r>
        <w:rPr>
          <w:rFonts w:hint="default" w:ascii="Times New Roman" w:hAnsi="Times New Roman" w:eastAsia="仿宋_GB2312" w:cs="Times New Roman"/>
          <w:color w:val="auto"/>
          <w:szCs w:val="28"/>
        </w:rPr>
        <w:t>人群疏散与安置</w:t>
      </w:r>
      <w:bookmarkEnd w:id="92"/>
    </w:p>
    <w:p w14:paraId="4D10A2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由事发地镇人民政府（街道办事处）牵头，区</w:t>
      </w:r>
      <w:r>
        <w:rPr>
          <w:rFonts w:hint="default" w:ascii="Times New Roman" w:hAnsi="Times New Roman" w:eastAsia="仿宋_GB2312" w:cs="Times New Roman"/>
          <w:color w:val="auto"/>
          <w:sz w:val="32"/>
          <w:szCs w:val="28"/>
          <w:lang w:eastAsia="zh-CN"/>
        </w:rPr>
        <w:t>应急管理局</w:t>
      </w:r>
      <w:r>
        <w:rPr>
          <w:rFonts w:hint="default" w:ascii="Times New Roman" w:hAnsi="Times New Roman" w:eastAsia="仿宋_GB2312" w:cs="Times New Roman"/>
          <w:color w:val="auto"/>
          <w:sz w:val="32"/>
          <w:szCs w:val="28"/>
        </w:rPr>
        <w:t>、区发展改革局、公安钦北分局、事发单位等参加。主要负责事故影响区域的人员疏散及安置工作，疏散转移现场和周边受威胁区域人员，为受灾转移人员提供临时安置场所。人群疏散结合事故现场警戒与管制工作同步实施，并根据事故发展态势组织实施事故周边可能受影响区域的人群疏散。</w:t>
      </w:r>
    </w:p>
    <w:p w14:paraId="0109C2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（1）人群疏散由现场指挥部根据事故危害程度、持续时间、所</w:t>
      </w:r>
      <w:r>
        <w:rPr>
          <w:rFonts w:hint="eastAsia" w:ascii="Times New Roman" w:hAnsi="Times New Roman" w:eastAsia="仿宋_GB2312" w:cs="Times New Roman"/>
          <w:color w:val="auto"/>
          <w:sz w:val="32"/>
          <w:szCs w:val="28"/>
          <w:lang w:eastAsia="zh-CN"/>
        </w:rPr>
        <w:t>需</w:t>
      </w:r>
      <w:r>
        <w:rPr>
          <w:rFonts w:hint="default" w:ascii="Times New Roman" w:hAnsi="Times New Roman" w:eastAsia="仿宋_GB2312" w:cs="Times New Roman"/>
          <w:color w:val="auto"/>
          <w:sz w:val="32"/>
          <w:szCs w:val="28"/>
        </w:rPr>
        <w:t>疏散时间等具体情况及专家意见作出决定。</w:t>
      </w:r>
    </w:p>
    <w:p w14:paraId="576678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（2）及时向疏散区域发布通告，通告包括疏散时间、疏散路线、交通工具、搭乘点、目的地、自我防护事项等。</w:t>
      </w:r>
    </w:p>
    <w:p w14:paraId="070D73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（3）人群安置场所根据安置人群数量，安置时间长短以及气候等情况，可选择交通便利和有安全保障的公园、学校、宾馆、体育场等公共场所。</w:t>
      </w:r>
    </w:p>
    <w:p w14:paraId="4A86CB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（4）对启用的临时安置场所，应指定负责人，并提供相应的保障，保障安置场所的生活（水、电、食品、衣被）、卫生、通讯和治安等基本需求。</w:t>
      </w:r>
    </w:p>
    <w:p w14:paraId="712D94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（5）对疏散人群</w:t>
      </w:r>
      <w:r>
        <w:rPr>
          <w:rFonts w:hint="eastAsia" w:ascii="Times New Roman" w:hAnsi="Times New Roman" w:eastAsia="仿宋_GB2312" w:cs="Times New Roman"/>
          <w:color w:val="auto"/>
          <w:sz w:val="32"/>
          <w:szCs w:val="28"/>
          <w:lang w:eastAsia="zh-CN"/>
        </w:rPr>
        <w:t>中</w:t>
      </w:r>
      <w:r>
        <w:rPr>
          <w:rFonts w:hint="default" w:ascii="Times New Roman" w:hAnsi="Times New Roman" w:eastAsia="仿宋_GB2312" w:cs="Times New Roman"/>
          <w:color w:val="auto"/>
          <w:sz w:val="32"/>
          <w:szCs w:val="28"/>
        </w:rPr>
        <w:t>需特殊援助的群体（例如老人、残疾人、学校、幼儿园、医院、疗养院、监管所等）应重点作出安排。</w:t>
      </w:r>
    </w:p>
    <w:p w14:paraId="1823BC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（6）卫生健康部门应在人群安置场所设立临时医疗点，设置机动医疗点，做好卫生防疫、污染物洗消等工作，对疏散、安置过程中实施人群健康监护。</w:t>
      </w:r>
    </w:p>
    <w:p w14:paraId="44A36366">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Cs w:val="28"/>
        </w:rPr>
      </w:pPr>
      <w:bookmarkStart w:id="93" w:name="_Toc14577"/>
      <w:r>
        <w:rPr>
          <w:rFonts w:hint="default" w:ascii="Times New Roman" w:hAnsi="Times New Roman" w:eastAsia="仿宋_GB2312" w:cs="Times New Roman"/>
          <w:color w:val="auto"/>
          <w:szCs w:val="28"/>
        </w:rPr>
        <w:t>6.2.9</w:t>
      </w:r>
      <w:r>
        <w:rPr>
          <w:rFonts w:hint="default" w:ascii="Times New Roman" w:hAnsi="Times New Roman" w:eastAsia="仿宋_GB2312" w:cs="Times New Roman"/>
          <w:color w:val="auto"/>
          <w:szCs w:val="28"/>
          <w:lang w:val="en-US" w:eastAsia="zh-CN"/>
        </w:rPr>
        <w:t xml:space="preserve"> </w:t>
      </w:r>
      <w:r>
        <w:rPr>
          <w:rFonts w:hint="default" w:ascii="Times New Roman" w:hAnsi="Times New Roman" w:eastAsia="仿宋_GB2312" w:cs="Times New Roman"/>
          <w:color w:val="auto"/>
          <w:szCs w:val="28"/>
        </w:rPr>
        <w:t>应急人员安全</w:t>
      </w:r>
      <w:bookmarkEnd w:id="93"/>
    </w:p>
    <w:p w14:paraId="35E552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由区</w:t>
      </w:r>
      <w:r>
        <w:rPr>
          <w:rFonts w:hint="default" w:ascii="Times New Roman" w:hAnsi="Times New Roman" w:eastAsia="仿宋_GB2312" w:cs="Times New Roman"/>
          <w:color w:val="auto"/>
          <w:sz w:val="32"/>
          <w:szCs w:val="28"/>
          <w:lang w:eastAsia="zh-CN"/>
        </w:rPr>
        <w:t>应急管理局</w:t>
      </w:r>
      <w:r>
        <w:rPr>
          <w:rFonts w:hint="default" w:ascii="Times New Roman" w:hAnsi="Times New Roman" w:eastAsia="仿宋_GB2312" w:cs="Times New Roman"/>
          <w:color w:val="auto"/>
          <w:sz w:val="32"/>
          <w:szCs w:val="28"/>
        </w:rPr>
        <w:t>负责组织实施，</w:t>
      </w:r>
      <w:r>
        <w:rPr>
          <w:rFonts w:hint="default" w:ascii="Times New Roman" w:hAnsi="Times New Roman" w:eastAsia="仿宋_GB2312" w:cs="Times New Roman"/>
          <w:color w:val="auto"/>
          <w:sz w:val="32"/>
          <w:szCs w:val="28"/>
          <w:lang w:eastAsia="zh-CN"/>
        </w:rPr>
        <w:t>区消防救援</w:t>
      </w:r>
      <w:r>
        <w:rPr>
          <w:rFonts w:hint="default" w:ascii="Times New Roman" w:hAnsi="Times New Roman" w:eastAsia="仿宋_GB2312" w:cs="Times New Roman"/>
          <w:color w:val="auto"/>
          <w:sz w:val="32"/>
          <w:szCs w:val="28"/>
          <w:lang w:val="en-US" w:eastAsia="zh-CN"/>
        </w:rPr>
        <w:t>大</w:t>
      </w:r>
      <w:r>
        <w:rPr>
          <w:rFonts w:hint="default" w:ascii="Times New Roman" w:hAnsi="Times New Roman" w:eastAsia="仿宋_GB2312" w:cs="Times New Roman"/>
          <w:color w:val="auto"/>
          <w:sz w:val="32"/>
          <w:szCs w:val="28"/>
          <w:lang w:eastAsia="zh-CN"/>
        </w:rPr>
        <w:t>队</w:t>
      </w:r>
      <w:r>
        <w:rPr>
          <w:rFonts w:hint="default" w:ascii="Times New Roman" w:hAnsi="Times New Roman" w:eastAsia="仿宋_GB2312" w:cs="Times New Roman"/>
          <w:color w:val="auto"/>
          <w:sz w:val="32"/>
          <w:szCs w:val="28"/>
        </w:rPr>
        <w:t>、钦北生态环境局等相关单位配合。</w:t>
      </w:r>
    </w:p>
    <w:p w14:paraId="07C66A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（1）所有到达事故现场的部门应立即向现场指挥部报告。</w:t>
      </w:r>
    </w:p>
    <w:p w14:paraId="6235F9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2）现场指挥部根据事故的危害性质，确定个体防护等级和配备要求，并确保通知到达现场的各个救援部门和各救援组参加人员。在收集到事故现场更多的信息后，应重新评估所需的个体防护设备，重新评估后，需要提高个体防护等级的，应迅速通知各救援部门。</w:t>
      </w:r>
    </w:p>
    <w:p w14:paraId="54D73C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（3）现场指挥部应随时掌握进入事故区域实施救援的队伍和人员情况。有关人员需进入危险区域的，须报请现场指挥部批准。</w:t>
      </w:r>
    </w:p>
    <w:p w14:paraId="6C963E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（4）各应急救援力量应对进入事故救援区域的人员进行严格检查，对人员的个体防护和相关能力予以确认。</w:t>
      </w:r>
    </w:p>
    <w:p w14:paraId="76FBEF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（5）设立现场安全检查人员，监控现场随时可能出现的不安全情况。</w:t>
      </w:r>
    </w:p>
    <w:p w14:paraId="0782D7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（6）参加应急救援的人员应建立有可靠的</w:t>
      </w:r>
      <w:r>
        <w:rPr>
          <w:rFonts w:hint="eastAsia" w:ascii="Times New Roman" w:hAnsi="Times New Roman" w:eastAsia="仿宋_GB2312" w:cs="Times New Roman"/>
          <w:color w:val="auto"/>
          <w:sz w:val="32"/>
          <w:szCs w:val="28"/>
          <w:lang w:eastAsia="zh-CN"/>
        </w:rPr>
        <w:t>通信保障</w:t>
      </w:r>
      <w:r>
        <w:rPr>
          <w:rFonts w:hint="default" w:ascii="Times New Roman" w:hAnsi="Times New Roman" w:eastAsia="仿宋_GB2312" w:cs="Times New Roman"/>
          <w:color w:val="auto"/>
          <w:sz w:val="32"/>
          <w:szCs w:val="28"/>
        </w:rPr>
        <w:t>，保障应急人员救援安全。</w:t>
      </w:r>
    </w:p>
    <w:p w14:paraId="00D913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（7）对有毒危险化学品事故，必须设立应急人员和设施洗消点，建立洗消程序。</w:t>
      </w:r>
    </w:p>
    <w:p w14:paraId="5DB50DB5">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Cs w:val="28"/>
        </w:rPr>
      </w:pPr>
      <w:bookmarkStart w:id="94" w:name="_Toc21833"/>
      <w:r>
        <w:rPr>
          <w:rFonts w:hint="default" w:ascii="Times New Roman" w:hAnsi="Times New Roman" w:eastAsia="仿宋_GB2312" w:cs="Times New Roman"/>
          <w:color w:val="auto"/>
          <w:szCs w:val="28"/>
        </w:rPr>
        <w:t>6.2.10</w:t>
      </w:r>
      <w:r>
        <w:rPr>
          <w:rFonts w:hint="default" w:ascii="Times New Roman" w:hAnsi="Times New Roman" w:eastAsia="仿宋_GB2312" w:cs="Times New Roman"/>
          <w:color w:val="auto"/>
          <w:szCs w:val="28"/>
          <w:lang w:val="en-US" w:eastAsia="zh-CN"/>
        </w:rPr>
        <w:t xml:space="preserve"> </w:t>
      </w:r>
      <w:r>
        <w:rPr>
          <w:rFonts w:hint="default" w:ascii="Times New Roman" w:hAnsi="Times New Roman" w:eastAsia="仿宋_GB2312" w:cs="Times New Roman"/>
          <w:color w:val="auto"/>
          <w:szCs w:val="28"/>
        </w:rPr>
        <w:t>扩大应急</w:t>
      </w:r>
      <w:bookmarkEnd w:id="94"/>
    </w:p>
    <w:p w14:paraId="33639A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当事故态势难以控制或有扩大、发展趋势时，区指挥部及现</w:t>
      </w:r>
      <w:r>
        <w:rPr>
          <w:rFonts w:hint="default" w:ascii="Times New Roman" w:hAnsi="Times New Roman" w:eastAsia="仿宋_GB2312" w:cs="Times New Roman"/>
          <w:color w:val="auto"/>
          <w:spacing w:val="-6"/>
          <w:sz w:val="32"/>
          <w:szCs w:val="28"/>
        </w:rPr>
        <w:t>场指挥部应按程序向市指挥部办公室（市</w:t>
      </w:r>
      <w:r>
        <w:rPr>
          <w:rFonts w:hint="default" w:ascii="Times New Roman" w:hAnsi="Times New Roman" w:eastAsia="仿宋_GB2312" w:cs="Times New Roman"/>
          <w:color w:val="auto"/>
          <w:spacing w:val="-6"/>
          <w:sz w:val="32"/>
          <w:szCs w:val="28"/>
          <w:lang w:eastAsia="zh-CN"/>
        </w:rPr>
        <w:t>应急管理局</w:t>
      </w:r>
      <w:r>
        <w:rPr>
          <w:rFonts w:hint="default" w:ascii="Times New Roman" w:hAnsi="Times New Roman" w:eastAsia="仿宋_GB2312" w:cs="Times New Roman"/>
          <w:color w:val="auto"/>
          <w:spacing w:val="-6"/>
          <w:sz w:val="32"/>
          <w:szCs w:val="28"/>
        </w:rPr>
        <w:t>）报告，请求支援。</w:t>
      </w:r>
    </w:p>
    <w:p w14:paraId="347F5DEF">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Cs w:val="28"/>
        </w:rPr>
      </w:pPr>
      <w:bookmarkStart w:id="95" w:name="_Toc347"/>
      <w:r>
        <w:rPr>
          <w:rFonts w:hint="default" w:ascii="Times New Roman" w:hAnsi="Times New Roman" w:eastAsia="仿宋_GB2312" w:cs="Times New Roman"/>
          <w:color w:val="auto"/>
          <w:szCs w:val="28"/>
        </w:rPr>
        <w:t>6.2.11</w:t>
      </w:r>
      <w:r>
        <w:rPr>
          <w:rFonts w:hint="default" w:ascii="Times New Roman" w:hAnsi="Times New Roman" w:eastAsia="仿宋_GB2312" w:cs="Times New Roman"/>
          <w:color w:val="auto"/>
          <w:szCs w:val="28"/>
          <w:lang w:val="en-US" w:eastAsia="zh-CN"/>
        </w:rPr>
        <w:t xml:space="preserve"> </w:t>
      </w:r>
      <w:r>
        <w:rPr>
          <w:rFonts w:hint="default" w:ascii="Times New Roman" w:hAnsi="Times New Roman" w:eastAsia="仿宋_GB2312" w:cs="Times New Roman"/>
          <w:color w:val="auto"/>
          <w:szCs w:val="28"/>
        </w:rPr>
        <w:t>救援暂停和终止</w:t>
      </w:r>
      <w:bookmarkEnd w:id="95"/>
    </w:p>
    <w:p w14:paraId="128831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对于救援过程中出现直接威胁救援人员生命安全、极易造成次生衍生事故等情况，现场指挥部要组织专家充分论证，作出暂停救援的决定；</w:t>
      </w:r>
    </w:p>
    <w:p w14:paraId="1465F4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应急结束前，由现场指挥部指挥长对现场洗消、清理和公共设施的恢复等工作</w:t>
      </w:r>
      <w:r>
        <w:rPr>
          <w:rFonts w:hint="eastAsia" w:ascii="Times New Roman" w:hAnsi="Times New Roman" w:eastAsia="仿宋_GB2312" w:cs="Times New Roman"/>
          <w:color w:val="auto"/>
          <w:sz w:val="32"/>
          <w:szCs w:val="28"/>
          <w:lang w:eastAsia="zh-CN"/>
        </w:rPr>
        <w:t>作出</w:t>
      </w:r>
      <w:r>
        <w:rPr>
          <w:rFonts w:hint="default" w:ascii="Times New Roman" w:hAnsi="Times New Roman" w:eastAsia="仿宋_GB2312" w:cs="Times New Roman"/>
          <w:color w:val="auto"/>
          <w:sz w:val="32"/>
          <w:szCs w:val="28"/>
        </w:rPr>
        <w:t>安排，由生态环境部门对事故区域进行环境污染回顾评价监测，确定事故区域环境符合应急结束条件；经确认应急救援工作基本结束，事故现场得以控制、环境符合有关标准、导致次生事故隐患消除后，由区指挥部指挥长宣布应急结束，应急救援队伍撤离现场，现场指挥部撤销。</w:t>
      </w:r>
    </w:p>
    <w:p w14:paraId="6C0568B0">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96" w:name="_Toc23046"/>
      <w:r>
        <w:rPr>
          <w:rFonts w:hint="default" w:ascii="Times New Roman" w:hAnsi="Times New Roman" w:eastAsia="楷体_GB2312" w:cs="Times New Roman"/>
          <w:b w:val="0"/>
          <w:color w:val="auto"/>
        </w:rPr>
        <w:t>6.3 先期处置</w:t>
      </w:r>
      <w:bookmarkEnd w:id="96"/>
    </w:p>
    <w:p w14:paraId="518BEF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危险化学品事故发生后，事故发生单位应当迅速组织人员开展自救和先期处置。事发地镇人民政府（街道办事处）及有关行业主管单位在及时上报危险化学品事故情况的同时，对事故进行先期应急处置。先期处置内容包括：</w:t>
      </w:r>
    </w:p>
    <w:p w14:paraId="572FCF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（1）采取必要措施迅速控制危险源，防止事故危害扩大和次生灾害发生，迅速组织抢救遇险人员；</w:t>
      </w:r>
    </w:p>
    <w:p w14:paraId="5B89A2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（2）了解事故现场情况，掌握人员伤亡和人员受困情况，迅速判断危险物质名称、性质、事故规模、影响范围和趋势；</w:t>
      </w:r>
    </w:p>
    <w:p w14:paraId="194FCB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（3）明确事故现场是否存在火灾、爆炸、中毒危险性，收集提供事故单位相关技术资料、信息和预设处置方案信息；</w:t>
      </w:r>
    </w:p>
    <w:p w14:paraId="181ED1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（4）划定现场危险区域、安全区域，初步确定警戒范围、个体防护和洗消要求；</w:t>
      </w:r>
    </w:p>
    <w:p w14:paraId="701242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（5）维护事故现场秩序，保护事故现场和相关证据，并组织警戒区域群众疏散；</w:t>
      </w:r>
    </w:p>
    <w:p w14:paraId="7EDD4B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（6）</w:t>
      </w:r>
      <w:r>
        <w:rPr>
          <w:rFonts w:hint="default" w:ascii="Times New Roman" w:hAnsi="Times New Roman" w:eastAsia="仿宋_GB2312" w:cs="Times New Roman"/>
          <w:color w:val="auto"/>
          <w:spacing w:val="-6"/>
          <w:sz w:val="32"/>
          <w:szCs w:val="28"/>
        </w:rPr>
        <w:t>确定现场指挥部地点，初步制定应急救援方案并组织实施。</w:t>
      </w:r>
    </w:p>
    <w:p w14:paraId="2CD797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（7）</w:t>
      </w:r>
      <w:r>
        <w:rPr>
          <w:rFonts w:hint="eastAsia" w:ascii="Times New Roman" w:hAnsi="Times New Roman" w:eastAsia="仿宋_GB2312" w:cs="Times New Roman"/>
          <w:color w:val="auto"/>
          <w:sz w:val="32"/>
          <w:szCs w:val="28"/>
          <w:lang w:eastAsia="zh-CN"/>
        </w:rPr>
        <w:t>法律法规</w:t>
      </w:r>
      <w:r>
        <w:rPr>
          <w:rFonts w:hint="default" w:ascii="Times New Roman" w:hAnsi="Times New Roman" w:eastAsia="仿宋_GB2312" w:cs="Times New Roman"/>
          <w:color w:val="auto"/>
          <w:sz w:val="32"/>
          <w:szCs w:val="28"/>
        </w:rPr>
        <w:t>规定的其他应急救援措施。</w:t>
      </w:r>
    </w:p>
    <w:p w14:paraId="615F72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8）在易燃易爆危险化学品事故现场组织开展先期处置及后续应急救援行动中，应禁止或者限制使用能产生静电、火花的有关设备、设施，关闭或者限制使用有关场所，中止人员密集的活动或者可能导致危害扩大的生产经营活动以及采取其他保护措施。</w:t>
      </w:r>
    </w:p>
    <w:p w14:paraId="766C565B">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97" w:name="_Toc22739"/>
      <w:bookmarkStart w:id="98" w:name="_Toc956"/>
      <w:r>
        <w:rPr>
          <w:rFonts w:hint="default" w:ascii="Times New Roman" w:hAnsi="Times New Roman" w:eastAsia="楷体_GB2312" w:cs="Times New Roman"/>
          <w:b w:val="0"/>
          <w:color w:val="auto"/>
        </w:rPr>
        <w:t>6.4</w:t>
      </w:r>
      <w:r>
        <w:rPr>
          <w:rFonts w:hint="default" w:ascii="Times New Roman" w:hAnsi="Times New Roman" w:eastAsia="楷体_GB2312" w:cs="Times New Roman"/>
          <w:b w:val="0"/>
          <w:color w:val="auto"/>
          <w:lang w:val="en-US" w:eastAsia="zh-CN"/>
        </w:rPr>
        <w:t xml:space="preserve"> </w:t>
      </w:r>
      <w:r>
        <w:rPr>
          <w:rFonts w:hint="default" w:ascii="Times New Roman" w:hAnsi="Times New Roman" w:eastAsia="楷体_GB2312" w:cs="Times New Roman"/>
          <w:b w:val="0"/>
          <w:color w:val="auto"/>
        </w:rPr>
        <w:t>后期处置</w:t>
      </w:r>
      <w:bookmarkEnd w:id="97"/>
      <w:bookmarkEnd w:id="98"/>
    </w:p>
    <w:p w14:paraId="553A41EC">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Cs w:val="28"/>
        </w:rPr>
      </w:pPr>
      <w:bookmarkStart w:id="99" w:name="_Toc9142"/>
      <w:bookmarkStart w:id="100" w:name="_Toc26631"/>
      <w:r>
        <w:rPr>
          <w:rFonts w:hint="default" w:ascii="Times New Roman" w:hAnsi="Times New Roman" w:eastAsia="仿宋_GB2312" w:cs="Times New Roman"/>
          <w:color w:val="auto"/>
          <w:szCs w:val="28"/>
        </w:rPr>
        <w:t>6.4.1</w:t>
      </w:r>
      <w:r>
        <w:rPr>
          <w:rFonts w:hint="default" w:ascii="Times New Roman" w:hAnsi="Times New Roman" w:eastAsia="仿宋_GB2312" w:cs="Times New Roman"/>
          <w:color w:val="auto"/>
          <w:szCs w:val="28"/>
          <w:lang w:val="en-US" w:eastAsia="zh-CN"/>
        </w:rPr>
        <w:t xml:space="preserve"> </w:t>
      </w:r>
      <w:r>
        <w:rPr>
          <w:rFonts w:hint="default" w:ascii="Times New Roman" w:hAnsi="Times New Roman" w:eastAsia="仿宋_GB2312" w:cs="Times New Roman"/>
          <w:color w:val="auto"/>
          <w:szCs w:val="28"/>
        </w:rPr>
        <w:t>善后处置</w:t>
      </w:r>
      <w:bookmarkEnd w:id="99"/>
      <w:bookmarkEnd w:id="100"/>
    </w:p>
    <w:p w14:paraId="0613E1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（1）事发地镇人民政府（街道办事处）、区</w:t>
      </w:r>
      <w:r>
        <w:rPr>
          <w:rFonts w:hint="default" w:ascii="Times New Roman" w:hAnsi="Times New Roman" w:eastAsia="仿宋_GB2312" w:cs="Times New Roman"/>
          <w:color w:val="auto"/>
          <w:sz w:val="32"/>
          <w:szCs w:val="28"/>
          <w:lang w:eastAsia="zh-CN"/>
        </w:rPr>
        <w:t>应急管理局</w:t>
      </w:r>
      <w:r>
        <w:rPr>
          <w:rFonts w:hint="default" w:ascii="Times New Roman" w:hAnsi="Times New Roman" w:eastAsia="仿宋_GB2312" w:cs="Times New Roman"/>
          <w:color w:val="auto"/>
          <w:sz w:val="32"/>
          <w:szCs w:val="28"/>
        </w:rPr>
        <w:t>等相关单位负责做好有关人员的安置、救济、抚恤，物资和劳务的征用补偿，灾后重建，污染物收集，现场清理与处置等工作。</w:t>
      </w:r>
    </w:p>
    <w:p w14:paraId="2D12E5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（2）事发地镇人民政府（街道办事处）和有关部门负责做好转移疏散群众的安置和事故伤亡人员家属的安抚工作。</w:t>
      </w:r>
    </w:p>
    <w:p w14:paraId="2DD249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（3）区指挥部组织有关部门及时对危险化学品事故危害情况和当地重建能力以及可利用资源等进行初步评估后，迅速采取各种有效措施，开展恢复重建等工作。</w:t>
      </w:r>
    </w:p>
    <w:p w14:paraId="21D0C9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（4）区指挥部对在应急过程中紧急征（调）用的物资、设备等按国家和自治区、市、区有关规定予以归还；造成损坏或无法归还的，依据国家和自治区、市、区有关规定给予适当补偿或</w:t>
      </w:r>
      <w:r>
        <w:rPr>
          <w:rFonts w:hint="eastAsia" w:ascii="Times New Roman" w:hAnsi="Times New Roman" w:eastAsia="仿宋_GB2312" w:cs="Times New Roman"/>
          <w:color w:val="auto"/>
          <w:sz w:val="32"/>
          <w:szCs w:val="28"/>
          <w:lang w:eastAsia="zh-CN"/>
        </w:rPr>
        <w:t>做</w:t>
      </w:r>
      <w:r>
        <w:rPr>
          <w:rFonts w:hint="default" w:ascii="Times New Roman" w:hAnsi="Times New Roman" w:eastAsia="仿宋_GB2312" w:cs="Times New Roman"/>
          <w:color w:val="auto"/>
          <w:sz w:val="32"/>
          <w:szCs w:val="28"/>
        </w:rPr>
        <w:t>其他处理。</w:t>
      </w:r>
    </w:p>
    <w:p w14:paraId="375B04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（5）</w:t>
      </w:r>
      <w:r>
        <w:rPr>
          <w:rFonts w:hint="eastAsia" w:ascii="Times New Roman" w:hAnsi="Times New Roman" w:eastAsia="仿宋_GB2312" w:cs="Times New Roman"/>
          <w:color w:val="auto"/>
          <w:sz w:val="32"/>
          <w:szCs w:val="28"/>
          <w:lang w:val="en-US" w:eastAsia="zh-CN"/>
        </w:rPr>
        <w:t>区</w:t>
      </w:r>
      <w:r>
        <w:rPr>
          <w:rFonts w:hint="default" w:ascii="Times New Roman" w:hAnsi="Times New Roman" w:eastAsia="仿宋_GB2312" w:cs="Times New Roman"/>
          <w:color w:val="auto"/>
          <w:sz w:val="32"/>
          <w:szCs w:val="28"/>
        </w:rPr>
        <w:t>应急</w:t>
      </w:r>
      <w:r>
        <w:rPr>
          <w:rFonts w:hint="default" w:ascii="Times New Roman" w:hAnsi="Times New Roman" w:eastAsia="仿宋_GB2312" w:cs="Times New Roman"/>
          <w:color w:val="auto"/>
          <w:sz w:val="32"/>
          <w:szCs w:val="28"/>
          <w:lang w:val="en-US" w:eastAsia="zh-CN"/>
        </w:rPr>
        <w:t>管理</w:t>
      </w:r>
      <w:r>
        <w:rPr>
          <w:rFonts w:hint="eastAsia" w:ascii="Times New Roman" w:hAnsi="Times New Roman" w:eastAsia="仿宋_GB2312" w:cs="Times New Roman"/>
          <w:color w:val="auto"/>
          <w:sz w:val="32"/>
          <w:szCs w:val="28"/>
          <w:lang w:val="en-US" w:eastAsia="zh-CN"/>
        </w:rPr>
        <w:t>局</w:t>
      </w:r>
      <w:r>
        <w:rPr>
          <w:rFonts w:hint="default" w:ascii="Times New Roman" w:hAnsi="Times New Roman" w:eastAsia="仿宋_GB2312" w:cs="Times New Roman"/>
          <w:color w:val="auto"/>
          <w:sz w:val="32"/>
          <w:szCs w:val="28"/>
        </w:rPr>
        <w:t>、</w:t>
      </w:r>
      <w:r>
        <w:rPr>
          <w:rFonts w:hint="eastAsia" w:ascii="Times New Roman" w:hAnsi="Times New Roman" w:eastAsia="仿宋_GB2312" w:cs="Times New Roman"/>
          <w:color w:val="auto"/>
          <w:sz w:val="32"/>
          <w:szCs w:val="28"/>
          <w:lang w:val="en-US" w:eastAsia="zh-CN"/>
        </w:rPr>
        <w:t>区</w:t>
      </w:r>
      <w:r>
        <w:rPr>
          <w:rFonts w:hint="default" w:ascii="Times New Roman" w:hAnsi="Times New Roman" w:eastAsia="仿宋_GB2312" w:cs="Times New Roman"/>
          <w:color w:val="auto"/>
          <w:sz w:val="32"/>
          <w:szCs w:val="28"/>
        </w:rPr>
        <w:t>卫生健康</w:t>
      </w:r>
      <w:r>
        <w:rPr>
          <w:rFonts w:hint="eastAsia" w:ascii="Times New Roman" w:hAnsi="Times New Roman" w:eastAsia="仿宋_GB2312" w:cs="Times New Roman"/>
          <w:color w:val="auto"/>
          <w:sz w:val="32"/>
          <w:szCs w:val="28"/>
          <w:lang w:val="en-US" w:eastAsia="zh-CN"/>
        </w:rPr>
        <w:t>局</w:t>
      </w:r>
      <w:r>
        <w:rPr>
          <w:rFonts w:hint="default" w:ascii="Times New Roman" w:hAnsi="Times New Roman" w:eastAsia="仿宋_GB2312" w:cs="Times New Roman"/>
          <w:color w:val="auto"/>
          <w:sz w:val="32"/>
          <w:szCs w:val="28"/>
        </w:rPr>
        <w:t>、</w:t>
      </w:r>
      <w:r>
        <w:rPr>
          <w:rFonts w:hint="eastAsia" w:ascii="Times New Roman" w:hAnsi="Times New Roman" w:eastAsia="仿宋_GB2312" w:cs="Times New Roman"/>
          <w:color w:val="auto"/>
          <w:sz w:val="32"/>
          <w:szCs w:val="28"/>
          <w:lang w:val="en-US" w:eastAsia="zh-CN"/>
        </w:rPr>
        <w:t>区</w:t>
      </w:r>
      <w:r>
        <w:rPr>
          <w:rFonts w:hint="default" w:ascii="Times New Roman" w:hAnsi="Times New Roman" w:eastAsia="仿宋_GB2312" w:cs="Times New Roman"/>
          <w:color w:val="auto"/>
          <w:sz w:val="32"/>
          <w:szCs w:val="28"/>
        </w:rPr>
        <w:t>消防救援</w:t>
      </w:r>
      <w:r>
        <w:rPr>
          <w:rFonts w:hint="eastAsia" w:ascii="Times New Roman" w:hAnsi="Times New Roman" w:eastAsia="仿宋_GB2312" w:cs="Times New Roman"/>
          <w:color w:val="auto"/>
          <w:sz w:val="32"/>
          <w:szCs w:val="28"/>
          <w:lang w:val="en-US" w:eastAsia="zh-CN"/>
        </w:rPr>
        <w:t>大队</w:t>
      </w:r>
      <w:r>
        <w:rPr>
          <w:rFonts w:hint="default" w:ascii="Times New Roman" w:hAnsi="Times New Roman" w:eastAsia="仿宋_GB2312" w:cs="Times New Roman"/>
          <w:color w:val="auto"/>
          <w:sz w:val="32"/>
          <w:szCs w:val="28"/>
        </w:rPr>
        <w:t>、</w:t>
      </w:r>
      <w:r>
        <w:rPr>
          <w:rFonts w:hint="eastAsia" w:ascii="Times New Roman" w:hAnsi="Times New Roman" w:eastAsia="仿宋_GB2312" w:cs="Times New Roman"/>
          <w:color w:val="auto"/>
          <w:sz w:val="32"/>
          <w:szCs w:val="28"/>
          <w:lang w:val="en-US" w:eastAsia="zh-CN"/>
        </w:rPr>
        <w:t>钦北</w:t>
      </w:r>
      <w:r>
        <w:rPr>
          <w:rFonts w:hint="default" w:ascii="Times New Roman" w:hAnsi="Times New Roman" w:eastAsia="仿宋_GB2312" w:cs="Times New Roman"/>
          <w:color w:val="auto"/>
          <w:sz w:val="32"/>
          <w:szCs w:val="28"/>
        </w:rPr>
        <w:t>生态环境</w:t>
      </w:r>
      <w:r>
        <w:rPr>
          <w:rFonts w:hint="eastAsia" w:ascii="Times New Roman" w:hAnsi="Times New Roman" w:eastAsia="仿宋_GB2312" w:cs="Times New Roman"/>
          <w:color w:val="auto"/>
          <w:sz w:val="32"/>
          <w:szCs w:val="28"/>
          <w:lang w:val="en-US" w:eastAsia="zh-CN"/>
        </w:rPr>
        <w:t>局</w:t>
      </w:r>
      <w:r>
        <w:rPr>
          <w:rFonts w:hint="default" w:ascii="Times New Roman" w:hAnsi="Times New Roman" w:eastAsia="仿宋_GB2312" w:cs="Times New Roman"/>
          <w:color w:val="auto"/>
          <w:sz w:val="32"/>
          <w:szCs w:val="28"/>
        </w:rPr>
        <w:t>等有关部门协助事发地镇人民政府（街道办事处）组织涉事企业单位负责做好现场污染物或危险品的收集、现场清理、消毒和疾病预防等工作。在涉事企业单位灭失的情况下，由当地人民政府负责。</w:t>
      </w:r>
    </w:p>
    <w:p w14:paraId="5FFC85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（6）各级人民政府、保险机构应积极宣传、动员各企事业单位和公众参加灾害保险并做好防灾防损工作。灾害发生后，保险公司应及时做好灾区投保单位和家庭受灾损失的理赔工作。</w:t>
      </w:r>
    </w:p>
    <w:p w14:paraId="5A006DED">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Cs w:val="28"/>
        </w:rPr>
      </w:pPr>
      <w:bookmarkStart w:id="101" w:name="_Toc2078"/>
      <w:bookmarkStart w:id="102" w:name="_Toc12965"/>
      <w:r>
        <w:rPr>
          <w:rFonts w:hint="default" w:ascii="Times New Roman" w:hAnsi="Times New Roman" w:eastAsia="仿宋_GB2312" w:cs="Times New Roman"/>
          <w:color w:val="auto"/>
          <w:szCs w:val="28"/>
        </w:rPr>
        <w:t>6.4.2</w:t>
      </w:r>
      <w:r>
        <w:rPr>
          <w:rFonts w:hint="default" w:ascii="Times New Roman" w:hAnsi="Times New Roman" w:eastAsia="仿宋_GB2312" w:cs="Times New Roman"/>
          <w:color w:val="auto"/>
          <w:szCs w:val="28"/>
          <w:lang w:val="en-US" w:eastAsia="zh-CN"/>
        </w:rPr>
        <w:t xml:space="preserve"> </w:t>
      </w:r>
      <w:r>
        <w:rPr>
          <w:rFonts w:hint="default" w:ascii="Times New Roman" w:hAnsi="Times New Roman" w:eastAsia="仿宋_GB2312" w:cs="Times New Roman"/>
          <w:color w:val="auto"/>
          <w:szCs w:val="28"/>
        </w:rPr>
        <w:t>事故调查</w:t>
      </w:r>
      <w:bookmarkEnd w:id="101"/>
      <w:bookmarkEnd w:id="102"/>
    </w:p>
    <w:p w14:paraId="0EB8C7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特别重大危险化学品事故按照国家有关规定由国务院负责组成调查组进行调查，区有关成员单位根据国务院调查组的要求派员配合调查。</w:t>
      </w:r>
    </w:p>
    <w:p w14:paraId="415E4E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重大危险化学品生产安全事故按《生产安全事故报告和调查处理条例》（国务院令</w:t>
      </w:r>
      <w:r>
        <w:rPr>
          <w:rFonts w:hint="default" w:ascii="Times New Roman" w:hAnsi="Times New Roman" w:eastAsia="仿宋_GB2312" w:cs="Times New Roman"/>
          <w:color w:val="auto"/>
          <w:sz w:val="32"/>
          <w:szCs w:val="28"/>
          <w:lang w:eastAsia="zh-CN"/>
        </w:rPr>
        <w:t>〔2007〕493号</w:t>
      </w:r>
      <w:r>
        <w:rPr>
          <w:rFonts w:hint="default" w:ascii="Times New Roman" w:hAnsi="Times New Roman" w:eastAsia="仿宋_GB2312" w:cs="Times New Roman"/>
          <w:color w:val="auto"/>
          <w:sz w:val="32"/>
          <w:szCs w:val="28"/>
        </w:rPr>
        <w:t>）由自治区人民政府或授权有关部门牵头组成调查组开展事故调查。</w:t>
      </w:r>
    </w:p>
    <w:p w14:paraId="5826C7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较大事故调查按《生产安全事故报告和调查处理条例》（国务院令</w:t>
      </w:r>
      <w:r>
        <w:rPr>
          <w:rFonts w:hint="default" w:ascii="Times New Roman" w:hAnsi="Times New Roman" w:eastAsia="仿宋_GB2312" w:cs="Times New Roman"/>
          <w:color w:val="auto"/>
          <w:sz w:val="32"/>
          <w:szCs w:val="28"/>
          <w:lang w:eastAsia="zh-CN"/>
        </w:rPr>
        <w:t>〔2007〕493号</w:t>
      </w:r>
      <w:r>
        <w:rPr>
          <w:rFonts w:hint="default" w:ascii="Times New Roman" w:hAnsi="Times New Roman" w:eastAsia="仿宋_GB2312" w:cs="Times New Roman"/>
          <w:color w:val="auto"/>
          <w:sz w:val="32"/>
          <w:szCs w:val="28"/>
        </w:rPr>
        <w:t>）由市人民政府或授权有关部门牵头组成调查组开展事故调查。</w:t>
      </w:r>
    </w:p>
    <w:p w14:paraId="2F3C56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一般事故调查按《生产安全事故报告和调查处理条例》（国务院令</w:t>
      </w:r>
      <w:r>
        <w:rPr>
          <w:rFonts w:hint="default" w:ascii="Times New Roman" w:hAnsi="Times New Roman" w:eastAsia="仿宋_GB2312" w:cs="Times New Roman"/>
          <w:color w:val="auto"/>
          <w:sz w:val="32"/>
          <w:szCs w:val="28"/>
          <w:lang w:eastAsia="zh-CN"/>
        </w:rPr>
        <w:t>〔2007〕493号</w:t>
      </w:r>
      <w:r>
        <w:rPr>
          <w:rFonts w:hint="default" w:ascii="Times New Roman" w:hAnsi="Times New Roman" w:eastAsia="仿宋_GB2312" w:cs="Times New Roman"/>
          <w:color w:val="auto"/>
          <w:sz w:val="32"/>
          <w:szCs w:val="28"/>
        </w:rPr>
        <w:t>）由区人民政府或授权有关部门牵头组成调查组开展事故调查。</w:t>
      </w:r>
    </w:p>
    <w:p w14:paraId="7BE31F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根据事故影响程度，上级人民政府及其设立的安委会视情对事故实行提级调查。</w:t>
      </w:r>
    </w:p>
    <w:p w14:paraId="19984938">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Cs w:val="28"/>
        </w:rPr>
      </w:pPr>
      <w:bookmarkStart w:id="103" w:name="_Toc13256"/>
      <w:bookmarkStart w:id="104" w:name="_Toc31454"/>
      <w:r>
        <w:rPr>
          <w:rFonts w:hint="default" w:ascii="Times New Roman" w:hAnsi="Times New Roman" w:eastAsia="仿宋_GB2312" w:cs="Times New Roman"/>
          <w:color w:val="auto"/>
          <w:szCs w:val="28"/>
        </w:rPr>
        <w:t>6.4.3</w:t>
      </w:r>
      <w:r>
        <w:rPr>
          <w:rFonts w:hint="default" w:ascii="Times New Roman" w:hAnsi="Times New Roman" w:eastAsia="仿宋_GB2312" w:cs="Times New Roman"/>
          <w:color w:val="auto"/>
          <w:szCs w:val="28"/>
          <w:lang w:val="en-US" w:eastAsia="zh-CN"/>
        </w:rPr>
        <w:t xml:space="preserve"> </w:t>
      </w:r>
      <w:r>
        <w:rPr>
          <w:rFonts w:hint="default" w:ascii="Times New Roman" w:hAnsi="Times New Roman" w:eastAsia="仿宋_GB2312" w:cs="Times New Roman"/>
          <w:color w:val="auto"/>
          <w:szCs w:val="28"/>
        </w:rPr>
        <w:t>总结评估</w:t>
      </w:r>
      <w:bookmarkEnd w:id="103"/>
      <w:bookmarkEnd w:id="104"/>
    </w:p>
    <w:p w14:paraId="527DD1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事故应急处置工作结束后，对事故处置过程进行评估，总结经验教训，分析查找问题，提出改进措施，形成应急处置总结评估报告。</w:t>
      </w:r>
    </w:p>
    <w:p w14:paraId="3AFC51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应急总结评估应包括以下内容：</w:t>
      </w:r>
    </w:p>
    <w:p w14:paraId="5909DD0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事故情况，包括事故发生时间、地点、波及范围、损失、人员伤亡情况、事故发生初步原因；</w:t>
      </w:r>
    </w:p>
    <w:p w14:paraId="7D86F343">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应急处置过程；</w:t>
      </w:r>
    </w:p>
    <w:p w14:paraId="425F01F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处置过程中动用的应急资源；</w:t>
      </w:r>
    </w:p>
    <w:p w14:paraId="15C67790">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处置过</w:t>
      </w:r>
      <w:r>
        <w:rPr>
          <w:rFonts w:hint="eastAsia" w:ascii="Times New Roman" w:hAnsi="Times New Roman" w:eastAsia="仿宋_GB2312" w:cs="Times New Roman"/>
          <w:color w:val="auto"/>
          <w:sz w:val="32"/>
          <w:szCs w:val="28"/>
          <w:lang w:eastAsia="zh-CN"/>
        </w:rPr>
        <w:t>程中</w:t>
      </w:r>
      <w:r>
        <w:rPr>
          <w:rFonts w:hint="default" w:ascii="Times New Roman" w:hAnsi="Times New Roman" w:eastAsia="仿宋_GB2312" w:cs="Times New Roman"/>
          <w:color w:val="auto"/>
          <w:sz w:val="32"/>
          <w:szCs w:val="28"/>
        </w:rPr>
        <w:t>遇到的问题、取得的经验和吸取的教训；</w:t>
      </w:r>
    </w:p>
    <w:p w14:paraId="10579FF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对预案的修改建议。</w:t>
      </w:r>
      <w:bookmarkStart w:id="105" w:name="_Toc8906"/>
    </w:p>
    <w:p w14:paraId="5A396FC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auto"/>
          <w:sz w:val="32"/>
          <w:szCs w:val="32"/>
        </w:rPr>
      </w:pPr>
      <w:bookmarkStart w:id="106" w:name="_Toc13601"/>
      <w:r>
        <w:rPr>
          <w:rFonts w:hint="default" w:ascii="Times New Roman" w:hAnsi="Times New Roman" w:eastAsia="黑体" w:cs="Times New Roman"/>
          <w:b w:val="0"/>
          <w:color w:val="auto"/>
          <w:sz w:val="32"/>
          <w:szCs w:val="32"/>
        </w:rPr>
        <w:t>7. 保障措施</w:t>
      </w:r>
      <w:bookmarkEnd w:id="105"/>
      <w:bookmarkEnd w:id="106"/>
    </w:p>
    <w:p w14:paraId="16BA4673">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sz w:val="32"/>
          <w:szCs w:val="32"/>
        </w:rPr>
      </w:pPr>
      <w:bookmarkStart w:id="107" w:name="_Toc29689"/>
      <w:bookmarkStart w:id="108" w:name="_Toc14210"/>
      <w:r>
        <w:rPr>
          <w:rFonts w:hint="default" w:ascii="Times New Roman" w:hAnsi="Times New Roman" w:eastAsia="楷体_GB2312" w:cs="Times New Roman"/>
          <w:b w:val="0"/>
          <w:color w:val="auto"/>
          <w:sz w:val="32"/>
          <w:szCs w:val="32"/>
        </w:rPr>
        <w:t>7.1</w:t>
      </w:r>
      <w:r>
        <w:rPr>
          <w:rFonts w:hint="default" w:ascii="Times New Roman" w:hAnsi="Times New Roman" w:eastAsia="楷体_GB2312" w:cs="Times New Roman"/>
          <w:b w:val="0"/>
          <w:color w:val="auto"/>
          <w:sz w:val="32"/>
          <w:szCs w:val="32"/>
          <w:lang w:val="en-US" w:eastAsia="zh-CN"/>
        </w:rPr>
        <w:t xml:space="preserve"> </w:t>
      </w:r>
      <w:r>
        <w:rPr>
          <w:rFonts w:hint="default" w:ascii="Times New Roman" w:hAnsi="Times New Roman" w:eastAsia="楷体_GB2312" w:cs="Times New Roman"/>
          <w:b w:val="0"/>
          <w:color w:val="auto"/>
          <w:sz w:val="32"/>
          <w:szCs w:val="32"/>
        </w:rPr>
        <w:t>队伍保障</w:t>
      </w:r>
      <w:bookmarkEnd w:id="107"/>
      <w:bookmarkEnd w:id="108"/>
    </w:p>
    <w:p w14:paraId="2BF21D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区人民政府和有关部门要加强危险化学品应急救援队伍建设，定期组织开展培训演练。各镇（街道）要根据辖区实际，督促涉危企业建立安全生产应急救援队伍，并保持队伍正常运行和战斗</w:t>
      </w:r>
      <w:r>
        <w:rPr>
          <w:rFonts w:hint="default" w:ascii="Times New Roman" w:hAnsi="Times New Roman" w:eastAsia="仿宋_GB2312" w:cs="Times New Roman"/>
          <w:color w:val="auto"/>
          <w:spacing w:val="6"/>
          <w:sz w:val="32"/>
          <w:szCs w:val="28"/>
        </w:rPr>
        <w:t>力，确保发生危险化学品事故时企业有专业队伍</w:t>
      </w:r>
      <w:r>
        <w:rPr>
          <w:rFonts w:hint="eastAsia" w:ascii="Times New Roman" w:hAnsi="Times New Roman" w:eastAsia="仿宋_GB2312" w:cs="Times New Roman"/>
          <w:color w:val="auto"/>
          <w:spacing w:val="6"/>
          <w:sz w:val="32"/>
          <w:szCs w:val="28"/>
          <w:lang w:eastAsia="zh-CN"/>
        </w:rPr>
        <w:t>开展先期救援</w:t>
      </w:r>
      <w:r>
        <w:rPr>
          <w:rFonts w:hint="default" w:ascii="Times New Roman" w:hAnsi="Times New Roman" w:eastAsia="仿宋_GB2312" w:cs="Times New Roman"/>
          <w:color w:val="auto"/>
          <w:spacing w:val="6"/>
          <w:sz w:val="32"/>
          <w:szCs w:val="28"/>
        </w:rPr>
        <w:t>处置。</w:t>
      </w:r>
    </w:p>
    <w:p w14:paraId="7AEB8E32">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109" w:name="_Toc8915"/>
      <w:bookmarkStart w:id="110" w:name="_Toc11802"/>
      <w:r>
        <w:rPr>
          <w:rFonts w:hint="default" w:ascii="Times New Roman" w:hAnsi="Times New Roman" w:eastAsia="楷体_GB2312" w:cs="Times New Roman"/>
          <w:b w:val="0"/>
          <w:color w:val="auto"/>
        </w:rPr>
        <w:t>7.2</w:t>
      </w:r>
      <w:r>
        <w:rPr>
          <w:rFonts w:hint="default" w:ascii="Times New Roman" w:hAnsi="Times New Roman" w:eastAsia="楷体_GB2312" w:cs="Times New Roman"/>
          <w:b w:val="0"/>
          <w:color w:val="auto"/>
          <w:lang w:val="en-US" w:eastAsia="zh-CN"/>
        </w:rPr>
        <w:t xml:space="preserve"> </w:t>
      </w:r>
      <w:r>
        <w:rPr>
          <w:rFonts w:hint="default" w:ascii="Times New Roman" w:hAnsi="Times New Roman" w:eastAsia="楷体_GB2312" w:cs="Times New Roman"/>
          <w:b w:val="0"/>
          <w:color w:val="auto"/>
        </w:rPr>
        <w:t>装备保障</w:t>
      </w:r>
      <w:bookmarkEnd w:id="109"/>
      <w:bookmarkEnd w:id="110"/>
    </w:p>
    <w:p w14:paraId="1F5D8A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区有关部门、镇人民政府（街道办事处）和相关企业应当建立应急救援设施、设备、救治药品和医疗器械等储备制度，储备必要的应急物资和装备。各危险化学品应急救援队伍和相关企业根据有关法律法规要求和实际情况配备应急救援装备。区人民政府负有应急管理职责的有关部门应建立完善应急物资、装备数据库和调用制度，保证应急状态</w:t>
      </w:r>
      <w:r>
        <w:rPr>
          <w:rFonts w:hint="default" w:ascii="Times New Roman" w:hAnsi="Times New Roman" w:eastAsia="仿宋_GB2312" w:cs="Times New Roman"/>
          <w:color w:val="auto"/>
          <w:sz w:val="32"/>
          <w:szCs w:val="28"/>
          <w:lang w:val="en-US" w:eastAsia="zh-CN"/>
        </w:rPr>
        <w:t>及</w:t>
      </w:r>
      <w:r>
        <w:rPr>
          <w:rFonts w:hint="default" w:ascii="Times New Roman" w:hAnsi="Times New Roman" w:eastAsia="仿宋_GB2312" w:cs="Times New Roman"/>
          <w:color w:val="auto"/>
          <w:sz w:val="32"/>
          <w:szCs w:val="28"/>
        </w:rPr>
        <w:t>时调用。</w:t>
      </w:r>
    </w:p>
    <w:p w14:paraId="56653E6C">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111" w:name="_Toc14255"/>
      <w:bookmarkStart w:id="112" w:name="_Toc7629"/>
      <w:r>
        <w:rPr>
          <w:rFonts w:hint="default" w:ascii="Times New Roman" w:hAnsi="Times New Roman" w:eastAsia="楷体_GB2312" w:cs="Times New Roman"/>
          <w:b w:val="0"/>
          <w:color w:val="auto"/>
        </w:rPr>
        <w:t>7.3</w:t>
      </w:r>
      <w:r>
        <w:rPr>
          <w:rFonts w:hint="default" w:ascii="Times New Roman" w:hAnsi="Times New Roman" w:eastAsia="楷体_GB2312" w:cs="Times New Roman"/>
          <w:b w:val="0"/>
          <w:color w:val="auto"/>
          <w:lang w:val="en-US" w:eastAsia="zh-CN"/>
        </w:rPr>
        <w:t xml:space="preserve"> </w:t>
      </w:r>
      <w:r>
        <w:rPr>
          <w:rFonts w:hint="default" w:ascii="Times New Roman" w:hAnsi="Times New Roman" w:eastAsia="楷体_GB2312" w:cs="Times New Roman"/>
          <w:b w:val="0"/>
          <w:color w:val="auto"/>
        </w:rPr>
        <w:t>通信保障</w:t>
      </w:r>
      <w:bookmarkEnd w:id="111"/>
      <w:bookmarkEnd w:id="112"/>
    </w:p>
    <w:p w14:paraId="1BE642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各镇（街道）和有关部门要建立健全本地区</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本部门</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本单位事故应急通信保障体系。指挥部各成员单位负责本部门、本系统相关信息收集、分析和处理，并按规定上报。</w:t>
      </w:r>
    </w:p>
    <w:p w14:paraId="094155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各级、各有关部门应当掌握本区域内所有应急机构和相关部门的通信联系方式。通信主管部门要保障应急期间的通信联络和信息传递。</w:t>
      </w:r>
    </w:p>
    <w:p w14:paraId="2DE15B45">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113" w:name="_Toc16924"/>
      <w:bookmarkStart w:id="114" w:name="_Toc10783"/>
      <w:r>
        <w:rPr>
          <w:rFonts w:hint="default" w:ascii="Times New Roman" w:hAnsi="Times New Roman" w:eastAsia="楷体_GB2312" w:cs="Times New Roman"/>
          <w:b w:val="0"/>
          <w:color w:val="auto"/>
        </w:rPr>
        <w:t>7.4</w:t>
      </w:r>
      <w:r>
        <w:rPr>
          <w:rFonts w:hint="default" w:ascii="Times New Roman" w:hAnsi="Times New Roman" w:eastAsia="楷体_GB2312" w:cs="Times New Roman"/>
          <w:b w:val="0"/>
          <w:color w:val="auto"/>
          <w:lang w:val="en-US" w:eastAsia="zh-CN"/>
        </w:rPr>
        <w:t xml:space="preserve"> </w:t>
      </w:r>
      <w:r>
        <w:rPr>
          <w:rFonts w:hint="default" w:ascii="Times New Roman" w:hAnsi="Times New Roman" w:eastAsia="楷体_GB2312" w:cs="Times New Roman"/>
          <w:b w:val="0"/>
          <w:color w:val="auto"/>
        </w:rPr>
        <w:t>交通保障</w:t>
      </w:r>
      <w:bookmarkEnd w:id="113"/>
      <w:bookmarkEnd w:id="114"/>
    </w:p>
    <w:p w14:paraId="31212B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交通、交警部门要健全公路、水路、铁路等应急运输保障体系，保障所需人员、物资、装备、器材等的运输，要保障应急抢险交通工具优先通行。</w:t>
      </w:r>
    </w:p>
    <w:p w14:paraId="25FEF5E6">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115" w:name="_Toc24436"/>
      <w:bookmarkStart w:id="116" w:name="_Toc20965"/>
      <w:r>
        <w:rPr>
          <w:rFonts w:hint="default" w:ascii="Times New Roman" w:hAnsi="Times New Roman" w:eastAsia="楷体_GB2312" w:cs="Times New Roman"/>
          <w:b w:val="0"/>
          <w:color w:val="auto"/>
        </w:rPr>
        <w:t>7.5</w:t>
      </w:r>
      <w:r>
        <w:rPr>
          <w:rFonts w:hint="default" w:ascii="Times New Roman" w:hAnsi="Times New Roman" w:eastAsia="楷体_GB2312" w:cs="Times New Roman"/>
          <w:b w:val="0"/>
          <w:color w:val="auto"/>
          <w:lang w:val="en-US" w:eastAsia="zh-CN"/>
        </w:rPr>
        <w:t xml:space="preserve"> </w:t>
      </w:r>
      <w:r>
        <w:rPr>
          <w:rFonts w:hint="default" w:ascii="Times New Roman" w:hAnsi="Times New Roman" w:eastAsia="楷体_GB2312" w:cs="Times New Roman"/>
          <w:b w:val="0"/>
          <w:color w:val="auto"/>
        </w:rPr>
        <w:t>资金保障</w:t>
      </w:r>
      <w:bookmarkEnd w:id="115"/>
      <w:bookmarkEnd w:id="116"/>
    </w:p>
    <w:p w14:paraId="1AF55E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区财政局要保障危险化学品生产安全事故应急处置所需工作经费。</w:t>
      </w:r>
    </w:p>
    <w:p w14:paraId="08361C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生产经营单位应当严格按照法律规定做好安全生产和应急救援必要的资金准备。危险化学品事故应急救援发生的费用首先由事故责任单位承担，鼓励企业为相关人员购买安全责任险，若发生事故，由事故责任单位报保险公司理赔。</w:t>
      </w:r>
    </w:p>
    <w:p w14:paraId="42A6CAAA">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117" w:name="_Toc26523"/>
      <w:bookmarkStart w:id="118" w:name="_Toc31354"/>
      <w:r>
        <w:rPr>
          <w:rFonts w:hint="default" w:ascii="Times New Roman" w:hAnsi="Times New Roman" w:eastAsia="楷体_GB2312" w:cs="Times New Roman"/>
          <w:b w:val="0"/>
          <w:color w:val="auto"/>
        </w:rPr>
        <w:t>7.6</w:t>
      </w:r>
      <w:r>
        <w:rPr>
          <w:rFonts w:hint="default" w:ascii="Times New Roman" w:hAnsi="Times New Roman" w:eastAsia="楷体_GB2312" w:cs="Times New Roman"/>
          <w:b w:val="0"/>
          <w:color w:val="auto"/>
          <w:lang w:val="en-US" w:eastAsia="zh-CN"/>
        </w:rPr>
        <w:t xml:space="preserve"> </w:t>
      </w:r>
      <w:r>
        <w:rPr>
          <w:rFonts w:hint="default" w:ascii="Times New Roman" w:hAnsi="Times New Roman" w:eastAsia="楷体_GB2312" w:cs="Times New Roman"/>
          <w:b w:val="0"/>
          <w:color w:val="auto"/>
        </w:rPr>
        <w:t>治安保障</w:t>
      </w:r>
      <w:bookmarkEnd w:id="117"/>
      <w:bookmarkEnd w:id="118"/>
    </w:p>
    <w:p w14:paraId="4DFC84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事故发生后，警戒和管制组人员在事故现场周围设立警戒区，做好现场控制、交通管制、疏散救助群众、维护公共秩序等工作。</w:t>
      </w:r>
    </w:p>
    <w:p w14:paraId="6C05E611">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119" w:name="_Toc5510"/>
      <w:bookmarkStart w:id="120" w:name="_Toc26039"/>
      <w:r>
        <w:rPr>
          <w:rFonts w:hint="default" w:ascii="Times New Roman" w:hAnsi="Times New Roman" w:eastAsia="楷体_GB2312" w:cs="Times New Roman"/>
          <w:b w:val="0"/>
          <w:color w:val="auto"/>
        </w:rPr>
        <w:t>7.7</w:t>
      </w:r>
      <w:r>
        <w:rPr>
          <w:rFonts w:hint="default" w:ascii="Times New Roman" w:hAnsi="Times New Roman" w:eastAsia="楷体_GB2312" w:cs="Times New Roman"/>
          <w:b w:val="0"/>
          <w:color w:val="auto"/>
          <w:lang w:val="en-US" w:eastAsia="zh-CN"/>
        </w:rPr>
        <w:t xml:space="preserve"> </w:t>
      </w:r>
      <w:r>
        <w:rPr>
          <w:rFonts w:hint="default" w:ascii="Times New Roman" w:hAnsi="Times New Roman" w:eastAsia="楷体_GB2312" w:cs="Times New Roman"/>
          <w:b w:val="0"/>
          <w:color w:val="auto"/>
        </w:rPr>
        <w:t>医疗卫生保障</w:t>
      </w:r>
      <w:bookmarkEnd w:id="119"/>
      <w:bookmarkEnd w:id="120"/>
    </w:p>
    <w:p w14:paraId="5A64D6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以属地医疗和卫生防疫机构为依托，保持相应的联系。事发后，及时取得支援，紧急救护组应保证现场医疗救治工作的开展，防止和控制伤情扩大。</w:t>
      </w:r>
    </w:p>
    <w:p w14:paraId="1ACD3F74">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121" w:name="_Toc16988"/>
      <w:bookmarkStart w:id="122" w:name="_Toc26740"/>
      <w:r>
        <w:rPr>
          <w:rFonts w:hint="default" w:ascii="Times New Roman" w:hAnsi="Times New Roman" w:eastAsia="楷体_GB2312" w:cs="Times New Roman"/>
          <w:b w:val="0"/>
          <w:color w:val="auto"/>
        </w:rPr>
        <w:t>7.8</w:t>
      </w:r>
      <w:r>
        <w:rPr>
          <w:rFonts w:hint="default" w:ascii="Times New Roman" w:hAnsi="Times New Roman" w:eastAsia="楷体_GB2312" w:cs="Times New Roman"/>
          <w:b w:val="0"/>
          <w:color w:val="auto"/>
          <w:lang w:val="en-US" w:eastAsia="zh-CN"/>
        </w:rPr>
        <w:t xml:space="preserve"> </w:t>
      </w:r>
      <w:r>
        <w:rPr>
          <w:rFonts w:hint="default" w:ascii="Times New Roman" w:hAnsi="Times New Roman" w:eastAsia="楷体_GB2312" w:cs="Times New Roman"/>
          <w:b w:val="0"/>
          <w:color w:val="auto"/>
        </w:rPr>
        <w:t>社会动员保障</w:t>
      </w:r>
      <w:bookmarkEnd w:id="121"/>
      <w:bookmarkEnd w:id="122"/>
    </w:p>
    <w:p w14:paraId="1CE0BC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鼓励、动员公民、法人和其他社会组织为应对危险化学品事故灾难提供物质、资金和人力支援，逐步形成以管理部门、专业队伍为主体，志愿者队伍和社会公益组织为补充的应急救援保障机制。</w:t>
      </w:r>
    </w:p>
    <w:p w14:paraId="6403F9AE">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123" w:name="_Toc10613"/>
      <w:bookmarkStart w:id="124" w:name="_Toc2598"/>
      <w:r>
        <w:rPr>
          <w:rFonts w:hint="default" w:ascii="Times New Roman" w:hAnsi="Times New Roman" w:eastAsia="楷体_GB2312" w:cs="Times New Roman"/>
          <w:b w:val="0"/>
          <w:color w:val="auto"/>
        </w:rPr>
        <w:t>7.9</w:t>
      </w:r>
      <w:r>
        <w:rPr>
          <w:rFonts w:hint="default" w:ascii="Times New Roman" w:hAnsi="Times New Roman" w:eastAsia="楷体_GB2312" w:cs="Times New Roman"/>
          <w:b w:val="0"/>
          <w:color w:val="auto"/>
          <w:lang w:val="en-US" w:eastAsia="zh-CN"/>
        </w:rPr>
        <w:t xml:space="preserve"> </w:t>
      </w:r>
      <w:r>
        <w:rPr>
          <w:rFonts w:hint="default" w:ascii="Times New Roman" w:hAnsi="Times New Roman" w:eastAsia="楷体_GB2312" w:cs="Times New Roman"/>
          <w:b w:val="0"/>
          <w:color w:val="auto"/>
        </w:rPr>
        <w:t>应急避难场所保障</w:t>
      </w:r>
      <w:bookmarkEnd w:id="123"/>
      <w:bookmarkEnd w:id="124"/>
    </w:p>
    <w:p w14:paraId="0057C2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各镇（街道）、区</w:t>
      </w:r>
      <w:r>
        <w:rPr>
          <w:rFonts w:hint="default" w:ascii="Times New Roman" w:hAnsi="Times New Roman" w:eastAsia="仿宋_GB2312" w:cs="Times New Roman"/>
          <w:color w:val="auto"/>
          <w:sz w:val="32"/>
          <w:szCs w:val="28"/>
          <w:lang w:eastAsia="zh-CN"/>
        </w:rPr>
        <w:t>应急管理局</w:t>
      </w:r>
      <w:r>
        <w:rPr>
          <w:rFonts w:hint="default" w:ascii="Times New Roman" w:hAnsi="Times New Roman" w:eastAsia="仿宋_GB2312" w:cs="Times New Roman"/>
          <w:color w:val="auto"/>
          <w:sz w:val="32"/>
          <w:szCs w:val="28"/>
        </w:rPr>
        <w:t>应规划和建立事故应急避难场所，可以与公园、广场等空旷场所的基础设施改造相结合，并建立维护和使用保障制度。</w:t>
      </w:r>
    </w:p>
    <w:p w14:paraId="2B71F337">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125" w:name="_Toc14143"/>
      <w:bookmarkStart w:id="126" w:name="_Toc402"/>
      <w:r>
        <w:rPr>
          <w:rFonts w:hint="default" w:ascii="Times New Roman" w:hAnsi="Times New Roman" w:eastAsia="楷体_GB2312" w:cs="Times New Roman"/>
          <w:b w:val="0"/>
          <w:color w:val="auto"/>
        </w:rPr>
        <w:t>7.10</w:t>
      </w:r>
      <w:r>
        <w:rPr>
          <w:rFonts w:hint="default" w:ascii="Times New Roman" w:hAnsi="Times New Roman" w:eastAsia="楷体_GB2312" w:cs="Times New Roman"/>
          <w:b w:val="0"/>
          <w:color w:val="auto"/>
          <w:lang w:val="en-US" w:eastAsia="zh-CN"/>
        </w:rPr>
        <w:t xml:space="preserve"> </w:t>
      </w:r>
      <w:r>
        <w:rPr>
          <w:rFonts w:hint="default" w:ascii="Times New Roman" w:hAnsi="Times New Roman" w:eastAsia="楷体_GB2312" w:cs="Times New Roman"/>
          <w:b w:val="0"/>
          <w:color w:val="auto"/>
        </w:rPr>
        <w:t>技术保障</w:t>
      </w:r>
      <w:bookmarkEnd w:id="125"/>
      <w:bookmarkEnd w:id="126"/>
    </w:p>
    <w:p w14:paraId="678370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发挥相关行业、领域机构现有的技术人才资源和技术设备设施资源，建立区危险化学品事故灾难应急救援专家组，加强技术力量储备，提供在应急状态下的技术支持。</w:t>
      </w:r>
      <w:bookmarkStart w:id="127" w:name="_Toc329681025"/>
      <w:bookmarkStart w:id="128" w:name="_Toc15285"/>
    </w:p>
    <w:p w14:paraId="429EF08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auto"/>
          <w:sz w:val="32"/>
          <w:szCs w:val="32"/>
        </w:rPr>
      </w:pPr>
      <w:bookmarkStart w:id="129" w:name="_Toc16889"/>
      <w:r>
        <w:rPr>
          <w:rFonts w:hint="default" w:ascii="Times New Roman" w:hAnsi="Times New Roman" w:eastAsia="黑体" w:cs="Times New Roman"/>
          <w:b w:val="0"/>
          <w:color w:val="auto"/>
          <w:sz w:val="32"/>
          <w:szCs w:val="32"/>
        </w:rPr>
        <w:t>8.</w:t>
      </w:r>
      <w:r>
        <w:rPr>
          <w:rFonts w:hint="default" w:ascii="Times New Roman" w:hAnsi="Times New Roman" w:eastAsia="黑体" w:cs="Times New Roman"/>
          <w:b w:val="0"/>
          <w:color w:val="auto"/>
          <w:sz w:val="32"/>
          <w:szCs w:val="32"/>
          <w:lang w:val="en-US" w:eastAsia="zh-CN"/>
        </w:rPr>
        <w:t xml:space="preserve"> </w:t>
      </w:r>
      <w:r>
        <w:rPr>
          <w:rFonts w:hint="default" w:ascii="Times New Roman" w:hAnsi="Times New Roman" w:eastAsia="黑体" w:cs="Times New Roman"/>
          <w:b w:val="0"/>
          <w:color w:val="auto"/>
          <w:sz w:val="32"/>
          <w:szCs w:val="32"/>
        </w:rPr>
        <w:t>附则</w:t>
      </w:r>
      <w:bookmarkEnd w:id="127"/>
      <w:bookmarkEnd w:id="128"/>
      <w:bookmarkEnd w:id="129"/>
    </w:p>
    <w:p w14:paraId="272D0387">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130" w:name="_Toc11455"/>
      <w:bookmarkStart w:id="131" w:name="_Toc6190"/>
      <w:r>
        <w:rPr>
          <w:rFonts w:hint="default" w:ascii="Times New Roman" w:hAnsi="Times New Roman" w:eastAsia="楷体_GB2312" w:cs="Times New Roman"/>
          <w:b w:val="0"/>
          <w:color w:val="auto"/>
        </w:rPr>
        <w:t>8.1</w:t>
      </w:r>
      <w:r>
        <w:rPr>
          <w:rFonts w:hint="default" w:ascii="Times New Roman" w:hAnsi="Times New Roman" w:eastAsia="楷体_GB2312" w:cs="Times New Roman"/>
          <w:b w:val="0"/>
          <w:color w:val="auto"/>
          <w:lang w:val="en-US" w:eastAsia="zh-CN"/>
        </w:rPr>
        <w:t xml:space="preserve"> </w:t>
      </w:r>
      <w:r>
        <w:rPr>
          <w:rFonts w:hint="default" w:ascii="Times New Roman" w:hAnsi="Times New Roman" w:eastAsia="楷体_GB2312" w:cs="Times New Roman"/>
          <w:b w:val="0"/>
          <w:color w:val="auto"/>
        </w:rPr>
        <w:t>预案体系建设</w:t>
      </w:r>
      <w:bookmarkEnd w:id="130"/>
      <w:bookmarkEnd w:id="131"/>
    </w:p>
    <w:p w14:paraId="7BABCF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区</w:t>
      </w:r>
      <w:r>
        <w:rPr>
          <w:rFonts w:hint="default" w:ascii="Times New Roman" w:hAnsi="Times New Roman" w:eastAsia="仿宋_GB2312" w:cs="Times New Roman"/>
          <w:color w:val="auto"/>
          <w:sz w:val="32"/>
          <w:szCs w:val="28"/>
          <w:lang w:eastAsia="zh-CN"/>
        </w:rPr>
        <w:t>应急管理局</w:t>
      </w:r>
      <w:r>
        <w:rPr>
          <w:rFonts w:hint="default" w:ascii="Times New Roman" w:hAnsi="Times New Roman" w:eastAsia="仿宋_GB2312" w:cs="Times New Roman"/>
          <w:color w:val="auto"/>
          <w:sz w:val="32"/>
          <w:szCs w:val="28"/>
        </w:rPr>
        <w:t>定期组织有关部门、专家开展预案评估工作，并根据有关法律法规、风险评估、应急演练、应急处置等情况及时进行修订完善。</w:t>
      </w:r>
    </w:p>
    <w:p w14:paraId="2DDBCB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各镇（街道）、各行业领域主管部门和各危险化学品生产经营企事业单位，参照本预案制订、完善相应的应急预案方案。有关部门和单位要制定落实本预案任务的工作手册、行动方案等，确保责任落实到位。</w:t>
      </w:r>
    </w:p>
    <w:p w14:paraId="7BD8D239">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132" w:name="_Toc27901"/>
      <w:bookmarkStart w:id="133" w:name="_Toc11322"/>
      <w:r>
        <w:rPr>
          <w:rFonts w:hint="default" w:ascii="Times New Roman" w:hAnsi="Times New Roman" w:eastAsia="楷体_GB2312" w:cs="Times New Roman"/>
          <w:b w:val="0"/>
          <w:color w:val="auto"/>
        </w:rPr>
        <w:t>8.2</w:t>
      </w:r>
      <w:r>
        <w:rPr>
          <w:rFonts w:hint="default" w:ascii="Times New Roman" w:hAnsi="Times New Roman" w:eastAsia="楷体_GB2312" w:cs="Times New Roman"/>
          <w:b w:val="0"/>
          <w:color w:val="auto"/>
          <w:lang w:val="en-US" w:eastAsia="zh-CN"/>
        </w:rPr>
        <w:t xml:space="preserve"> </w:t>
      </w:r>
      <w:r>
        <w:rPr>
          <w:rFonts w:hint="default" w:ascii="Times New Roman" w:hAnsi="Times New Roman" w:eastAsia="楷体_GB2312" w:cs="Times New Roman"/>
          <w:b w:val="0"/>
          <w:color w:val="auto"/>
        </w:rPr>
        <w:t>预案演练</w:t>
      </w:r>
      <w:bookmarkEnd w:id="132"/>
      <w:bookmarkEnd w:id="133"/>
    </w:p>
    <w:p w14:paraId="3E0329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区指挥部、各负有安全生产监督管理部门、各镇（街道）、各危险化学品生产经营企事业单位，应采取多种形式开展预案演练，使有关人员熟悉本预案和本行业、本单位预案。</w:t>
      </w:r>
    </w:p>
    <w:p w14:paraId="390B87AC">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134" w:name="_Toc20281"/>
      <w:bookmarkStart w:id="135" w:name="_Toc3169"/>
      <w:r>
        <w:rPr>
          <w:rFonts w:hint="default" w:ascii="Times New Roman" w:hAnsi="Times New Roman" w:eastAsia="楷体_GB2312" w:cs="Times New Roman"/>
          <w:b w:val="0"/>
          <w:color w:val="auto"/>
        </w:rPr>
        <w:t>8.3</w:t>
      </w:r>
      <w:r>
        <w:rPr>
          <w:rFonts w:hint="default" w:ascii="Times New Roman" w:hAnsi="Times New Roman" w:eastAsia="楷体_GB2312" w:cs="Times New Roman"/>
          <w:b w:val="0"/>
          <w:color w:val="auto"/>
          <w:lang w:val="en-US" w:eastAsia="zh-CN"/>
        </w:rPr>
        <w:t xml:space="preserve"> </w:t>
      </w:r>
      <w:r>
        <w:rPr>
          <w:rFonts w:hint="default" w:ascii="Times New Roman" w:hAnsi="Times New Roman" w:eastAsia="楷体_GB2312" w:cs="Times New Roman"/>
          <w:b w:val="0"/>
          <w:color w:val="auto"/>
        </w:rPr>
        <w:t>预案解释</w:t>
      </w:r>
      <w:bookmarkEnd w:id="134"/>
      <w:bookmarkEnd w:id="135"/>
    </w:p>
    <w:p w14:paraId="2B4FB2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本预案由区</w:t>
      </w:r>
      <w:r>
        <w:rPr>
          <w:rFonts w:hint="default" w:ascii="Times New Roman" w:hAnsi="Times New Roman" w:eastAsia="仿宋_GB2312" w:cs="Times New Roman"/>
          <w:color w:val="auto"/>
          <w:sz w:val="32"/>
          <w:szCs w:val="28"/>
          <w:lang w:eastAsia="zh-CN"/>
        </w:rPr>
        <w:t>应急管理局</w:t>
      </w:r>
      <w:r>
        <w:rPr>
          <w:rFonts w:hint="default" w:ascii="Times New Roman" w:hAnsi="Times New Roman" w:eastAsia="仿宋_GB2312" w:cs="Times New Roman"/>
          <w:color w:val="auto"/>
          <w:sz w:val="32"/>
          <w:szCs w:val="28"/>
        </w:rPr>
        <w:t>负责解释。</w:t>
      </w:r>
    </w:p>
    <w:p w14:paraId="7144AA43">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auto"/>
        </w:rPr>
      </w:pPr>
      <w:bookmarkStart w:id="136" w:name="_Toc4539"/>
      <w:bookmarkStart w:id="137" w:name="_Toc21658"/>
      <w:r>
        <w:rPr>
          <w:rFonts w:hint="default" w:ascii="Times New Roman" w:hAnsi="Times New Roman" w:eastAsia="楷体_GB2312" w:cs="Times New Roman"/>
          <w:b w:val="0"/>
          <w:color w:val="auto"/>
        </w:rPr>
        <w:t>8.4</w:t>
      </w:r>
      <w:r>
        <w:rPr>
          <w:rFonts w:hint="default" w:ascii="Times New Roman" w:hAnsi="Times New Roman" w:eastAsia="楷体_GB2312" w:cs="Times New Roman"/>
          <w:b w:val="0"/>
          <w:color w:val="auto"/>
          <w:lang w:val="en-US" w:eastAsia="zh-CN"/>
        </w:rPr>
        <w:t xml:space="preserve"> </w:t>
      </w:r>
      <w:r>
        <w:rPr>
          <w:rFonts w:hint="default" w:ascii="Times New Roman" w:hAnsi="Times New Roman" w:eastAsia="楷体_GB2312" w:cs="Times New Roman"/>
          <w:b w:val="0"/>
          <w:color w:val="auto"/>
        </w:rPr>
        <w:t>实施时间</w:t>
      </w:r>
      <w:bookmarkEnd w:id="136"/>
      <w:bookmarkEnd w:id="137"/>
    </w:p>
    <w:p w14:paraId="194EB8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本预案自印发之日起实施。</w:t>
      </w:r>
    </w:p>
    <w:p w14:paraId="37FC4B4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rPr>
      </w:pPr>
      <w:bookmarkStart w:id="138" w:name="_Toc11527"/>
      <w:r>
        <w:rPr>
          <w:rFonts w:hint="default" w:ascii="Times New Roman" w:hAnsi="Times New Roman" w:eastAsia="黑体" w:cs="Times New Roman"/>
          <w:b w:val="0"/>
          <w:color w:val="auto"/>
          <w:sz w:val="32"/>
          <w:szCs w:val="32"/>
        </w:rPr>
        <w:t>9. 附件</w:t>
      </w:r>
      <w:bookmarkEnd w:id="138"/>
    </w:p>
    <w:p w14:paraId="7D21A824">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Times New Roman" w:hAnsi="Times New Roman" w:eastAsia="黑体" w:cs="Times New Roman"/>
          <w:color w:val="auto"/>
          <w:sz w:val="32"/>
          <w:szCs w:val="32"/>
        </w:rPr>
        <w:sectPr>
          <w:footerReference r:id="rId7" w:type="default"/>
          <w:pgSz w:w="11906" w:h="16838"/>
          <w:pgMar w:top="1418" w:right="1418" w:bottom="1418" w:left="1418" w:header="851" w:footer="992" w:gutter="0"/>
          <w:pgNumType w:fmt="numberInDash" w:start="1"/>
          <w:cols w:space="0" w:num="1"/>
          <w:docGrid w:linePitch="435" w:charSpace="0"/>
        </w:sectPr>
      </w:pPr>
      <w:bookmarkStart w:id="139" w:name="_Toc69227458"/>
      <w:bookmarkStart w:id="140" w:name="_Toc5982"/>
      <w:bookmarkStart w:id="141" w:name="_Toc69242610"/>
    </w:p>
    <w:p w14:paraId="32A18929">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bookmarkEnd w:id="139"/>
      <w:bookmarkEnd w:id="140"/>
      <w:bookmarkStart w:id="142" w:name="_Toc69227459"/>
    </w:p>
    <w:p w14:paraId="5A97646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eastAsia="方正小标宋简体" w:cs="Times New Roman"/>
          <w:color w:val="auto"/>
          <w:sz w:val="44"/>
          <w:szCs w:val="32"/>
        </w:rPr>
      </w:pPr>
    </w:p>
    <w:p w14:paraId="02296898">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Times New Roman" w:hAnsi="Times New Roman" w:eastAsia="方正小标宋简体" w:cs="Times New Roman"/>
          <w:color w:val="auto"/>
          <w:sz w:val="44"/>
          <w:szCs w:val="32"/>
        </w:rPr>
      </w:pPr>
      <w:bookmarkStart w:id="143" w:name="_Toc13716"/>
      <w:r>
        <w:rPr>
          <w:rFonts w:hint="default" w:ascii="Times New Roman" w:hAnsi="Times New Roman" w:eastAsia="方正小标宋简体" w:cs="Times New Roman"/>
          <w:color w:val="auto"/>
          <w:sz w:val="44"/>
          <w:szCs w:val="32"/>
        </w:rPr>
        <w:t>钦北区危险化学品应急救援组织架构图</w:t>
      </w:r>
      <w:bookmarkEnd w:id="141"/>
      <w:bookmarkEnd w:id="142"/>
      <w:bookmarkEnd w:id="143"/>
    </w:p>
    <w:p w14:paraId="32FD4ABE">
      <w:pPr>
        <w:pStyle w:val="7"/>
        <w:rPr>
          <w:rFonts w:hint="default" w:ascii="Times New Roman" w:hAnsi="Times New Roman" w:cs="Times New Roman"/>
          <w:color w:val="auto"/>
        </w:rPr>
      </w:pPr>
    </w:p>
    <w:tbl>
      <w:tblPr>
        <w:tblStyle w:val="17"/>
        <w:tblpPr w:leftFromText="180" w:rightFromText="180" w:vertAnchor="text" w:horzAnchor="page" w:tblpXSpec="center" w:tblpY="242"/>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30"/>
      </w:tblGrid>
      <w:tr w14:paraId="7C0E3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7" w:hRule="atLeast"/>
        </w:trPr>
        <w:tc>
          <w:tcPr>
            <w:tcW w:w="3430" w:type="dxa"/>
            <w:vAlign w:val="center"/>
          </w:tcPr>
          <w:p w14:paraId="0258896E">
            <w:pPr>
              <w:keepNext w:val="0"/>
              <w:keepLines w:val="0"/>
              <w:suppressLineNumbers w:val="0"/>
              <w:tabs>
                <w:tab w:val="left" w:pos="3059"/>
              </w:tabs>
              <w:spacing w:before="0" w:beforeAutospacing="0" w:after="0" w:afterAutospacing="0"/>
              <w:ind w:left="0" w:right="0"/>
              <w:jc w:val="center"/>
              <w:rPr>
                <w:rFonts w:hint="default" w:ascii="Times New Roman" w:hAnsi="Times New Roman" w:cs="Times New Roman"/>
                <w:bCs/>
                <w:color w:val="auto"/>
                <w:sz w:val="24"/>
                <w:szCs w:val="28"/>
              </w:rPr>
            </w:pPr>
            <w:r>
              <w:rPr>
                <w:rFonts w:hint="default" w:ascii="Times New Roman" w:hAnsi="Times New Roman" w:cs="Times New Roman"/>
                <w:bCs/>
                <w:color w:val="auto"/>
                <w:sz w:val="24"/>
                <w:szCs w:val="28"/>
              </w:rPr>
              <w:t>钦北区危险化学品生产</w:t>
            </w:r>
          </w:p>
          <w:p w14:paraId="43375707">
            <w:pPr>
              <w:keepNext w:val="0"/>
              <w:keepLines w:val="0"/>
              <w:suppressLineNumbers w:val="0"/>
              <w:tabs>
                <w:tab w:val="left" w:pos="3059"/>
              </w:tabs>
              <w:spacing w:before="0" w:beforeAutospacing="0" w:after="0" w:afterAutospacing="0"/>
              <w:ind w:left="0" w:right="0"/>
              <w:jc w:val="center"/>
              <w:rPr>
                <w:rFonts w:hint="default" w:ascii="Times New Roman" w:hAnsi="Times New Roman" w:cs="Times New Roman"/>
                <w:color w:val="auto"/>
                <w:sz w:val="24"/>
                <w:szCs w:val="26"/>
              </w:rPr>
            </w:pPr>
            <w:r>
              <w:rPr>
                <w:rFonts w:hint="default" w:ascii="Times New Roman" w:hAnsi="Times New Roman" w:cs="Times New Roman"/>
                <w:bCs/>
                <w:color w:val="auto"/>
                <w:sz w:val="24"/>
                <w:szCs w:val="28"/>
              </w:rPr>
              <w:t>安全事故应急指挥部</w:t>
            </w:r>
          </w:p>
        </w:tc>
      </w:tr>
    </w:tbl>
    <w:p w14:paraId="27C60F36">
      <w:pPr>
        <w:rPr>
          <w:rFonts w:hint="default" w:ascii="Times New Roman" w:hAnsi="Times New Roman" w:cs="Times New Roman"/>
          <w:color w:val="auto"/>
          <w:sz w:val="32"/>
          <w:szCs w:val="32"/>
        </w:rPr>
      </w:pPr>
    </w:p>
    <w:p w14:paraId="7CD684F6">
      <w:pPr>
        <w:tabs>
          <w:tab w:val="left" w:pos="3059"/>
        </w:tabs>
        <w:rPr>
          <w:rFonts w:hint="default" w:ascii="Times New Roman" w:hAnsi="Times New Roman" w:cs="Times New Roman"/>
          <w:color w:val="auto"/>
          <w:sz w:val="32"/>
          <w:szCs w:val="32"/>
        </w:rPr>
      </w:pPr>
      <w:r>
        <w:rPr>
          <w:rFonts w:hint="default" w:ascii="Times New Roman" w:hAnsi="Times New Roman" w:cs="Times New Roman"/>
          <w:color w:val="auto"/>
          <w:sz w:val="32"/>
          <w:szCs w:val="32"/>
        </w:rPr>
        <w:tab/>
      </w:r>
    </w:p>
    <w:p w14:paraId="5BC1F1BD">
      <w:pPr>
        <w:autoSpaceDE w:val="0"/>
        <w:autoSpaceDN w:val="0"/>
        <w:adjustRightInd w:val="0"/>
        <w:jc w:val="left"/>
        <w:rPr>
          <w:rFonts w:hint="default" w:ascii="Times New Roman" w:hAnsi="Times New Roman" w:eastAsia="方正小标宋_GBK" w:cs="Times New Roman"/>
          <w:color w:val="auto"/>
          <w:kern w:val="0"/>
          <w:sz w:val="24"/>
          <w:szCs w:val="20"/>
        </w:rPr>
      </w:pPr>
    </w:p>
    <w:p w14:paraId="332AB57D">
      <w:pPr>
        <w:autoSpaceDE w:val="0"/>
        <w:autoSpaceDN w:val="0"/>
        <w:adjustRightInd w:val="0"/>
        <w:jc w:val="left"/>
        <w:rPr>
          <w:rFonts w:hint="default" w:ascii="Times New Roman" w:hAnsi="Times New Roman" w:eastAsia="方正小标宋_GBK" w:cs="Times New Roman"/>
          <w:color w:val="auto"/>
          <w:kern w:val="0"/>
          <w:sz w:val="24"/>
          <w:szCs w:val="20"/>
        </w:rPr>
      </w:pPr>
      <w:r>
        <w:rPr>
          <w:rFonts w:hint="default" w:ascii="Times New Roman" w:hAnsi="Times New Roman" w:eastAsia="方正小标宋_GBK" w:cs="Times New Roman"/>
          <w:color w:val="auto"/>
          <w:kern w:val="0"/>
          <w:sz w:val="36"/>
          <w:szCs w:val="36"/>
        </w:rPr>
        <mc:AlternateContent>
          <mc:Choice Requires="wps">
            <w:drawing>
              <wp:anchor distT="0" distB="0" distL="114300" distR="114300" simplePos="0" relativeHeight="251661312" behindDoc="0" locked="0" layoutInCell="1" allowOverlap="1">
                <wp:simplePos x="0" y="0"/>
                <wp:positionH relativeFrom="column">
                  <wp:posOffset>2860040</wp:posOffset>
                </wp:positionH>
                <wp:positionV relativeFrom="paragraph">
                  <wp:posOffset>164465</wp:posOffset>
                </wp:positionV>
                <wp:extent cx="635" cy="631825"/>
                <wp:effectExtent l="50800" t="0" r="62865" b="15875"/>
                <wp:wrapNone/>
                <wp:docPr id="180" name="AutoShape 13"/>
                <wp:cNvGraphicFramePr/>
                <a:graphic xmlns:a="http://schemas.openxmlformats.org/drawingml/2006/main">
                  <a:graphicData uri="http://schemas.microsoft.com/office/word/2010/wordprocessingShape">
                    <wps:wsp>
                      <wps:cNvCnPr>
                        <a:cxnSpLocks noChangeShapeType="1"/>
                      </wps:cNvCnPr>
                      <wps:spPr bwMode="auto">
                        <a:xfrm flipH="1">
                          <a:off x="0" y="0"/>
                          <a:ext cx="635" cy="631825"/>
                        </a:xfrm>
                        <a:prstGeom prst="straightConnector1">
                          <a:avLst/>
                        </a:prstGeom>
                        <a:noFill/>
                        <a:ln w="12700">
                          <a:solidFill>
                            <a:srgbClr val="000000"/>
                          </a:solidFill>
                          <a:round/>
                          <a:tailEnd type="arrow" w="med" len="med"/>
                        </a:ln>
                      </wps:spPr>
                      <wps:bodyPr/>
                    </wps:wsp>
                  </a:graphicData>
                </a:graphic>
              </wp:anchor>
            </w:drawing>
          </mc:Choice>
          <mc:Fallback>
            <w:pict>
              <v:shape id="AutoShape 13" o:spid="_x0000_s1026" o:spt="32" type="#_x0000_t32" style="position:absolute;left:0pt;flip:x;margin-left:225.2pt;margin-top:12.95pt;height:49.75pt;width:0.05pt;z-index:251661312;mso-width-relative:page;mso-height-relative:page;" filled="f" stroked="t" coordsize="21600,21600" o:gfxdata="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NG49tkAAAAKAQAADwAAAAAAAAABACAAAAAiAAAAZHJzL2Rvd25yZXYueG1s&#10;UEsBAhQAFAAAAAgAh07iQMHRbCH3AQAA7AMAAA4AAAAAAAAAAQAgAAAAKAEAAGRycy9lMm9Eb2Mu&#10;eG1sUEsFBgAAAAAGAAYAWQEAAJEFAAAAAA==&#10;">
                <v:fill on="f" focussize="0,0"/>
                <v:stroke weight="1pt" color="#000000" joinstyle="round" endarrow="open"/>
                <v:imagedata o:title=""/>
                <o:lock v:ext="edit" aspectratio="f"/>
              </v:shape>
            </w:pict>
          </mc:Fallback>
        </mc:AlternateContent>
      </w:r>
    </w:p>
    <w:tbl>
      <w:tblPr>
        <w:tblStyle w:val="17"/>
        <w:tblpPr w:leftFromText="180" w:rightFromText="180" w:vertAnchor="text" w:horzAnchor="page" w:tblpX="1906" w:tblpY="67"/>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701"/>
      </w:tblGrid>
      <w:tr w14:paraId="2A79F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4" w:hRule="atLeast"/>
        </w:trPr>
        <w:tc>
          <w:tcPr>
            <w:tcW w:w="1701" w:type="dxa"/>
            <w:vAlign w:val="center"/>
          </w:tcPr>
          <w:p w14:paraId="0783417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140" w:lineRule="exact"/>
              <w:ind w:left="0" w:right="0"/>
              <w:jc w:val="center"/>
              <w:textAlignment w:val="auto"/>
              <w:rPr>
                <w:rFonts w:hint="default" w:ascii="Times New Roman" w:hAnsi="Times New Roman" w:cs="Times New Roman"/>
                <w:bCs/>
                <w:color w:val="auto"/>
                <w:kern w:val="0"/>
                <w:sz w:val="24"/>
                <w:szCs w:val="26"/>
              </w:rPr>
            </w:pPr>
          </w:p>
          <w:p w14:paraId="0251828E">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bCs/>
                <w:color w:val="auto"/>
                <w:kern w:val="0"/>
                <w:sz w:val="24"/>
                <w:szCs w:val="26"/>
              </w:rPr>
            </w:pPr>
            <w:r>
              <w:rPr>
                <w:rFonts w:hint="default" w:ascii="Times New Roman" w:hAnsi="Times New Roman" w:cs="Times New Roman"/>
                <w:bCs/>
                <w:color w:val="auto"/>
                <w:kern w:val="0"/>
                <w:sz w:val="24"/>
                <w:szCs w:val="26"/>
              </w:rPr>
              <mc:AlternateContent>
                <mc:Choice Requires="wps">
                  <w:drawing>
                    <wp:anchor distT="0" distB="0" distL="114300" distR="114300" simplePos="0" relativeHeight="251660288" behindDoc="0" locked="0" layoutInCell="1" allowOverlap="1">
                      <wp:simplePos x="0" y="0"/>
                      <wp:positionH relativeFrom="column">
                        <wp:posOffset>1036320</wp:posOffset>
                      </wp:positionH>
                      <wp:positionV relativeFrom="paragraph">
                        <wp:posOffset>15240</wp:posOffset>
                      </wp:positionV>
                      <wp:extent cx="1475740" cy="0"/>
                      <wp:effectExtent l="0" t="0" r="29210" b="19050"/>
                      <wp:wrapNone/>
                      <wp:docPr id="181" name="Line 47"/>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line">
                                <a:avLst/>
                              </a:prstGeom>
                              <a:noFill/>
                              <a:ln w="12700">
                                <a:solidFill>
                                  <a:srgbClr val="000000"/>
                                </a:solidFill>
                                <a:round/>
                              </a:ln>
                            </wps:spPr>
                            <wps:bodyPr/>
                          </wps:wsp>
                        </a:graphicData>
                      </a:graphic>
                    </wp:anchor>
                  </w:drawing>
                </mc:Choice>
                <mc:Fallback>
                  <w:pict>
                    <v:line id="Line 47" o:spid="_x0000_s1026" o:spt="20" style="position:absolute;left:0pt;margin-left:81.6pt;margin-top:1.2pt;height:0pt;width:116.2pt;z-index:251660288;mso-width-relative:page;mso-height-relative:page;" filled="f" stroked="t" coordsize="21600,21600" o:gfxdata="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eS/gdUAAAAHAQAADwAAAAAAAAABACAAAAAiAAAAZHJzL2Rv&#10;d25yZXYueG1sUEsBAhQAFAAAAAgAh07iQBsMl3XLAQAAowMAAA4AAAAAAAAAAQAgAAAAJAEAAGRy&#10;cy9lMm9Eb2MueG1sUEsFBgAAAAAGAAYAWQEAAGEFAAAAAA==&#10;">
                      <v:fill on="f" focussize="0,0"/>
                      <v:stroke weight="1pt" color="#000000" joinstyle="round"/>
                      <v:imagedata o:title=""/>
                      <o:lock v:ext="edit" aspectratio="f"/>
                    </v:line>
                  </w:pict>
                </mc:Fallback>
              </mc:AlternateContent>
            </w:r>
            <w:r>
              <w:rPr>
                <w:rFonts w:hint="default" w:ascii="Times New Roman" w:hAnsi="Times New Roman" w:cs="Times New Roman"/>
                <w:bCs/>
                <w:color w:val="auto"/>
                <w:kern w:val="0"/>
                <w:sz w:val="24"/>
                <w:szCs w:val="26"/>
              </w:rPr>
              <w:t>办公室</w:t>
            </w:r>
          </w:p>
        </w:tc>
      </w:tr>
    </w:tbl>
    <w:p w14:paraId="7166C3FE">
      <w:pPr>
        <w:autoSpaceDE w:val="0"/>
        <w:autoSpaceDN w:val="0"/>
        <w:adjustRightInd w:val="0"/>
        <w:jc w:val="center"/>
        <w:rPr>
          <w:rFonts w:hint="default" w:ascii="Times New Roman" w:hAnsi="Times New Roman" w:cs="Times New Roman"/>
          <w:b/>
          <w:bCs/>
          <w:color w:val="auto"/>
          <w:kern w:val="0"/>
          <w:sz w:val="32"/>
          <w:szCs w:val="32"/>
        </w:rPr>
      </w:pPr>
    </w:p>
    <w:p w14:paraId="42EF7B5B">
      <w:pPr>
        <w:autoSpaceDE w:val="0"/>
        <w:autoSpaceDN w:val="0"/>
        <w:adjustRightInd w:val="0"/>
        <w:jc w:val="center"/>
        <w:rPr>
          <w:rFonts w:hint="default" w:ascii="Times New Roman" w:hAnsi="Times New Roman" w:cs="Times New Roman"/>
          <w:b/>
          <w:bCs/>
          <w:color w:val="auto"/>
          <w:kern w:val="0"/>
          <w:sz w:val="32"/>
          <w:szCs w:val="32"/>
        </w:rPr>
      </w:pPr>
    </w:p>
    <w:tbl>
      <w:tblPr>
        <w:tblStyle w:val="17"/>
        <w:tblpPr w:leftFromText="180" w:rightFromText="180" w:vertAnchor="text" w:horzAnchor="page" w:tblpXSpec="center" w:tblpY="249"/>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060"/>
      </w:tblGrid>
      <w:tr w14:paraId="28973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8" w:hRule="atLeast"/>
        </w:trPr>
        <w:tc>
          <w:tcPr>
            <w:tcW w:w="3060" w:type="dxa"/>
            <w:vAlign w:val="center"/>
          </w:tcPr>
          <w:p w14:paraId="194143B4">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bCs/>
                <w:color w:val="auto"/>
                <w:kern w:val="0"/>
                <w:sz w:val="26"/>
                <w:szCs w:val="26"/>
              </w:rPr>
            </w:pPr>
            <w:r>
              <w:rPr>
                <w:rFonts w:hint="default" w:ascii="Times New Roman" w:hAnsi="Times New Roman" w:cs="Times New Roman"/>
                <w:bCs/>
                <w:color w:val="auto"/>
                <w:kern w:val="0"/>
                <w:sz w:val="24"/>
                <w:szCs w:val="26"/>
              </w:rPr>
              <w:t>现场指挥部</w:t>
            </w:r>
          </w:p>
        </w:tc>
      </w:tr>
    </w:tbl>
    <w:p w14:paraId="7CD7FD6B">
      <w:pPr>
        <w:autoSpaceDE w:val="0"/>
        <w:autoSpaceDN w:val="0"/>
        <w:adjustRightInd w:val="0"/>
        <w:jc w:val="left"/>
        <w:rPr>
          <w:rFonts w:hint="default" w:ascii="Times New Roman" w:hAnsi="Times New Roman" w:eastAsia="方正小标宋_GBK" w:cs="Times New Roman"/>
          <w:b/>
          <w:bCs/>
          <w:color w:val="auto"/>
          <w:kern w:val="0"/>
          <w:sz w:val="24"/>
          <w:szCs w:val="20"/>
        </w:rPr>
      </w:pPr>
    </w:p>
    <w:p w14:paraId="62E91DD4">
      <w:pPr>
        <w:rPr>
          <w:rFonts w:hint="default" w:ascii="Times New Roman" w:hAnsi="Times New Roman" w:cs="Times New Roman"/>
          <w:b/>
          <w:bCs/>
          <w:color w:val="auto"/>
          <w:sz w:val="32"/>
          <w:szCs w:val="32"/>
        </w:rPr>
      </w:pPr>
    </w:p>
    <w:p w14:paraId="71C72F8F">
      <w:pPr>
        <w:autoSpaceDE w:val="0"/>
        <w:autoSpaceDN w:val="0"/>
        <w:adjustRightInd w:val="0"/>
        <w:jc w:val="left"/>
        <w:rPr>
          <w:rFonts w:hint="default" w:ascii="Times New Roman" w:hAnsi="Times New Roman" w:eastAsia="方正小标宋_GBK" w:cs="Times New Roman"/>
          <w:b/>
          <w:bCs/>
          <w:color w:val="auto"/>
          <w:kern w:val="0"/>
          <w:sz w:val="24"/>
          <w:szCs w:val="20"/>
        </w:rPr>
      </w:pPr>
    </w:p>
    <w:p w14:paraId="20906FAC">
      <w:pPr>
        <w:autoSpaceDE w:val="0"/>
        <w:autoSpaceDN w:val="0"/>
        <w:adjustRightInd w:val="0"/>
        <w:jc w:val="left"/>
        <w:rPr>
          <w:rFonts w:hint="default" w:ascii="Times New Roman" w:hAnsi="Times New Roman" w:eastAsia="方正小标宋_GBK" w:cs="Times New Roman"/>
          <w:b/>
          <w:bCs/>
          <w:color w:val="auto"/>
          <w:kern w:val="0"/>
          <w:sz w:val="24"/>
          <w:szCs w:val="20"/>
        </w:rPr>
      </w:pPr>
      <w:r>
        <w:rPr>
          <w:rFonts w:hint="default" w:ascii="Times New Roman" w:hAnsi="Times New Roman" w:eastAsia="方正小标宋_GBK" w:cs="Times New Roman"/>
          <w:color w:val="auto"/>
          <w:kern w:val="0"/>
          <w:sz w:val="36"/>
          <w:szCs w:val="36"/>
        </w:rPr>
        <mc:AlternateContent>
          <mc:Choice Requires="wps">
            <w:drawing>
              <wp:anchor distT="0" distB="0" distL="114300" distR="114300" simplePos="0" relativeHeight="251683840" behindDoc="0" locked="0" layoutInCell="1" allowOverlap="1">
                <wp:simplePos x="0" y="0"/>
                <wp:positionH relativeFrom="column">
                  <wp:posOffset>2860675</wp:posOffset>
                </wp:positionH>
                <wp:positionV relativeFrom="paragraph">
                  <wp:posOffset>77470</wp:posOffset>
                </wp:positionV>
                <wp:extent cx="7620" cy="468630"/>
                <wp:effectExtent l="49530" t="0" r="57150" b="7620"/>
                <wp:wrapNone/>
                <wp:docPr id="182" name="AutoShape 13"/>
                <wp:cNvGraphicFramePr/>
                <a:graphic xmlns:a="http://schemas.openxmlformats.org/drawingml/2006/main">
                  <a:graphicData uri="http://schemas.microsoft.com/office/word/2010/wordprocessingShape">
                    <wps:wsp>
                      <wps:cNvCnPr>
                        <a:cxnSpLocks noChangeShapeType="1"/>
                      </wps:cNvCnPr>
                      <wps:spPr bwMode="auto">
                        <a:xfrm flipH="1">
                          <a:off x="0" y="0"/>
                          <a:ext cx="7620" cy="468630"/>
                        </a:xfrm>
                        <a:prstGeom prst="straightConnector1">
                          <a:avLst/>
                        </a:prstGeom>
                        <a:noFill/>
                        <a:ln w="12700">
                          <a:solidFill>
                            <a:srgbClr val="000000"/>
                          </a:solidFill>
                          <a:round/>
                          <a:tailEnd type="arrow" w="med" len="med"/>
                        </a:ln>
                      </wps:spPr>
                      <wps:bodyPr/>
                    </wps:wsp>
                  </a:graphicData>
                </a:graphic>
              </wp:anchor>
            </w:drawing>
          </mc:Choice>
          <mc:Fallback>
            <w:pict>
              <v:shape id="AutoShape 13" o:spid="_x0000_s1026" o:spt="32" type="#_x0000_t32" style="position:absolute;left:0pt;flip:x;margin-left:225.25pt;margin-top:6.1pt;height:36.9pt;width:0.6pt;z-index:251683840;mso-width-relative:page;mso-height-relative:page;" filled="f" stroked="t" coordsize="21600,21600" o:gfxdata="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rpurPYAAAACQEAAA8AAAAAAAAAAQAgAAAAIgAAAGRycy9kb3ducmV2Lnht&#10;bFBLAQIUABQAAAAIAIdO4kBbQtFP+QEAAO0DAAAOAAAAAAAAAAEAIAAAACcBAABkcnMvZTJvRG9j&#10;LnhtbFBLBQYAAAAABgAGAFkBAACSBQAAAAA=&#10;">
                <v:fill on="f" focussize="0,0"/>
                <v:stroke weight="1pt" color="#000000" joinstyle="round" endarrow="open"/>
                <v:imagedata o:title=""/>
                <o:lock v:ext="edit" aspectratio="f"/>
              </v:shape>
            </w:pict>
          </mc:Fallback>
        </mc:AlternateContent>
      </w:r>
    </w:p>
    <w:p w14:paraId="4028C808">
      <w:pPr>
        <w:autoSpaceDE w:val="0"/>
        <w:autoSpaceDN w:val="0"/>
        <w:adjustRightInd w:val="0"/>
        <w:jc w:val="center"/>
        <w:rPr>
          <w:rFonts w:hint="default" w:ascii="Times New Roman" w:hAnsi="Times New Roman" w:eastAsia="方正小标宋_GBK" w:cs="Times New Roman"/>
          <w:b/>
          <w:bCs/>
          <w:color w:val="auto"/>
          <w:kern w:val="0"/>
          <w:sz w:val="24"/>
          <w:szCs w:val="20"/>
        </w:rPr>
      </w:pPr>
    </w:p>
    <w:p w14:paraId="4D40CB0D">
      <w:pPr>
        <w:ind w:firstLine="480" w:firstLineChars="200"/>
        <w:rPr>
          <w:rFonts w:hint="default" w:ascii="Times New Roman" w:hAnsi="Times New Roman" w:eastAsia="仿宋_GB2312" w:cs="Times New Roman"/>
          <w:color w:val="auto"/>
          <w:sz w:val="32"/>
          <w:szCs w:val="20"/>
        </w:rPr>
      </w:pPr>
      <w:r>
        <w:rPr>
          <w:rFonts w:hint="default" w:ascii="Times New Roman" w:hAnsi="Times New Roman" w:eastAsia="方正小标宋_GBK" w:cs="Times New Roman"/>
          <w:color w:val="auto"/>
          <w:kern w:val="0"/>
          <w:sz w:val="24"/>
          <w:szCs w:val="20"/>
        </w:rPr>
        <mc:AlternateContent>
          <mc:Choice Requires="wps">
            <w:drawing>
              <wp:anchor distT="0" distB="0" distL="114300" distR="114300" simplePos="0" relativeHeight="251676672" behindDoc="0" locked="0" layoutInCell="1" allowOverlap="1">
                <wp:simplePos x="0" y="0"/>
                <wp:positionH relativeFrom="column">
                  <wp:posOffset>2973705</wp:posOffset>
                </wp:positionH>
                <wp:positionV relativeFrom="paragraph">
                  <wp:posOffset>705485</wp:posOffset>
                </wp:positionV>
                <wp:extent cx="409575" cy="1388745"/>
                <wp:effectExtent l="4445" t="4445" r="5080" b="16510"/>
                <wp:wrapNone/>
                <wp:docPr id="183" name="Text Box 42"/>
                <wp:cNvGraphicFramePr/>
                <a:graphic xmlns:a="http://schemas.openxmlformats.org/drawingml/2006/main">
                  <a:graphicData uri="http://schemas.microsoft.com/office/word/2010/wordprocessingShape">
                    <wps:wsp>
                      <wps:cNvSpPr txBox="1">
                        <a:spLocks noChangeArrowheads="1"/>
                      </wps:cNvSpPr>
                      <wps:spPr bwMode="auto">
                        <a:xfrm>
                          <a:off x="0" y="0"/>
                          <a:ext cx="409575" cy="1388745"/>
                        </a:xfrm>
                        <a:prstGeom prst="rect">
                          <a:avLst/>
                        </a:prstGeom>
                        <a:solidFill>
                          <a:srgbClr val="FFFFFF"/>
                        </a:solidFill>
                        <a:ln w="9525">
                          <a:solidFill>
                            <a:srgbClr val="000000"/>
                          </a:solidFill>
                          <a:miter lim="800000"/>
                        </a:ln>
                      </wps:spPr>
                      <wps:txbx>
                        <w:txbxContent>
                          <w:p w14:paraId="2FEB6E14">
                            <w:pPr>
                              <w:rPr>
                                <w:bCs/>
                                <w:spacing w:val="60"/>
                                <w:sz w:val="24"/>
                                <w:szCs w:val="26"/>
                              </w:rPr>
                            </w:pPr>
                            <w:r>
                              <w:rPr>
                                <w:rFonts w:hint="eastAsia"/>
                                <w:bCs/>
                                <w:spacing w:val="60"/>
                                <w:sz w:val="24"/>
                                <w:szCs w:val="26"/>
                              </w:rPr>
                              <w:t>新闻报道组</w:t>
                            </w:r>
                          </w:p>
                        </w:txbxContent>
                      </wps:txbx>
                      <wps:bodyPr rot="0" vert="eaVert" wrap="square" lIns="91440" tIns="45720" rIns="91440" bIns="45720" anchor="t" anchorCtr="0" upright="1">
                        <a:noAutofit/>
                      </wps:bodyPr>
                    </wps:wsp>
                  </a:graphicData>
                </a:graphic>
              </wp:anchor>
            </w:drawing>
          </mc:Choice>
          <mc:Fallback>
            <w:pict>
              <v:shape id="Text Box 42" o:spid="_x0000_s1026" o:spt="202" type="#_x0000_t202" style="position:absolute;left:0pt;margin-left:234.15pt;margin-top:55.55pt;height:109.35pt;width:32.25pt;z-index:251676672;mso-width-relative:page;mso-height-relative:page;" fillcolor="#FFFFFF" filled="t" stroked="t" coordsize="21600,21600" o:gfxdata="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0ArBAdgAAAALAQAADwAAAAAAAAABACAAAAAiAAAAZHJzL2Rvd25yZXYu&#10;eG1sUEsBAhQAFAAAAAgAh07iQCyNZxg0AgAAiwQAAA4AAAAAAAAAAQAgAAAAJwEAAGRycy9lMm9E&#10;b2MueG1sUEsFBgAAAAAGAAYAWQEAAM0FAAAAAA==&#10;">
                <v:fill on="t" focussize="0,0"/>
                <v:stroke color="#000000" miterlimit="8" joinstyle="miter"/>
                <v:imagedata o:title=""/>
                <o:lock v:ext="edit" aspectratio="f"/>
                <v:textbox style="layout-flow:vertical-ideographic;">
                  <w:txbxContent>
                    <w:p w14:paraId="2FEB6E14">
                      <w:pPr>
                        <w:rPr>
                          <w:bCs/>
                          <w:spacing w:val="60"/>
                          <w:sz w:val="24"/>
                          <w:szCs w:val="26"/>
                        </w:rPr>
                      </w:pPr>
                      <w:r>
                        <w:rPr>
                          <w:rFonts w:hint="eastAsia"/>
                          <w:bCs/>
                          <w:spacing w:val="60"/>
                          <w:sz w:val="24"/>
                          <w:szCs w:val="26"/>
                        </w:rPr>
                        <w:t>新闻报道组</w:t>
                      </w:r>
                    </w:p>
                  </w:txbxContent>
                </v:textbox>
              </v:shape>
            </w:pict>
          </mc:Fallback>
        </mc:AlternateContent>
      </w:r>
      <w:r>
        <w:rPr>
          <w:rFonts w:hint="default" w:ascii="Times New Roman" w:hAnsi="Times New Roman" w:eastAsia="方正小标宋_GBK" w:cs="Times New Roman"/>
          <w:color w:val="auto"/>
          <w:kern w:val="0"/>
          <w:sz w:val="24"/>
          <w:szCs w:val="20"/>
        </w:rPr>
        <mc:AlternateContent>
          <mc:Choice Requires="wps">
            <w:drawing>
              <wp:anchor distT="0" distB="0" distL="114300" distR="114300" simplePos="0" relativeHeight="251674624" behindDoc="0" locked="0" layoutInCell="1" allowOverlap="1">
                <wp:simplePos x="0" y="0"/>
                <wp:positionH relativeFrom="column">
                  <wp:posOffset>1759585</wp:posOffset>
                </wp:positionH>
                <wp:positionV relativeFrom="paragraph">
                  <wp:posOffset>705485</wp:posOffset>
                </wp:positionV>
                <wp:extent cx="409575" cy="1388745"/>
                <wp:effectExtent l="4445" t="4445" r="5080" b="16510"/>
                <wp:wrapNone/>
                <wp:docPr id="184" name="Text Box 40"/>
                <wp:cNvGraphicFramePr/>
                <a:graphic xmlns:a="http://schemas.openxmlformats.org/drawingml/2006/main">
                  <a:graphicData uri="http://schemas.microsoft.com/office/word/2010/wordprocessingShape">
                    <wps:wsp>
                      <wps:cNvSpPr txBox="1">
                        <a:spLocks noChangeArrowheads="1"/>
                      </wps:cNvSpPr>
                      <wps:spPr bwMode="auto">
                        <a:xfrm>
                          <a:off x="0" y="0"/>
                          <a:ext cx="409575" cy="1388745"/>
                        </a:xfrm>
                        <a:prstGeom prst="rect">
                          <a:avLst/>
                        </a:prstGeom>
                        <a:solidFill>
                          <a:srgbClr val="FFFFFF"/>
                        </a:solidFill>
                        <a:ln w="9525">
                          <a:solidFill>
                            <a:srgbClr val="000000"/>
                          </a:solidFill>
                          <a:miter lim="800000"/>
                        </a:ln>
                      </wps:spPr>
                      <wps:txbx>
                        <w:txbxContent>
                          <w:p w14:paraId="026DCA61">
                            <w:pPr>
                              <w:rPr>
                                <w:bCs/>
                                <w:spacing w:val="60"/>
                                <w:sz w:val="24"/>
                                <w:szCs w:val="26"/>
                              </w:rPr>
                            </w:pPr>
                            <w:r>
                              <w:rPr>
                                <w:rFonts w:hint="eastAsia"/>
                                <w:bCs/>
                                <w:spacing w:val="60"/>
                                <w:sz w:val="24"/>
                                <w:szCs w:val="26"/>
                              </w:rPr>
                              <w:t>抢险救援组</w:t>
                            </w:r>
                          </w:p>
                        </w:txbxContent>
                      </wps:txbx>
                      <wps:bodyPr rot="0" vert="eaVert" wrap="square" lIns="91440" tIns="45720" rIns="91440" bIns="45720" anchor="t" anchorCtr="0" upright="1">
                        <a:noAutofit/>
                      </wps:bodyPr>
                    </wps:wsp>
                  </a:graphicData>
                </a:graphic>
              </wp:anchor>
            </w:drawing>
          </mc:Choice>
          <mc:Fallback>
            <w:pict>
              <v:shape id="Text Box 40" o:spid="_x0000_s1026" o:spt="202" type="#_x0000_t202" style="position:absolute;left:0pt;margin-left:138.55pt;margin-top:55.55pt;height:109.35pt;width:32.25pt;z-index:251674624;mso-width-relative:page;mso-height-relative:page;" fillcolor="#FFFFFF" filled="t" stroked="t" coordsize="21600,21600" o:gfxdata="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giMUNgAAAALAQAADwAAAAAAAAABACAAAAAiAAAAZHJzL2Rvd25yZXYu&#10;eG1sUEsBAhQAFAAAAAgAh07iQGEWUaQ0AgAAiwQAAA4AAAAAAAAAAQAgAAAAJwEAAGRycy9lMm9E&#10;b2MueG1sUEsFBgAAAAAGAAYAWQEAAM0FAAAAAA==&#10;">
                <v:fill on="t" focussize="0,0"/>
                <v:stroke color="#000000" miterlimit="8" joinstyle="miter"/>
                <v:imagedata o:title=""/>
                <o:lock v:ext="edit" aspectratio="f"/>
                <v:textbox style="layout-flow:vertical-ideographic;">
                  <w:txbxContent>
                    <w:p w14:paraId="026DCA61">
                      <w:pPr>
                        <w:rPr>
                          <w:bCs/>
                          <w:spacing w:val="60"/>
                          <w:sz w:val="24"/>
                          <w:szCs w:val="26"/>
                        </w:rPr>
                      </w:pPr>
                      <w:r>
                        <w:rPr>
                          <w:rFonts w:hint="eastAsia"/>
                          <w:bCs/>
                          <w:spacing w:val="60"/>
                          <w:sz w:val="24"/>
                          <w:szCs w:val="26"/>
                        </w:rPr>
                        <w:t>抢险救援组</w:t>
                      </w:r>
                    </w:p>
                  </w:txbxContent>
                </v:textbox>
              </v:shape>
            </w:pict>
          </mc:Fallback>
        </mc:AlternateContent>
      </w:r>
      <w:r>
        <w:rPr>
          <w:rFonts w:hint="default" w:ascii="Times New Roman" w:hAnsi="Times New Roman" w:eastAsia="方正小标宋_GBK" w:cs="Times New Roman"/>
          <w:color w:val="auto"/>
          <w:kern w:val="0"/>
          <w:sz w:val="24"/>
          <w:szCs w:val="20"/>
        </w:rPr>
        <mc:AlternateContent>
          <mc:Choice Requires="wps">
            <w:drawing>
              <wp:anchor distT="0" distB="0" distL="114300" distR="114300" simplePos="0" relativeHeight="251672576" behindDoc="0" locked="0" layoutInCell="1" allowOverlap="1">
                <wp:simplePos x="0" y="0"/>
                <wp:positionH relativeFrom="column">
                  <wp:posOffset>572135</wp:posOffset>
                </wp:positionH>
                <wp:positionV relativeFrom="paragraph">
                  <wp:posOffset>705485</wp:posOffset>
                </wp:positionV>
                <wp:extent cx="409575" cy="1388745"/>
                <wp:effectExtent l="4445" t="4445" r="5080" b="16510"/>
                <wp:wrapNone/>
                <wp:docPr id="185" name="Text Box 38"/>
                <wp:cNvGraphicFramePr/>
                <a:graphic xmlns:a="http://schemas.openxmlformats.org/drawingml/2006/main">
                  <a:graphicData uri="http://schemas.microsoft.com/office/word/2010/wordprocessingShape">
                    <wps:wsp>
                      <wps:cNvSpPr txBox="1">
                        <a:spLocks noChangeArrowheads="1"/>
                      </wps:cNvSpPr>
                      <wps:spPr bwMode="auto">
                        <a:xfrm>
                          <a:off x="0" y="0"/>
                          <a:ext cx="409575" cy="1388745"/>
                        </a:xfrm>
                        <a:prstGeom prst="rect">
                          <a:avLst/>
                        </a:prstGeom>
                        <a:solidFill>
                          <a:srgbClr val="FFFFFF"/>
                        </a:solidFill>
                        <a:ln w="9525">
                          <a:solidFill>
                            <a:srgbClr val="000000"/>
                          </a:solidFill>
                          <a:miter lim="800000"/>
                        </a:ln>
                      </wps:spPr>
                      <wps:txbx>
                        <w:txbxContent>
                          <w:p w14:paraId="34303480">
                            <w:pPr>
                              <w:rPr>
                                <w:bCs/>
                                <w:spacing w:val="60"/>
                                <w:sz w:val="24"/>
                                <w:szCs w:val="26"/>
                              </w:rPr>
                            </w:pPr>
                            <w:r>
                              <w:rPr>
                                <w:rFonts w:hint="eastAsia"/>
                                <w:bCs/>
                                <w:spacing w:val="60"/>
                                <w:sz w:val="24"/>
                                <w:szCs w:val="26"/>
                              </w:rPr>
                              <w:t>警戒保卫组</w:t>
                            </w:r>
                          </w:p>
                        </w:txbxContent>
                      </wps:txbx>
                      <wps:bodyPr rot="0" vert="eaVert" wrap="square" lIns="91440" tIns="45720" rIns="91440" bIns="45720" anchor="t" anchorCtr="0" upright="1">
                        <a:noAutofit/>
                      </wps:bodyPr>
                    </wps:wsp>
                  </a:graphicData>
                </a:graphic>
              </wp:anchor>
            </w:drawing>
          </mc:Choice>
          <mc:Fallback>
            <w:pict>
              <v:shape id="Text Box 38" o:spid="_x0000_s1026" o:spt="202" type="#_x0000_t202" style="position:absolute;left:0pt;margin-left:45.05pt;margin-top:55.55pt;height:109.35pt;width:32.25pt;z-index:251672576;mso-width-relative:page;mso-height-relative:page;" fillcolor="#FFFFFF" filled="t" stroked="t" coordsize="21600,21600" o:gfxdata="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TEdWLXAAAACgEAAA8AAAAAAAAAAQAgAAAAIgAAAGRycy9kb3ducmV2Lnht&#10;bFBLAQIUABQAAAAIAIdO4kAk4XAjMwIAAIsEAAAOAAAAAAAAAAEAIAAAACYBAABkcnMvZTJvRG9j&#10;LnhtbFBLBQYAAAAABgAGAFkBAADLBQAAAAA=&#10;">
                <v:fill on="t" focussize="0,0"/>
                <v:stroke color="#000000" miterlimit="8" joinstyle="miter"/>
                <v:imagedata o:title=""/>
                <o:lock v:ext="edit" aspectratio="f"/>
                <v:textbox style="layout-flow:vertical-ideographic;">
                  <w:txbxContent>
                    <w:p w14:paraId="34303480">
                      <w:pPr>
                        <w:rPr>
                          <w:bCs/>
                          <w:spacing w:val="60"/>
                          <w:sz w:val="24"/>
                          <w:szCs w:val="26"/>
                        </w:rPr>
                      </w:pPr>
                      <w:r>
                        <w:rPr>
                          <w:rFonts w:hint="eastAsia"/>
                          <w:bCs/>
                          <w:spacing w:val="60"/>
                          <w:sz w:val="24"/>
                          <w:szCs w:val="26"/>
                        </w:rPr>
                        <w:t>警戒保卫组</w:t>
                      </w:r>
                    </w:p>
                  </w:txbxContent>
                </v:textbox>
              </v:shape>
            </w:pict>
          </mc:Fallback>
        </mc:AlternateContent>
      </w:r>
      <w:r>
        <w:rPr>
          <w:rFonts w:hint="default" w:ascii="Times New Roman" w:hAnsi="Times New Roman" w:eastAsia="方正小标宋_GBK" w:cs="Times New Roman"/>
          <w:color w:val="auto"/>
          <w:kern w:val="0"/>
          <w:sz w:val="24"/>
          <w:szCs w:val="20"/>
        </w:rPr>
        <mc:AlternateContent>
          <mc:Choice Requires="wps">
            <w:drawing>
              <wp:anchor distT="0" distB="0" distL="114300" distR="114300" simplePos="0" relativeHeight="251673600" behindDoc="0" locked="0" layoutInCell="1" allowOverlap="1">
                <wp:simplePos x="0" y="0"/>
                <wp:positionH relativeFrom="column">
                  <wp:posOffset>1169035</wp:posOffset>
                </wp:positionH>
                <wp:positionV relativeFrom="paragraph">
                  <wp:posOffset>705485</wp:posOffset>
                </wp:positionV>
                <wp:extent cx="409575" cy="1388745"/>
                <wp:effectExtent l="4445" t="4445" r="5080" b="16510"/>
                <wp:wrapNone/>
                <wp:docPr id="186" name="Text Box 39"/>
                <wp:cNvGraphicFramePr/>
                <a:graphic xmlns:a="http://schemas.openxmlformats.org/drawingml/2006/main">
                  <a:graphicData uri="http://schemas.microsoft.com/office/word/2010/wordprocessingShape">
                    <wps:wsp>
                      <wps:cNvSpPr txBox="1">
                        <a:spLocks noChangeArrowheads="1"/>
                      </wps:cNvSpPr>
                      <wps:spPr bwMode="auto">
                        <a:xfrm>
                          <a:off x="0" y="0"/>
                          <a:ext cx="409575" cy="1388745"/>
                        </a:xfrm>
                        <a:prstGeom prst="rect">
                          <a:avLst/>
                        </a:prstGeom>
                        <a:solidFill>
                          <a:srgbClr val="FFFFFF"/>
                        </a:solidFill>
                        <a:ln w="9525">
                          <a:solidFill>
                            <a:srgbClr val="000000"/>
                          </a:solidFill>
                          <a:miter lim="800000"/>
                        </a:ln>
                      </wps:spPr>
                      <wps:txbx>
                        <w:txbxContent>
                          <w:p w14:paraId="49047875">
                            <w:pPr>
                              <w:rPr>
                                <w:bCs/>
                                <w:spacing w:val="60"/>
                                <w:sz w:val="24"/>
                                <w:szCs w:val="26"/>
                              </w:rPr>
                            </w:pPr>
                            <w:r>
                              <w:rPr>
                                <w:rFonts w:hint="eastAsia"/>
                                <w:bCs/>
                                <w:spacing w:val="60"/>
                                <w:sz w:val="24"/>
                                <w:szCs w:val="26"/>
                              </w:rPr>
                              <w:t>医疗救护组</w:t>
                            </w:r>
                          </w:p>
                        </w:txbxContent>
                      </wps:txbx>
                      <wps:bodyPr rot="0" vert="eaVert" wrap="square" lIns="91440" tIns="45720" rIns="91440" bIns="45720" anchor="t" anchorCtr="0" upright="1">
                        <a:noAutofit/>
                      </wps:bodyPr>
                    </wps:wsp>
                  </a:graphicData>
                </a:graphic>
              </wp:anchor>
            </w:drawing>
          </mc:Choice>
          <mc:Fallback>
            <w:pict>
              <v:shape id="Text Box 39" o:spid="_x0000_s1026" o:spt="202" type="#_x0000_t202" style="position:absolute;left:0pt;margin-left:92.05pt;margin-top:55.55pt;height:109.35pt;width:32.25pt;z-index:251673600;mso-width-relative:page;mso-height-relative:page;" fillcolor="#FFFFFF" filled="t" stroked="t" coordsize="21600,21600" o:gfxdata="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3BJ5NgAAAALAQAADwAAAAAAAAABACAAAAAiAAAAZHJzL2Rvd25yZXYu&#10;eG1sUEsBAhQAFAAAAAgAh07iQGuCcGQ0AgAAiwQAAA4AAAAAAAAAAQAgAAAAJwEAAGRycy9lMm9E&#10;b2MueG1sUEsFBgAAAAAGAAYAWQEAAM0FAAAAAA==&#10;">
                <v:fill on="t" focussize="0,0"/>
                <v:stroke color="#000000" miterlimit="8" joinstyle="miter"/>
                <v:imagedata o:title=""/>
                <o:lock v:ext="edit" aspectratio="f"/>
                <v:textbox style="layout-flow:vertical-ideographic;">
                  <w:txbxContent>
                    <w:p w14:paraId="49047875">
                      <w:pPr>
                        <w:rPr>
                          <w:bCs/>
                          <w:spacing w:val="60"/>
                          <w:sz w:val="24"/>
                          <w:szCs w:val="26"/>
                        </w:rPr>
                      </w:pPr>
                      <w:r>
                        <w:rPr>
                          <w:rFonts w:hint="eastAsia"/>
                          <w:bCs/>
                          <w:spacing w:val="60"/>
                          <w:sz w:val="24"/>
                          <w:szCs w:val="26"/>
                        </w:rPr>
                        <w:t>医疗救护组</w:t>
                      </w:r>
                    </w:p>
                  </w:txbxContent>
                </v:textbox>
              </v:shape>
            </w:pict>
          </mc:Fallback>
        </mc:AlternateContent>
      </w:r>
      <w:r>
        <w:rPr>
          <w:rFonts w:hint="default" w:ascii="Times New Roman" w:hAnsi="Times New Roman" w:eastAsia="方正小标宋_GBK" w:cs="Times New Roman"/>
          <w:color w:val="auto"/>
          <w:kern w:val="0"/>
          <w:sz w:val="24"/>
          <w:szCs w:val="20"/>
        </w:rPr>
        <mc:AlternateContent>
          <mc:Choice Requires="wps">
            <w:drawing>
              <wp:anchor distT="0" distB="0" distL="114300" distR="114300" simplePos="0" relativeHeight="251680768" behindDoc="0" locked="0" layoutInCell="1" allowOverlap="1">
                <wp:simplePos x="0" y="0"/>
                <wp:positionH relativeFrom="column">
                  <wp:posOffset>5414645</wp:posOffset>
                </wp:positionH>
                <wp:positionV relativeFrom="paragraph">
                  <wp:posOffset>705485</wp:posOffset>
                </wp:positionV>
                <wp:extent cx="409575" cy="1388745"/>
                <wp:effectExtent l="4445" t="4445" r="5080" b="16510"/>
                <wp:wrapNone/>
                <wp:docPr id="187" name="Text Box 46"/>
                <wp:cNvGraphicFramePr/>
                <a:graphic xmlns:a="http://schemas.openxmlformats.org/drawingml/2006/main">
                  <a:graphicData uri="http://schemas.microsoft.com/office/word/2010/wordprocessingShape">
                    <wps:wsp>
                      <wps:cNvSpPr txBox="1">
                        <a:spLocks noChangeArrowheads="1"/>
                      </wps:cNvSpPr>
                      <wps:spPr bwMode="auto">
                        <a:xfrm>
                          <a:off x="0" y="0"/>
                          <a:ext cx="409575" cy="1388745"/>
                        </a:xfrm>
                        <a:prstGeom prst="rect">
                          <a:avLst/>
                        </a:prstGeom>
                        <a:solidFill>
                          <a:srgbClr val="FFFFFF"/>
                        </a:solidFill>
                        <a:ln w="9525">
                          <a:solidFill>
                            <a:srgbClr val="000000"/>
                          </a:solidFill>
                          <a:miter lim="800000"/>
                        </a:ln>
                      </wps:spPr>
                      <wps:txbx>
                        <w:txbxContent>
                          <w:p w14:paraId="214829F4">
                            <w:pPr>
                              <w:rPr>
                                <w:bCs/>
                                <w:spacing w:val="60"/>
                                <w:sz w:val="24"/>
                                <w:szCs w:val="26"/>
                              </w:rPr>
                            </w:pPr>
                            <w:r>
                              <w:rPr>
                                <w:rFonts w:hint="eastAsia"/>
                                <w:bCs/>
                                <w:spacing w:val="60"/>
                                <w:sz w:val="24"/>
                                <w:szCs w:val="26"/>
                              </w:rPr>
                              <w:t>善后处置组</w:t>
                            </w:r>
                          </w:p>
                        </w:txbxContent>
                      </wps:txbx>
                      <wps:bodyPr rot="0" vert="eaVert" wrap="square" lIns="91440" tIns="45720" rIns="91440" bIns="45720" anchor="t" anchorCtr="0" upright="1">
                        <a:noAutofit/>
                      </wps:bodyPr>
                    </wps:wsp>
                  </a:graphicData>
                </a:graphic>
              </wp:anchor>
            </w:drawing>
          </mc:Choice>
          <mc:Fallback>
            <w:pict>
              <v:shape id="Text Box 46" o:spid="_x0000_s1026" o:spt="202" type="#_x0000_t202" style="position:absolute;left:0pt;margin-left:426.35pt;margin-top:55.55pt;height:109.35pt;width:32.25pt;z-index:251680768;mso-width-relative:page;mso-height-relative:page;" fillcolor="#FFFFFF" filled="t" stroked="t" coordsize="21600,21600" o:gfxdata="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dEs9gAAAALAQAADwAAAAAAAAABACAAAAAiAAAAZHJzL2Rvd25yZXYu&#10;eG1sUEsBAhQAFAAAAAgAh07iQIju1JU0AgAAiwQAAA4AAAAAAAAAAQAgAAAAJwEAAGRycy9lMm9E&#10;b2MueG1sUEsFBgAAAAAGAAYAWQEAAM0FAAAAAA==&#10;">
                <v:fill on="t" focussize="0,0"/>
                <v:stroke color="#000000" miterlimit="8" joinstyle="miter"/>
                <v:imagedata o:title=""/>
                <o:lock v:ext="edit" aspectratio="f"/>
                <v:textbox style="layout-flow:vertical-ideographic;">
                  <w:txbxContent>
                    <w:p w14:paraId="214829F4">
                      <w:pPr>
                        <w:rPr>
                          <w:bCs/>
                          <w:spacing w:val="60"/>
                          <w:sz w:val="24"/>
                          <w:szCs w:val="26"/>
                        </w:rPr>
                      </w:pPr>
                      <w:r>
                        <w:rPr>
                          <w:rFonts w:hint="eastAsia"/>
                          <w:bCs/>
                          <w:spacing w:val="60"/>
                          <w:sz w:val="24"/>
                          <w:szCs w:val="26"/>
                        </w:rPr>
                        <w:t>善后处置组</w:t>
                      </w:r>
                    </w:p>
                  </w:txbxContent>
                </v:textbox>
              </v:shape>
            </w:pict>
          </mc:Fallback>
        </mc:AlternateContent>
      </w:r>
      <w:r>
        <w:rPr>
          <w:rFonts w:hint="default" w:ascii="Times New Roman" w:hAnsi="Times New Roman" w:eastAsia="方正小标宋_GBK" w:cs="Times New Roman"/>
          <w:color w:val="auto"/>
          <w:kern w:val="0"/>
          <w:sz w:val="24"/>
          <w:szCs w:val="20"/>
        </w:rPr>
        <mc:AlternateContent>
          <mc:Choice Requires="wps">
            <w:drawing>
              <wp:anchor distT="0" distB="0" distL="114300" distR="114300" simplePos="0" relativeHeight="251679744" behindDoc="0" locked="0" layoutInCell="1" allowOverlap="1">
                <wp:simplePos x="0" y="0"/>
                <wp:positionH relativeFrom="column">
                  <wp:posOffset>4806950</wp:posOffset>
                </wp:positionH>
                <wp:positionV relativeFrom="paragraph">
                  <wp:posOffset>705485</wp:posOffset>
                </wp:positionV>
                <wp:extent cx="409575" cy="1388745"/>
                <wp:effectExtent l="4445" t="4445" r="5080" b="16510"/>
                <wp:wrapNone/>
                <wp:docPr id="188" name="Text Box 45"/>
                <wp:cNvGraphicFramePr/>
                <a:graphic xmlns:a="http://schemas.openxmlformats.org/drawingml/2006/main">
                  <a:graphicData uri="http://schemas.microsoft.com/office/word/2010/wordprocessingShape">
                    <wps:wsp>
                      <wps:cNvSpPr txBox="1">
                        <a:spLocks noChangeArrowheads="1"/>
                      </wps:cNvSpPr>
                      <wps:spPr bwMode="auto">
                        <a:xfrm>
                          <a:off x="0" y="0"/>
                          <a:ext cx="409575" cy="1388745"/>
                        </a:xfrm>
                        <a:prstGeom prst="rect">
                          <a:avLst/>
                        </a:prstGeom>
                        <a:solidFill>
                          <a:srgbClr val="FFFFFF"/>
                        </a:solidFill>
                        <a:ln w="9525">
                          <a:solidFill>
                            <a:srgbClr val="000000"/>
                          </a:solidFill>
                          <a:miter lim="800000"/>
                        </a:ln>
                      </wps:spPr>
                      <wps:txbx>
                        <w:txbxContent>
                          <w:p w14:paraId="52918190">
                            <w:pPr>
                              <w:rPr>
                                <w:bCs/>
                                <w:spacing w:val="60"/>
                                <w:sz w:val="24"/>
                                <w:szCs w:val="26"/>
                              </w:rPr>
                            </w:pPr>
                            <w:r>
                              <w:rPr>
                                <w:rFonts w:hint="eastAsia"/>
                                <w:bCs/>
                                <w:spacing w:val="60"/>
                                <w:sz w:val="24"/>
                                <w:szCs w:val="26"/>
                              </w:rPr>
                              <w:t>事故调查组</w:t>
                            </w:r>
                          </w:p>
                        </w:txbxContent>
                      </wps:txbx>
                      <wps:bodyPr rot="0" vert="eaVert" wrap="square" lIns="91440" tIns="45720" rIns="91440" bIns="45720" anchor="t" anchorCtr="0" upright="1">
                        <a:noAutofit/>
                      </wps:bodyPr>
                    </wps:wsp>
                  </a:graphicData>
                </a:graphic>
              </wp:anchor>
            </w:drawing>
          </mc:Choice>
          <mc:Fallback>
            <w:pict>
              <v:shape id="Text Box 45" o:spid="_x0000_s1026" o:spt="202" type="#_x0000_t202" style="position:absolute;left:0pt;margin-left:378.5pt;margin-top:55.55pt;height:109.35pt;width:32.25pt;z-index:251679744;mso-width-relative:page;mso-height-relative:page;" fillcolor="#FFFFFF" filled="t" stroked="t" coordsize="21600,21600" o:gfxdata="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3hBmTYAAAACwEAAA8AAAAAAAAAAQAgAAAAIgAAAGRycy9kb3ducmV2Lnht&#10;bFBLAQIUABQAAAAIAIdO4kAmGHtyMgIAAIsEAAAOAAAAAAAAAAEAIAAAACcBAABkcnMvZTJvRG9j&#10;LnhtbFBLBQYAAAAABgAGAFkBAADLBQAAAAA=&#10;">
                <v:fill on="t" focussize="0,0"/>
                <v:stroke color="#000000" miterlimit="8" joinstyle="miter"/>
                <v:imagedata o:title=""/>
                <o:lock v:ext="edit" aspectratio="f"/>
                <v:textbox style="layout-flow:vertical-ideographic;">
                  <w:txbxContent>
                    <w:p w14:paraId="52918190">
                      <w:pPr>
                        <w:rPr>
                          <w:bCs/>
                          <w:spacing w:val="60"/>
                          <w:sz w:val="24"/>
                          <w:szCs w:val="26"/>
                        </w:rPr>
                      </w:pPr>
                      <w:r>
                        <w:rPr>
                          <w:rFonts w:hint="eastAsia"/>
                          <w:bCs/>
                          <w:spacing w:val="60"/>
                          <w:sz w:val="24"/>
                          <w:szCs w:val="26"/>
                        </w:rPr>
                        <w:t>事故调查组</w:t>
                      </w:r>
                    </w:p>
                  </w:txbxContent>
                </v:textbox>
              </v:shape>
            </w:pict>
          </mc:Fallback>
        </mc:AlternateContent>
      </w:r>
      <w:r>
        <w:rPr>
          <w:rFonts w:hint="default" w:ascii="Times New Roman" w:hAnsi="Times New Roman" w:eastAsia="方正小标宋_GBK" w:cs="Times New Roman"/>
          <w:color w:val="auto"/>
          <w:kern w:val="0"/>
          <w:sz w:val="24"/>
          <w:szCs w:val="20"/>
        </w:rPr>
        <mc:AlternateContent>
          <mc:Choice Requires="wps">
            <w:drawing>
              <wp:anchor distT="0" distB="0" distL="114300" distR="114300" simplePos="0" relativeHeight="251678720" behindDoc="0" locked="0" layoutInCell="1" allowOverlap="1">
                <wp:simplePos x="0" y="0"/>
                <wp:positionH relativeFrom="column">
                  <wp:posOffset>4192905</wp:posOffset>
                </wp:positionH>
                <wp:positionV relativeFrom="paragraph">
                  <wp:posOffset>705485</wp:posOffset>
                </wp:positionV>
                <wp:extent cx="409575" cy="1388745"/>
                <wp:effectExtent l="4445" t="4445" r="5080" b="16510"/>
                <wp:wrapNone/>
                <wp:docPr id="189" name="Text Box 44"/>
                <wp:cNvGraphicFramePr/>
                <a:graphic xmlns:a="http://schemas.openxmlformats.org/drawingml/2006/main">
                  <a:graphicData uri="http://schemas.microsoft.com/office/word/2010/wordprocessingShape">
                    <wps:wsp>
                      <wps:cNvSpPr txBox="1">
                        <a:spLocks noChangeArrowheads="1"/>
                      </wps:cNvSpPr>
                      <wps:spPr bwMode="auto">
                        <a:xfrm>
                          <a:off x="0" y="0"/>
                          <a:ext cx="409575" cy="1388745"/>
                        </a:xfrm>
                        <a:prstGeom prst="rect">
                          <a:avLst/>
                        </a:prstGeom>
                        <a:solidFill>
                          <a:srgbClr val="FFFFFF"/>
                        </a:solidFill>
                        <a:ln w="9525">
                          <a:solidFill>
                            <a:srgbClr val="000000"/>
                          </a:solidFill>
                          <a:miter lim="800000"/>
                        </a:ln>
                      </wps:spPr>
                      <wps:txbx>
                        <w:txbxContent>
                          <w:p w14:paraId="1C61AE8D">
                            <w:pPr>
                              <w:rPr>
                                <w:bCs/>
                                <w:spacing w:val="60"/>
                                <w:sz w:val="24"/>
                                <w:szCs w:val="26"/>
                              </w:rPr>
                            </w:pPr>
                            <w:r>
                              <w:rPr>
                                <w:rFonts w:hint="eastAsia"/>
                                <w:bCs/>
                                <w:spacing w:val="60"/>
                                <w:sz w:val="24"/>
                                <w:szCs w:val="26"/>
                              </w:rPr>
                              <w:t>技术专家组</w:t>
                            </w:r>
                          </w:p>
                        </w:txbxContent>
                      </wps:txbx>
                      <wps:bodyPr rot="0" vert="eaVert" wrap="square" lIns="91440" tIns="45720" rIns="91440" bIns="45720" anchor="t" anchorCtr="0" upright="1">
                        <a:noAutofit/>
                      </wps:bodyPr>
                    </wps:wsp>
                  </a:graphicData>
                </a:graphic>
              </wp:anchor>
            </w:drawing>
          </mc:Choice>
          <mc:Fallback>
            <w:pict>
              <v:shape id="Text Box 44" o:spid="_x0000_s1026" o:spt="202" type="#_x0000_t202" style="position:absolute;left:0pt;margin-left:330.15pt;margin-top:55.55pt;height:109.35pt;width:32.25pt;z-index:251678720;mso-width-relative:page;mso-height-relative:page;" fillcolor="#FFFFFF" filled="t" stroked="t" coordsize="21600,21600" o:gfxdata="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u5+SJ2AAAAAsBAAAPAAAAAAAAAAEAIAAAACIAAABkcnMvZG93bnJldi54&#10;bWxQSwECFAAUAAAACACHTuJAz8AXUTMCAACLBAAADgAAAAAAAAABACAAAAAnAQAAZHJzL2Uyb0Rv&#10;Yy54bWxQSwUGAAAAAAYABgBZAQAAzAUAAAAA&#10;">
                <v:fill on="t" focussize="0,0"/>
                <v:stroke color="#000000" miterlimit="8" joinstyle="miter"/>
                <v:imagedata o:title=""/>
                <o:lock v:ext="edit" aspectratio="f"/>
                <v:textbox style="layout-flow:vertical-ideographic;">
                  <w:txbxContent>
                    <w:p w14:paraId="1C61AE8D">
                      <w:pPr>
                        <w:rPr>
                          <w:bCs/>
                          <w:spacing w:val="60"/>
                          <w:sz w:val="24"/>
                          <w:szCs w:val="26"/>
                        </w:rPr>
                      </w:pPr>
                      <w:r>
                        <w:rPr>
                          <w:rFonts w:hint="eastAsia"/>
                          <w:bCs/>
                          <w:spacing w:val="60"/>
                          <w:sz w:val="24"/>
                          <w:szCs w:val="26"/>
                        </w:rPr>
                        <w:t>技术专家组</w:t>
                      </w:r>
                    </w:p>
                  </w:txbxContent>
                </v:textbox>
              </v:shape>
            </w:pict>
          </mc:Fallback>
        </mc:AlternateContent>
      </w:r>
      <w:r>
        <w:rPr>
          <w:rFonts w:hint="default" w:ascii="Times New Roman" w:hAnsi="Times New Roman" w:eastAsia="方正小标宋_GBK" w:cs="Times New Roman"/>
          <w:color w:val="auto"/>
          <w:kern w:val="0"/>
          <w:sz w:val="24"/>
          <w:szCs w:val="20"/>
        </w:rPr>
        <mc:AlternateContent>
          <mc:Choice Requires="wps">
            <w:drawing>
              <wp:anchor distT="0" distB="0" distL="114300" distR="114300" simplePos="0" relativeHeight="251677696" behindDoc="0" locked="0" layoutInCell="1" allowOverlap="1">
                <wp:simplePos x="0" y="0"/>
                <wp:positionH relativeFrom="column">
                  <wp:posOffset>3584575</wp:posOffset>
                </wp:positionH>
                <wp:positionV relativeFrom="paragraph">
                  <wp:posOffset>705485</wp:posOffset>
                </wp:positionV>
                <wp:extent cx="409575" cy="1388745"/>
                <wp:effectExtent l="4445" t="4445" r="5080" b="16510"/>
                <wp:wrapNone/>
                <wp:docPr id="190" name="Text Box 43"/>
                <wp:cNvGraphicFramePr/>
                <a:graphic xmlns:a="http://schemas.openxmlformats.org/drawingml/2006/main">
                  <a:graphicData uri="http://schemas.microsoft.com/office/word/2010/wordprocessingShape">
                    <wps:wsp>
                      <wps:cNvSpPr txBox="1">
                        <a:spLocks noChangeArrowheads="1"/>
                      </wps:cNvSpPr>
                      <wps:spPr bwMode="auto">
                        <a:xfrm>
                          <a:off x="0" y="0"/>
                          <a:ext cx="409575" cy="1388745"/>
                        </a:xfrm>
                        <a:prstGeom prst="rect">
                          <a:avLst/>
                        </a:prstGeom>
                        <a:solidFill>
                          <a:srgbClr val="FFFFFF"/>
                        </a:solidFill>
                        <a:ln w="9525">
                          <a:solidFill>
                            <a:srgbClr val="000000"/>
                          </a:solidFill>
                          <a:miter lim="800000"/>
                        </a:ln>
                      </wps:spPr>
                      <wps:txbx>
                        <w:txbxContent>
                          <w:p w14:paraId="5F587B2A">
                            <w:pPr>
                              <w:rPr>
                                <w:bCs/>
                                <w:spacing w:val="6"/>
                                <w:sz w:val="24"/>
                                <w:szCs w:val="26"/>
                              </w:rPr>
                            </w:pPr>
                            <w:r>
                              <w:rPr>
                                <w:rFonts w:hint="eastAsia"/>
                                <w:bCs/>
                                <w:spacing w:val="6"/>
                                <w:sz w:val="24"/>
                                <w:szCs w:val="26"/>
                              </w:rPr>
                              <w:t>人员疏散安置组</w:t>
                            </w:r>
                          </w:p>
                        </w:txbxContent>
                      </wps:txbx>
                      <wps:bodyPr rot="0" vert="eaVert" wrap="square" lIns="91440" tIns="45720" rIns="91440" bIns="45720" anchor="t" anchorCtr="0" upright="1">
                        <a:noAutofit/>
                      </wps:bodyPr>
                    </wps:wsp>
                  </a:graphicData>
                </a:graphic>
              </wp:anchor>
            </w:drawing>
          </mc:Choice>
          <mc:Fallback>
            <w:pict>
              <v:shape id="Text Box 43" o:spid="_x0000_s1026" o:spt="202" type="#_x0000_t202" style="position:absolute;left:0pt;margin-left:282.25pt;margin-top:55.55pt;height:109.35pt;width:32.25pt;z-index:251677696;mso-width-relative:page;mso-height-relative:page;" fillcolor="#FFFFFF" filled="t" stroked="t" coordsize="21600,21600" o:gfxdata="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mtH/2AAAAAsBAAAPAAAAAAAAAAEAIAAAACIAAABkcnMvZG93bnJldi54&#10;bWxQSwECFAAUAAAACACHTuJAUFuPQDMCAACLBAAADgAAAAAAAAABACAAAAAnAQAAZHJzL2Uyb0Rv&#10;Yy54bWxQSwUGAAAAAAYABgBZAQAAzAUAAAAA&#10;">
                <v:fill on="t" focussize="0,0"/>
                <v:stroke color="#000000" miterlimit="8" joinstyle="miter"/>
                <v:imagedata o:title=""/>
                <o:lock v:ext="edit" aspectratio="f"/>
                <v:textbox style="layout-flow:vertical-ideographic;">
                  <w:txbxContent>
                    <w:p w14:paraId="5F587B2A">
                      <w:pPr>
                        <w:rPr>
                          <w:bCs/>
                          <w:spacing w:val="6"/>
                          <w:sz w:val="24"/>
                          <w:szCs w:val="26"/>
                        </w:rPr>
                      </w:pPr>
                      <w:r>
                        <w:rPr>
                          <w:rFonts w:hint="eastAsia"/>
                          <w:bCs/>
                          <w:spacing w:val="6"/>
                          <w:sz w:val="24"/>
                          <w:szCs w:val="26"/>
                        </w:rPr>
                        <w:t>人员疏散安置组</w:t>
                      </w:r>
                    </w:p>
                  </w:txbxContent>
                </v:textbox>
              </v:shape>
            </w:pict>
          </mc:Fallback>
        </mc:AlternateContent>
      </w:r>
      <w:r>
        <w:rPr>
          <w:rFonts w:hint="default" w:ascii="Times New Roman" w:hAnsi="Times New Roman" w:eastAsia="方正小标宋_GBK" w:cs="Times New Roman"/>
          <w:color w:val="auto"/>
          <w:kern w:val="0"/>
          <w:sz w:val="24"/>
          <w:szCs w:val="20"/>
        </w:rPr>
        <mc:AlternateContent>
          <mc:Choice Requires="wps">
            <w:drawing>
              <wp:anchor distT="0" distB="0" distL="114300" distR="114300" simplePos="0" relativeHeight="251675648" behindDoc="0" locked="0" layoutInCell="1" allowOverlap="1">
                <wp:simplePos x="0" y="0"/>
                <wp:positionH relativeFrom="column">
                  <wp:posOffset>2362200</wp:posOffset>
                </wp:positionH>
                <wp:positionV relativeFrom="paragraph">
                  <wp:posOffset>699135</wp:posOffset>
                </wp:positionV>
                <wp:extent cx="409575" cy="1388745"/>
                <wp:effectExtent l="4445" t="4445" r="5080" b="16510"/>
                <wp:wrapNone/>
                <wp:docPr id="191" name="Text Box 41"/>
                <wp:cNvGraphicFramePr/>
                <a:graphic xmlns:a="http://schemas.openxmlformats.org/drawingml/2006/main">
                  <a:graphicData uri="http://schemas.microsoft.com/office/word/2010/wordprocessingShape">
                    <wps:wsp>
                      <wps:cNvSpPr txBox="1">
                        <a:spLocks noChangeArrowheads="1"/>
                      </wps:cNvSpPr>
                      <wps:spPr bwMode="auto">
                        <a:xfrm>
                          <a:off x="0" y="0"/>
                          <a:ext cx="409575" cy="1388745"/>
                        </a:xfrm>
                        <a:prstGeom prst="rect">
                          <a:avLst/>
                        </a:prstGeom>
                        <a:solidFill>
                          <a:srgbClr val="FFFFFF"/>
                        </a:solidFill>
                        <a:ln w="9525">
                          <a:solidFill>
                            <a:srgbClr val="000000"/>
                          </a:solidFill>
                          <a:miter lim="800000"/>
                        </a:ln>
                      </wps:spPr>
                      <wps:txbx>
                        <w:txbxContent>
                          <w:p w14:paraId="3285FA28">
                            <w:pPr>
                              <w:rPr>
                                <w:bCs/>
                                <w:spacing w:val="60"/>
                                <w:sz w:val="24"/>
                                <w:szCs w:val="26"/>
                              </w:rPr>
                            </w:pPr>
                            <w:r>
                              <w:rPr>
                                <w:rFonts w:hint="eastAsia"/>
                                <w:bCs/>
                                <w:spacing w:val="60"/>
                                <w:sz w:val="24"/>
                                <w:szCs w:val="26"/>
                              </w:rPr>
                              <w:t>综合协调组</w:t>
                            </w:r>
                          </w:p>
                        </w:txbxContent>
                      </wps:txbx>
                      <wps:bodyPr rot="0" vert="eaVert" wrap="square" lIns="91440" tIns="45720" rIns="91440" bIns="45720" anchor="t" anchorCtr="0" upright="1">
                        <a:noAutofit/>
                      </wps:bodyPr>
                    </wps:wsp>
                  </a:graphicData>
                </a:graphic>
              </wp:anchor>
            </w:drawing>
          </mc:Choice>
          <mc:Fallback>
            <w:pict>
              <v:shape id="Text Box 41" o:spid="_x0000_s1026" o:spt="202" type="#_x0000_t202" style="position:absolute;left:0pt;margin-left:186pt;margin-top:55.05pt;height:109.35pt;width:32.25pt;z-index:251675648;mso-width-relative:page;mso-height-relative:page;" fillcolor="#FFFFFF" filled="t" stroked="t" coordsize="21600,21600" o:gfxdata="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HZzMy2AAAAAsBAAAPAAAAAAAAAAEAIAAAACIAAABkcnMvZG93bnJldi54&#10;bWxQSwECFAAUAAAACACHTuJA9wwMUDMCAACLBAAADgAAAAAAAAABACAAAAAnAQAAZHJzL2Uyb0Rv&#10;Yy54bWxQSwUGAAAAAAYABgBZAQAAzAUAAAAA&#10;">
                <v:fill on="t" focussize="0,0"/>
                <v:stroke color="#000000" miterlimit="8" joinstyle="miter"/>
                <v:imagedata o:title=""/>
                <o:lock v:ext="edit" aspectratio="f"/>
                <v:textbox style="layout-flow:vertical-ideographic;">
                  <w:txbxContent>
                    <w:p w14:paraId="3285FA28">
                      <w:pPr>
                        <w:rPr>
                          <w:bCs/>
                          <w:spacing w:val="60"/>
                          <w:sz w:val="24"/>
                          <w:szCs w:val="26"/>
                        </w:rPr>
                      </w:pPr>
                      <w:r>
                        <w:rPr>
                          <w:rFonts w:hint="eastAsia"/>
                          <w:bCs/>
                          <w:spacing w:val="60"/>
                          <w:sz w:val="24"/>
                          <w:szCs w:val="26"/>
                        </w:rPr>
                        <w:t>综合协调组</w:t>
                      </w:r>
                    </w:p>
                  </w:txbxContent>
                </v:textbox>
              </v:shape>
            </w:pict>
          </mc:Fallback>
        </mc:AlternateContent>
      </w:r>
      <w:r>
        <w:rPr>
          <w:rFonts w:hint="default" w:ascii="Times New Roman" w:hAnsi="Times New Roman" w:eastAsia="仿宋_GB2312" w:cs="Times New Roman"/>
          <w:color w:val="auto"/>
          <w:sz w:val="32"/>
          <w:szCs w:val="20"/>
        </w:rPr>
        <mc:AlternateContent>
          <mc:Choice Requires="wps">
            <w:drawing>
              <wp:anchor distT="0" distB="0" distL="114300" distR="114300" simplePos="0" relativeHeight="251662336" behindDoc="0" locked="0" layoutInCell="1" allowOverlap="1">
                <wp:simplePos x="0" y="0"/>
                <wp:positionH relativeFrom="column">
                  <wp:posOffset>196215</wp:posOffset>
                </wp:positionH>
                <wp:positionV relativeFrom="paragraph">
                  <wp:posOffset>200660</wp:posOffset>
                </wp:positionV>
                <wp:extent cx="5419725" cy="0"/>
                <wp:effectExtent l="0" t="6350" r="0" b="6350"/>
                <wp:wrapNone/>
                <wp:docPr id="192" name="Line 2"/>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line">
                          <a:avLst/>
                        </a:prstGeom>
                        <a:noFill/>
                        <a:ln w="12700">
                          <a:solidFill>
                            <a:srgbClr val="000000"/>
                          </a:solidFill>
                          <a:round/>
                        </a:ln>
                      </wps:spPr>
                      <wps:bodyPr/>
                    </wps:wsp>
                  </a:graphicData>
                </a:graphic>
              </wp:anchor>
            </w:drawing>
          </mc:Choice>
          <mc:Fallback>
            <w:pict>
              <v:line id="Line 2" o:spid="_x0000_s1026" o:spt="20" style="position:absolute;left:0pt;margin-left:15.45pt;margin-top:15.8pt;height:0pt;width:426.75pt;z-index:251662336;mso-width-relative:page;mso-height-relative:page;" filled="f" stroked="t" coordsize="21600,21600" o:gfxdata="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jUjy/YAAAACAEAAA8AAAAAAAAAAQAgAAAAIgAAAGRy&#10;cy9kb3ducmV2LnhtbFBLAQIUABQAAAAIAIdO4kBzlDPgzAEAAKIDAAAOAAAAAAAAAAEAIAAAACcB&#10;AABkcnMvZTJvRG9jLnhtbFBLBQYAAAAABgAGAFkBAABlBQ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color w:val="auto"/>
          <w:sz w:val="32"/>
          <w:szCs w:val="20"/>
        </w:rPr>
        <mc:AlternateContent>
          <mc:Choice Requires="wps">
            <w:drawing>
              <wp:anchor distT="0" distB="0" distL="114300" distR="114300" simplePos="0" relativeHeight="251664384" behindDoc="0" locked="0" layoutInCell="1" allowOverlap="1">
                <wp:simplePos x="0" y="0"/>
                <wp:positionH relativeFrom="column">
                  <wp:posOffset>772795</wp:posOffset>
                </wp:positionH>
                <wp:positionV relativeFrom="paragraph">
                  <wp:posOffset>210820</wp:posOffset>
                </wp:positionV>
                <wp:extent cx="0" cy="486410"/>
                <wp:effectExtent l="95250" t="0" r="57150" b="66040"/>
                <wp:wrapNone/>
                <wp:docPr id="193" name="AutoShape 3"/>
                <wp:cNvGraphicFramePr/>
                <a:graphic xmlns:a="http://schemas.openxmlformats.org/drawingml/2006/main">
                  <a:graphicData uri="http://schemas.microsoft.com/office/word/2010/wordprocessingShape">
                    <wps:wsp>
                      <wps:cNvCnPr>
                        <a:cxnSpLocks noChangeShapeType="1"/>
                      </wps:cNvCnPr>
                      <wps:spPr bwMode="auto">
                        <a:xfrm>
                          <a:off x="0" y="0"/>
                          <a:ext cx="0" cy="486410"/>
                        </a:xfrm>
                        <a:prstGeom prst="straightConnector1">
                          <a:avLst/>
                        </a:prstGeom>
                        <a:noFill/>
                        <a:ln w="12700">
                          <a:solidFill>
                            <a:srgbClr val="000000"/>
                          </a:solidFill>
                          <a:round/>
                          <a:tailEnd type="arrow" w="med" len="med"/>
                        </a:ln>
                      </wps:spPr>
                      <wps:bodyPr/>
                    </wps:wsp>
                  </a:graphicData>
                </a:graphic>
              </wp:anchor>
            </w:drawing>
          </mc:Choice>
          <mc:Fallback>
            <w:pict>
              <v:shape id="AutoShape 3" o:spid="_x0000_s1026" o:spt="32" type="#_x0000_t32" style="position:absolute;left:0pt;margin-left:60.85pt;margin-top:16.6pt;height:38.3pt;width:0pt;z-index:251664384;mso-width-relative:page;mso-height-relative:page;" filled="f" stroked="t" coordsize="21600,21600" o:gfxdata="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FgHm9kAAAAKAQAADwAAAAAAAAABACAAAAAiAAAAZHJzL2Rvd25yZXYueG1sUEsBAhQAFAAA&#10;AAgAh07iQPNeGNTuAQAA3wMAAA4AAAAAAAAAAQAgAAAAKAEAAGRycy9lMm9Eb2MueG1sUEsFBgAA&#10;AAAGAAYAWQEAAIgFAAAAAA==&#10;">
                <v:fill on="f" focussize="0,0"/>
                <v:stroke weight="1pt" color="#000000" joinstyle="round" endarrow="open"/>
                <v:imagedata o:title=""/>
                <o:lock v:ext="edit" aspectratio="f"/>
              </v:shape>
            </w:pict>
          </mc:Fallback>
        </mc:AlternateContent>
      </w:r>
      <w:r>
        <w:rPr>
          <w:rFonts w:hint="default" w:ascii="Times New Roman" w:hAnsi="Times New Roman" w:eastAsia="仿宋_GB2312" w:cs="Times New Roman"/>
          <w:color w:val="auto"/>
          <w:sz w:val="32"/>
          <w:szCs w:val="20"/>
        </w:rPr>
        <mc:AlternateContent>
          <mc:Choice Requires="wps">
            <w:drawing>
              <wp:anchor distT="0" distB="0" distL="114300" distR="114300" simplePos="0" relativeHeight="251666432" behindDoc="0" locked="0" layoutInCell="1" allowOverlap="1">
                <wp:simplePos x="0" y="0"/>
                <wp:positionH relativeFrom="column">
                  <wp:posOffset>1965960</wp:posOffset>
                </wp:positionH>
                <wp:positionV relativeFrom="paragraph">
                  <wp:posOffset>222250</wp:posOffset>
                </wp:positionV>
                <wp:extent cx="0" cy="467360"/>
                <wp:effectExtent l="95250" t="0" r="57150" b="66040"/>
                <wp:wrapNone/>
                <wp:docPr id="194" name="AutoShape 7"/>
                <wp:cNvGraphicFramePr/>
                <a:graphic xmlns:a="http://schemas.openxmlformats.org/drawingml/2006/main">
                  <a:graphicData uri="http://schemas.microsoft.com/office/word/2010/wordprocessingShape">
                    <wps:wsp>
                      <wps:cNvCnPr>
                        <a:cxnSpLocks noChangeShapeType="1"/>
                      </wps:cNvCnPr>
                      <wps:spPr bwMode="auto">
                        <a:xfrm>
                          <a:off x="0" y="0"/>
                          <a:ext cx="0" cy="467360"/>
                        </a:xfrm>
                        <a:prstGeom prst="straightConnector1">
                          <a:avLst/>
                        </a:prstGeom>
                        <a:noFill/>
                        <a:ln w="12700">
                          <a:solidFill>
                            <a:srgbClr val="000000"/>
                          </a:solidFill>
                          <a:round/>
                          <a:tailEnd type="arrow" w="med" len="med"/>
                        </a:ln>
                      </wps:spPr>
                      <wps:bodyPr/>
                    </wps:wsp>
                  </a:graphicData>
                </a:graphic>
              </wp:anchor>
            </w:drawing>
          </mc:Choice>
          <mc:Fallback>
            <w:pict>
              <v:shape id="AutoShape 7" o:spid="_x0000_s1026" o:spt="32" type="#_x0000_t32" style="position:absolute;left:0pt;margin-left:154.8pt;margin-top:17.5pt;height:36.8pt;width:0pt;z-index:251666432;mso-width-relative:page;mso-height-relative:page;" filled="f" stroked="t" coordsize="21600,21600" o:gfxdata="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URZKj2AAAAAoBAAAPAAAAAAAAAAEAIAAAACIAAABkcnMvZG93bnJldi54bWxQSwECFAAUAAAA&#10;CACHTuJAsrPT7+4BAADfAwAADgAAAAAAAAABACAAAAAnAQAAZHJzL2Uyb0RvYy54bWxQSwUGAAAA&#10;AAYABgBZAQAAhwUAAAAA&#10;">
                <v:fill on="f" focussize="0,0"/>
                <v:stroke weight="1pt" color="#000000" joinstyle="round" endarrow="open"/>
                <v:imagedata o:title=""/>
                <o:lock v:ext="edit" aspectratio="f"/>
              </v:shape>
            </w:pict>
          </mc:Fallback>
        </mc:AlternateContent>
      </w:r>
      <w:r>
        <w:rPr>
          <w:rFonts w:hint="default" w:ascii="Times New Roman" w:hAnsi="Times New Roman" w:eastAsia="仿宋_GB2312" w:cs="Times New Roman"/>
          <w:color w:val="auto"/>
          <w:sz w:val="32"/>
          <w:szCs w:val="20"/>
        </w:rPr>
        <mc:AlternateContent>
          <mc:Choice Requires="wps">
            <w:drawing>
              <wp:anchor distT="0" distB="0" distL="114300" distR="114300" simplePos="0" relativeHeight="251665408" behindDoc="0" locked="0" layoutInCell="1" allowOverlap="1">
                <wp:simplePos x="0" y="0"/>
                <wp:positionH relativeFrom="column">
                  <wp:posOffset>1386840</wp:posOffset>
                </wp:positionH>
                <wp:positionV relativeFrom="paragraph">
                  <wp:posOffset>207010</wp:posOffset>
                </wp:positionV>
                <wp:extent cx="0" cy="476885"/>
                <wp:effectExtent l="95250" t="0" r="57150" b="56515"/>
                <wp:wrapNone/>
                <wp:docPr id="195" name="AutoShape 6"/>
                <wp:cNvGraphicFramePr/>
                <a:graphic xmlns:a="http://schemas.openxmlformats.org/drawingml/2006/main">
                  <a:graphicData uri="http://schemas.microsoft.com/office/word/2010/wordprocessingShape">
                    <wps:wsp>
                      <wps:cNvCnPr>
                        <a:cxnSpLocks noChangeShapeType="1"/>
                      </wps:cNvCnPr>
                      <wps:spPr bwMode="auto">
                        <a:xfrm>
                          <a:off x="0" y="0"/>
                          <a:ext cx="0" cy="476885"/>
                        </a:xfrm>
                        <a:prstGeom prst="straightConnector1">
                          <a:avLst/>
                        </a:prstGeom>
                        <a:noFill/>
                        <a:ln w="12700">
                          <a:solidFill>
                            <a:srgbClr val="000000"/>
                          </a:solidFill>
                          <a:round/>
                          <a:tailEnd type="arrow" w="med" len="med"/>
                        </a:ln>
                      </wps:spPr>
                      <wps:bodyPr/>
                    </wps:wsp>
                  </a:graphicData>
                </a:graphic>
              </wp:anchor>
            </w:drawing>
          </mc:Choice>
          <mc:Fallback>
            <w:pict>
              <v:shape id="AutoShape 6" o:spid="_x0000_s1026" o:spt="32" type="#_x0000_t32" style="position:absolute;left:0pt;margin-left:109.2pt;margin-top:16.3pt;height:37.55pt;width:0pt;z-index:251665408;mso-width-relative:page;mso-height-relative:page;" filled="f" stroked="t" coordsize="21600,21600" o:gfxdata="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1NMJP2QAAAAoBAAAPAAAAAAAAAAEAIAAAACIAAABkcnMvZG93bnJldi54bWxQSwECFAAUAAAA&#10;CACHTuJA0HBU2+0BAADfAwAADgAAAAAAAAABACAAAAAoAQAAZHJzL2Uyb0RvYy54bWxQSwUGAAAA&#10;AAYABgBZAQAAhwUAAAAA&#10;">
                <v:fill on="f" focussize="0,0"/>
                <v:stroke weight="1pt" color="#000000" joinstyle="round" endarrow="open"/>
                <v:imagedata o:title=""/>
                <o:lock v:ext="edit" aspectratio="f"/>
              </v:shape>
            </w:pict>
          </mc:Fallback>
        </mc:AlternateContent>
      </w:r>
      <w:r>
        <w:rPr>
          <w:rFonts w:hint="default" w:ascii="Times New Roman" w:hAnsi="Times New Roman" w:eastAsia="仿宋_GB2312" w:cs="Times New Roman"/>
          <w:color w:val="auto"/>
          <w:sz w:val="32"/>
          <w:szCs w:val="20"/>
        </w:rPr>
        <mc:AlternateContent>
          <mc:Choice Requires="wps">
            <w:drawing>
              <wp:anchor distT="0" distB="0" distL="114300" distR="114300" simplePos="0" relativeHeight="251663360" behindDoc="0" locked="0" layoutInCell="1" allowOverlap="1">
                <wp:simplePos x="0" y="0"/>
                <wp:positionH relativeFrom="column">
                  <wp:posOffset>186690</wp:posOffset>
                </wp:positionH>
                <wp:positionV relativeFrom="paragraph">
                  <wp:posOffset>189865</wp:posOffset>
                </wp:positionV>
                <wp:extent cx="0" cy="514985"/>
                <wp:effectExtent l="95250" t="0" r="57150" b="56515"/>
                <wp:wrapNone/>
                <wp:docPr id="196" name="AutoShape 8"/>
                <wp:cNvGraphicFramePr/>
                <a:graphic xmlns:a="http://schemas.openxmlformats.org/drawingml/2006/main">
                  <a:graphicData uri="http://schemas.microsoft.com/office/word/2010/wordprocessingShape">
                    <wps:wsp>
                      <wps:cNvCnPr>
                        <a:cxnSpLocks noChangeShapeType="1"/>
                      </wps:cNvCnPr>
                      <wps:spPr bwMode="auto">
                        <a:xfrm flipH="1">
                          <a:off x="0" y="0"/>
                          <a:ext cx="0" cy="514985"/>
                        </a:xfrm>
                        <a:prstGeom prst="straightConnector1">
                          <a:avLst/>
                        </a:prstGeom>
                        <a:noFill/>
                        <a:ln w="12700">
                          <a:solidFill>
                            <a:srgbClr val="000000"/>
                          </a:solidFill>
                          <a:round/>
                          <a:tailEnd type="arrow" w="med" len="med"/>
                        </a:ln>
                      </wps:spPr>
                      <wps:bodyPr/>
                    </wps:wsp>
                  </a:graphicData>
                </a:graphic>
              </wp:anchor>
            </w:drawing>
          </mc:Choice>
          <mc:Fallback>
            <w:pict>
              <v:shape id="AutoShape 8" o:spid="_x0000_s1026" o:spt="32" type="#_x0000_t32" style="position:absolute;left:0pt;flip:x;margin-left:14.7pt;margin-top:14.95pt;height:40.55pt;width:0pt;z-index:251663360;mso-width-relative:page;mso-height-relative:page;" filled="f" stroked="t" coordsize="21600,21600" o:gfxdata="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HhHNv1gAAAAgBAAAPAAAAAAAAAAEAIAAAACIAAABkcnMvZG93bnJldi54bWxQSwECFAAU&#10;AAAACACHTuJACqYkX/MBAADpAwAADgAAAAAAAAABACAAAAAlAQAAZHJzL2Uyb0RvYy54bWxQSwUG&#10;AAAAAAYABgBZAQAAigUAAAAA&#10;">
                <v:fill on="f" focussize="0,0"/>
                <v:stroke weight="1pt" color="#000000" joinstyle="round" endarrow="open"/>
                <v:imagedata o:title=""/>
                <o:lock v:ext="edit" aspectratio="f"/>
              </v:shape>
            </w:pict>
          </mc:Fallback>
        </mc:AlternateContent>
      </w:r>
      <w:r>
        <w:rPr>
          <w:rFonts w:hint="default" w:ascii="Times New Roman" w:hAnsi="Times New Roman" w:eastAsia="仿宋_GB2312" w:cs="Times New Roman"/>
          <w:b/>
          <w:bCs/>
          <w:color w:val="auto"/>
          <w:sz w:val="32"/>
          <w:szCs w:val="20"/>
        </w:rPr>
        <mc:AlternateContent>
          <mc:Choice Requires="wps">
            <w:drawing>
              <wp:anchor distT="0" distB="0" distL="114300" distR="114300" simplePos="0" relativeHeight="251682816" behindDoc="0" locked="0" layoutInCell="1" allowOverlap="1">
                <wp:simplePos x="0" y="0"/>
                <wp:positionH relativeFrom="column">
                  <wp:posOffset>3164205</wp:posOffset>
                </wp:positionH>
                <wp:positionV relativeFrom="paragraph">
                  <wp:posOffset>229235</wp:posOffset>
                </wp:positionV>
                <wp:extent cx="0" cy="467360"/>
                <wp:effectExtent l="95250" t="0" r="57150" b="66040"/>
                <wp:wrapNone/>
                <wp:docPr id="197" name="AutoShape 49"/>
                <wp:cNvGraphicFramePr/>
                <a:graphic xmlns:a="http://schemas.openxmlformats.org/drawingml/2006/main">
                  <a:graphicData uri="http://schemas.microsoft.com/office/word/2010/wordprocessingShape">
                    <wps:wsp>
                      <wps:cNvCnPr>
                        <a:cxnSpLocks noChangeShapeType="1"/>
                      </wps:cNvCnPr>
                      <wps:spPr bwMode="auto">
                        <a:xfrm>
                          <a:off x="0" y="0"/>
                          <a:ext cx="0" cy="467360"/>
                        </a:xfrm>
                        <a:prstGeom prst="straightConnector1">
                          <a:avLst/>
                        </a:prstGeom>
                        <a:noFill/>
                        <a:ln w="12700">
                          <a:solidFill>
                            <a:srgbClr val="000000"/>
                          </a:solidFill>
                          <a:round/>
                          <a:tailEnd type="arrow" w="med" len="med"/>
                        </a:ln>
                      </wps:spPr>
                      <wps:bodyPr/>
                    </wps:wsp>
                  </a:graphicData>
                </a:graphic>
              </wp:anchor>
            </w:drawing>
          </mc:Choice>
          <mc:Fallback>
            <w:pict>
              <v:shape id="AutoShape 49" o:spid="_x0000_s1026" o:spt="32" type="#_x0000_t32" style="position:absolute;left:0pt;margin-left:249.15pt;margin-top:18.05pt;height:36.8pt;width:0pt;z-index:251682816;mso-width-relative:page;mso-height-relative:page;" filled="f" stroked="t" coordsize="21600,21600" o:gfxdata="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acGY/ZAAAACgEAAA8AAAAAAAAAAQAgAAAAIgAAAGRycy9kb3ducmV2LnhtbFBLAQIUABQA&#10;AAAIAIdO4kDzONZ67wEAAOADAAAOAAAAAAAAAAEAIAAAACgBAABkcnMvZTJvRG9jLnhtbFBLBQYA&#10;AAAABgAGAFkBAACJBQAAAAA=&#10;">
                <v:fill on="f" focussize="0,0"/>
                <v:stroke weight="1pt" color="#000000" joinstyle="round" endarrow="open"/>
                <v:imagedata o:title=""/>
                <o:lock v:ext="edit" aspectratio="f"/>
              </v:shape>
            </w:pict>
          </mc:Fallback>
        </mc:AlternateContent>
      </w:r>
      <w:r>
        <w:rPr>
          <w:rFonts w:hint="default" w:ascii="Times New Roman" w:hAnsi="Times New Roman" w:eastAsia="仿宋_GB2312" w:cs="Times New Roman"/>
          <w:color w:val="auto"/>
          <w:sz w:val="32"/>
          <w:szCs w:val="20"/>
        </w:rPr>
        <mc:AlternateContent>
          <mc:Choice Requires="wps">
            <w:drawing>
              <wp:anchor distT="0" distB="0" distL="114300" distR="114300" simplePos="0" relativeHeight="251667456" behindDoc="0" locked="0" layoutInCell="1" allowOverlap="1">
                <wp:simplePos x="0" y="0"/>
                <wp:positionH relativeFrom="column">
                  <wp:posOffset>3777615</wp:posOffset>
                </wp:positionH>
                <wp:positionV relativeFrom="paragraph">
                  <wp:posOffset>226060</wp:posOffset>
                </wp:positionV>
                <wp:extent cx="0" cy="467360"/>
                <wp:effectExtent l="95250" t="0" r="57150" b="66040"/>
                <wp:wrapNone/>
                <wp:docPr id="198" name="AutoShape 9"/>
                <wp:cNvGraphicFramePr/>
                <a:graphic xmlns:a="http://schemas.openxmlformats.org/drawingml/2006/main">
                  <a:graphicData uri="http://schemas.microsoft.com/office/word/2010/wordprocessingShape">
                    <wps:wsp>
                      <wps:cNvCnPr>
                        <a:cxnSpLocks noChangeShapeType="1"/>
                      </wps:cNvCnPr>
                      <wps:spPr bwMode="auto">
                        <a:xfrm>
                          <a:off x="0" y="0"/>
                          <a:ext cx="0" cy="467360"/>
                        </a:xfrm>
                        <a:prstGeom prst="straightConnector1">
                          <a:avLst/>
                        </a:prstGeom>
                        <a:noFill/>
                        <a:ln w="12700">
                          <a:solidFill>
                            <a:srgbClr val="000000"/>
                          </a:solidFill>
                          <a:round/>
                          <a:tailEnd type="arrow" w="med" len="med"/>
                        </a:ln>
                      </wps:spPr>
                      <wps:bodyPr/>
                    </wps:wsp>
                  </a:graphicData>
                </a:graphic>
              </wp:anchor>
            </w:drawing>
          </mc:Choice>
          <mc:Fallback>
            <w:pict>
              <v:shape id="AutoShape 9" o:spid="_x0000_s1026" o:spt="32" type="#_x0000_t32" style="position:absolute;left:0pt;margin-left:297.45pt;margin-top:17.8pt;height:36.8pt;width:0pt;z-index:251667456;mso-width-relative:page;mso-height-relative:page;" filled="f" stroked="t" coordsize="21600,21600" o:gfxdata="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XYr4NkAAAAKAQAADwAAAAAAAAABACAAAAAiAAAAZHJzL2Rvd25yZXYueG1sUEsBAhQAFAAA&#10;AAgAh07iQHNxMuzuAQAA3wMAAA4AAAAAAAAAAQAgAAAAKAEAAGRycy9lMm9Eb2MueG1sUEsFBgAA&#10;AAAGAAYAWQEAAIgFAAAAAA==&#10;">
                <v:fill on="f" focussize="0,0"/>
                <v:stroke weight="1pt" color="#000000" joinstyle="round" endarrow="open"/>
                <v:imagedata o:title=""/>
                <o:lock v:ext="edit" aspectratio="f"/>
              </v:shape>
            </w:pict>
          </mc:Fallback>
        </mc:AlternateContent>
      </w:r>
      <w:r>
        <w:rPr>
          <w:rFonts w:hint="default" w:ascii="Times New Roman" w:hAnsi="Times New Roman" w:eastAsia="仿宋_GB2312" w:cs="Times New Roman"/>
          <w:color w:val="auto"/>
          <w:sz w:val="32"/>
          <w:szCs w:val="20"/>
        </w:rPr>
        <mc:AlternateContent>
          <mc:Choice Requires="wps">
            <w:drawing>
              <wp:anchor distT="0" distB="0" distL="114300" distR="114300" simplePos="0" relativeHeight="251668480" behindDoc="0" locked="0" layoutInCell="1" allowOverlap="1">
                <wp:simplePos x="0" y="0"/>
                <wp:positionH relativeFrom="column">
                  <wp:posOffset>4403090</wp:posOffset>
                </wp:positionH>
                <wp:positionV relativeFrom="paragraph">
                  <wp:posOffset>218440</wp:posOffset>
                </wp:positionV>
                <wp:extent cx="0" cy="467360"/>
                <wp:effectExtent l="95250" t="0" r="57150" b="66040"/>
                <wp:wrapNone/>
                <wp:docPr id="199" name="AutoShape 5"/>
                <wp:cNvGraphicFramePr/>
                <a:graphic xmlns:a="http://schemas.openxmlformats.org/drawingml/2006/main">
                  <a:graphicData uri="http://schemas.microsoft.com/office/word/2010/wordprocessingShape">
                    <wps:wsp>
                      <wps:cNvCnPr>
                        <a:cxnSpLocks noChangeShapeType="1"/>
                      </wps:cNvCnPr>
                      <wps:spPr bwMode="auto">
                        <a:xfrm>
                          <a:off x="0" y="0"/>
                          <a:ext cx="0" cy="467360"/>
                        </a:xfrm>
                        <a:prstGeom prst="straightConnector1">
                          <a:avLst/>
                        </a:prstGeom>
                        <a:noFill/>
                        <a:ln w="12700">
                          <a:solidFill>
                            <a:srgbClr val="000000"/>
                          </a:solidFill>
                          <a:round/>
                          <a:tailEnd type="arrow" w="med" len="med"/>
                        </a:ln>
                      </wps:spPr>
                      <wps:bodyPr/>
                    </wps:wsp>
                  </a:graphicData>
                </a:graphic>
              </wp:anchor>
            </w:drawing>
          </mc:Choice>
          <mc:Fallback>
            <w:pict>
              <v:shape id="AutoShape 5" o:spid="_x0000_s1026" o:spt="32" type="#_x0000_t32" style="position:absolute;left:0pt;margin-left:346.7pt;margin-top:17.2pt;height:36.8pt;width:0pt;z-index:251668480;mso-width-relative:page;mso-height-relative:page;" filled="f" stroked="t" coordsize="21600,21600" o:gfxdata="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bAbz2AAAAAoBAAAPAAAAAAAAAAEAIAAAACIAAABkcnMvZG93bnJldi54bWxQSwECFAAUAAAA&#10;CACHTuJA/ljhj+4BAADfAwAADgAAAAAAAAABACAAAAAnAQAAZHJzL2Uyb0RvYy54bWxQSwUGAAAA&#10;AAYABgBZAQAAhwUAAAAA&#10;">
                <v:fill on="f" focussize="0,0"/>
                <v:stroke weight="1pt" color="#000000" joinstyle="round" endarrow="open"/>
                <v:imagedata o:title=""/>
                <o:lock v:ext="edit" aspectratio="f"/>
              </v:shape>
            </w:pict>
          </mc:Fallback>
        </mc:AlternateContent>
      </w:r>
      <w:r>
        <w:rPr>
          <w:rFonts w:hint="default" w:ascii="Times New Roman" w:hAnsi="Times New Roman" w:eastAsia="仿宋_GB2312" w:cs="Times New Roman"/>
          <w:color w:val="auto"/>
          <w:sz w:val="32"/>
          <w:szCs w:val="20"/>
        </w:rPr>
        <mc:AlternateContent>
          <mc:Choice Requires="wps">
            <w:drawing>
              <wp:anchor distT="0" distB="0" distL="114300" distR="114300" simplePos="0" relativeHeight="251669504" behindDoc="0" locked="0" layoutInCell="1" allowOverlap="1">
                <wp:simplePos x="0" y="0"/>
                <wp:positionH relativeFrom="column">
                  <wp:posOffset>4998720</wp:posOffset>
                </wp:positionH>
                <wp:positionV relativeFrom="paragraph">
                  <wp:posOffset>220345</wp:posOffset>
                </wp:positionV>
                <wp:extent cx="0" cy="467360"/>
                <wp:effectExtent l="95250" t="0" r="57150" b="66040"/>
                <wp:wrapNone/>
                <wp:docPr id="200" name="AutoShape 4"/>
                <wp:cNvGraphicFramePr/>
                <a:graphic xmlns:a="http://schemas.openxmlformats.org/drawingml/2006/main">
                  <a:graphicData uri="http://schemas.microsoft.com/office/word/2010/wordprocessingShape">
                    <wps:wsp>
                      <wps:cNvCnPr>
                        <a:cxnSpLocks noChangeShapeType="1"/>
                      </wps:cNvCnPr>
                      <wps:spPr bwMode="auto">
                        <a:xfrm>
                          <a:off x="0" y="0"/>
                          <a:ext cx="0" cy="467360"/>
                        </a:xfrm>
                        <a:prstGeom prst="straightConnector1">
                          <a:avLst/>
                        </a:prstGeom>
                        <a:noFill/>
                        <a:ln w="12700">
                          <a:solidFill>
                            <a:srgbClr val="000000"/>
                          </a:solidFill>
                          <a:round/>
                          <a:tailEnd type="arrow" w="med" len="med"/>
                        </a:ln>
                      </wps:spPr>
                      <wps:bodyPr/>
                    </wps:wsp>
                  </a:graphicData>
                </a:graphic>
              </wp:anchor>
            </w:drawing>
          </mc:Choice>
          <mc:Fallback>
            <w:pict>
              <v:shape id="AutoShape 4" o:spid="_x0000_s1026" o:spt="32" type="#_x0000_t32" style="position:absolute;left:0pt;margin-left:393.6pt;margin-top:17.35pt;height:36.8pt;width:0pt;z-index:251669504;mso-width-relative:page;mso-height-relative:page;" filled="f" stroked="t" coordsize="21600,21600" o:gfxdata="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cBtZdkAAAAKAQAADwAAAAAAAAABACAAAAAiAAAAZHJzL2Rvd25yZXYueG1sUEsBAhQAFAAAAAgA&#10;h07iQLJXH1HrAQAA3wMAAA4AAAAAAAAAAQAgAAAAKAEAAGRycy9lMm9Eb2MueG1sUEsFBgAAAAAG&#10;AAYAWQEAAIUFAAAAAA==&#10;">
                <v:fill on="f" focussize="0,0"/>
                <v:stroke weight="1pt" color="#000000" joinstyle="round" endarrow="open"/>
                <v:imagedata o:title=""/>
                <o:lock v:ext="edit" aspectratio="f"/>
              </v:shape>
            </w:pict>
          </mc:Fallback>
        </mc:AlternateContent>
      </w:r>
      <w:r>
        <w:rPr>
          <w:rFonts w:hint="default" w:ascii="Times New Roman" w:hAnsi="Times New Roman" w:eastAsia="仿宋_GB2312" w:cs="Times New Roman"/>
          <w:color w:val="auto"/>
          <w:sz w:val="32"/>
          <w:szCs w:val="20"/>
        </w:rPr>
        <mc:AlternateContent>
          <mc:Choice Requires="wps">
            <w:drawing>
              <wp:anchor distT="0" distB="0" distL="114300" distR="114300" simplePos="0" relativeHeight="251670528" behindDoc="0" locked="0" layoutInCell="1" allowOverlap="1">
                <wp:simplePos x="0" y="0"/>
                <wp:positionH relativeFrom="column">
                  <wp:posOffset>5372735</wp:posOffset>
                </wp:positionH>
                <wp:positionV relativeFrom="paragraph">
                  <wp:posOffset>443865</wp:posOffset>
                </wp:positionV>
                <wp:extent cx="487045" cy="635"/>
                <wp:effectExtent l="33655" t="4445" r="80010" b="60960"/>
                <wp:wrapNone/>
                <wp:docPr id="201" name="AutoShape 10"/>
                <wp:cNvGraphicFramePr/>
                <a:graphic xmlns:a="http://schemas.openxmlformats.org/drawingml/2006/main">
                  <a:graphicData uri="http://schemas.microsoft.com/office/word/2010/wordprocessingShape">
                    <wps:wsp>
                      <wps:cNvCnPr>
                        <a:cxnSpLocks noChangeShapeType="1"/>
                      </wps:cNvCnPr>
                      <wps:spPr bwMode="auto">
                        <a:xfrm rot="16200000" flipH="1">
                          <a:off x="0" y="0"/>
                          <a:ext cx="487045" cy="635"/>
                        </a:xfrm>
                        <a:prstGeom prst="bentConnector3">
                          <a:avLst>
                            <a:gd name="adj1" fmla="val 49935"/>
                          </a:avLst>
                        </a:prstGeom>
                        <a:noFill/>
                        <a:ln w="12700">
                          <a:solidFill>
                            <a:srgbClr val="000000"/>
                          </a:solidFill>
                          <a:miter lim="800000"/>
                          <a:tailEnd type="arrow" w="med" len="med"/>
                        </a:ln>
                      </wps:spPr>
                      <wps:bodyPr/>
                    </wps:wsp>
                  </a:graphicData>
                </a:graphic>
              </wp:anchor>
            </w:drawing>
          </mc:Choice>
          <mc:Fallback>
            <w:pict>
              <v:shape id="AutoShape 10" o:spid="_x0000_s1026" o:spt="34" type="#_x0000_t34" style="position:absolute;left:0pt;flip:x;margin-left:423.05pt;margin-top:34.95pt;height:0.05pt;width:38.35pt;rotation:5898240f;z-index:251670528;mso-width-relative:page;mso-height-relative:page;" filled="f" stroked="t" coordsize="21600,21600" o:gfxdata="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quBAn2gAAAAkB&#10;AAAPAAAAAAAAAAEAIAAAACIAAABkcnMvZG93bnJldi54bWxQSwECFAAUAAAACACHTuJA2chTFBkC&#10;AAAxBAAADgAAAAAAAAABACAAAAApAQAAZHJzL2Uyb0RvYy54bWxQSwUGAAAAAAYABgBZAQAAtAUA&#10;AAAA&#10;" adj="10786">
                <v:fill on="f" focussize="0,0"/>
                <v:stroke weight="1pt" color="#000000" miterlimit="8" joinstyle="miter" endarrow="open"/>
                <v:imagedata o:title=""/>
                <o:lock v:ext="edit" aspectratio="f"/>
              </v:shape>
            </w:pict>
          </mc:Fallback>
        </mc:AlternateContent>
      </w:r>
      <w:r>
        <w:rPr>
          <w:rFonts w:hint="default" w:ascii="Times New Roman" w:hAnsi="Times New Roman" w:eastAsia="仿宋_GB2312" w:cs="Times New Roman"/>
          <w:color w:val="auto"/>
          <w:sz w:val="32"/>
          <w:szCs w:val="20"/>
        </w:rPr>
        <mc:AlternateContent>
          <mc:Choice Requires="wps">
            <w:drawing>
              <wp:anchor distT="0" distB="0" distL="114300" distR="114300" simplePos="0" relativeHeight="251681792" behindDoc="0" locked="0" layoutInCell="1" allowOverlap="1">
                <wp:simplePos x="0" y="0"/>
                <wp:positionH relativeFrom="column">
                  <wp:posOffset>2556510</wp:posOffset>
                </wp:positionH>
                <wp:positionV relativeFrom="paragraph">
                  <wp:posOffset>211455</wp:posOffset>
                </wp:positionV>
                <wp:extent cx="10795" cy="487680"/>
                <wp:effectExtent l="41910" t="0" r="61595" b="7620"/>
                <wp:wrapNone/>
                <wp:docPr id="202" name="AutoShape 48"/>
                <wp:cNvGraphicFramePr/>
                <a:graphic xmlns:a="http://schemas.openxmlformats.org/drawingml/2006/main">
                  <a:graphicData uri="http://schemas.microsoft.com/office/word/2010/wordprocessingShape">
                    <wps:wsp>
                      <wps:cNvCnPr>
                        <a:cxnSpLocks noChangeShapeType="1"/>
                        <a:endCxn id="191" idx="0"/>
                      </wps:cNvCnPr>
                      <wps:spPr bwMode="auto">
                        <a:xfrm>
                          <a:off x="0" y="0"/>
                          <a:ext cx="10795" cy="487680"/>
                        </a:xfrm>
                        <a:prstGeom prst="straightConnector1">
                          <a:avLst/>
                        </a:prstGeom>
                        <a:noFill/>
                        <a:ln w="12700">
                          <a:solidFill>
                            <a:srgbClr val="000000"/>
                          </a:solidFill>
                          <a:round/>
                          <a:tailEnd type="arrow" w="med" len="med"/>
                        </a:ln>
                      </wps:spPr>
                      <wps:bodyPr/>
                    </wps:wsp>
                  </a:graphicData>
                </a:graphic>
              </wp:anchor>
            </w:drawing>
          </mc:Choice>
          <mc:Fallback>
            <w:pict>
              <v:shape id="AutoShape 48" o:spid="_x0000_s1026" o:spt="32" type="#_x0000_t32" style="position:absolute;left:0pt;margin-left:201.3pt;margin-top:16.65pt;height:38.4pt;width:0.85pt;z-index:251681792;mso-width-relative:page;mso-height-relative:page;" filled="f" stroked="t" coordsize="21600,21600" o:gfxdata="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vs53n2QAAAAoBAAAPAAAAAAAAAAEAIAAAACIAAABkcnMv&#10;ZG93bnJldi54bWxQSwECFAAUAAAACACHTuJAuXKVGwICAAAABAAADgAAAAAAAAABACAAAAAoAQAA&#10;ZHJzL2Uyb0RvYy54bWxQSwUGAAAAAAYABgBZAQAAnAUAAAAA&#10;">
                <v:fill on="f" focussize="0,0"/>
                <v:stroke weight="1pt" color="#000000" joinstyle="round" endarrow="open"/>
                <v:imagedata o:title=""/>
                <o:lock v:ext="edit" aspectratio="f"/>
              </v:shape>
            </w:pict>
          </mc:Fallback>
        </mc:AlternateContent>
      </w:r>
    </w:p>
    <w:p w14:paraId="32BCE5F7">
      <w:pPr>
        <w:autoSpaceDE w:val="0"/>
        <w:autoSpaceDN w:val="0"/>
        <w:adjustRightInd w:val="0"/>
        <w:jc w:val="left"/>
        <w:rPr>
          <w:rFonts w:hint="default" w:ascii="Times New Roman" w:hAnsi="Times New Roman" w:eastAsia="方正小标宋_GBK" w:cs="Times New Roman"/>
          <w:b/>
          <w:bCs/>
          <w:color w:val="auto"/>
          <w:kern w:val="0"/>
          <w:sz w:val="24"/>
          <w:szCs w:val="20"/>
        </w:rPr>
      </w:pPr>
    </w:p>
    <w:p w14:paraId="37018110">
      <w:pPr>
        <w:autoSpaceDE w:val="0"/>
        <w:autoSpaceDN w:val="0"/>
        <w:adjustRightInd w:val="0"/>
        <w:jc w:val="left"/>
        <w:rPr>
          <w:rFonts w:hint="default" w:ascii="Times New Roman" w:hAnsi="Times New Roman" w:eastAsia="方正小标宋_GBK" w:cs="Times New Roman"/>
          <w:color w:val="auto"/>
          <w:kern w:val="0"/>
          <w:sz w:val="24"/>
          <w:szCs w:val="20"/>
        </w:rPr>
      </w:pPr>
    </w:p>
    <w:p w14:paraId="32DF998E">
      <w:pPr>
        <w:autoSpaceDE w:val="0"/>
        <w:autoSpaceDN w:val="0"/>
        <w:adjustRightInd w:val="0"/>
        <w:jc w:val="left"/>
        <w:rPr>
          <w:rFonts w:hint="default" w:ascii="Times New Roman" w:hAnsi="Times New Roman" w:eastAsia="方正小标宋_GBK" w:cs="Times New Roman"/>
          <w:color w:val="auto"/>
          <w:kern w:val="0"/>
          <w:sz w:val="24"/>
          <w:szCs w:val="20"/>
        </w:rPr>
      </w:pPr>
      <w:r>
        <w:rPr>
          <w:rFonts w:hint="default" w:ascii="Times New Roman" w:hAnsi="Times New Roman" w:eastAsia="方正小标宋_GBK" w:cs="Times New Roman"/>
          <w:color w:val="auto"/>
          <w:kern w:val="0"/>
          <w:sz w:val="24"/>
          <w:szCs w:val="20"/>
        </w:rPr>
        <mc:AlternateContent>
          <mc:Choice Requires="wps">
            <w:drawing>
              <wp:anchor distT="0" distB="0" distL="114300" distR="114300" simplePos="0" relativeHeight="251671552" behindDoc="0" locked="0" layoutInCell="1" allowOverlap="1">
                <wp:simplePos x="0" y="0"/>
                <wp:positionH relativeFrom="column">
                  <wp:posOffset>20955</wp:posOffset>
                </wp:positionH>
                <wp:positionV relativeFrom="paragraph">
                  <wp:posOffset>133350</wp:posOffset>
                </wp:positionV>
                <wp:extent cx="409575" cy="1388745"/>
                <wp:effectExtent l="4445" t="4445" r="5080" b="16510"/>
                <wp:wrapNone/>
                <wp:docPr id="203" name="Text Box 37"/>
                <wp:cNvGraphicFramePr/>
                <a:graphic xmlns:a="http://schemas.openxmlformats.org/drawingml/2006/main">
                  <a:graphicData uri="http://schemas.microsoft.com/office/word/2010/wordprocessingShape">
                    <wps:wsp>
                      <wps:cNvSpPr txBox="1">
                        <a:spLocks noChangeArrowheads="1"/>
                      </wps:cNvSpPr>
                      <wps:spPr bwMode="auto">
                        <a:xfrm>
                          <a:off x="0" y="0"/>
                          <a:ext cx="409575" cy="1388745"/>
                        </a:xfrm>
                        <a:prstGeom prst="rect">
                          <a:avLst/>
                        </a:prstGeom>
                        <a:solidFill>
                          <a:srgbClr val="FFFFFF"/>
                        </a:solidFill>
                        <a:ln w="9525">
                          <a:solidFill>
                            <a:srgbClr val="000000"/>
                          </a:solidFill>
                          <a:miter lim="800000"/>
                        </a:ln>
                      </wps:spPr>
                      <wps:txbx>
                        <w:txbxContent>
                          <w:p w14:paraId="79FDA1B1">
                            <w:pPr>
                              <w:rPr>
                                <w:bCs/>
                                <w:spacing w:val="60"/>
                                <w:sz w:val="24"/>
                                <w:szCs w:val="26"/>
                              </w:rPr>
                            </w:pPr>
                            <w:r>
                              <w:rPr>
                                <w:rFonts w:hint="eastAsia"/>
                                <w:bCs/>
                                <w:spacing w:val="60"/>
                                <w:sz w:val="24"/>
                                <w:szCs w:val="26"/>
                              </w:rPr>
                              <w:t>后勤保障组</w:t>
                            </w:r>
                          </w:p>
                        </w:txbxContent>
                      </wps:txbx>
                      <wps:bodyPr rot="0" vert="eaVert" wrap="square" lIns="91440" tIns="45720" rIns="91440" bIns="45720" anchor="t" anchorCtr="0" upright="1">
                        <a:noAutofit/>
                      </wps:bodyPr>
                    </wps:wsp>
                  </a:graphicData>
                </a:graphic>
              </wp:anchor>
            </w:drawing>
          </mc:Choice>
          <mc:Fallback>
            <w:pict>
              <v:shape id="Text Box 37" o:spid="_x0000_s1026" o:spt="202" type="#_x0000_t202" style="position:absolute;left:0pt;margin-left:1.65pt;margin-top:10.5pt;height:109.35pt;width:32.25pt;z-index:251671552;mso-width-relative:page;mso-height-relative:page;" fillcolor="#FFFFFF" filled="t" stroked="t" coordsize="21600,21600" o:gfxdata="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B3jD9UAAAAHAQAADwAAAAAAAAABACAAAAAiAAAAZHJzL2Rvd25yZXYueG1s&#10;UEsBAhQAFAAAAAgAh07iQISq8Jc0AgAAiwQAAA4AAAAAAAAAAQAgAAAAJAEAAGRycy9lMm9Eb2Mu&#10;eG1sUEsFBgAAAAAGAAYAWQEAAMoFAAAAAA==&#10;">
                <v:fill on="t" focussize="0,0"/>
                <v:stroke color="#000000" miterlimit="8" joinstyle="miter"/>
                <v:imagedata o:title=""/>
                <o:lock v:ext="edit" aspectratio="f"/>
                <v:textbox style="layout-flow:vertical-ideographic;">
                  <w:txbxContent>
                    <w:p w14:paraId="79FDA1B1">
                      <w:pPr>
                        <w:rPr>
                          <w:bCs/>
                          <w:spacing w:val="60"/>
                          <w:sz w:val="24"/>
                          <w:szCs w:val="26"/>
                        </w:rPr>
                      </w:pPr>
                      <w:r>
                        <w:rPr>
                          <w:rFonts w:hint="eastAsia"/>
                          <w:bCs/>
                          <w:spacing w:val="60"/>
                          <w:sz w:val="24"/>
                          <w:szCs w:val="26"/>
                        </w:rPr>
                        <w:t>后勤保障组</w:t>
                      </w:r>
                    </w:p>
                  </w:txbxContent>
                </v:textbox>
              </v:shape>
            </w:pict>
          </mc:Fallback>
        </mc:AlternateContent>
      </w:r>
    </w:p>
    <w:p w14:paraId="1603C45C">
      <w:pPr>
        <w:autoSpaceDE w:val="0"/>
        <w:autoSpaceDN w:val="0"/>
        <w:adjustRightInd w:val="0"/>
        <w:jc w:val="left"/>
        <w:rPr>
          <w:rFonts w:hint="default" w:ascii="Times New Roman" w:hAnsi="Times New Roman" w:eastAsia="方正小标宋_GBK" w:cs="Times New Roman"/>
          <w:color w:val="auto"/>
          <w:kern w:val="0"/>
          <w:sz w:val="24"/>
          <w:szCs w:val="20"/>
        </w:rPr>
      </w:pPr>
    </w:p>
    <w:p w14:paraId="5CC54C6E">
      <w:pPr>
        <w:spacing w:line="360" w:lineRule="auto"/>
        <w:jc w:val="center"/>
        <w:rPr>
          <w:rFonts w:hint="default" w:ascii="Times New Roman" w:hAnsi="Times New Roman" w:eastAsia="仿宋_GB2312" w:cs="Times New Roman"/>
          <w:color w:val="auto"/>
          <w:sz w:val="32"/>
          <w:szCs w:val="32"/>
        </w:rPr>
        <w:sectPr>
          <w:footerReference r:id="rId8" w:type="default"/>
          <w:pgSz w:w="11906" w:h="16838"/>
          <w:pgMar w:top="1418" w:right="1418" w:bottom="1418" w:left="1418" w:header="851" w:footer="992" w:gutter="0"/>
          <w:pgNumType w:fmt="numberInDash" w:start="37"/>
          <w:cols w:space="0" w:num="1"/>
          <w:docGrid w:linePitch="435" w:charSpace="0"/>
        </w:sectPr>
      </w:pPr>
    </w:p>
    <w:p w14:paraId="5020D2FD">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Times New Roman" w:hAnsi="Times New Roman" w:eastAsia="黑体" w:cs="Times New Roman"/>
          <w:color w:val="auto"/>
          <w:sz w:val="32"/>
          <w:szCs w:val="32"/>
        </w:rPr>
      </w:pPr>
      <w:bookmarkStart w:id="144" w:name="_Toc19821"/>
      <w:bookmarkStart w:id="145" w:name="_Toc21139"/>
      <w:r>
        <w:rPr>
          <w:rFonts w:hint="default" w:ascii="Times New Roman" w:hAnsi="Times New Roman" w:eastAsia="黑体" w:cs="Times New Roman"/>
          <w:color w:val="auto"/>
          <w:sz w:val="32"/>
          <w:szCs w:val="32"/>
        </w:rPr>
        <w:t>附件2</w:t>
      </w:r>
      <w:bookmarkEnd w:id="144"/>
    </w:p>
    <w:bookmarkEnd w:id="145"/>
    <w:p w14:paraId="143ED2AD">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Times New Roman" w:hAnsi="Times New Roman" w:eastAsia="方正小标宋简体" w:cs="Times New Roman"/>
          <w:color w:val="auto"/>
          <w:sz w:val="44"/>
          <w:szCs w:val="32"/>
        </w:rPr>
      </w:pPr>
      <w:bookmarkStart w:id="146" w:name="_Toc20454"/>
      <w:bookmarkStart w:id="147" w:name="_Toc9803"/>
      <w:r>
        <w:rPr>
          <w:rFonts w:hint="default" w:ascii="Times New Roman" w:hAnsi="Times New Roman" w:eastAsia="方正小标宋简体" w:cs="Times New Roman"/>
          <w:color w:val="auto"/>
          <w:sz w:val="44"/>
          <w:szCs w:val="32"/>
        </w:rPr>
        <w:t>钦北区</w:t>
      </w:r>
      <w:bookmarkStart w:id="148" w:name="_Hlk70288710"/>
      <w:r>
        <w:rPr>
          <w:rFonts w:hint="default" w:ascii="Times New Roman" w:hAnsi="Times New Roman" w:eastAsia="方正小标宋简体" w:cs="Times New Roman"/>
          <w:color w:val="auto"/>
          <w:sz w:val="44"/>
          <w:szCs w:val="32"/>
        </w:rPr>
        <w:t>危险化学品</w:t>
      </w:r>
      <w:bookmarkEnd w:id="148"/>
      <w:r>
        <w:rPr>
          <w:rFonts w:hint="default" w:ascii="Times New Roman" w:hAnsi="Times New Roman" w:eastAsia="方正小标宋简体" w:cs="Times New Roman"/>
          <w:color w:val="auto"/>
          <w:sz w:val="44"/>
          <w:szCs w:val="32"/>
        </w:rPr>
        <w:t>生产、经营企业基本情况一览表</w:t>
      </w:r>
      <w:bookmarkEnd w:id="146"/>
    </w:p>
    <w:tbl>
      <w:tblPr>
        <w:tblStyle w:val="14"/>
        <w:tblW w:w="1488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3393"/>
        <w:gridCol w:w="2828"/>
        <w:gridCol w:w="1134"/>
        <w:gridCol w:w="1232"/>
        <w:gridCol w:w="1654"/>
        <w:gridCol w:w="865"/>
        <w:gridCol w:w="2029"/>
        <w:gridCol w:w="1165"/>
      </w:tblGrid>
      <w:tr w14:paraId="4450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84" w:type="dxa"/>
            <w:vAlign w:val="center"/>
          </w:tcPr>
          <w:p w14:paraId="56453CBD">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序号</w:t>
            </w:r>
          </w:p>
        </w:tc>
        <w:tc>
          <w:tcPr>
            <w:tcW w:w="3393" w:type="dxa"/>
            <w:vAlign w:val="center"/>
          </w:tcPr>
          <w:p w14:paraId="5ECD54A1">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单位全称</w:t>
            </w:r>
          </w:p>
        </w:tc>
        <w:tc>
          <w:tcPr>
            <w:tcW w:w="2828" w:type="dxa"/>
            <w:vAlign w:val="center"/>
          </w:tcPr>
          <w:p w14:paraId="349878C2">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企业地址</w:t>
            </w:r>
          </w:p>
        </w:tc>
        <w:tc>
          <w:tcPr>
            <w:tcW w:w="1134" w:type="dxa"/>
            <w:vAlign w:val="center"/>
          </w:tcPr>
          <w:p w14:paraId="2ED6E41A">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法人或负责人</w:t>
            </w:r>
          </w:p>
        </w:tc>
        <w:tc>
          <w:tcPr>
            <w:tcW w:w="1232" w:type="dxa"/>
            <w:vAlign w:val="center"/>
          </w:tcPr>
          <w:p w14:paraId="659C1516">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生产使用或经营</w:t>
            </w:r>
          </w:p>
        </w:tc>
        <w:tc>
          <w:tcPr>
            <w:tcW w:w="1654" w:type="dxa"/>
            <w:vAlign w:val="center"/>
          </w:tcPr>
          <w:p w14:paraId="7D2EE2C1">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涉危产品</w:t>
            </w:r>
          </w:p>
          <w:p w14:paraId="6536D717">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或原料</w:t>
            </w:r>
          </w:p>
        </w:tc>
        <w:tc>
          <w:tcPr>
            <w:tcW w:w="865" w:type="dxa"/>
            <w:vAlign w:val="center"/>
          </w:tcPr>
          <w:p w14:paraId="7A206E9D">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分布</w:t>
            </w:r>
          </w:p>
          <w:p w14:paraId="0F61C91C">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情况</w:t>
            </w:r>
          </w:p>
        </w:tc>
        <w:tc>
          <w:tcPr>
            <w:tcW w:w="2029" w:type="dxa"/>
            <w:vAlign w:val="center"/>
          </w:tcPr>
          <w:p w14:paraId="2463CEDA">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构成重大危险源企业数量及重大危险源等级</w:t>
            </w:r>
          </w:p>
        </w:tc>
        <w:tc>
          <w:tcPr>
            <w:tcW w:w="1165" w:type="dxa"/>
            <w:vAlign w:val="center"/>
          </w:tcPr>
          <w:p w14:paraId="2D24C263">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重点防范目标、区域</w:t>
            </w:r>
          </w:p>
        </w:tc>
      </w:tr>
      <w:tr w14:paraId="27E1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Merge w:val="restart"/>
            <w:vAlign w:val="center"/>
          </w:tcPr>
          <w:p w14:paraId="365387B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w:t>
            </w:r>
          </w:p>
        </w:tc>
        <w:tc>
          <w:tcPr>
            <w:tcW w:w="3393" w:type="dxa"/>
            <w:vAlign w:val="center"/>
          </w:tcPr>
          <w:p w14:paraId="68CD070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广西钦州制氧有限责任公司</w:t>
            </w:r>
          </w:p>
        </w:tc>
        <w:tc>
          <w:tcPr>
            <w:tcW w:w="2828" w:type="dxa"/>
            <w:vAlign w:val="center"/>
          </w:tcPr>
          <w:p w14:paraId="53B6E37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皇马工业园一区</w:t>
            </w:r>
          </w:p>
        </w:tc>
        <w:tc>
          <w:tcPr>
            <w:tcW w:w="1134" w:type="dxa"/>
            <w:vAlign w:val="center"/>
          </w:tcPr>
          <w:p w14:paraId="2CE65FB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杨</w:t>
            </w:r>
            <w:r>
              <w:rPr>
                <w:rFonts w:hint="default" w:ascii="Times New Roman" w:hAnsi="Times New Roman" w:eastAsia="仿宋_GB2312" w:cs="Times New Roman"/>
                <w:color w:val="auto"/>
                <w:sz w:val="22"/>
                <w:szCs w:val="22"/>
                <w:lang w:val="en-US" w:eastAsia="zh-CN"/>
              </w:rPr>
              <w:t xml:space="preserve">  </w:t>
            </w:r>
            <w:r>
              <w:rPr>
                <w:rFonts w:hint="default" w:ascii="Times New Roman" w:hAnsi="Times New Roman" w:eastAsia="仿宋_GB2312" w:cs="Times New Roman"/>
                <w:color w:val="auto"/>
                <w:sz w:val="22"/>
                <w:szCs w:val="22"/>
              </w:rPr>
              <w:t>铭</w:t>
            </w:r>
          </w:p>
        </w:tc>
        <w:tc>
          <w:tcPr>
            <w:tcW w:w="1232" w:type="dxa"/>
            <w:vAlign w:val="center"/>
          </w:tcPr>
          <w:p w14:paraId="1486A4D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生产</w:t>
            </w:r>
          </w:p>
        </w:tc>
        <w:tc>
          <w:tcPr>
            <w:tcW w:w="1654" w:type="dxa"/>
            <w:vAlign w:val="center"/>
          </w:tcPr>
          <w:p w14:paraId="4A3E18F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氧气、氮气</w:t>
            </w:r>
          </w:p>
        </w:tc>
        <w:tc>
          <w:tcPr>
            <w:tcW w:w="865" w:type="dxa"/>
            <w:vAlign w:val="center"/>
          </w:tcPr>
          <w:p w14:paraId="21285E9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一区</w:t>
            </w:r>
          </w:p>
        </w:tc>
        <w:tc>
          <w:tcPr>
            <w:tcW w:w="2029" w:type="dxa"/>
            <w:vAlign w:val="center"/>
          </w:tcPr>
          <w:p w14:paraId="756ADC1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488DB89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2B68E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Merge w:val="continue"/>
            <w:vAlign w:val="center"/>
          </w:tcPr>
          <w:p w14:paraId="1AF86E2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p>
        </w:tc>
        <w:tc>
          <w:tcPr>
            <w:tcW w:w="3393" w:type="dxa"/>
            <w:vAlign w:val="center"/>
          </w:tcPr>
          <w:p w14:paraId="7B8A63C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广西钦州制氧有限责任公司</w:t>
            </w:r>
          </w:p>
        </w:tc>
        <w:tc>
          <w:tcPr>
            <w:tcW w:w="2828" w:type="dxa"/>
            <w:vAlign w:val="center"/>
          </w:tcPr>
          <w:p w14:paraId="39C0031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皇马工业园一区</w:t>
            </w:r>
          </w:p>
        </w:tc>
        <w:tc>
          <w:tcPr>
            <w:tcW w:w="1134" w:type="dxa"/>
            <w:vAlign w:val="center"/>
          </w:tcPr>
          <w:p w14:paraId="01D69FC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杨</w:t>
            </w:r>
            <w:r>
              <w:rPr>
                <w:rFonts w:hint="default" w:ascii="Times New Roman" w:hAnsi="Times New Roman" w:eastAsia="仿宋_GB2312" w:cs="Times New Roman"/>
                <w:color w:val="auto"/>
                <w:sz w:val="22"/>
                <w:szCs w:val="22"/>
                <w:lang w:val="en-US" w:eastAsia="zh-CN"/>
              </w:rPr>
              <w:t xml:space="preserve">  </w:t>
            </w:r>
            <w:r>
              <w:rPr>
                <w:rFonts w:hint="default" w:ascii="Times New Roman" w:hAnsi="Times New Roman" w:eastAsia="仿宋_GB2312" w:cs="Times New Roman"/>
                <w:color w:val="auto"/>
                <w:sz w:val="22"/>
                <w:szCs w:val="22"/>
              </w:rPr>
              <w:t>铭</w:t>
            </w:r>
          </w:p>
        </w:tc>
        <w:tc>
          <w:tcPr>
            <w:tcW w:w="1232" w:type="dxa"/>
            <w:vAlign w:val="center"/>
          </w:tcPr>
          <w:p w14:paraId="2551A84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23ADBF5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氩气、二氧化碳、丙烷、乙炔</w:t>
            </w:r>
          </w:p>
        </w:tc>
        <w:tc>
          <w:tcPr>
            <w:tcW w:w="865" w:type="dxa"/>
            <w:vAlign w:val="center"/>
          </w:tcPr>
          <w:p w14:paraId="0F2E7A9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一区</w:t>
            </w:r>
          </w:p>
        </w:tc>
        <w:tc>
          <w:tcPr>
            <w:tcW w:w="2029" w:type="dxa"/>
            <w:vAlign w:val="center"/>
          </w:tcPr>
          <w:p w14:paraId="516016B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6A6ED85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5273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Merge w:val="restart"/>
            <w:vAlign w:val="center"/>
          </w:tcPr>
          <w:p w14:paraId="10E66CC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w:t>
            </w:r>
          </w:p>
        </w:tc>
        <w:tc>
          <w:tcPr>
            <w:tcW w:w="3393" w:type="dxa"/>
            <w:vAlign w:val="center"/>
          </w:tcPr>
          <w:p w14:paraId="69FA0E2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广西庆荣卫生消毒制品有限公司</w:t>
            </w:r>
          </w:p>
        </w:tc>
        <w:tc>
          <w:tcPr>
            <w:tcW w:w="2828" w:type="dxa"/>
            <w:vAlign w:val="center"/>
          </w:tcPr>
          <w:p w14:paraId="2E133EC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皇马工业园四区</w:t>
            </w:r>
          </w:p>
        </w:tc>
        <w:tc>
          <w:tcPr>
            <w:tcW w:w="1134" w:type="dxa"/>
            <w:vAlign w:val="center"/>
          </w:tcPr>
          <w:p w14:paraId="5341591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彭</w:t>
            </w:r>
            <w:r>
              <w:rPr>
                <w:rFonts w:hint="default" w:ascii="Times New Roman" w:hAnsi="Times New Roman" w:eastAsia="仿宋_GB2312" w:cs="Times New Roman"/>
                <w:color w:val="auto"/>
                <w:sz w:val="22"/>
                <w:szCs w:val="22"/>
                <w:lang w:val="en-US" w:eastAsia="zh-CN"/>
              </w:rPr>
              <w:t xml:space="preserve">  </w:t>
            </w:r>
            <w:r>
              <w:rPr>
                <w:rFonts w:hint="default" w:ascii="Times New Roman" w:hAnsi="Times New Roman" w:eastAsia="仿宋_GB2312" w:cs="Times New Roman"/>
                <w:color w:val="auto"/>
                <w:sz w:val="22"/>
                <w:szCs w:val="22"/>
              </w:rPr>
              <w:t>芳</w:t>
            </w:r>
          </w:p>
        </w:tc>
        <w:tc>
          <w:tcPr>
            <w:tcW w:w="1232" w:type="dxa"/>
            <w:vAlign w:val="center"/>
          </w:tcPr>
          <w:p w14:paraId="647DA94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0FDAEA2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过氧乙酸</w:t>
            </w:r>
          </w:p>
        </w:tc>
        <w:tc>
          <w:tcPr>
            <w:tcW w:w="865" w:type="dxa"/>
            <w:vAlign w:val="center"/>
          </w:tcPr>
          <w:p w14:paraId="1FFAD0E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四区</w:t>
            </w:r>
          </w:p>
        </w:tc>
        <w:tc>
          <w:tcPr>
            <w:tcW w:w="2029" w:type="dxa"/>
            <w:vAlign w:val="center"/>
          </w:tcPr>
          <w:p w14:paraId="3756DA0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7A3B0B1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445F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Merge w:val="continue"/>
            <w:vAlign w:val="center"/>
          </w:tcPr>
          <w:p w14:paraId="54FCF4B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p>
        </w:tc>
        <w:tc>
          <w:tcPr>
            <w:tcW w:w="3393" w:type="dxa"/>
            <w:vAlign w:val="center"/>
          </w:tcPr>
          <w:p w14:paraId="5B15E08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广西庆荣卫生消毒制品有限公司</w:t>
            </w:r>
          </w:p>
        </w:tc>
        <w:tc>
          <w:tcPr>
            <w:tcW w:w="2828" w:type="dxa"/>
            <w:vAlign w:val="center"/>
          </w:tcPr>
          <w:p w14:paraId="4391738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皇马工业园四区</w:t>
            </w:r>
          </w:p>
        </w:tc>
        <w:tc>
          <w:tcPr>
            <w:tcW w:w="1134" w:type="dxa"/>
            <w:vAlign w:val="center"/>
          </w:tcPr>
          <w:p w14:paraId="4F4294C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彭</w:t>
            </w:r>
            <w:r>
              <w:rPr>
                <w:rFonts w:hint="default" w:ascii="Times New Roman" w:hAnsi="Times New Roman" w:eastAsia="仿宋_GB2312" w:cs="Times New Roman"/>
                <w:color w:val="auto"/>
                <w:sz w:val="22"/>
                <w:szCs w:val="22"/>
                <w:lang w:val="en-US" w:eastAsia="zh-CN"/>
              </w:rPr>
              <w:t xml:space="preserve">  </w:t>
            </w:r>
            <w:r>
              <w:rPr>
                <w:rFonts w:hint="default" w:ascii="Times New Roman" w:hAnsi="Times New Roman" w:eastAsia="仿宋_GB2312" w:cs="Times New Roman"/>
                <w:color w:val="auto"/>
                <w:sz w:val="22"/>
                <w:szCs w:val="22"/>
              </w:rPr>
              <w:t>芳</w:t>
            </w:r>
          </w:p>
        </w:tc>
        <w:tc>
          <w:tcPr>
            <w:tcW w:w="1232" w:type="dxa"/>
            <w:vAlign w:val="center"/>
          </w:tcPr>
          <w:p w14:paraId="3D15FFC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生产使用</w:t>
            </w:r>
          </w:p>
        </w:tc>
        <w:tc>
          <w:tcPr>
            <w:tcW w:w="1654" w:type="dxa"/>
            <w:vAlign w:val="center"/>
          </w:tcPr>
          <w:p w14:paraId="3601605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过氧化氢、冰乙酸、酒精</w:t>
            </w:r>
          </w:p>
        </w:tc>
        <w:tc>
          <w:tcPr>
            <w:tcW w:w="865" w:type="dxa"/>
            <w:vAlign w:val="center"/>
          </w:tcPr>
          <w:p w14:paraId="56D9B34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四区</w:t>
            </w:r>
          </w:p>
        </w:tc>
        <w:tc>
          <w:tcPr>
            <w:tcW w:w="2029" w:type="dxa"/>
            <w:vAlign w:val="center"/>
          </w:tcPr>
          <w:p w14:paraId="2B8BE4D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53262FE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07FB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Align w:val="center"/>
          </w:tcPr>
          <w:p w14:paraId="685DEB5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w:t>
            </w:r>
          </w:p>
        </w:tc>
        <w:tc>
          <w:tcPr>
            <w:tcW w:w="3393" w:type="dxa"/>
            <w:vAlign w:val="center"/>
          </w:tcPr>
          <w:p w14:paraId="53AEAAF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广西桂博化工有限公司</w:t>
            </w:r>
          </w:p>
        </w:tc>
        <w:tc>
          <w:tcPr>
            <w:tcW w:w="2828" w:type="dxa"/>
            <w:vAlign w:val="center"/>
          </w:tcPr>
          <w:p w14:paraId="7E04F30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皇马工业园二区</w:t>
            </w:r>
          </w:p>
        </w:tc>
        <w:tc>
          <w:tcPr>
            <w:tcW w:w="1134" w:type="dxa"/>
            <w:vAlign w:val="center"/>
          </w:tcPr>
          <w:p w14:paraId="0E86179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洪锦团</w:t>
            </w:r>
          </w:p>
        </w:tc>
        <w:tc>
          <w:tcPr>
            <w:tcW w:w="1232" w:type="dxa"/>
            <w:vAlign w:val="center"/>
          </w:tcPr>
          <w:p w14:paraId="6629C6F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生产油漆</w:t>
            </w:r>
          </w:p>
        </w:tc>
        <w:tc>
          <w:tcPr>
            <w:tcW w:w="1654" w:type="dxa"/>
            <w:vAlign w:val="center"/>
          </w:tcPr>
          <w:p w14:paraId="26232BA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二甲苯</w:t>
            </w:r>
          </w:p>
        </w:tc>
        <w:tc>
          <w:tcPr>
            <w:tcW w:w="865" w:type="dxa"/>
            <w:vAlign w:val="center"/>
          </w:tcPr>
          <w:p w14:paraId="66FD6CF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二区</w:t>
            </w:r>
          </w:p>
        </w:tc>
        <w:tc>
          <w:tcPr>
            <w:tcW w:w="2029" w:type="dxa"/>
            <w:vAlign w:val="center"/>
          </w:tcPr>
          <w:p w14:paraId="4507D48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3C6147D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2004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Align w:val="center"/>
          </w:tcPr>
          <w:p w14:paraId="6A9182F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4</w:t>
            </w:r>
          </w:p>
        </w:tc>
        <w:tc>
          <w:tcPr>
            <w:tcW w:w="3393" w:type="dxa"/>
            <w:vAlign w:val="center"/>
          </w:tcPr>
          <w:p w14:paraId="19E3CB1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钦州九联食品有限公司</w:t>
            </w:r>
          </w:p>
        </w:tc>
        <w:tc>
          <w:tcPr>
            <w:tcW w:w="2828" w:type="dxa"/>
            <w:vAlign w:val="center"/>
          </w:tcPr>
          <w:p w14:paraId="39AA07B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皇马工业园三区</w:t>
            </w:r>
          </w:p>
        </w:tc>
        <w:tc>
          <w:tcPr>
            <w:tcW w:w="1134" w:type="dxa"/>
            <w:vAlign w:val="center"/>
          </w:tcPr>
          <w:p w14:paraId="2723DB9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任传宝</w:t>
            </w:r>
          </w:p>
        </w:tc>
        <w:tc>
          <w:tcPr>
            <w:tcW w:w="1232" w:type="dxa"/>
            <w:vAlign w:val="center"/>
          </w:tcPr>
          <w:p w14:paraId="1E928AB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生产使用</w:t>
            </w:r>
          </w:p>
        </w:tc>
        <w:tc>
          <w:tcPr>
            <w:tcW w:w="1654" w:type="dxa"/>
            <w:vAlign w:val="center"/>
          </w:tcPr>
          <w:p w14:paraId="28C575B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液氨</w:t>
            </w:r>
          </w:p>
        </w:tc>
        <w:tc>
          <w:tcPr>
            <w:tcW w:w="865" w:type="dxa"/>
            <w:vAlign w:val="center"/>
          </w:tcPr>
          <w:p w14:paraId="4AF1284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三区</w:t>
            </w:r>
          </w:p>
        </w:tc>
        <w:tc>
          <w:tcPr>
            <w:tcW w:w="2029" w:type="dxa"/>
            <w:vAlign w:val="center"/>
          </w:tcPr>
          <w:p w14:paraId="7241003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2A957AE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2CCD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Align w:val="center"/>
          </w:tcPr>
          <w:p w14:paraId="1793555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5</w:t>
            </w:r>
          </w:p>
        </w:tc>
        <w:tc>
          <w:tcPr>
            <w:tcW w:w="3393" w:type="dxa"/>
            <w:vAlign w:val="center"/>
          </w:tcPr>
          <w:p w14:paraId="3C5CDA5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广西埃索凯生物科技有限公司</w:t>
            </w:r>
          </w:p>
        </w:tc>
        <w:tc>
          <w:tcPr>
            <w:tcW w:w="2828" w:type="dxa"/>
            <w:vAlign w:val="center"/>
          </w:tcPr>
          <w:p w14:paraId="13DFF50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皇马工业园四区</w:t>
            </w:r>
          </w:p>
        </w:tc>
        <w:tc>
          <w:tcPr>
            <w:tcW w:w="1134" w:type="dxa"/>
            <w:vAlign w:val="center"/>
          </w:tcPr>
          <w:p w14:paraId="07A24EE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刘钢墙</w:t>
            </w:r>
          </w:p>
        </w:tc>
        <w:tc>
          <w:tcPr>
            <w:tcW w:w="1232" w:type="dxa"/>
            <w:vAlign w:val="center"/>
          </w:tcPr>
          <w:p w14:paraId="17DAC18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生产使用</w:t>
            </w:r>
          </w:p>
        </w:tc>
        <w:tc>
          <w:tcPr>
            <w:tcW w:w="1654" w:type="dxa"/>
            <w:vAlign w:val="center"/>
          </w:tcPr>
          <w:p w14:paraId="56115AF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硫酸、双氧水、液 碱</w:t>
            </w:r>
          </w:p>
        </w:tc>
        <w:tc>
          <w:tcPr>
            <w:tcW w:w="865" w:type="dxa"/>
            <w:vAlign w:val="center"/>
          </w:tcPr>
          <w:p w14:paraId="480CB01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四区</w:t>
            </w:r>
          </w:p>
        </w:tc>
        <w:tc>
          <w:tcPr>
            <w:tcW w:w="2029" w:type="dxa"/>
            <w:vAlign w:val="center"/>
          </w:tcPr>
          <w:p w14:paraId="7C0F77E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1BF2664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67BB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Align w:val="center"/>
          </w:tcPr>
          <w:p w14:paraId="33C6D92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6</w:t>
            </w:r>
          </w:p>
        </w:tc>
        <w:tc>
          <w:tcPr>
            <w:tcW w:w="3393" w:type="dxa"/>
            <w:vAlign w:val="center"/>
          </w:tcPr>
          <w:p w14:paraId="54F5427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广西海陆物流有限公司</w:t>
            </w:r>
          </w:p>
        </w:tc>
        <w:tc>
          <w:tcPr>
            <w:tcW w:w="2828" w:type="dxa"/>
            <w:vAlign w:val="center"/>
          </w:tcPr>
          <w:p w14:paraId="148ABDF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皇马工业园一区</w:t>
            </w:r>
          </w:p>
        </w:tc>
        <w:tc>
          <w:tcPr>
            <w:tcW w:w="1134" w:type="dxa"/>
            <w:vAlign w:val="center"/>
          </w:tcPr>
          <w:p w14:paraId="291947E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杨文海</w:t>
            </w:r>
          </w:p>
        </w:tc>
        <w:tc>
          <w:tcPr>
            <w:tcW w:w="1232" w:type="dxa"/>
            <w:vAlign w:val="center"/>
          </w:tcPr>
          <w:p w14:paraId="7D7BC50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生产使用</w:t>
            </w:r>
          </w:p>
        </w:tc>
        <w:tc>
          <w:tcPr>
            <w:tcW w:w="1654" w:type="dxa"/>
            <w:vAlign w:val="center"/>
          </w:tcPr>
          <w:p w14:paraId="4977A90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液氨</w:t>
            </w:r>
          </w:p>
        </w:tc>
        <w:tc>
          <w:tcPr>
            <w:tcW w:w="865" w:type="dxa"/>
            <w:vAlign w:val="center"/>
          </w:tcPr>
          <w:p w14:paraId="2EA4352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一区</w:t>
            </w:r>
          </w:p>
        </w:tc>
        <w:tc>
          <w:tcPr>
            <w:tcW w:w="2029" w:type="dxa"/>
            <w:vAlign w:val="center"/>
          </w:tcPr>
          <w:p w14:paraId="7A10963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1D39273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6C8B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Align w:val="center"/>
          </w:tcPr>
          <w:p w14:paraId="65B73DA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7</w:t>
            </w:r>
          </w:p>
        </w:tc>
        <w:tc>
          <w:tcPr>
            <w:tcW w:w="3393" w:type="dxa"/>
            <w:vAlign w:val="center"/>
          </w:tcPr>
          <w:p w14:paraId="4905A39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广西红墙新材料有限公司</w:t>
            </w:r>
          </w:p>
        </w:tc>
        <w:tc>
          <w:tcPr>
            <w:tcW w:w="2828" w:type="dxa"/>
            <w:vAlign w:val="center"/>
          </w:tcPr>
          <w:p w14:paraId="3C1FC09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皇马工业园四区</w:t>
            </w:r>
          </w:p>
        </w:tc>
        <w:tc>
          <w:tcPr>
            <w:tcW w:w="1134" w:type="dxa"/>
            <w:vAlign w:val="center"/>
          </w:tcPr>
          <w:p w14:paraId="420CC43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韩</w:t>
            </w:r>
            <w:r>
              <w:rPr>
                <w:rFonts w:hint="default" w:ascii="Times New Roman" w:hAnsi="Times New Roman" w:eastAsia="仿宋_GB2312" w:cs="Times New Roman"/>
                <w:color w:val="auto"/>
                <w:sz w:val="22"/>
                <w:szCs w:val="22"/>
                <w:lang w:val="en-US" w:eastAsia="zh-CN"/>
              </w:rPr>
              <w:t xml:space="preserve">  </w:t>
            </w:r>
            <w:r>
              <w:rPr>
                <w:rFonts w:hint="default" w:ascii="Times New Roman" w:hAnsi="Times New Roman" w:eastAsia="仿宋_GB2312" w:cs="Times New Roman"/>
                <w:color w:val="auto"/>
                <w:sz w:val="22"/>
                <w:szCs w:val="22"/>
              </w:rPr>
              <w:t>强</w:t>
            </w:r>
          </w:p>
        </w:tc>
        <w:tc>
          <w:tcPr>
            <w:tcW w:w="1232" w:type="dxa"/>
            <w:vAlign w:val="center"/>
          </w:tcPr>
          <w:p w14:paraId="0883ECF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生产使用</w:t>
            </w:r>
          </w:p>
        </w:tc>
        <w:tc>
          <w:tcPr>
            <w:tcW w:w="1654" w:type="dxa"/>
            <w:vAlign w:val="center"/>
          </w:tcPr>
          <w:p w14:paraId="269BDE1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氢氧化钠、丙烯酸、双氧水</w:t>
            </w:r>
          </w:p>
        </w:tc>
        <w:tc>
          <w:tcPr>
            <w:tcW w:w="865" w:type="dxa"/>
            <w:vAlign w:val="center"/>
          </w:tcPr>
          <w:p w14:paraId="59004B9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四区</w:t>
            </w:r>
          </w:p>
        </w:tc>
        <w:tc>
          <w:tcPr>
            <w:tcW w:w="2029" w:type="dxa"/>
            <w:vAlign w:val="center"/>
          </w:tcPr>
          <w:p w14:paraId="27CBE84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15AC512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1210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Align w:val="center"/>
          </w:tcPr>
          <w:p w14:paraId="436CE60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8</w:t>
            </w:r>
          </w:p>
        </w:tc>
        <w:tc>
          <w:tcPr>
            <w:tcW w:w="3393" w:type="dxa"/>
            <w:vAlign w:val="center"/>
          </w:tcPr>
          <w:p w14:paraId="1BA0BAB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钦州怡丰蓝天化工有限公司</w:t>
            </w:r>
          </w:p>
        </w:tc>
        <w:tc>
          <w:tcPr>
            <w:tcW w:w="2828" w:type="dxa"/>
            <w:vAlign w:val="center"/>
          </w:tcPr>
          <w:p w14:paraId="059452B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平吉镇原五·七中学旧址</w:t>
            </w:r>
          </w:p>
        </w:tc>
        <w:tc>
          <w:tcPr>
            <w:tcW w:w="1134" w:type="dxa"/>
            <w:vAlign w:val="center"/>
          </w:tcPr>
          <w:p w14:paraId="6F73363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陈锦华</w:t>
            </w:r>
          </w:p>
        </w:tc>
        <w:tc>
          <w:tcPr>
            <w:tcW w:w="1232" w:type="dxa"/>
            <w:vAlign w:val="center"/>
          </w:tcPr>
          <w:p w14:paraId="2B28D55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生产使用</w:t>
            </w:r>
          </w:p>
        </w:tc>
        <w:tc>
          <w:tcPr>
            <w:tcW w:w="1654" w:type="dxa"/>
            <w:vAlign w:val="center"/>
          </w:tcPr>
          <w:p w14:paraId="299D971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浓硫酸</w:t>
            </w:r>
          </w:p>
        </w:tc>
        <w:tc>
          <w:tcPr>
            <w:tcW w:w="865" w:type="dxa"/>
            <w:vAlign w:val="center"/>
          </w:tcPr>
          <w:p w14:paraId="0C8DB07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平吉</w:t>
            </w:r>
          </w:p>
        </w:tc>
        <w:tc>
          <w:tcPr>
            <w:tcW w:w="2029" w:type="dxa"/>
            <w:vAlign w:val="center"/>
          </w:tcPr>
          <w:p w14:paraId="2B64AC3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511D30F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5BEB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Align w:val="center"/>
          </w:tcPr>
          <w:p w14:paraId="5800BEF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9</w:t>
            </w:r>
          </w:p>
        </w:tc>
        <w:tc>
          <w:tcPr>
            <w:tcW w:w="3393" w:type="dxa"/>
            <w:vAlign w:val="center"/>
          </w:tcPr>
          <w:p w14:paraId="760901C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钦州南海化工有限公司</w:t>
            </w:r>
          </w:p>
        </w:tc>
        <w:tc>
          <w:tcPr>
            <w:tcW w:w="2828" w:type="dxa"/>
            <w:vAlign w:val="center"/>
          </w:tcPr>
          <w:p w14:paraId="618034E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皇马工业园四区</w:t>
            </w:r>
          </w:p>
        </w:tc>
        <w:tc>
          <w:tcPr>
            <w:tcW w:w="1134" w:type="dxa"/>
            <w:vAlign w:val="center"/>
          </w:tcPr>
          <w:p w14:paraId="4848EC3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苏自路</w:t>
            </w:r>
          </w:p>
        </w:tc>
        <w:tc>
          <w:tcPr>
            <w:tcW w:w="1232" w:type="dxa"/>
            <w:vAlign w:val="center"/>
          </w:tcPr>
          <w:p w14:paraId="3BE7AB7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生产</w:t>
            </w:r>
          </w:p>
        </w:tc>
        <w:tc>
          <w:tcPr>
            <w:tcW w:w="1654" w:type="dxa"/>
            <w:vAlign w:val="center"/>
          </w:tcPr>
          <w:p w14:paraId="2429A82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浓硫酸</w:t>
            </w:r>
          </w:p>
        </w:tc>
        <w:tc>
          <w:tcPr>
            <w:tcW w:w="865" w:type="dxa"/>
            <w:vAlign w:val="center"/>
          </w:tcPr>
          <w:p w14:paraId="1130B49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四区</w:t>
            </w:r>
          </w:p>
        </w:tc>
        <w:tc>
          <w:tcPr>
            <w:tcW w:w="2029" w:type="dxa"/>
            <w:vAlign w:val="center"/>
          </w:tcPr>
          <w:p w14:paraId="4747EB6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540BFC8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1C69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Align w:val="center"/>
          </w:tcPr>
          <w:p w14:paraId="655C8D0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10</w:t>
            </w:r>
          </w:p>
        </w:tc>
        <w:tc>
          <w:tcPr>
            <w:tcW w:w="3393" w:type="dxa"/>
            <w:vAlign w:val="center"/>
          </w:tcPr>
          <w:p w14:paraId="4560A97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钦州蓝天矿业有限公司</w:t>
            </w:r>
          </w:p>
        </w:tc>
        <w:tc>
          <w:tcPr>
            <w:tcW w:w="2828" w:type="dxa"/>
            <w:vAlign w:val="center"/>
          </w:tcPr>
          <w:p w14:paraId="13B3765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平吉镇原五·七中学内</w:t>
            </w:r>
          </w:p>
        </w:tc>
        <w:tc>
          <w:tcPr>
            <w:tcW w:w="1134" w:type="dxa"/>
            <w:vAlign w:val="center"/>
          </w:tcPr>
          <w:p w14:paraId="71F9940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苏自路</w:t>
            </w:r>
          </w:p>
        </w:tc>
        <w:tc>
          <w:tcPr>
            <w:tcW w:w="1232" w:type="dxa"/>
            <w:vAlign w:val="center"/>
          </w:tcPr>
          <w:p w14:paraId="026C05C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使用</w:t>
            </w:r>
          </w:p>
        </w:tc>
        <w:tc>
          <w:tcPr>
            <w:tcW w:w="1654" w:type="dxa"/>
            <w:vAlign w:val="center"/>
          </w:tcPr>
          <w:p w14:paraId="3EEF2A7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原料：硫酸</w:t>
            </w:r>
          </w:p>
        </w:tc>
        <w:tc>
          <w:tcPr>
            <w:tcW w:w="865" w:type="dxa"/>
            <w:vAlign w:val="center"/>
          </w:tcPr>
          <w:p w14:paraId="5E40F30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平吉</w:t>
            </w:r>
          </w:p>
        </w:tc>
        <w:tc>
          <w:tcPr>
            <w:tcW w:w="2029" w:type="dxa"/>
            <w:vAlign w:val="center"/>
          </w:tcPr>
          <w:p w14:paraId="39D1410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234CC75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194D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Align w:val="center"/>
          </w:tcPr>
          <w:p w14:paraId="6FC1781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11</w:t>
            </w:r>
          </w:p>
        </w:tc>
        <w:tc>
          <w:tcPr>
            <w:tcW w:w="3393" w:type="dxa"/>
            <w:vAlign w:val="center"/>
          </w:tcPr>
          <w:p w14:paraId="48109D5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钦州市湘大化工有限公司</w:t>
            </w:r>
          </w:p>
        </w:tc>
        <w:tc>
          <w:tcPr>
            <w:tcW w:w="2828" w:type="dxa"/>
            <w:vAlign w:val="center"/>
          </w:tcPr>
          <w:p w14:paraId="759D3DB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大直镇小白村水果场27号</w:t>
            </w:r>
          </w:p>
        </w:tc>
        <w:tc>
          <w:tcPr>
            <w:tcW w:w="1134" w:type="dxa"/>
            <w:vAlign w:val="center"/>
          </w:tcPr>
          <w:p w14:paraId="0DE6AAE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马曙新</w:t>
            </w:r>
          </w:p>
        </w:tc>
        <w:tc>
          <w:tcPr>
            <w:tcW w:w="1232" w:type="dxa"/>
            <w:vAlign w:val="center"/>
          </w:tcPr>
          <w:p w14:paraId="76857AC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使用</w:t>
            </w:r>
          </w:p>
        </w:tc>
        <w:tc>
          <w:tcPr>
            <w:tcW w:w="1654" w:type="dxa"/>
            <w:vAlign w:val="center"/>
          </w:tcPr>
          <w:p w14:paraId="2FA976B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硫酸</w:t>
            </w:r>
          </w:p>
        </w:tc>
        <w:tc>
          <w:tcPr>
            <w:tcW w:w="865" w:type="dxa"/>
            <w:vAlign w:val="center"/>
          </w:tcPr>
          <w:p w14:paraId="5506327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大直</w:t>
            </w:r>
          </w:p>
        </w:tc>
        <w:tc>
          <w:tcPr>
            <w:tcW w:w="2029" w:type="dxa"/>
            <w:vAlign w:val="center"/>
          </w:tcPr>
          <w:p w14:paraId="50C2749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3A78FCA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11BB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Align w:val="center"/>
          </w:tcPr>
          <w:p w14:paraId="3EC773D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12</w:t>
            </w:r>
          </w:p>
        </w:tc>
        <w:tc>
          <w:tcPr>
            <w:tcW w:w="3393" w:type="dxa"/>
            <w:vAlign w:val="center"/>
          </w:tcPr>
          <w:p w14:paraId="2015E94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广西宏兴科技化工有限公司</w:t>
            </w:r>
          </w:p>
        </w:tc>
        <w:tc>
          <w:tcPr>
            <w:tcW w:w="2828" w:type="dxa"/>
            <w:vAlign w:val="center"/>
          </w:tcPr>
          <w:p w14:paraId="705CC2E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大寺镇上大二级公路</w:t>
            </w:r>
          </w:p>
        </w:tc>
        <w:tc>
          <w:tcPr>
            <w:tcW w:w="1134" w:type="dxa"/>
            <w:vAlign w:val="center"/>
          </w:tcPr>
          <w:p w14:paraId="3E12DAE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何清凡</w:t>
            </w:r>
          </w:p>
        </w:tc>
        <w:tc>
          <w:tcPr>
            <w:tcW w:w="1232" w:type="dxa"/>
            <w:vAlign w:val="center"/>
          </w:tcPr>
          <w:p w14:paraId="713A6B1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生产/经营</w:t>
            </w:r>
          </w:p>
        </w:tc>
        <w:tc>
          <w:tcPr>
            <w:tcW w:w="1654" w:type="dxa"/>
            <w:vAlign w:val="center"/>
          </w:tcPr>
          <w:p w14:paraId="62402CB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燃料油、循环油、柴油</w:t>
            </w:r>
          </w:p>
        </w:tc>
        <w:tc>
          <w:tcPr>
            <w:tcW w:w="865" w:type="dxa"/>
            <w:vAlign w:val="center"/>
          </w:tcPr>
          <w:p w14:paraId="58F452D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大寺</w:t>
            </w:r>
          </w:p>
        </w:tc>
        <w:tc>
          <w:tcPr>
            <w:tcW w:w="2029" w:type="dxa"/>
            <w:vAlign w:val="center"/>
          </w:tcPr>
          <w:p w14:paraId="73AAAB7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65BA645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76E9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Align w:val="center"/>
          </w:tcPr>
          <w:p w14:paraId="4474A32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13</w:t>
            </w:r>
          </w:p>
        </w:tc>
        <w:tc>
          <w:tcPr>
            <w:tcW w:w="3393" w:type="dxa"/>
            <w:vAlign w:val="center"/>
          </w:tcPr>
          <w:p w14:paraId="0DD068E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广西高原化工有限公司</w:t>
            </w:r>
          </w:p>
        </w:tc>
        <w:tc>
          <w:tcPr>
            <w:tcW w:w="2828" w:type="dxa"/>
            <w:vAlign w:val="center"/>
          </w:tcPr>
          <w:p w14:paraId="539615A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皇马工业园二区</w:t>
            </w:r>
          </w:p>
        </w:tc>
        <w:tc>
          <w:tcPr>
            <w:tcW w:w="1134" w:type="dxa"/>
            <w:vAlign w:val="center"/>
          </w:tcPr>
          <w:p w14:paraId="743422C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胡崇志</w:t>
            </w:r>
          </w:p>
        </w:tc>
        <w:tc>
          <w:tcPr>
            <w:tcW w:w="1232" w:type="dxa"/>
            <w:vAlign w:val="center"/>
          </w:tcPr>
          <w:p w14:paraId="7D24222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44C364D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硫磺</w:t>
            </w:r>
          </w:p>
        </w:tc>
        <w:tc>
          <w:tcPr>
            <w:tcW w:w="865" w:type="dxa"/>
            <w:vAlign w:val="center"/>
          </w:tcPr>
          <w:p w14:paraId="00450F2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二区</w:t>
            </w:r>
          </w:p>
        </w:tc>
        <w:tc>
          <w:tcPr>
            <w:tcW w:w="2029" w:type="dxa"/>
            <w:vAlign w:val="center"/>
          </w:tcPr>
          <w:p w14:paraId="0E03540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75DE641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15BE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Align w:val="center"/>
          </w:tcPr>
          <w:p w14:paraId="56268C3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14</w:t>
            </w:r>
          </w:p>
        </w:tc>
        <w:tc>
          <w:tcPr>
            <w:tcW w:w="3393" w:type="dxa"/>
            <w:vAlign w:val="center"/>
          </w:tcPr>
          <w:p w14:paraId="21C31E8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钦州银盛燃气有限公司</w:t>
            </w:r>
          </w:p>
        </w:tc>
        <w:tc>
          <w:tcPr>
            <w:tcW w:w="2828" w:type="dxa"/>
            <w:vAlign w:val="center"/>
          </w:tcPr>
          <w:p w14:paraId="5FC77F7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小董镇板董村委旁</w:t>
            </w:r>
          </w:p>
        </w:tc>
        <w:tc>
          <w:tcPr>
            <w:tcW w:w="1134" w:type="dxa"/>
            <w:vAlign w:val="center"/>
          </w:tcPr>
          <w:p w14:paraId="17ECD4E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翟高呈</w:t>
            </w:r>
          </w:p>
        </w:tc>
        <w:tc>
          <w:tcPr>
            <w:tcW w:w="1232" w:type="dxa"/>
            <w:vAlign w:val="center"/>
          </w:tcPr>
          <w:p w14:paraId="494DBDD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2708140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液化石油气</w:t>
            </w:r>
          </w:p>
        </w:tc>
        <w:tc>
          <w:tcPr>
            <w:tcW w:w="865" w:type="dxa"/>
            <w:vAlign w:val="center"/>
          </w:tcPr>
          <w:p w14:paraId="74CC8FF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小董</w:t>
            </w:r>
          </w:p>
        </w:tc>
        <w:tc>
          <w:tcPr>
            <w:tcW w:w="2029" w:type="dxa"/>
            <w:vAlign w:val="center"/>
          </w:tcPr>
          <w:p w14:paraId="5C9B61C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4389D8D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3B83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Align w:val="center"/>
          </w:tcPr>
          <w:p w14:paraId="07F10CD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15</w:t>
            </w:r>
          </w:p>
        </w:tc>
        <w:tc>
          <w:tcPr>
            <w:tcW w:w="3393" w:type="dxa"/>
            <w:vAlign w:val="center"/>
          </w:tcPr>
          <w:p w14:paraId="68B4E03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钦州市那蒙万宝加油站</w:t>
            </w:r>
          </w:p>
        </w:tc>
        <w:tc>
          <w:tcPr>
            <w:tcW w:w="2828" w:type="dxa"/>
            <w:vAlign w:val="center"/>
          </w:tcPr>
          <w:p w14:paraId="64C838D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那蒙镇</w:t>
            </w:r>
          </w:p>
        </w:tc>
        <w:tc>
          <w:tcPr>
            <w:tcW w:w="1134" w:type="dxa"/>
            <w:vAlign w:val="center"/>
          </w:tcPr>
          <w:p w14:paraId="7827E23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曾德彬</w:t>
            </w:r>
          </w:p>
        </w:tc>
        <w:tc>
          <w:tcPr>
            <w:tcW w:w="1232" w:type="dxa"/>
            <w:vAlign w:val="center"/>
          </w:tcPr>
          <w:p w14:paraId="569F98A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18B52B0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柴油、汽油</w:t>
            </w:r>
          </w:p>
        </w:tc>
        <w:tc>
          <w:tcPr>
            <w:tcW w:w="865" w:type="dxa"/>
            <w:vAlign w:val="center"/>
          </w:tcPr>
          <w:p w14:paraId="2635602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那蒙</w:t>
            </w:r>
          </w:p>
        </w:tc>
        <w:tc>
          <w:tcPr>
            <w:tcW w:w="2029" w:type="dxa"/>
            <w:vAlign w:val="center"/>
          </w:tcPr>
          <w:p w14:paraId="7568051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6326451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2151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Align w:val="center"/>
          </w:tcPr>
          <w:p w14:paraId="7716350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16</w:t>
            </w:r>
          </w:p>
        </w:tc>
        <w:tc>
          <w:tcPr>
            <w:tcW w:w="3393" w:type="dxa"/>
            <w:vAlign w:val="center"/>
          </w:tcPr>
          <w:p w14:paraId="0FA533B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钦州市钦北区三十六曲供油中心</w:t>
            </w:r>
          </w:p>
        </w:tc>
        <w:tc>
          <w:tcPr>
            <w:tcW w:w="2828" w:type="dxa"/>
            <w:vAlign w:val="center"/>
          </w:tcPr>
          <w:p w14:paraId="4F64AF0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钦北区三十六曲林场</w:t>
            </w:r>
          </w:p>
        </w:tc>
        <w:tc>
          <w:tcPr>
            <w:tcW w:w="1134" w:type="dxa"/>
            <w:vAlign w:val="center"/>
          </w:tcPr>
          <w:p w14:paraId="0E9E6EE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刘义堂</w:t>
            </w:r>
          </w:p>
        </w:tc>
        <w:tc>
          <w:tcPr>
            <w:tcW w:w="1232" w:type="dxa"/>
            <w:vAlign w:val="center"/>
          </w:tcPr>
          <w:p w14:paraId="45F4906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08EEBBE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汽油、柴油</w:t>
            </w:r>
          </w:p>
        </w:tc>
        <w:tc>
          <w:tcPr>
            <w:tcW w:w="865" w:type="dxa"/>
            <w:vAlign w:val="center"/>
          </w:tcPr>
          <w:p w14:paraId="38A45B9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一区</w:t>
            </w:r>
          </w:p>
        </w:tc>
        <w:tc>
          <w:tcPr>
            <w:tcW w:w="2029" w:type="dxa"/>
            <w:vAlign w:val="center"/>
          </w:tcPr>
          <w:p w14:paraId="2ECFCA6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0053826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5B5B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Align w:val="center"/>
          </w:tcPr>
          <w:p w14:paraId="1AA9C2B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17</w:t>
            </w:r>
          </w:p>
        </w:tc>
        <w:tc>
          <w:tcPr>
            <w:tcW w:w="3393" w:type="dxa"/>
            <w:vAlign w:val="center"/>
          </w:tcPr>
          <w:p w14:paraId="5E41DAA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钦北振兴加油站</w:t>
            </w:r>
          </w:p>
        </w:tc>
        <w:tc>
          <w:tcPr>
            <w:tcW w:w="2828" w:type="dxa"/>
            <w:vAlign w:val="center"/>
          </w:tcPr>
          <w:p w14:paraId="50318DE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青塘镇</w:t>
            </w:r>
          </w:p>
        </w:tc>
        <w:tc>
          <w:tcPr>
            <w:tcW w:w="1134" w:type="dxa"/>
            <w:vAlign w:val="center"/>
          </w:tcPr>
          <w:p w14:paraId="10C4F63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黎国芬</w:t>
            </w:r>
          </w:p>
        </w:tc>
        <w:tc>
          <w:tcPr>
            <w:tcW w:w="1232" w:type="dxa"/>
            <w:vAlign w:val="center"/>
          </w:tcPr>
          <w:p w14:paraId="5446757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56EBBDB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汽油、柴油</w:t>
            </w:r>
          </w:p>
        </w:tc>
        <w:tc>
          <w:tcPr>
            <w:tcW w:w="865" w:type="dxa"/>
            <w:vAlign w:val="center"/>
          </w:tcPr>
          <w:p w14:paraId="749461A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青塘</w:t>
            </w:r>
          </w:p>
        </w:tc>
        <w:tc>
          <w:tcPr>
            <w:tcW w:w="2029" w:type="dxa"/>
            <w:vAlign w:val="center"/>
          </w:tcPr>
          <w:p w14:paraId="05C20F1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2D22FB3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0E87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Align w:val="center"/>
          </w:tcPr>
          <w:p w14:paraId="0823B31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18</w:t>
            </w:r>
          </w:p>
        </w:tc>
        <w:tc>
          <w:tcPr>
            <w:tcW w:w="3393" w:type="dxa"/>
            <w:vAlign w:val="center"/>
          </w:tcPr>
          <w:p w14:paraId="741E751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钦州市大寺农机厂加油站</w:t>
            </w:r>
          </w:p>
        </w:tc>
        <w:tc>
          <w:tcPr>
            <w:tcW w:w="2828" w:type="dxa"/>
            <w:vAlign w:val="center"/>
          </w:tcPr>
          <w:p w14:paraId="5792CD4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大寺糖厂对面</w:t>
            </w:r>
          </w:p>
        </w:tc>
        <w:tc>
          <w:tcPr>
            <w:tcW w:w="1134" w:type="dxa"/>
            <w:vAlign w:val="center"/>
          </w:tcPr>
          <w:p w14:paraId="168D0AB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杨庆廷</w:t>
            </w:r>
          </w:p>
        </w:tc>
        <w:tc>
          <w:tcPr>
            <w:tcW w:w="1232" w:type="dxa"/>
            <w:vAlign w:val="center"/>
          </w:tcPr>
          <w:p w14:paraId="686199B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3A044B7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汽油、柴油</w:t>
            </w:r>
          </w:p>
        </w:tc>
        <w:tc>
          <w:tcPr>
            <w:tcW w:w="865" w:type="dxa"/>
            <w:vAlign w:val="center"/>
          </w:tcPr>
          <w:p w14:paraId="4416BA5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大寺</w:t>
            </w:r>
          </w:p>
        </w:tc>
        <w:tc>
          <w:tcPr>
            <w:tcW w:w="2029" w:type="dxa"/>
            <w:vAlign w:val="center"/>
          </w:tcPr>
          <w:p w14:paraId="676641C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49D6352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2587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Align w:val="center"/>
          </w:tcPr>
          <w:p w14:paraId="771EDC3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19</w:t>
            </w:r>
          </w:p>
        </w:tc>
        <w:tc>
          <w:tcPr>
            <w:tcW w:w="3393" w:type="dxa"/>
            <w:vAlign w:val="center"/>
          </w:tcPr>
          <w:p w14:paraId="6947F1F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钦州市钦北区小董大桥头油站</w:t>
            </w:r>
          </w:p>
        </w:tc>
        <w:tc>
          <w:tcPr>
            <w:tcW w:w="2828" w:type="dxa"/>
            <w:vAlign w:val="center"/>
          </w:tcPr>
          <w:p w14:paraId="695101F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小董镇大桥头</w:t>
            </w:r>
          </w:p>
        </w:tc>
        <w:tc>
          <w:tcPr>
            <w:tcW w:w="1134" w:type="dxa"/>
            <w:vAlign w:val="center"/>
          </w:tcPr>
          <w:p w14:paraId="247557B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黄德帅</w:t>
            </w:r>
          </w:p>
        </w:tc>
        <w:tc>
          <w:tcPr>
            <w:tcW w:w="1232" w:type="dxa"/>
            <w:vAlign w:val="center"/>
          </w:tcPr>
          <w:p w14:paraId="2A333BD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6B8A95F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汽油、柴油</w:t>
            </w:r>
          </w:p>
        </w:tc>
        <w:tc>
          <w:tcPr>
            <w:tcW w:w="865" w:type="dxa"/>
            <w:vAlign w:val="center"/>
          </w:tcPr>
          <w:p w14:paraId="33A2CE2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小董</w:t>
            </w:r>
          </w:p>
        </w:tc>
        <w:tc>
          <w:tcPr>
            <w:tcW w:w="2029" w:type="dxa"/>
            <w:vAlign w:val="center"/>
          </w:tcPr>
          <w:p w14:paraId="48BAEF0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5AC241F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558E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Align w:val="center"/>
          </w:tcPr>
          <w:p w14:paraId="691C09C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w:t>
            </w:r>
          </w:p>
        </w:tc>
        <w:tc>
          <w:tcPr>
            <w:tcW w:w="3393" w:type="dxa"/>
            <w:vAlign w:val="center"/>
          </w:tcPr>
          <w:p w14:paraId="6BA4E5C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钦州市钦北区新力加油站</w:t>
            </w:r>
          </w:p>
        </w:tc>
        <w:tc>
          <w:tcPr>
            <w:tcW w:w="2828" w:type="dxa"/>
            <w:vAlign w:val="center"/>
          </w:tcPr>
          <w:p w14:paraId="4A60C5A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新棠镇邕钦路</w:t>
            </w:r>
          </w:p>
        </w:tc>
        <w:tc>
          <w:tcPr>
            <w:tcW w:w="1134" w:type="dxa"/>
            <w:vAlign w:val="center"/>
          </w:tcPr>
          <w:p w14:paraId="4949B1F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黄</w:t>
            </w:r>
            <w:r>
              <w:rPr>
                <w:rFonts w:hint="default" w:ascii="Times New Roman" w:hAnsi="Times New Roman" w:eastAsia="仿宋_GB2312" w:cs="Times New Roman"/>
                <w:color w:val="auto"/>
                <w:sz w:val="22"/>
                <w:szCs w:val="22"/>
                <w:lang w:val="en-US" w:eastAsia="zh-CN"/>
              </w:rPr>
              <w:t xml:space="preserve">  </w:t>
            </w:r>
            <w:r>
              <w:rPr>
                <w:rFonts w:hint="default" w:ascii="Times New Roman" w:hAnsi="Times New Roman" w:eastAsia="仿宋_GB2312" w:cs="Times New Roman"/>
                <w:color w:val="auto"/>
                <w:sz w:val="22"/>
                <w:szCs w:val="22"/>
              </w:rPr>
              <w:t>宇</w:t>
            </w:r>
          </w:p>
        </w:tc>
        <w:tc>
          <w:tcPr>
            <w:tcW w:w="1232" w:type="dxa"/>
            <w:vAlign w:val="center"/>
          </w:tcPr>
          <w:p w14:paraId="36CBE5E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431992A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汽油、柴油</w:t>
            </w:r>
          </w:p>
        </w:tc>
        <w:tc>
          <w:tcPr>
            <w:tcW w:w="865" w:type="dxa"/>
            <w:vAlign w:val="center"/>
          </w:tcPr>
          <w:p w14:paraId="010DF3F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新塘</w:t>
            </w:r>
          </w:p>
        </w:tc>
        <w:tc>
          <w:tcPr>
            <w:tcW w:w="2029" w:type="dxa"/>
            <w:vAlign w:val="center"/>
          </w:tcPr>
          <w:p w14:paraId="71B25C7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16273F3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6079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Align w:val="center"/>
          </w:tcPr>
          <w:p w14:paraId="55DF398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21</w:t>
            </w:r>
          </w:p>
        </w:tc>
        <w:tc>
          <w:tcPr>
            <w:tcW w:w="3393" w:type="dxa"/>
            <w:vAlign w:val="center"/>
          </w:tcPr>
          <w:p w14:paraId="6100BBD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钦州市钦北区恒通加油站</w:t>
            </w:r>
          </w:p>
        </w:tc>
        <w:tc>
          <w:tcPr>
            <w:tcW w:w="2828" w:type="dxa"/>
            <w:vAlign w:val="center"/>
          </w:tcPr>
          <w:p w14:paraId="089E3A3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大垌镇大井路</w:t>
            </w:r>
          </w:p>
        </w:tc>
        <w:tc>
          <w:tcPr>
            <w:tcW w:w="1134" w:type="dxa"/>
            <w:vAlign w:val="center"/>
          </w:tcPr>
          <w:p w14:paraId="57BCD64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章</w:t>
            </w:r>
            <w:r>
              <w:rPr>
                <w:rFonts w:hint="default" w:ascii="Times New Roman" w:hAnsi="Times New Roman" w:eastAsia="仿宋_GB2312" w:cs="Times New Roman"/>
                <w:color w:val="auto"/>
                <w:sz w:val="22"/>
                <w:szCs w:val="22"/>
                <w:lang w:val="en-US" w:eastAsia="zh-CN"/>
              </w:rPr>
              <w:t xml:space="preserve">  </w:t>
            </w:r>
            <w:r>
              <w:rPr>
                <w:rFonts w:hint="default" w:ascii="Times New Roman" w:hAnsi="Times New Roman" w:eastAsia="仿宋_GB2312" w:cs="Times New Roman"/>
                <w:color w:val="auto"/>
                <w:sz w:val="22"/>
                <w:szCs w:val="22"/>
              </w:rPr>
              <w:t>莉</w:t>
            </w:r>
          </w:p>
        </w:tc>
        <w:tc>
          <w:tcPr>
            <w:tcW w:w="1232" w:type="dxa"/>
            <w:vAlign w:val="center"/>
          </w:tcPr>
          <w:p w14:paraId="7A2F0BC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6BB987D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汽油、柴油</w:t>
            </w:r>
          </w:p>
        </w:tc>
        <w:tc>
          <w:tcPr>
            <w:tcW w:w="865" w:type="dxa"/>
            <w:vAlign w:val="center"/>
          </w:tcPr>
          <w:p w14:paraId="70DAF33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大垌</w:t>
            </w:r>
          </w:p>
        </w:tc>
        <w:tc>
          <w:tcPr>
            <w:tcW w:w="2029" w:type="dxa"/>
            <w:vAlign w:val="center"/>
          </w:tcPr>
          <w:p w14:paraId="340154E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7F20456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6282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Align w:val="center"/>
          </w:tcPr>
          <w:p w14:paraId="19139B7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22</w:t>
            </w:r>
          </w:p>
        </w:tc>
        <w:tc>
          <w:tcPr>
            <w:tcW w:w="3393" w:type="dxa"/>
            <w:vAlign w:val="center"/>
          </w:tcPr>
          <w:p w14:paraId="4033439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钦州市钦北区兴滩加油站</w:t>
            </w:r>
          </w:p>
        </w:tc>
        <w:tc>
          <w:tcPr>
            <w:tcW w:w="2828" w:type="dxa"/>
            <w:vAlign w:val="center"/>
          </w:tcPr>
          <w:p w14:paraId="7C314FC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长滩镇志园路口</w:t>
            </w:r>
          </w:p>
        </w:tc>
        <w:tc>
          <w:tcPr>
            <w:tcW w:w="1134" w:type="dxa"/>
            <w:vAlign w:val="center"/>
          </w:tcPr>
          <w:p w14:paraId="16C4964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李国祯</w:t>
            </w:r>
          </w:p>
        </w:tc>
        <w:tc>
          <w:tcPr>
            <w:tcW w:w="1232" w:type="dxa"/>
            <w:vAlign w:val="center"/>
          </w:tcPr>
          <w:p w14:paraId="713DC19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35176F4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汽油、柴油</w:t>
            </w:r>
          </w:p>
        </w:tc>
        <w:tc>
          <w:tcPr>
            <w:tcW w:w="865" w:type="dxa"/>
            <w:vAlign w:val="center"/>
          </w:tcPr>
          <w:p w14:paraId="7E19EEC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第滩</w:t>
            </w:r>
          </w:p>
        </w:tc>
        <w:tc>
          <w:tcPr>
            <w:tcW w:w="2029" w:type="dxa"/>
            <w:vAlign w:val="center"/>
          </w:tcPr>
          <w:p w14:paraId="357554D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59083E8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1214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584" w:type="dxa"/>
            <w:vAlign w:val="center"/>
          </w:tcPr>
          <w:p w14:paraId="600BE17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23</w:t>
            </w:r>
          </w:p>
        </w:tc>
        <w:tc>
          <w:tcPr>
            <w:tcW w:w="3393" w:type="dxa"/>
            <w:vAlign w:val="center"/>
          </w:tcPr>
          <w:p w14:paraId="30ED25F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中国石油天然气股份有限公司广西钦州销售分公司海直加油站</w:t>
            </w:r>
          </w:p>
        </w:tc>
        <w:tc>
          <w:tcPr>
            <w:tcW w:w="2828" w:type="dxa"/>
            <w:vAlign w:val="center"/>
          </w:tcPr>
          <w:p w14:paraId="6A77106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大直镇南防公路</w:t>
            </w:r>
          </w:p>
        </w:tc>
        <w:tc>
          <w:tcPr>
            <w:tcW w:w="1134" w:type="dxa"/>
            <w:vAlign w:val="center"/>
          </w:tcPr>
          <w:p w14:paraId="6C9B5C6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徐大东</w:t>
            </w:r>
          </w:p>
        </w:tc>
        <w:tc>
          <w:tcPr>
            <w:tcW w:w="1232" w:type="dxa"/>
            <w:vAlign w:val="center"/>
          </w:tcPr>
          <w:p w14:paraId="6E944FD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2A928A3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汽油、柴油</w:t>
            </w:r>
          </w:p>
        </w:tc>
        <w:tc>
          <w:tcPr>
            <w:tcW w:w="865" w:type="dxa"/>
            <w:vAlign w:val="center"/>
          </w:tcPr>
          <w:p w14:paraId="6601740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大直</w:t>
            </w:r>
          </w:p>
        </w:tc>
        <w:tc>
          <w:tcPr>
            <w:tcW w:w="2029" w:type="dxa"/>
            <w:vAlign w:val="center"/>
          </w:tcPr>
          <w:p w14:paraId="1053D3E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746AB67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47C7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84" w:type="dxa"/>
            <w:vAlign w:val="center"/>
          </w:tcPr>
          <w:p w14:paraId="424CDA6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24</w:t>
            </w:r>
          </w:p>
        </w:tc>
        <w:tc>
          <w:tcPr>
            <w:tcW w:w="3393" w:type="dxa"/>
            <w:vAlign w:val="center"/>
          </w:tcPr>
          <w:p w14:paraId="6C2FAD3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中国石油天然气股份有限公司广西钦州销售分公司南华加油站</w:t>
            </w:r>
          </w:p>
        </w:tc>
        <w:tc>
          <w:tcPr>
            <w:tcW w:w="2828" w:type="dxa"/>
            <w:vAlign w:val="center"/>
          </w:tcPr>
          <w:p w14:paraId="338BE99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钦州市南北二级公路与新华路交汇处</w:t>
            </w:r>
          </w:p>
        </w:tc>
        <w:tc>
          <w:tcPr>
            <w:tcW w:w="1134" w:type="dxa"/>
            <w:vAlign w:val="center"/>
          </w:tcPr>
          <w:p w14:paraId="7623D5C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徐大东</w:t>
            </w:r>
          </w:p>
        </w:tc>
        <w:tc>
          <w:tcPr>
            <w:tcW w:w="1232" w:type="dxa"/>
            <w:vAlign w:val="center"/>
          </w:tcPr>
          <w:p w14:paraId="26BD99E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29FE20E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汽油、柴油</w:t>
            </w:r>
          </w:p>
        </w:tc>
        <w:tc>
          <w:tcPr>
            <w:tcW w:w="865" w:type="dxa"/>
            <w:vAlign w:val="center"/>
          </w:tcPr>
          <w:p w14:paraId="6FAF360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城区</w:t>
            </w:r>
          </w:p>
        </w:tc>
        <w:tc>
          <w:tcPr>
            <w:tcW w:w="2029" w:type="dxa"/>
            <w:vAlign w:val="center"/>
          </w:tcPr>
          <w:p w14:paraId="21D024B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1F049A1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5178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84" w:type="dxa"/>
            <w:vAlign w:val="center"/>
          </w:tcPr>
          <w:p w14:paraId="1AE4BF3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25</w:t>
            </w:r>
          </w:p>
        </w:tc>
        <w:tc>
          <w:tcPr>
            <w:tcW w:w="3393" w:type="dxa"/>
            <w:vAlign w:val="center"/>
          </w:tcPr>
          <w:p w14:paraId="5EA0A48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中国石油天然气股份有限公司广西钦州销售分公司海发加油站</w:t>
            </w:r>
          </w:p>
        </w:tc>
        <w:tc>
          <w:tcPr>
            <w:tcW w:w="2828" w:type="dxa"/>
            <w:vAlign w:val="center"/>
          </w:tcPr>
          <w:p w14:paraId="61D9C9F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钦州市钦州湾大道北段</w:t>
            </w:r>
          </w:p>
        </w:tc>
        <w:tc>
          <w:tcPr>
            <w:tcW w:w="1134" w:type="dxa"/>
            <w:vAlign w:val="center"/>
          </w:tcPr>
          <w:p w14:paraId="126C9BE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徐大东</w:t>
            </w:r>
          </w:p>
        </w:tc>
        <w:tc>
          <w:tcPr>
            <w:tcW w:w="1232" w:type="dxa"/>
            <w:vAlign w:val="center"/>
          </w:tcPr>
          <w:p w14:paraId="307535C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2AA20C3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汽油、柴油</w:t>
            </w:r>
          </w:p>
        </w:tc>
        <w:tc>
          <w:tcPr>
            <w:tcW w:w="865" w:type="dxa"/>
            <w:vAlign w:val="center"/>
          </w:tcPr>
          <w:p w14:paraId="536753A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城区</w:t>
            </w:r>
          </w:p>
        </w:tc>
        <w:tc>
          <w:tcPr>
            <w:tcW w:w="2029" w:type="dxa"/>
            <w:vAlign w:val="center"/>
          </w:tcPr>
          <w:p w14:paraId="2F2F03F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5669259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1C92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Align w:val="center"/>
          </w:tcPr>
          <w:p w14:paraId="5DEB891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26</w:t>
            </w:r>
          </w:p>
        </w:tc>
        <w:tc>
          <w:tcPr>
            <w:tcW w:w="3393" w:type="dxa"/>
            <w:vAlign w:val="center"/>
          </w:tcPr>
          <w:p w14:paraId="0A7743A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中国石油天然气股份有限公司</w:t>
            </w:r>
          </w:p>
          <w:p w14:paraId="2AE5A05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广西钦州销售分公司</w:t>
            </w:r>
          </w:p>
          <w:p w14:paraId="2970D80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钦北洞利加油站</w:t>
            </w:r>
          </w:p>
        </w:tc>
        <w:tc>
          <w:tcPr>
            <w:tcW w:w="2828" w:type="dxa"/>
            <w:vAlign w:val="center"/>
          </w:tcPr>
          <w:p w14:paraId="707E34F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贵台镇洞利村</w:t>
            </w:r>
          </w:p>
        </w:tc>
        <w:tc>
          <w:tcPr>
            <w:tcW w:w="1134" w:type="dxa"/>
            <w:vAlign w:val="center"/>
          </w:tcPr>
          <w:p w14:paraId="0D07915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徐大东</w:t>
            </w:r>
          </w:p>
        </w:tc>
        <w:tc>
          <w:tcPr>
            <w:tcW w:w="1232" w:type="dxa"/>
            <w:vAlign w:val="center"/>
          </w:tcPr>
          <w:p w14:paraId="1965CE3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0EE4D91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汽油、柴油</w:t>
            </w:r>
          </w:p>
        </w:tc>
        <w:tc>
          <w:tcPr>
            <w:tcW w:w="865" w:type="dxa"/>
            <w:vAlign w:val="center"/>
          </w:tcPr>
          <w:p w14:paraId="724AD69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贵台</w:t>
            </w:r>
          </w:p>
        </w:tc>
        <w:tc>
          <w:tcPr>
            <w:tcW w:w="2029" w:type="dxa"/>
            <w:vAlign w:val="center"/>
          </w:tcPr>
          <w:p w14:paraId="49B1D39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2ADE04C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7626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84" w:type="dxa"/>
            <w:vAlign w:val="center"/>
          </w:tcPr>
          <w:p w14:paraId="6092314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27</w:t>
            </w:r>
          </w:p>
        </w:tc>
        <w:tc>
          <w:tcPr>
            <w:tcW w:w="3393" w:type="dxa"/>
            <w:vAlign w:val="center"/>
          </w:tcPr>
          <w:p w14:paraId="6E8D0F1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中国石油天然气股份有限公司广西钦州销售分公司海吉加油站</w:t>
            </w:r>
          </w:p>
        </w:tc>
        <w:tc>
          <w:tcPr>
            <w:tcW w:w="2828" w:type="dxa"/>
            <w:vAlign w:val="center"/>
          </w:tcPr>
          <w:p w14:paraId="15DEF27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平吉镇</w:t>
            </w:r>
          </w:p>
        </w:tc>
        <w:tc>
          <w:tcPr>
            <w:tcW w:w="1134" w:type="dxa"/>
            <w:vAlign w:val="center"/>
          </w:tcPr>
          <w:p w14:paraId="472AB68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徐大东</w:t>
            </w:r>
          </w:p>
        </w:tc>
        <w:tc>
          <w:tcPr>
            <w:tcW w:w="1232" w:type="dxa"/>
            <w:vAlign w:val="center"/>
          </w:tcPr>
          <w:p w14:paraId="362BA2C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0A6D959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汽油、柴油</w:t>
            </w:r>
          </w:p>
        </w:tc>
        <w:tc>
          <w:tcPr>
            <w:tcW w:w="865" w:type="dxa"/>
            <w:vAlign w:val="center"/>
          </w:tcPr>
          <w:p w14:paraId="45A13C3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平吉</w:t>
            </w:r>
          </w:p>
        </w:tc>
        <w:tc>
          <w:tcPr>
            <w:tcW w:w="2029" w:type="dxa"/>
            <w:vAlign w:val="center"/>
          </w:tcPr>
          <w:p w14:paraId="73DAF14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6789D43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54F5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84" w:type="dxa"/>
            <w:vAlign w:val="center"/>
          </w:tcPr>
          <w:p w14:paraId="7DC9368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28</w:t>
            </w:r>
          </w:p>
        </w:tc>
        <w:tc>
          <w:tcPr>
            <w:tcW w:w="3393" w:type="dxa"/>
            <w:vAlign w:val="center"/>
          </w:tcPr>
          <w:p w14:paraId="452354A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中国石油天然气股份有限公司广西钦州销售分公司海力加油站</w:t>
            </w:r>
          </w:p>
        </w:tc>
        <w:tc>
          <w:tcPr>
            <w:tcW w:w="2828" w:type="dxa"/>
            <w:vAlign w:val="center"/>
          </w:tcPr>
          <w:p w14:paraId="15FA7BE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大寺镇南防公路南间路段</w:t>
            </w:r>
          </w:p>
        </w:tc>
        <w:tc>
          <w:tcPr>
            <w:tcW w:w="1134" w:type="dxa"/>
            <w:vAlign w:val="center"/>
          </w:tcPr>
          <w:p w14:paraId="5F59243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徐大东</w:t>
            </w:r>
          </w:p>
        </w:tc>
        <w:tc>
          <w:tcPr>
            <w:tcW w:w="1232" w:type="dxa"/>
            <w:vAlign w:val="center"/>
          </w:tcPr>
          <w:p w14:paraId="460CF62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37DF631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汽油、柴油</w:t>
            </w:r>
          </w:p>
        </w:tc>
        <w:tc>
          <w:tcPr>
            <w:tcW w:w="865" w:type="dxa"/>
            <w:vAlign w:val="center"/>
          </w:tcPr>
          <w:p w14:paraId="4215523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大寺</w:t>
            </w:r>
          </w:p>
        </w:tc>
        <w:tc>
          <w:tcPr>
            <w:tcW w:w="2029" w:type="dxa"/>
            <w:vAlign w:val="center"/>
          </w:tcPr>
          <w:p w14:paraId="123EB76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18D0910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3F7B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584" w:type="dxa"/>
            <w:vAlign w:val="center"/>
          </w:tcPr>
          <w:p w14:paraId="0EAD8B5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29</w:t>
            </w:r>
          </w:p>
        </w:tc>
        <w:tc>
          <w:tcPr>
            <w:tcW w:w="3393" w:type="dxa"/>
            <w:vAlign w:val="center"/>
          </w:tcPr>
          <w:p w14:paraId="4D1AC93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中国石化销售有限公司广西钦州友力加油站</w:t>
            </w:r>
          </w:p>
        </w:tc>
        <w:tc>
          <w:tcPr>
            <w:tcW w:w="2828" w:type="dxa"/>
            <w:vAlign w:val="center"/>
          </w:tcPr>
          <w:p w14:paraId="3436329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大寺镇大寺糖厂对面</w:t>
            </w:r>
          </w:p>
        </w:tc>
        <w:tc>
          <w:tcPr>
            <w:tcW w:w="1134" w:type="dxa"/>
            <w:vAlign w:val="center"/>
          </w:tcPr>
          <w:p w14:paraId="6F29CC3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黎</w:t>
            </w:r>
            <w:r>
              <w:rPr>
                <w:rFonts w:hint="default" w:ascii="Times New Roman" w:hAnsi="Times New Roman" w:eastAsia="仿宋_GB2312" w:cs="Times New Roman"/>
                <w:color w:val="auto"/>
                <w:sz w:val="22"/>
                <w:szCs w:val="22"/>
                <w:lang w:val="en-US" w:eastAsia="zh-CN"/>
              </w:rPr>
              <w:t xml:space="preserve">  </w:t>
            </w:r>
            <w:r>
              <w:rPr>
                <w:rFonts w:hint="default" w:ascii="Times New Roman" w:hAnsi="Times New Roman" w:eastAsia="仿宋_GB2312" w:cs="Times New Roman"/>
                <w:color w:val="auto"/>
                <w:sz w:val="22"/>
                <w:szCs w:val="22"/>
              </w:rPr>
              <w:t>敢</w:t>
            </w:r>
          </w:p>
        </w:tc>
        <w:tc>
          <w:tcPr>
            <w:tcW w:w="1232" w:type="dxa"/>
            <w:vAlign w:val="center"/>
          </w:tcPr>
          <w:p w14:paraId="4ED57AA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45231D1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汽油、柴油</w:t>
            </w:r>
          </w:p>
        </w:tc>
        <w:tc>
          <w:tcPr>
            <w:tcW w:w="865" w:type="dxa"/>
            <w:vAlign w:val="center"/>
          </w:tcPr>
          <w:p w14:paraId="66FA579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大寺</w:t>
            </w:r>
          </w:p>
        </w:tc>
        <w:tc>
          <w:tcPr>
            <w:tcW w:w="2029" w:type="dxa"/>
            <w:vAlign w:val="center"/>
          </w:tcPr>
          <w:p w14:paraId="1121D50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0A1769B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5E54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84" w:type="dxa"/>
            <w:vAlign w:val="center"/>
          </w:tcPr>
          <w:p w14:paraId="5C9E191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30</w:t>
            </w:r>
          </w:p>
        </w:tc>
        <w:tc>
          <w:tcPr>
            <w:tcW w:w="3393" w:type="dxa"/>
            <w:vAlign w:val="center"/>
          </w:tcPr>
          <w:p w14:paraId="1ACE12F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中国石化销售有限公司广西钦州华信加油站</w:t>
            </w:r>
          </w:p>
        </w:tc>
        <w:tc>
          <w:tcPr>
            <w:tcW w:w="2828" w:type="dxa"/>
            <w:vAlign w:val="center"/>
          </w:tcPr>
          <w:p w14:paraId="42242B4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钦州市钦州湾大道93号</w:t>
            </w:r>
          </w:p>
        </w:tc>
        <w:tc>
          <w:tcPr>
            <w:tcW w:w="1134" w:type="dxa"/>
            <w:vAlign w:val="center"/>
          </w:tcPr>
          <w:p w14:paraId="66B9848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黎</w:t>
            </w:r>
            <w:r>
              <w:rPr>
                <w:rFonts w:hint="default" w:ascii="Times New Roman" w:hAnsi="Times New Roman" w:eastAsia="仿宋_GB2312" w:cs="Times New Roman"/>
                <w:color w:val="auto"/>
                <w:sz w:val="22"/>
                <w:szCs w:val="22"/>
                <w:lang w:val="en-US" w:eastAsia="zh-CN"/>
              </w:rPr>
              <w:t xml:space="preserve">  </w:t>
            </w:r>
            <w:r>
              <w:rPr>
                <w:rFonts w:hint="default" w:ascii="Times New Roman" w:hAnsi="Times New Roman" w:eastAsia="仿宋_GB2312" w:cs="Times New Roman"/>
                <w:color w:val="auto"/>
                <w:sz w:val="22"/>
                <w:szCs w:val="22"/>
              </w:rPr>
              <w:t>敢</w:t>
            </w:r>
          </w:p>
        </w:tc>
        <w:tc>
          <w:tcPr>
            <w:tcW w:w="1232" w:type="dxa"/>
            <w:vAlign w:val="center"/>
          </w:tcPr>
          <w:p w14:paraId="27C5406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383AF6E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汽油、柴油</w:t>
            </w:r>
          </w:p>
        </w:tc>
        <w:tc>
          <w:tcPr>
            <w:tcW w:w="865" w:type="dxa"/>
            <w:vAlign w:val="center"/>
          </w:tcPr>
          <w:p w14:paraId="2B10FCB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城区</w:t>
            </w:r>
          </w:p>
        </w:tc>
        <w:tc>
          <w:tcPr>
            <w:tcW w:w="2029" w:type="dxa"/>
            <w:vAlign w:val="center"/>
          </w:tcPr>
          <w:p w14:paraId="4FF0E3E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36D83CE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5919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84" w:type="dxa"/>
            <w:vAlign w:val="center"/>
          </w:tcPr>
          <w:p w14:paraId="52F7CC7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31</w:t>
            </w:r>
          </w:p>
        </w:tc>
        <w:tc>
          <w:tcPr>
            <w:tcW w:w="3393" w:type="dxa"/>
            <w:vAlign w:val="center"/>
          </w:tcPr>
          <w:p w14:paraId="2AAF99A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中国石化销售有限公司广西钦州那桂加油站</w:t>
            </w:r>
          </w:p>
        </w:tc>
        <w:tc>
          <w:tcPr>
            <w:tcW w:w="2828" w:type="dxa"/>
            <w:vAlign w:val="center"/>
          </w:tcPr>
          <w:p w14:paraId="1815034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钦州市南北二级公路那蒙段733+600M处</w:t>
            </w:r>
          </w:p>
        </w:tc>
        <w:tc>
          <w:tcPr>
            <w:tcW w:w="1134" w:type="dxa"/>
            <w:vAlign w:val="center"/>
          </w:tcPr>
          <w:p w14:paraId="036CE04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黎</w:t>
            </w:r>
            <w:r>
              <w:rPr>
                <w:rFonts w:hint="default" w:ascii="Times New Roman" w:hAnsi="Times New Roman" w:eastAsia="仿宋_GB2312" w:cs="Times New Roman"/>
                <w:color w:val="auto"/>
                <w:sz w:val="22"/>
                <w:szCs w:val="22"/>
                <w:lang w:val="en-US" w:eastAsia="zh-CN"/>
              </w:rPr>
              <w:t xml:space="preserve">  </w:t>
            </w:r>
            <w:r>
              <w:rPr>
                <w:rFonts w:hint="default" w:ascii="Times New Roman" w:hAnsi="Times New Roman" w:eastAsia="仿宋_GB2312" w:cs="Times New Roman"/>
                <w:color w:val="auto"/>
                <w:sz w:val="22"/>
                <w:szCs w:val="22"/>
              </w:rPr>
              <w:t>敢</w:t>
            </w:r>
          </w:p>
        </w:tc>
        <w:tc>
          <w:tcPr>
            <w:tcW w:w="1232" w:type="dxa"/>
            <w:vAlign w:val="center"/>
          </w:tcPr>
          <w:p w14:paraId="74DD2B8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178D1B8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汽油、柴油</w:t>
            </w:r>
          </w:p>
        </w:tc>
        <w:tc>
          <w:tcPr>
            <w:tcW w:w="865" w:type="dxa"/>
            <w:vAlign w:val="center"/>
          </w:tcPr>
          <w:p w14:paraId="0AACC52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那蒙</w:t>
            </w:r>
          </w:p>
        </w:tc>
        <w:tc>
          <w:tcPr>
            <w:tcW w:w="2029" w:type="dxa"/>
            <w:vAlign w:val="center"/>
          </w:tcPr>
          <w:p w14:paraId="463E327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0555761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4220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84" w:type="dxa"/>
            <w:vAlign w:val="center"/>
          </w:tcPr>
          <w:p w14:paraId="21F8D49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32</w:t>
            </w:r>
          </w:p>
        </w:tc>
        <w:tc>
          <w:tcPr>
            <w:tcW w:w="3393" w:type="dxa"/>
            <w:vAlign w:val="center"/>
          </w:tcPr>
          <w:p w14:paraId="76C4DA8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中国石化销售有限公司广西钦州海港加油站</w:t>
            </w:r>
          </w:p>
        </w:tc>
        <w:tc>
          <w:tcPr>
            <w:tcW w:w="2828" w:type="dxa"/>
            <w:vAlign w:val="center"/>
          </w:tcPr>
          <w:p w14:paraId="549D48D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大垌镇马王村委16队二级公路大望穿眼岭北面</w:t>
            </w:r>
          </w:p>
        </w:tc>
        <w:tc>
          <w:tcPr>
            <w:tcW w:w="1134" w:type="dxa"/>
            <w:vAlign w:val="center"/>
          </w:tcPr>
          <w:p w14:paraId="1AFED07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黎</w:t>
            </w:r>
            <w:r>
              <w:rPr>
                <w:rFonts w:hint="default" w:ascii="Times New Roman" w:hAnsi="Times New Roman" w:eastAsia="仿宋_GB2312" w:cs="Times New Roman"/>
                <w:color w:val="auto"/>
                <w:sz w:val="22"/>
                <w:szCs w:val="22"/>
                <w:lang w:val="en-US" w:eastAsia="zh-CN"/>
              </w:rPr>
              <w:t xml:space="preserve">  </w:t>
            </w:r>
            <w:r>
              <w:rPr>
                <w:rFonts w:hint="default" w:ascii="Times New Roman" w:hAnsi="Times New Roman" w:eastAsia="仿宋_GB2312" w:cs="Times New Roman"/>
                <w:color w:val="auto"/>
                <w:sz w:val="22"/>
                <w:szCs w:val="22"/>
              </w:rPr>
              <w:t>敢</w:t>
            </w:r>
          </w:p>
        </w:tc>
        <w:tc>
          <w:tcPr>
            <w:tcW w:w="1232" w:type="dxa"/>
            <w:vAlign w:val="center"/>
          </w:tcPr>
          <w:p w14:paraId="72583A6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6F41E57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汽油、柴油</w:t>
            </w:r>
          </w:p>
        </w:tc>
        <w:tc>
          <w:tcPr>
            <w:tcW w:w="865" w:type="dxa"/>
            <w:vAlign w:val="center"/>
          </w:tcPr>
          <w:p w14:paraId="215B1EC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城区</w:t>
            </w:r>
          </w:p>
        </w:tc>
        <w:tc>
          <w:tcPr>
            <w:tcW w:w="2029" w:type="dxa"/>
            <w:vAlign w:val="center"/>
          </w:tcPr>
          <w:p w14:paraId="611BC65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429FE28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072E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84" w:type="dxa"/>
            <w:vAlign w:val="center"/>
          </w:tcPr>
          <w:p w14:paraId="70F281C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33</w:t>
            </w:r>
          </w:p>
        </w:tc>
        <w:tc>
          <w:tcPr>
            <w:tcW w:w="3393" w:type="dxa"/>
            <w:vAlign w:val="center"/>
          </w:tcPr>
          <w:p w14:paraId="3A33333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中国石化销售有限公司广西钦州青塘加油站</w:t>
            </w:r>
          </w:p>
        </w:tc>
        <w:tc>
          <w:tcPr>
            <w:tcW w:w="2828" w:type="dxa"/>
            <w:vAlign w:val="center"/>
          </w:tcPr>
          <w:p w14:paraId="5389213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青塘镇向阳南路</w:t>
            </w:r>
          </w:p>
        </w:tc>
        <w:tc>
          <w:tcPr>
            <w:tcW w:w="1134" w:type="dxa"/>
            <w:vAlign w:val="center"/>
          </w:tcPr>
          <w:p w14:paraId="7F820C2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黎</w:t>
            </w:r>
            <w:r>
              <w:rPr>
                <w:rFonts w:hint="default" w:ascii="Times New Roman" w:hAnsi="Times New Roman" w:eastAsia="仿宋_GB2312" w:cs="Times New Roman"/>
                <w:color w:val="auto"/>
                <w:sz w:val="22"/>
                <w:szCs w:val="22"/>
                <w:lang w:val="en-US" w:eastAsia="zh-CN"/>
              </w:rPr>
              <w:t xml:space="preserve">  </w:t>
            </w:r>
            <w:r>
              <w:rPr>
                <w:rFonts w:hint="default" w:ascii="Times New Roman" w:hAnsi="Times New Roman" w:eastAsia="仿宋_GB2312" w:cs="Times New Roman"/>
                <w:color w:val="auto"/>
                <w:sz w:val="22"/>
                <w:szCs w:val="22"/>
              </w:rPr>
              <w:t>敢</w:t>
            </w:r>
          </w:p>
        </w:tc>
        <w:tc>
          <w:tcPr>
            <w:tcW w:w="1232" w:type="dxa"/>
            <w:vAlign w:val="center"/>
          </w:tcPr>
          <w:p w14:paraId="41EA524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19D5C18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汽油、柴油</w:t>
            </w:r>
          </w:p>
        </w:tc>
        <w:tc>
          <w:tcPr>
            <w:tcW w:w="865" w:type="dxa"/>
            <w:vAlign w:val="center"/>
          </w:tcPr>
          <w:p w14:paraId="6D47551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青塘</w:t>
            </w:r>
          </w:p>
        </w:tc>
        <w:tc>
          <w:tcPr>
            <w:tcW w:w="2029" w:type="dxa"/>
            <w:vAlign w:val="center"/>
          </w:tcPr>
          <w:p w14:paraId="4CE2410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187B636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7E63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584" w:type="dxa"/>
            <w:vAlign w:val="center"/>
          </w:tcPr>
          <w:p w14:paraId="57AADED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34</w:t>
            </w:r>
          </w:p>
        </w:tc>
        <w:tc>
          <w:tcPr>
            <w:tcW w:w="3393" w:type="dxa"/>
            <w:vAlign w:val="center"/>
          </w:tcPr>
          <w:p w14:paraId="7F0B4FB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中国石化销售有限公司广西钦州大垌加油站</w:t>
            </w:r>
          </w:p>
        </w:tc>
        <w:tc>
          <w:tcPr>
            <w:tcW w:w="2828" w:type="dxa"/>
            <w:vAlign w:val="center"/>
          </w:tcPr>
          <w:p w14:paraId="7F64689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大垌镇国道325线（钦州段）719KM+50M处</w:t>
            </w:r>
          </w:p>
        </w:tc>
        <w:tc>
          <w:tcPr>
            <w:tcW w:w="1134" w:type="dxa"/>
            <w:vAlign w:val="center"/>
          </w:tcPr>
          <w:p w14:paraId="3D71C89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黎</w:t>
            </w:r>
            <w:r>
              <w:rPr>
                <w:rFonts w:hint="default" w:ascii="Times New Roman" w:hAnsi="Times New Roman" w:eastAsia="仿宋_GB2312" w:cs="Times New Roman"/>
                <w:color w:val="auto"/>
                <w:sz w:val="22"/>
                <w:szCs w:val="22"/>
                <w:lang w:val="en-US" w:eastAsia="zh-CN"/>
              </w:rPr>
              <w:t xml:space="preserve">  </w:t>
            </w:r>
            <w:r>
              <w:rPr>
                <w:rFonts w:hint="default" w:ascii="Times New Roman" w:hAnsi="Times New Roman" w:eastAsia="仿宋_GB2312" w:cs="Times New Roman"/>
                <w:color w:val="auto"/>
                <w:sz w:val="22"/>
                <w:szCs w:val="22"/>
              </w:rPr>
              <w:t>敢</w:t>
            </w:r>
          </w:p>
        </w:tc>
        <w:tc>
          <w:tcPr>
            <w:tcW w:w="1232" w:type="dxa"/>
            <w:vAlign w:val="center"/>
          </w:tcPr>
          <w:p w14:paraId="509A500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4F2B082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汽油、柴油</w:t>
            </w:r>
          </w:p>
        </w:tc>
        <w:tc>
          <w:tcPr>
            <w:tcW w:w="865" w:type="dxa"/>
            <w:vAlign w:val="center"/>
          </w:tcPr>
          <w:p w14:paraId="3A22A1A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城区</w:t>
            </w:r>
          </w:p>
        </w:tc>
        <w:tc>
          <w:tcPr>
            <w:tcW w:w="2029" w:type="dxa"/>
            <w:vAlign w:val="center"/>
          </w:tcPr>
          <w:p w14:paraId="6E7E7C3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6017F81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23E3C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84" w:type="dxa"/>
            <w:vAlign w:val="center"/>
          </w:tcPr>
          <w:p w14:paraId="1F52647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35</w:t>
            </w:r>
          </w:p>
        </w:tc>
        <w:tc>
          <w:tcPr>
            <w:tcW w:w="3393" w:type="dxa"/>
            <w:vAlign w:val="center"/>
          </w:tcPr>
          <w:p w14:paraId="6EB56BF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中国石化销售有限公司广西钦州板城加油站</w:t>
            </w:r>
          </w:p>
        </w:tc>
        <w:tc>
          <w:tcPr>
            <w:tcW w:w="2828" w:type="dxa"/>
            <w:vAlign w:val="center"/>
          </w:tcPr>
          <w:p w14:paraId="382D15F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板城镇钦灵公路旁</w:t>
            </w:r>
          </w:p>
        </w:tc>
        <w:tc>
          <w:tcPr>
            <w:tcW w:w="1134" w:type="dxa"/>
            <w:vAlign w:val="center"/>
          </w:tcPr>
          <w:p w14:paraId="2A2D238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黎</w:t>
            </w:r>
            <w:r>
              <w:rPr>
                <w:rFonts w:hint="default" w:ascii="Times New Roman" w:hAnsi="Times New Roman" w:eastAsia="仿宋_GB2312" w:cs="Times New Roman"/>
                <w:color w:val="auto"/>
                <w:sz w:val="22"/>
                <w:szCs w:val="22"/>
                <w:lang w:val="en-US" w:eastAsia="zh-CN"/>
              </w:rPr>
              <w:t xml:space="preserve">  </w:t>
            </w:r>
            <w:r>
              <w:rPr>
                <w:rFonts w:hint="default" w:ascii="Times New Roman" w:hAnsi="Times New Roman" w:eastAsia="仿宋_GB2312" w:cs="Times New Roman"/>
                <w:color w:val="auto"/>
                <w:sz w:val="22"/>
                <w:szCs w:val="22"/>
              </w:rPr>
              <w:t>敢</w:t>
            </w:r>
          </w:p>
        </w:tc>
        <w:tc>
          <w:tcPr>
            <w:tcW w:w="1232" w:type="dxa"/>
            <w:vAlign w:val="center"/>
          </w:tcPr>
          <w:p w14:paraId="41E180F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5F3CA80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汽油、柴油</w:t>
            </w:r>
          </w:p>
        </w:tc>
        <w:tc>
          <w:tcPr>
            <w:tcW w:w="865" w:type="dxa"/>
            <w:vAlign w:val="center"/>
          </w:tcPr>
          <w:p w14:paraId="3202241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板城</w:t>
            </w:r>
          </w:p>
        </w:tc>
        <w:tc>
          <w:tcPr>
            <w:tcW w:w="2029" w:type="dxa"/>
            <w:vAlign w:val="center"/>
          </w:tcPr>
          <w:p w14:paraId="3E76D5E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74BF811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4BA5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84" w:type="dxa"/>
            <w:vAlign w:val="center"/>
          </w:tcPr>
          <w:p w14:paraId="7162AAF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36</w:t>
            </w:r>
          </w:p>
        </w:tc>
        <w:tc>
          <w:tcPr>
            <w:tcW w:w="3393" w:type="dxa"/>
            <w:vAlign w:val="center"/>
          </w:tcPr>
          <w:p w14:paraId="417D611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中国石化销售有限公司广西钦州平吉加油站</w:t>
            </w:r>
          </w:p>
        </w:tc>
        <w:tc>
          <w:tcPr>
            <w:tcW w:w="2828" w:type="dxa"/>
            <w:vAlign w:val="center"/>
          </w:tcPr>
          <w:p w14:paraId="2133D55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钦州市钦陆公路平吉镇路口</w:t>
            </w:r>
          </w:p>
        </w:tc>
        <w:tc>
          <w:tcPr>
            <w:tcW w:w="1134" w:type="dxa"/>
            <w:vAlign w:val="center"/>
          </w:tcPr>
          <w:p w14:paraId="0E46BCF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黎</w:t>
            </w:r>
            <w:r>
              <w:rPr>
                <w:rFonts w:hint="default" w:ascii="Times New Roman" w:hAnsi="Times New Roman" w:eastAsia="仿宋_GB2312" w:cs="Times New Roman"/>
                <w:color w:val="auto"/>
                <w:sz w:val="22"/>
                <w:szCs w:val="22"/>
                <w:lang w:val="en-US" w:eastAsia="zh-CN"/>
              </w:rPr>
              <w:t xml:space="preserve">  </w:t>
            </w:r>
            <w:r>
              <w:rPr>
                <w:rFonts w:hint="default" w:ascii="Times New Roman" w:hAnsi="Times New Roman" w:eastAsia="仿宋_GB2312" w:cs="Times New Roman"/>
                <w:color w:val="auto"/>
                <w:sz w:val="22"/>
                <w:szCs w:val="22"/>
              </w:rPr>
              <w:t>敢</w:t>
            </w:r>
          </w:p>
        </w:tc>
        <w:tc>
          <w:tcPr>
            <w:tcW w:w="1232" w:type="dxa"/>
            <w:vAlign w:val="center"/>
          </w:tcPr>
          <w:p w14:paraId="5D965A1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288498E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汽油、柴油</w:t>
            </w:r>
          </w:p>
        </w:tc>
        <w:tc>
          <w:tcPr>
            <w:tcW w:w="865" w:type="dxa"/>
            <w:vAlign w:val="center"/>
          </w:tcPr>
          <w:p w14:paraId="12CB162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平吉</w:t>
            </w:r>
          </w:p>
        </w:tc>
        <w:tc>
          <w:tcPr>
            <w:tcW w:w="2029" w:type="dxa"/>
            <w:vAlign w:val="center"/>
          </w:tcPr>
          <w:p w14:paraId="54EE180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089DA82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1335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84" w:type="dxa"/>
            <w:vAlign w:val="center"/>
          </w:tcPr>
          <w:p w14:paraId="3D6AEE2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37</w:t>
            </w:r>
          </w:p>
        </w:tc>
        <w:tc>
          <w:tcPr>
            <w:tcW w:w="3393" w:type="dxa"/>
            <w:vAlign w:val="center"/>
          </w:tcPr>
          <w:p w14:paraId="6F2AF32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中国石化销售有限公司广西钦州大寺加油站</w:t>
            </w:r>
          </w:p>
        </w:tc>
        <w:tc>
          <w:tcPr>
            <w:tcW w:w="2828" w:type="dxa"/>
            <w:vAlign w:val="center"/>
          </w:tcPr>
          <w:p w14:paraId="54C67BC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大寺镇环城路</w:t>
            </w:r>
          </w:p>
        </w:tc>
        <w:tc>
          <w:tcPr>
            <w:tcW w:w="1134" w:type="dxa"/>
            <w:vAlign w:val="center"/>
          </w:tcPr>
          <w:p w14:paraId="1C4140A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黎</w:t>
            </w:r>
            <w:r>
              <w:rPr>
                <w:rFonts w:hint="default" w:ascii="Times New Roman" w:hAnsi="Times New Roman" w:eastAsia="仿宋_GB2312" w:cs="Times New Roman"/>
                <w:color w:val="auto"/>
                <w:sz w:val="22"/>
                <w:szCs w:val="22"/>
                <w:lang w:val="en-US" w:eastAsia="zh-CN"/>
              </w:rPr>
              <w:t xml:space="preserve">  </w:t>
            </w:r>
            <w:r>
              <w:rPr>
                <w:rFonts w:hint="default" w:ascii="Times New Roman" w:hAnsi="Times New Roman" w:eastAsia="仿宋_GB2312" w:cs="Times New Roman"/>
                <w:color w:val="auto"/>
                <w:sz w:val="22"/>
                <w:szCs w:val="22"/>
              </w:rPr>
              <w:t>敢</w:t>
            </w:r>
          </w:p>
        </w:tc>
        <w:tc>
          <w:tcPr>
            <w:tcW w:w="1232" w:type="dxa"/>
            <w:vAlign w:val="center"/>
          </w:tcPr>
          <w:p w14:paraId="382EBD4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73FD1A5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汽油、柴油</w:t>
            </w:r>
          </w:p>
        </w:tc>
        <w:tc>
          <w:tcPr>
            <w:tcW w:w="865" w:type="dxa"/>
            <w:vAlign w:val="center"/>
          </w:tcPr>
          <w:p w14:paraId="6F75FDB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大寺</w:t>
            </w:r>
          </w:p>
        </w:tc>
        <w:tc>
          <w:tcPr>
            <w:tcW w:w="2029" w:type="dxa"/>
            <w:vAlign w:val="center"/>
          </w:tcPr>
          <w:p w14:paraId="075B3DE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016BEF5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2A8A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84" w:type="dxa"/>
            <w:vAlign w:val="center"/>
          </w:tcPr>
          <w:p w14:paraId="1691ED8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38</w:t>
            </w:r>
          </w:p>
        </w:tc>
        <w:tc>
          <w:tcPr>
            <w:tcW w:w="3393" w:type="dxa"/>
            <w:vAlign w:val="center"/>
          </w:tcPr>
          <w:p w14:paraId="7B185EF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中国石化销售有限公司广西钦州小董桥头加油站</w:t>
            </w:r>
          </w:p>
        </w:tc>
        <w:tc>
          <w:tcPr>
            <w:tcW w:w="2828" w:type="dxa"/>
            <w:vAlign w:val="center"/>
          </w:tcPr>
          <w:p w14:paraId="12952A3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小董镇人民北路大桥头旁</w:t>
            </w:r>
          </w:p>
        </w:tc>
        <w:tc>
          <w:tcPr>
            <w:tcW w:w="1134" w:type="dxa"/>
            <w:vAlign w:val="center"/>
          </w:tcPr>
          <w:p w14:paraId="108F217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黎</w:t>
            </w:r>
            <w:r>
              <w:rPr>
                <w:rFonts w:hint="default" w:ascii="Times New Roman" w:hAnsi="Times New Roman" w:eastAsia="仿宋_GB2312" w:cs="Times New Roman"/>
                <w:color w:val="auto"/>
                <w:sz w:val="22"/>
                <w:szCs w:val="22"/>
                <w:lang w:val="en-US" w:eastAsia="zh-CN"/>
              </w:rPr>
              <w:t xml:space="preserve">  </w:t>
            </w:r>
            <w:r>
              <w:rPr>
                <w:rFonts w:hint="default" w:ascii="Times New Roman" w:hAnsi="Times New Roman" w:eastAsia="仿宋_GB2312" w:cs="Times New Roman"/>
                <w:color w:val="auto"/>
                <w:sz w:val="22"/>
                <w:szCs w:val="22"/>
              </w:rPr>
              <w:t>敢</w:t>
            </w:r>
          </w:p>
        </w:tc>
        <w:tc>
          <w:tcPr>
            <w:tcW w:w="1232" w:type="dxa"/>
            <w:vAlign w:val="center"/>
          </w:tcPr>
          <w:p w14:paraId="1D67775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28CF052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汽油、柴油</w:t>
            </w:r>
          </w:p>
        </w:tc>
        <w:tc>
          <w:tcPr>
            <w:tcW w:w="865" w:type="dxa"/>
            <w:vAlign w:val="center"/>
          </w:tcPr>
          <w:p w14:paraId="19D06AA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小董</w:t>
            </w:r>
          </w:p>
        </w:tc>
        <w:tc>
          <w:tcPr>
            <w:tcW w:w="2029" w:type="dxa"/>
            <w:vAlign w:val="center"/>
          </w:tcPr>
          <w:p w14:paraId="3B43368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15D2074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75C60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Align w:val="center"/>
          </w:tcPr>
          <w:p w14:paraId="5355D01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39</w:t>
            </w:r>
          </w:p>
        </w:tc>
        <w:tc>
          <w:tcPr>
            <w:tcW w:w="3393" w:type="dxa"/>
            <w:vAlign w:val="center"/>
          </w:tcPr>
          <w:p w14:paraId="097D215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中国石化销售有限公司广西钦州稔子坪加油站</w:t>
            </w:r>
          </w:p>
        </w:tc>
        <w:tc>
          <w:tcPr>
            <w:tcW w:w="2828" w:type="dxa"/>
            <w:vAlign w:val="center"/>
          </w:tcPr>
          <w:p w14:paraId="75220DE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大垌镇大井开发区</w:t>
            </w:r>
          </w:p>
        </w:tc>
        <w:tc>
          <w:tcPr>
            <w:tcW w:w="1134" w:type="dxa"/>
            <w:vAlign w:val="center"/>
          </w:tcPr>
          <w:p w14:paraId="2114B93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黎</w:t>
            </w:r>
            <w:r>
              <w:rPr>
                <w:rFonts w:hint="default" w:ascii="Times New Roman" w:hAnsi="Times New Roman" w:eastAsia="仿宋_GB2312" w:cs="Times New Roman"/>
                <w:color w:val="auto"/>
                <w:sz w:val="22"/>
                <w:szCs w:val="22"/>
                <w:lang w:val="en-US" w:eastAsia="zh-CN"/>
              </w:rPr>
              <w:t xml:space="preserve">  </w:t>
            </w:r>
            <w:r>
              <w:rPr>
                <w:rFonts w:hint="default" w:ascii="Times New Roman" w:hAnsi="Times New Roman" w:eastAsia="仿宋_GB2312" w:cs="Times New Roman"/>
                <w:color w:val="auto"/>
                <w:sz w:val="22"/>
                <w:szCs w:val="22"/>
              </w:rPr>
              <w:t>敢</w:t>
            </w:r>
          </w:p>
        </w:tc>
        <w:tc>
          <w:tcPr>
            <w:tcW w:w="1232" w:type="dxa"/>
            <w:vAlign w:val="center"/>
          </w:tcPr>
          <w:p w14:paraId="17C7D2C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4A4345F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汽油、柴油</w:t>
            </w:r>
          </w:p>
        </w:tc>
        <w:tc>
          <w:tcPr>
            <w:tcW w:w="865" w:type="dxa"/>
            <w:vAlign w:val="center"/>
          </w:tcPr>
          <w:p w14:paraId="3D350B9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稔子坪</w:t>
            </w:r>
          </w:p>
        </w:tc>
        <w:tc>
          <w:tcPr>
            <w:tcW w:w="2029" w:type="dxa"/>
            <w:vAlign w:val="center"/>
          </w:tcPr>
          <w:p w14:paraId="5D346E6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70E4287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6778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Align w:val="center"/>
          </w:tcPr>
          <w:p w14:paraId="500E592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40</w:t>
            </w:r>
          </w:p>
        </w:tc>
        <w:tc>
          <w:tcPr>
            <w:tcW w:w="3393" w:type="dxa"/>
            <w:vAlign w:val="center"/>
          </w:tcPr>
          <w:p w14:paraId="20B5748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中国石化销售有限公司广西</w:t>
            </w:r>
            <w:r>
              <w:rPr>
                <w:rFonts w:hint="eastAsia" w:ascii="Times New Roman" w:hAnsi="Times New Roman" w:eastAsia="仿宋_GB2312" w:cs="Times New Roman"/>
                <w:color w:val="auto"/>
                <w:sz w:val="22"/>
                <w:szCs w:val="22"/>
                <w:lang w:eastAsia="zh-CN"/>
              </w:rPr>
              <w:t>钦州</w:t>
            </w:r>
            <w:r>
              <w:rPr>
                <w:rFonts w:hint="default" w:ascii="Times New Roman" w:hAnsi="Times New Roman" w:eastAsia="仿宋_GB2312" w:cs="Times New Roman"/>
                <w:color w:val="auto"/>
                <w:sz w:val="22"/>
                <w:szCs w:val="22"/>
              </w:rPr>
              <w:t>加油站</w:t>
            </w:r>
          </w:p>
        </w:tc>
        <w:tc>
          <w:tcPr>
            <w:tcW w:w="2828" w:type="dxa"/>
            <w:vAlign w:val="center"/>
          </w:tcPr>
          <w:p w14:paraId="3DE6FCF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钦州市钦州湾大道94号</w:t>
            </w:r>
          </w:p>
        </w:tc>
        <w:tc>
          <w:tcPr>
            <w:tcW w:w="1134" w:type="dxa"/>
            <w:vAlign w:val="center"/>
          </w:tcPr>
          <w:p w14:paraId="218017B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黎</w:t>
            </w:r>
            <w:r>
              <w:rPr>
                <w:rFonts w:hint="default" w:ascii="Times New Roman" w:hAnsi="Times New Roman" w:eastAsia="仿宋_GB2312" w:cs="Times New Roman"/>
                <w:color w:val="auto"/>
                <w:sz w:val="22"/>
                <w:szCs w:val="22"/>
                <w:lang w:val="en-US" w:eastAsia="zh-CN"/>
              </w:rPr>
              <w:t xml:space="preserve">  </w:t>
            </w:r>
            <w:r>
              <w:rPr>
                <w:rFonts w:hint="default" w:ascii="Times New Roman" w:hAnsi="Times New Roman" w:eastAsia="仿宋_GB2312" w:cs="Times New Roman"/>
                <w:color w:val="auto"/>
                <w:sz w:val="22"/>
                <w:szCs w:val="22"/>
              </w:rPr>
              <w:t>敢</w:t>
            </w:r>
          </w:p>
        </w:tc>
        <w:tc>
          <w:tcPr>
            <w:tcW w:w="1232" w:type="dxa"/>
            <w:vAlign w:val="center"/>
          </w:tcPr>
          <w:p w14:paraId="31679C6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7F8D190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汽油、柴油</w:t>
            </w:r>
          </w:p>
        </w:tc>
        <w:tc>
          <w:tcPr>
            <w:tcW w:w="865" w:type="dxa"/>
            <w:vAlign w:val="center"/>
          </w:tcPr>
          <w:p w14:paraId="5A76460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城区</w:t>
            </w:r>
          </w:p>
        </w:tc>
        <w:tc>
          <w:tcPr>
            <w:tcW w:w="2029" w:type="dxa"/>
            <w:vAlign w:val="center"/>
          </w:tcPr>
          <w:p w14:paraId="74C5185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0368F0E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0A45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Align w:val="center"/>
          </w:tcPr>
          <w:p w14:paraId="3707AB7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41</w:t>
            </w:r>
          </w:p>
        </w:tc>
        <w:tc>
          <w:tcPr>
            <w:tcW w:w="3393" w:type="dxa"/>
            <w:vAlign w:val="center"/>
          </w:tcPr>
          <w:p w14:paraId="56535B8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中国石化销售有限公司广西钦州二桥加油站</w:t>
            </w:r>
          </w:p>
        </w:tc>
        <w:tc>
          <w:tcPr>
            <w:tcW w:w="2828" w:type="dxa"/>
            <w:vAlign w:val="center"/>
          </w:tcPr>
          <w:p w14:paraId="27EB44D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钦州市扬帆大道东与小江街南交汇处</w:t>
            </w:r>
          </w:p>
        </w:tc>
        <w:tc>
          <w:tcPr>
            <w:tcW w:w="1134" w:type="dxa"/>
            <w:vAlign w:val="center"/>
          </w:tcPr>
          <w:p w14:paraId="63D9147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黎</w:t>
            </w:r>
            <w:r>
              <w:rPr>
                <w:rFonts w:hint="default" w:ascii="Times New Roman" w:hAnsi="Times New Roman" w:eastAsia="仿宋_GB2312" w:cs="Times New Roman"/>
                <w:color w:val="auto"/>
                <w:sz w:val="22"/>
                <w:szCs w:val="22"/>
                <w:lang w:val="en-US" w:eastAsia="zh-CN"/>
              </w:rPr>
              <w:t xml:space="preserve">  </w:t>
            </w:r>
            <w:r>
              <w:rPr>
                <w:rFonts w:hint="default" w:ascii="Times New Roman" w:hAnsi="Times New Roman" w:eastAsia="仿宋_GB2312" w:cs="Times New Roman"/>
                <w:color w:val="auto"/>
                <w:sz w:val="22"/>
                <w:szCs w:val="22"/>
              </w:rPr>
              <w:t>敢</w:t>
            </w:r>
          </w:p>
        </w:tc>
        <w:tc>
          <w:tcPr>
            <w:tcW w:w="1232" w:type="dxa"/>
            <w:vAlign w:val="center"/>
          </w:tcPr>
          <w:p w14:paraId="3AA7C77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5FBA146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汽油、柴油</w:t>
            </w:r>
          </w:p>
        </w:tc>
        <w:tc>
          <w:tcPr>
            <w:tcW w:w="865" w:type="dxa"/>
            <w:vAlign w:val="center"/>
          </w:tcPr>
          <w:p w14:paraId="3346E8A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城区</w:t>
            </w:r>
          </w:p>
        </w:tc>
        <w:tc>
          <w:tcPr>
            <w:tcW w:w="2029" w:type="dxa"/>
            <w:vAlign w:val="center"/>
          </w:tcPr>
          <w:p w14:paraId="27946EA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不构成重大危险源</w:t>
            </w:r>
          </w:p>
        </w:tc>
        <w:tc>
          <w:tcPr>
            <w:tcW w:w="1165" w:type="dxa"/>
            <w:vAlign w:val="center"/>
          </w:tcPr>
          <w:p w14:paraId="27EC658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78DC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Align w:val="center"/>
          </w:tcPr>
          <w:p w14:paraId="3851688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42</w:t>
            </w:r>
          </w:p>
        </w:tc>
        <w:tc>
          <w:tcPr>
            <w:tcW w:w="3393" w:type="dxa"/>
            <w:vAlign w:val="center"/>
          </w:tcPr>
          <w:p w14:paraId="44073FC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广西源唐源贸易有限公司</w:t>
            </w:r>
          </w:p>
        </w:tc>
        <w:tc>
          <w:tcPr>
            <w:tcW w:w="2828" w:type="dxa"/>
            <w:vAlign w:val="center"/>
          </w:tcPr>
          <w:p w14:paraId="5C412E4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钦州市永福西大街29号十一楼01号</w:t>
            </w:r>
          </w:p>
        </w:tc>
        <w:tc>
          <w:tcPr>
            <w:tcW w:w="1134" w:type="dxa"/>
            <w:vAlign w:val="center"/>
          </w:tcPr>
          <w:p w14:paraId="7B3D867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杨其洲</w:t>
            </w:r>
          </w:p>
        </w:tc>
        <w:tc>
          <w:tcPr>
            <w:tcW w:w="1232" w:type="dxa"/>
            <w:vAlign w:val="center"/>
          </w:tcPr>
          <w:p w14:paraId="211C101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373A6B0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硫酸、酒精、硫磺、磷酸、氢氧化钠、甲醇</w:t>
            </w:r>
          </w:p>
        </w:tc>
        <w:tc>
          <w:tcPr>
            <w:tcW w:w="865" w:type="dxa"/>
            <w:vAlign w:val="center"/>
          </w:tcPr>
          <w:p w14:paraId="31B47FF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城区</w:t>
            </w:r>
          </w:p>
        </w:tc>
        <w:tc>
          <w:tcPr>
            <w:tcW w:w="2029" w:type="dxa"/>
            <w:vAlign w:val="center"/>
          </w:tcPr>
          <w:p w14:paraId="54CF437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无仓储不构成重大危险源</w:t>
            </w:r>
          </w:p>
        </w:tc>
        <w:tc>
          <w:tcPr>
            <w:tcW w:w="1165" w:type="dxa"/>
            <w:vAlign w:val="center"/>
          </w:tcPr>
          <w:p w14:paraId="39E86E3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62A8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84" w:type="dxa"/>
            <w:vAlign w:val="center"/>
          </w:tcPr>
          <w:p w14:paraId="15E1455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43</w:t>
            </w:r>
          </w:p>
        </w:tc>
        <w:tc>
          <w:tcPr>
            <w:tcW w:w="3393" w:type="dxa"/>
            <w:vAlign w:val="center"/>
          </w:tcPr>
          <w:p w14:paraId="2CD73AE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广西钦州方</w:t>
            </w:r>
            <w:r>
              <w:rPr>
                <w:rFonts w:hint="default" w:ascii="Times New Roman" w:hAnsi="Times New Roman" w:eastAsia="微软雅黑" w:cs="Times New Roman"/>
                <w:color w:val="auto"/>
                <w:sz w:val="22"/>
                <w:szCs w:val="22"/>
              </w:rPr>
              <w:t>堃</w:t>
            </w:r>
            <w:r>
              <w:rPr>
                <w:rFonts w:hint="default" w:ascii="Times New Roman" w:hAnsi="Times New Roman" w:eastAsia="仿宋_GB2312" w:cs="Times New Roman"/>
                <w:color w:val="auto"/>
                <w:sz w:val="22"/>
                <w:szCs w:val="22"/>
              </w:rPr>
              <w:t>磷业有限公司</w:t>
            </w:r>
          </w:p>
        </w:tc>
        <w:tc>
          <w:tcPr>
            <w:tcW w:w="2828" w:type="dxa"/>
            <w:vAlign w:val="center"/>
          </w:tcPr>
          <w:p w14:paraId="5D06B38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钦州市永福东大街北面中地滨江国际1号楼420房</w:t>
            </w:r>
          </w:p>
        </w:tc>
        <w:tc>
          <w:tcPr>
            <w:tcW w:w="1134" w:type="dxa"/>
            <w:vAlign w:val="center"/>
          </w:tcPr>
          <w:p w14:paraId="7B81719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付世良</w:t>
            </w:r>
          </w:p>
        </w:tc>
        <w:tc>
          <w:tcPr>
            <w:tcW w:w="1232" w:type="dxa"/>
            <w:vAlign w:val="center"/>
          </w:tcPr>
          <w:p w14:paraId="00783D8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黄磷、磷酸</w:t>
            </w:r>
          </w:p>
        </w:tc>
        <w:tc>
          <w:tcPr>
            <w:tcW w:w="1654" w:type="dxa"/>
            <w:vAlign w:val="center"/>
          </w:tcPr>
          <w:p w14:paraId="21FE92E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黄磷、磷酸</w:t>
            </w:r>
          </w:p>
        </w:tc>
        <w:tc>
          <w:tcPr>
            <w:tcW w:w="865" w:type="dxa"/>
            <w:vAlign w:val="center"/>
          </w:tcPr>
          <w:p w14:paraId="10B9EE1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城区</w:t>
            </w:r>
          </w:p>
        </w:tc>
        <w:tc>
          <w:tcPr>
            <w:tcW w:w="2029" w:type="dxa"/>
            <w:vAlign w:val="center"/>
          </w:tcPr>
          <w:p w14:paraId="1130600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无仓储不构成重大危险源</w:t>
            </w:r>
          </w:p>
        </w:tc>
        <w:tc>
          <w:tcPr>
            <w:tcW w:w="1165" w:type="dxa"/>
            <w:vAlign w:val="center"/>
          </w:tcPr>
          <w:p w14:paraId="7962749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53C6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Align w:val="center"/>
          </w:tcPr>
          <w:p w14:paraId="30D5602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44</w:t>
            </w:r>
          </w:p>
        </w:tc>
        <w:tc>
          <w:tcPr>
            <w:tcW w:w="3393" w:type="dxa"/>
            <w:vAlign w:val="center"/>
          </w:tcPr>
          <w:p w14:paraId="64EBD94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广西弘丰资源有限公司</w:t>
            </w:r>
          </w:p>
        </w:tc>
        <w:tc>
          <w:tcPr>
            <w:tcW w:w="2828" w:type="dxa"/>
            <w:vAlign w:val="center"/>
          </w:tcPr>
          <w:p w14:paraId="12F4B4D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钦州市子材东大街19号奥林名城9栋1018室</w:t>
            </w:r>
          </w:p>
        </w:tc>
        <w:tc>
          <w:tcPr>
            <w:tcW w:w="1134" w:type="dxa"/>
            <w:vAlign w:val="center"/>
          </w:tcPr>
          <w:p w14:paraId="50FA9A9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甘</w:t>
            </w:r>
            <w:r>
              <w:rPr>
                <w:rFonts w:hint="default" w:ascii="Times New Roman" w:hAnsi="Times New Roman" w:eastAsia="仿宋_GB2312" w:cs="Times New Roman"/>
                <w:color w:val="auto"/>
                <w:sz w:val="22"/>
                <w:szCs w:val="22"/>
                <w:lang w:val="en-US" w:eastAsia="zh-CN"/>
              </w:rPr>
              <w:t xml:space="preserve">  </w:t>
            </w:r>
            <w:r>
              <w:rPr>
                <w:rFonts w:hint="default" w:ascii="Times New Roman" w:hAnsi="Times New Roman" w:eastAsia="仿宋_GB2312" w:cs="Times New Roman"/>
                <w:color w:val="auto"/>
                <w:sz w:val="22"/>
                <w:szCs w:val="22"/>
              </w:rPr>
              <w:t>霖</w:t>
            </w:r>
          </w:p>
        </w:tc>
        <w:tc>
          <w:tcPr>
            <w:tcW w:w="1232" w:type="dxa"/>
            <w:vAlign w:val="center"/>
          </w:tcPr>
          <w:p w14:paraId="4BABB25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5544AF9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硫磺、磷酸、乙醇</w:t>
            </w:r>
          </w:p>
        </w:tc>
        <w:tc>
          <w:tcPr>
            <w:tcW w:w="865" w:type="dxa"/>
            <w:vAlign w:val="center"/>
          </w:tcPr>
          <w:p w14:paraId="0300840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城区</w:t>
            </w:r>
          </w:p>
        </w:tc>
        <w:tc>
          <w:tcPr>
            <w:tcW w:w="2029" w:type="dxa"/>
            <w:vAlign w:val="center"/>
          </w:tcPr>
          <w:p w14:paraId="3D25DA0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无仓储不构成重大危险源</w:t>
            </w:r>
          </w:p>
        </w:tc>
        <w:tc>
          <w:tcPr>
            <w:tcW w:w="1165" w:type="dxa"/>
            <w:vAlign w:val="center"/>
          </w:tcPr>
          <w:p w14:paraId="5E7AB90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215E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Align w:val="center"/>
          </w:tcPr>
          <w:p w14:paraId="31EDCA3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45</w:t>
            </w:r>
          </w:p>
        </w:tc>
        <w:tc>
          <w:tcPr>
            <w:tcW w:w="3393" w:type="dxa"/>
            <w:vAlign w:val="center"/>
          </w:tcPr>
          <w:p w14:paraId="0F7B873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钦州市恒泰石油化工有限公司</w:t>
            </w:r>
          </w:p>
        </w:tc>
        <w:tc>
          <w:tcPr>
            <w:tcW w:w="2828" w:type="dxa"/>
            <w:vAlign w:val="center"/>
          </w:tcPr>
          <w:p w14:paraId="1C2B16D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钦州市永福西大街东泉大厦1611室</w:t>
            </w:r>
          </w:p>
        </w:tc>
        <w:tc>
          <w:tcPr>
            <w:tcW w:w="1134" w:type="dxa"/>
            <w:vAlign w:val="center"/>
          </w:tcPr>
          <w:p w14:paraId="1D61D34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范永亮</w:t>
            </w:r>
          </w:p>
        </w:tc>
        <w:tc>
          <w:tcPr>
            <w:tcW w:w="1232" w:type="dxa"/>
            <w:vAlign w:val="center"/>
          </w:tcPr>
          <w:p w14:paraId="147CFE5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3035808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盐酸、硫酸、氯酸钠、烧碱、片碱、硫磺</w:t>
            </w:r>
          </w:p>
        </w:tc>
        <w:tc>
          <w:tcPr>
            <w:tcW w:w="865" w:type="dxa"/>
            <w:vAlign w:val="center"/>
          </w:tcPr>
          <w:p w14:paraId="19D6200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城区</w:t>
            </w:r>
          </w:p>
        </w:tc>
        <w:tc>
          <w:tcPr>
            <w:tcW w:w="2029" w:type="dxa"/>
            <w:vAlign w:val="center"/>
          </w:tcPr>
          <w:p w14:paraId="0B31CEA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无仓储不构成重大危险源</w:t>
            </w:r>
          </w:p>
        </w:tc>
        <w:tc>
          <w:tcPr>
            <w:tcW w:w="1165" w:type="dxa"/>
            <w:vAlign w:val="center"/>
          </w:tcPr>
          <w:p w14:paraId="20BA4BE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674C2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Align w:val="center"/>
          </w:tcPr>
          <w:p w14:paraId="3F88EC4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46</w:t>
            </w:r>
          </w:p>
        </w:tc>
        <w:tc>
          <w:tcPr>
            <w:tcW w:w="3393" w:type="dxa"/>
            <w:vAlign w:val="center"/>
          </w:tcPr>
          <w:p w14:paraId="1313B4F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广西</w:t>
            </w:r>
            <w:r>
              <w:rPr>
                <w:rFonts w:hint="default" w:ascii="Times New Roman" w:hAnsi="Times New Roman" w:eastAsia="微软雅黑" w:cs="Times New Roman"/>
                <w:color w:val="auto"/>
                <w:sz w:val="22"/>
                <w:szCs w:val="22"/>
              </w:rPr>
              <w:t>昇</w:t>
            </w:r>
            <w:r>
              <w:rPr>
                <w:rFonts w:hint="default" w:ascii="Times New Roman" w:hAnsi="Times New Roman" w:eastAsia="仿宋_GB2312" w:cs="Times New Roman"/>
                <w:color w:val="auto"/>
                <w:sz w:val="22"/>
                <w:szCs w:val="22"/>
              </w:rPr>
              <w:t>洧能源投资有限责任公司</w:t>
            </w:r>
          </w:p>
        </w:tc>
        <w:tc>
          <w:tcPr>
            <w:tcW w:w="2828" w:type="dxa"/>
            <w:vAlign w:val="center"/>
          </w:tcPr>
          <w:p w14:paraId="3FB37B5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钦州市兴桂北路58号钦江丽景2栋3单元2302房</w:t>
            </w:r>
          </w:p>
        </w:tc>
        <w:tc>
          <w:tcPr>
            <w:tcW w:w="1134" w:type="dxa"/>
            <w:vAlign w:val="center"/>
          </w:tcPr>
          <w:p w14:paraId="04BB320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谢家志</w:t>
            </w:r>
          </w:p>
        </w:tc>
        <w:tc>
          <w:tcPr>
            <w:tcW w:w="1232" w:type="dxa"/>
            <w:vAlign w:val="center"/>
          </w:tcPr>
          <w:p w14:paraId="252F965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000E4BB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三甲基戊烷（异辛烷）、液化石油气、石脑油、凝析油、苯、甲苯、二甲苯等</w:t>
            </w:r>
          </w:p>
        </w:tc>
        <w:tc>
          <w:tcPr>
            <w:tcW w:w="865" w:type="dxa"/>
            <w:vAlign w:val="center"/>
          </w:tcPr>
          <w:p w14:paraId="4914C85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城区</w:t>
            </w:r>
          </w:p>
        </w:tc>
        <w:tc>
          <w:tcPr>
            <w:tcW w:w="2029" w:type="dxa"/>
            <w:vAlign w:val="center"/>
          </w:tcPr>
          <w:p w14:paraId="642D112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无仓储不构成重大危险源</w:t>
            </w:r>
          </w:p>
        </w:tc>
        <w:tc>
          <w:tcPr>
            <w:tcW w:w="1165" w:type="dxa"/>
            <w:vAlign w:val="center"/>
          </w:tcPr>
          <w:p w14:paraId="71FF18F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3A27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Align w:val="center"/>
          </w:tcPr>
          <w:p w14:paraId="60A04A0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47</w:t>
            </w:r>
          </w:p>
        </w:tc>
        <w:tc>
          <w:tcPr>
            <w:tcW w:w="3393" w:type="dxa"/>
            <w:vAlign w:val="center"/>
          </w:tcPr>
          <w:p w14:paraId="376D462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广西钦航贸易有限公司</w:t>
            </w:r>
          </w:p>
        </w:tc>
        <w:tc>
          <w:tcPr>
            <w:tcW w:w="2828" w:type="dxa"/>
            <w:vAlign w:val="center"/>
          </w:tcPr>
          <w:p w14:paraId="5D288DB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钦州市永福西大街时代名城南楼5单元519号房</w:t>
            </w:r>
          </w:p>
        </w:tc>
        <w:tc>
          <w:tcPr>
            <w:tcW w:w="1134" w:type="dxa"/>
            <w:vAlign w:val="center"/>
          </w:tcPr>
          <w:p w14:paraId="0041E79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陈德天</w:t>
            </w:r>
          </w:p>
        </w:tc>
        <w:tc>
          <w:tcPr>
            <w:tcW w:w="1232" w:type="dxa"/>
            <w:vAlign w:val="center"/>
          </w:tcPr>
          <w:p w14:paraId="0FD0419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32023D0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甲醇、乙醇</w:t>
            </w:r>
          </w:p>
        </w:tc>
        <w:tc>
          <w:tcPr>
            <w:tcW w:w="865" w:type="dxa"/>
            <w:vAlign w:val="center"/>
          </w:tcPr>
          <w:p w14:paraId="5F16FAD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城区</w:t>
            </w:r>
          </w:p>
        </w:tc>
        <w:tc>
          <w:tcPr>
            <w:tcW w:w="2029" w:type="dxa"/>
            <w:vAlign w:val="center"/>
          </w:tcPr>
          <w:p w14:paraId="351A3FC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无仓储不构成重大危险源</w:t>
            </w:r>
          </w:p>
        </w:tc>
        <w:tc>
          <w:tcPr>
            <w:tcW w:w="1165" w:type="dxa"/>
            <w:vAlign w:val="center"/>
          </w:tcPr>
          <w:p w14:paraId="3F34669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6861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Align w:val="center"/>
          </w:tcPr>
          <w:p w14:paraId="2B4EE23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48</w:t>
            </w:r>
          </w:p>
        </w:tc>
        <w:tc>
          <w:tcPr>
            <w:tcW w:w="3393" w:type="dxa"/>
            <w:vAlign w:val="center"/>
          </w:tcPr>
          <w:p w14:paraId="521EBE4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广西新锦炜石油化工有限公司</w:t>
            </w:r>
          </w:p>
        </w:tc>
        <w:tc>
          <w:tcPr>
            <w:tcW w:w="2828" w:type="dxa"/>
            <w:vAlign w:val="center"/>
          </w:tcPr>
          <w:p w14:paraId="16DF8AF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皇马工业园一区</w:t>
            </w:r>
          </w:p>
        </w:tc>
        <w:tc>
          <w:tcPr>
            <w:tcW w:w="1134" w:type="dxa"/>
            <w:vAlign w:val="center"/>
          </w:tcPr>
          <w:p w14:paraId="717AB2E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施春燕</w:t>
            </w:r>
          </w:p>
        </w:tc>
        <w:tc>
          <w:tcPr>
            <w:tcW w:w="1232" w:type="dxa"/>
            <w:vAlign w:val="center"/>
          </w:tcPr>
          <w:p w14:paraId="46326AC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62BFA49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柴油、汽油</w:t>
            </w:r>
          </w:p>
        </w:tc>
        <w:tc>
          <w:tcPr>
            <w:tcW w:w="865" w:type="dxa"/>
            <w:vAlign w:val="center"/>
          </w:tcPr>
          <w:p w14:paraId="15467A9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城区</w:t>
            </w:r>
          </w:p>
        </w:tc>
        <w:tc>
          <w:tcPr>
            <w:tcW w:w="2029" w:type="dxa"/>
            <w:vAlign w:val="center"/>
          </w:tcPr>
          <w:p w14:paraId="66197CC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无仓储不构成重大危险源</w:t>
            </w:r>
          </w:p>
        </w:tc>
        <w:tc>
          <w:tcPr>
            <w:tcW w:w="1165" w:type="dxa"/>
            <w:vAlign w:val="center"/>
          </w:tcPr>
          <w:p w14:paraId="44D383F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5AD5D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Align w:val="center"/>
          </w:tcPr>
          <w:p w14:paraId="0EFD318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49</w:t>
            </w:r>
          </w:p>
        </w:tc>
        <w:tc>
          <w:tcPr>
            <w:tcW w:w="3393" w:type="dxa"/>
            <w:vAlign w:val="center"/>
          </w:tcPr>
          <w:p w14:paraId="51CC752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中国石油天然气股份有限公司华南化工销售钦州调运分公司</w:t>
            </w:r>
          </w:p>
        </w:tc>
        <w:tc>
          <w:tcPr>
            <w:tcW w:w="2828" w:type="dxa"/>
            <w:vAlign w:val="center"/>
          </w:tcPr>
          <w:p w14:paraId="10647ED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钦州市永福西大街6号第七层</w:t>
            </w:r>
          </w:p>
        </w:tc>
        <w:tc>
          <w:tcPr>
            <w:tcW w:w="1134" w:type="dxa"/>
            <w:vAlign w:val="center"/>
          </w:tcPr>
          <w:p w14:paraId="45D62A5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董哲嵩</w:t>
            </w:r>
          </w:p>
        </w:tc>
        <w:tc>
          <w:tcPr>
            <w:tcW w:w="1232" w:type="dxa"/>
            <w:vAlign w:val="center"/>
          </w:tcPr>
          <w:p w14:paraId="6E35742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03A339F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苯、甲苯、二甲苯、硫磺、甲基叔丁基醚</w:t>
            </w:r>
          </w:p>
        </w:tc>
        <w:tc>
          <w:tcPr>
            <w:tcW w:w="865" w:type="dxa"/>
            <w:vAlign w:val="center"/>
          </w:tcPr>
          <w:p w14:paraId="772D8DF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城区</w:t>
            </w:r>
          </w:p>
        </w:tc>
        <w:tc>
          <w:tcPr>
            <w:tcW w:w="2029" w:type="dxa"/>
            <w:vAlign w:val="center"/>
          </w:tcPr>
          <w:p w14:paraId="32FC0FD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无仓储不构成重大危险源</w:t>
            </w:r>
          </w:p>
        </w:tc>
        <w:tc>
          <w:tcPr>
            <w:tcW w:w="1165" w:type="dxa"/>
            <w:vAlign w:val="center"/>
          </w:tcPr>
          <w:p w14:paraId="1F8F53D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79120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Align w:val="center"/>
          </w:tcPr>
          <w:p w14:paraId="455E817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50</w:t>
            </w:r>
          </w:p>
        </w:tc>
        <w:tc>
          <w:tcPr>
            <w:tcW w:w="3393" w:type="dxa"/>
            <w:vAlign w:val="center"/>
          </w:tcPr>
          <w:p w14:paraId="3AEC5B3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广西桂科生物化工有限公司</w:t>
            </w:r>
          </w:p>
        </w:tc>
        <w:tc>
          <w:tcPr>
            <w:tcW w:w="2828" w:type="dxa"/>
            <w:vAlign w:val="center"/>
          </w:tcPr>
          <w:p w14:paraId="3B87FBC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皇马工业园四区</w:t>
            </w:r>
          </w:p>
        </w:tc>
        <w:tc>
          <w:tcPr>
            <w:tcW w:w="1134" w:type="dxa"/>
            <w:vAlign w:val="center"/>
          </w:tcPr>
          <w:p w14:paraId="294B175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林</w:t>
            </w:r>
            <w:r>
              <w:rPr>
                <w:rFonts w:hint="default" w:ascii="Times New Roman" w:hAnsi="Times New Roman" w:eastAsia="仿宋_GB2312" w:cs="Times New Roman"/>
                <w:color w:val="auto"/>
                <w:sz w:val="22"/>
                <w:szCs w:val="22"/>
                <w:lang w:val="en-US" w:eastAsia="zh-CN"/>
              </w:rPr>
              <w:t xml:space="preserve">  </w:t>
            </w:r>
            <w:r>
              <w:rPr>
                <w:rFonts w:hint="default" w:ascii="Times New Roman" w:hAnsi="Times New Roman" w:eastAsia="仿宋_GB2312" w:cs="Times New Roman"/>
                <w:color w:val="auto"/>
                <w:sz w:val="22"/>
                <w:szCs w:val="22"/>
              </w:rPr>
              <w:t>勇</w:t>
            </w:r>
          </w:p>
        </w:tc>
        <w:tc>
          <w:tcPr>
            <w:tcW w:w="1232" w:type="dxa"/>
            <w:vAlign w:val="center"/>
          </w:tcPr>
          <w:p w14:paraId="423F804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58C4264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汽油、柴油</w:t>
            </w:r>
          </w:p>
        </w:tc>
        <w:tc>
          <w:tcPr>
            <w:tcW w:w="865" w:type="dxa"/>
            <w:vAlign w:val="center"/>
          </w:tcPr>
          <w:p w14:paraId="46CAA5F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城区</w:t>
            </w:r>
          </w:p>
        </w:tc>
        <w:tc>
          <w:tcPr>
            <w:tcW w:w="2029" w:type="dxa"/>
            <w:vAlign w:val="center"/>
          </w:tcPr>
          <w:p w14:paraId="162E37D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无仓储不构成重大危险源</w:t>
            </w:r>
          </w:p>
        </w:tc>
        <w:tc>
          <w:tcPr>
            <w:tcW w:w="1165" w:type="dxa"/>
            <w:vAlign w:val="center"/>
          </w:tcPr>
          <w:p w14:paraId="5602473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2643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Align w:val="center"/>
          </w:tcPr>
          <w:p w14:paraId="50BB836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51</w:t>
            </w:r>
          </w:p>
        </w:tc>
        <w:tc>
          <w:tcPr>
            <w:tcW w:w="3393" w:type="dxa"/>
            <w:vAlign w:val="center"/>
          </w:tcPr>
          <w:p w14:paraId="65902C8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钦州东华能源有限公司</w:t>
            </w:r>
          </w:p>
        </w:tc>
        <w:tc>
          <w:tcPr>
            <w:tcW w:w="2828" w:type="dxa"/>
            <w:vAlign w:val="center"/>
          </w:tcPr>
          <w:p w14:paraId="5596699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皇马工业园一区</w:t>
            </w:r>
          </w:p>
        </w:tc>
        <w:tc>
          <w:tcPr>
            <w:tcW w:w="1134" w:type="dxa"/>
            <w:vAlign w:val="center"/>
          </w:tcPr>
          <w:p w14:paraId="24F8C4D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王建新</w:t>
            </w:r>
          </w:p>
        </w:tc>
        <w:tc>
          <w:tcPr>
            <w:tcW w:w="1232" w:type="dxa"/>
            <w:vAlign w:val="center"/>
          </w:tcPr>
          <w:p w14:paraId="6EC7EC6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360966E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液化石油气</w:t>
            </w:r>
          </w:p>
        </w:tc>
        <w:tc>
          <w:tcPr>
            <w:tcW w:w="865" w:type="dxa"/>
            <w:vAlign w:val="center"/>
          </w:tcPr>
          <w:p w14:paraId="1FDE9BE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城区</w:t>
            </w:r>
          </w:p>
        </w:tc>
        <w:tc>
          <w:tcPr>
            <w:tcW w:w="2029" w:type="dxa"/>
            <w:vAlign w:val="center"/>
          </w:tcPr>
          <w:p w14:paraId="0F20EC4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无仓储不构成重大危险源</w:t>
            </w:r>
          </w:p>
        </w:tc>
        <w:tc>
          <w:tcPr>
            <w:tcW w:w="1165" w:type="dxa"/>
            <w:vAlign w:val="center"/>
          </w:tcPr>
          <w:p w14:paraId="7E98EAC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2D4F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Align w:val="center"/>
          </w:tcPr>
          <w:p w14:paraId="005DFF4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52</w:t>
            </w:r>
          </w:p>
        </w:tc>
        <w:tc>
          <w:tcPr>
            <w:tcW w:w="3393" w:type="dxa"/>
            <w:vAlign w:val="center"/>
          </w:tcPr>
          <w:p w14:paraId="09078A3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钦州国泰物流有限公司</w:t>
            </w:r>
          </w:p>
        </w:tc>
        <w:tc>
          <w:tcPr>
            <w:tcW w:w="2828" w:type="dxa"/>
            <w:vAlign w:val="center"/>
          </w:tcPr>
          <w:p w14:paraId="2D67715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钦州市永福西大街盛世</w:t>
            </w:r>
            <w:r>
              <w:rPr>
                <w:rFonts w:hint="eastAsia" w:ascii="Times New Roman" w:hAnsi="Times New Roman" w:eastAsia="仿宋_GB2312" w:cs="Times New Roman"/>
                <w:color w:val="auto"/>
                <w:sz w:val="22"/>
                <w:szCs w:val="22"/>
                <w:lang w:eastAsia="zh-CN"/>
              </w:rPr>
              <w:t>大厦</w:t>
            </w:r>
          </w:p>
        </w:tc>
        <w:tc>
          <w:tcPr>
            <w:tcW w:w="1134" w:type="dxa"/>
            <w:vAlign w:val="center"/>
          </w:tcPr>
          <w:p w14:paraId="08A4C71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赖远辛</w:t>
            </w:r>
          </w:p>
        </w:tc>
        <w:tc>
          <w:tcPr>
            <w:tcW w:w="1232" w:type="dxa"/>
            <w:vAlign w:val="center"/>
          </w:tcPr>
          <w:p w14:paraId="02BBE25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0E6927B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硫酸、甲醇、乙醇</w:t>
            </w:r>
          </w:p>
        </w:tc>
        <w:tc>
          <w:tcPr>
            <w:tcW w:w="865" w:type="dxa"/>
            <w:vAlign w:val="center"/>
          </w:tcPr>
          <w:p w14:paraId="0D220D1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城区</w:t>
            </w:r>
          </w:p>
        </w:tc>
        <w:tc>
          <w:tcPr>
            <w:tcW w:w="2029" w:type="dxa"/>
            <w:vAlign w:val="center"/>
          </w:tcPr>
          <w:p w14:paraId="2D1FF2B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无仓储不构成重大危险源</w:t>
            </w:r>
          </w:p>
        </w:tc>
        <w:tc>
          <w:tcPr>
            <w:tcW w:w="1165" w:type="dxa"/>
            <w:vAlign w:val="center"/>
          </w:tcPr>
          <w:p w14:paraId="43C553F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r w14:paraId="60D6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Align w:val="center"/>
          </w:tcPr>
          <w:p w14:paraId="7EE9074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53</w:t>
            </w:r>
          </w:p>
        </w:tc>
        <w:tc>
          <w:tcPr>
            <w:tcW w:w="3393" w:type="dxa"/>
            <w:vAlign w:val="center"/>
          </w:tcPr>
          <w:p w14:paraId="0B5499D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广西钦州格瑞莱贸易有限公司</w:t>
            </w:r>
          </w:p>
        </w:tc>
        <w:tc>
          <w:tcPr>
            <w:tcW w:w="2828" w:type="dxa"/>
            <w:vAlign w:val="center"/>
          </w:tcPr>
          <w:p w14:paraId="4B8E6E4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钦州东站安置住宅楼</w:t>
            </w:r>
          </w:p>
        </w:tc>
        <w:tc>
          <w:tcPr>
            <w:tcW w:w="1134" w:type="dxa"/>
            <w:vAlign w:val="center"/>
          </w:tcPr>
          <w:p w14:paraId="299D3A1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李俊枝</w:t>
            </w:r>
          </w:p>
        </w:tc>
        <w:tc>
          <w:tcPr>
            <w:tcW w:w="1232" w:type="dxa"/>
            <w:vAlign w:val="center"/>
          </w:tcPr>
          <w:p w14:paraId="5CD6BC8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经营</w:t>
            </w:r>
          </w:p>
        </w:tc>
        <w:tc>
          <w:tcPr>
            <w:tcW w:w="1654" w:type="dxa"/>
            <w:vAlign w:val="center"/>
          </w:tcPr>
          <w:p w14:paraId="71AE61A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甲苯、甲醇、乙醇、石脑油、</w:t>
            </w:r>
          </w:p>
        </w:tc>
        <w:tc>
          <w:tcPr>
            <w:tcW w:w="865" w:type="dxa"/>
            <w:vAlign w:val="center"/>
          </w:tcPr>
          <w:p w14:paraId="53D9B4F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城区</w:t>
            </w:r>
          </w:p>
        </w:tc>
        <w:tc>
          <w:tcPr>
            <w:tcW w:w="2029" w:type="dxa"/>
            <w:vAlign w:val="center"/>
          </w:tcPr>
          <w:p w14:paraId="2DDDAD1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无仓储不构成重大危险源</w:t>
            </w:r>
          </w:p>
        </w:tc>
        <w:tc>
          <w:tcPr>
            <w:tcW w:w="1165" w:type="dxa"/>
            <w:vAlign w:val="center"/>
          </w:tcPr>
          <w:p w14:paraId="46F24E8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无</w:t>
            </w:r>
          </w:p>
        </w:tc>
      </w:tr>
    </w:tbl>
    <w:p w14:paraId="6EE84869">
      <w:pPr>
        <w:pStyle w:val="16"/>
        <w:rPr>
          <w:rFonts w:hint="default" w:ascii="Times New Roman" w:hAnsi="Times New Roman" w:cs="Times New Roman"/>
          <w:color w:val="auto"/>
        </w:rPr>
      </w:pPr>
    </w:p>
    <w:p w14:paraId="76BAB4E4">
      <w:pPr>
        <w:pStyle w:val="16"/>
        <w:rPr>
          <w:rFonts w:hint="default" w:ascii="Times New Roman" w:hAnsi="Times New Roman" w:cs="Times New Roman"/>
          <w:color w:val="auto"/>
        </w:rPr>
      </w:pPr>
    </w:p>
    <w:p w14:paraId="1C8347A0">
      <w:pPr>
        <w:pStyle w:val="16"/>
        <w:rPr>
          <w:rFonts w:hint="default" w:ascii="Times New Roman" w:hAnsi="Times New Roman" w:cs="Times New Roman"/>
          <w:color w:val="auto"/>
        </w:rPr>
      </w:pPr>
    </w:p>
    <w:p w14:paraId="69734303">
      <w:pPr>
        <w:pStyle w:val="16"/>
        <w:rPr>
          <w:rFonts w:hint="default" w:ascii="Times New Roman" w:hAnsi="Times New Roman" w:cs="Times New Roman"/>
          <w:color w:val="auto"/>
        </w:rPr>
      </w:pPr>
    </w:p>
    <w:p w14:paraId="7D55401A">
      <w:pPr>
        <w:pStyle w:val="16"/>
        <w:rPr>
          <w:rFonts w:hint="default" w:ascii="Times New Roman" w:hAnsi="Times New Roman" w:cs="Times New Roman"/>
          <w:color w:val="auto"/>
        </w:rPr>
      </w:pPr>
    </w:p>
    <w:p w14:paraId="6AF34B7B">
      <w:pPr>
        <w:pStyle w:val="16"/>
        <w:rPr>
          <w:rFonts w:hint="default" w:ascii="Times New Roman" w:hAnsi="Times New Roman" w:cs="Times New Roman"/>
          <w:color w:val="auto"/>
        </w:rPr>
      </w:pPr>
    </w:p>
    <w:p w14:paraId="1F601903">
      <w:pPr>
        <w:pStyle w:val="16"/>
        <w:rPr>
          <w:rFonts w:hint="default" w:ascii="Times New Roman" w:hAnsi="Times New Roman" w:cs="Times New Roman"/>
          <w:color w:val="auto"/>
        </w:rPr>
      </w:pPr>
    </w:p>
    <w:p w14:paraId="54DA31DD">
      <w:pPr>
        <w:pStyle w:val="16"/>
        <w:rPr>
          <w:rFonts w:hint="default" w:ascii="Times New Roman" w:hAnsi="Times New Roman" w:cs="Times New Roman"/>
          <w:color w:val="auto"/>
        </w:rPr>
      </w:pPr>
    </w:p>
    <w:p w14:paraId="17F8FB0A">
      <w:pPr>
        <w:pStyle w:val="16"/>
        <w:rPr>
          <w:rFonts w:hint="default" w:ascii="Times New Roman" w:hAnsi="Times New Roman" w:cs="Times New Roman"/>
          <w:color w:val="auto"/>
        </w:rPr>
      </w:pPr>
    </w:p>
    <w:p w14:paraId="4FCC2F5F">
      <w:pPr>
        <w:pStyle w:val="16"/>
        <w:rPr>
          <w:rFonts w:hint="default" w:ascii="Times New Roman" w:hAnsi="Times New Roman" w:cs="Times New Roman"/>
          <w:color w:val="auto"/>
        </w:rPr>
      </w:pPr>
    </w:p>
    <w:p w14:paraId="4C13F112">
      <w:pPr>
        <w:pStyle w:val="16"/>
        <w:rPr>
          <w:rFonts w:hint="default" w:ascii="Times New Roman" w:hAnsi="Times New Roman" w:cs="Times New Roman"/>
          <w:color w:val="auto"/>
        </w:rPr>
      </w:pPr>
    </w:p>
    <w:p w14:paraId="2CBE5D4D">
      <w:pPr>
        <w:pStyle w:val="16"/>
        <w:rPr>
          <w:rFonts w:hint="default" w:ascii="Times New Roman" w:hAnsi="Times New Roman" w:cs="Times New Roman"/>
          <w:color w:val="auto"/>
        </w:rPr>
      </w:pPr>
    </w:p>
    <w:p w14:paraId="29C8BEBD">
      <w:pPr>
        <w:pStyle w:val="16"/>
        <w:rPr>
          <w:rFonts w:hint="default" w:ascii="Times New Roman" w:hAnsi="Times New Roman" w:cs="Times New Roman"/>
          <w:color w:val="auto"/>
        </w:rPr>
      </w:pPr>
    </w:p>
    <w:p w14:paraId="25ACCB7A">
      <w:pPr>
        <w:pStyle w:val="16"/>
        <w:rPr>
          <w:rFonts w:hint="default" w:ascii="Times New Roman" w:hAnsi="Times New Roman" w:cs="Times New Roman"/>
          <w:color w:val="auto"/>
        </w:rPr>
      </w:pPr>
    </w:p>
    <w:p w14:paraId="39BA8F63">
      <w:pPr>
        <w:pStyle w:val="16"/>
        <w:rPr>
          <w:rFonts w:hint="default" w:ascii="Times New Roman" w:hAnsi="Times New Roman" w:cs="Times New Roman"/>
          <w:color w:val="auto"/>
        </w:rPr>
      </w:pPr>
    </w:p>
    <w:p w14:paraId="24BDCB5C">
      <w:pPr>
        <w:pStyle w:val="16"/>
        <w:rPr>
          <w:rFonts w:hint="default" w:ascii="Times New Roman" w:hAnsi="Times New Roman" w:cs="Times New Roman"/>
          <w:color w:val="auto"/>
        </w:rPr>
      </w:pPr>
    </w:p>
    <w:p w14:paraId="3489F609">
      <w:pPr>
        <w:pStyle w:val="16"/>
        <w:rPr>
          <w:rFonts w:hint="default" w:ascii="Times New Roman" w:hAnsi="Times New Roman" w:cs="Times New Roman"/>
          <w:color w:val="auto"/>
        </w:rPr>
      </w:pPr>
    </w:p>
    <w:p w14:paraId="64B1CA79">
      <w:pPr>
        <w:pStyle w:val="16"/>
        <w:rPr>
          <w:rFonts w:hint="default" w:ascii="Times New Roman" w:hAnsi="Times New Roman" w:cs="Times New Roman"/>
          <w:color w:val="auto"/>
        </w:rPr>
      </w:pPr>
    </w:p>
    <w:p w14:paraId="1478CF7F">
      <w:pPr>
        <w:pStyle w:val="16"/>
        <w:rPr>
          <w:rFonts w:hint="default" w:ascii="Times New Roman" w:hAnsi="Times New Roman" w:cs="Times New Roman"/>
          <w:color w:val="auto"/>
        </w:rPr>
      </w:pPr>
    </w:p>
    <w:p w14:paraId="084444F6">
      <w:pPr>
        <w:pStyle w:val="16"/>
        <w:rPr>
          <w:rFonts w:hint="default" w:ascii="Times New Roman" w:hAnsi="Times New Roman" w:cs="Times New Roman"/>
          <w:color w:val="auto"/>
        </w:rPr>
      </w:pPr>
    </w:p>
    <w:p w14:paraId="1722B74D">
      <w:pPr>
        <w:pStyle w:val="16"/>
        <w:rPr>
          <w:rFonts w:hint="default" w:ascii="Times New Roman" w:hAnsi="Times New Roman" w:cs="Times New Roman"/>
          <w:color w:val="auto"/>
        </w:rPr>
        <w:sectPr>
          <w:pgSz w:w="16838" w:h="11906" w:orient="landscape"/>
          <w:pgMar w:top="1418" w:right="1418" w:bottom="1418" w:left="1418" w:header="851" w:footer="992" w:gutter="0"/>
          <w:pgNumType w:fmt="numberInDash"/>
          <w:cols w:space="720" w:num="1"/>
          <w:docGrid w:linePitch="319" w:charSpace="0"/>
        </w:sectPr>
      </w:pPr>
    </w:p>
    <w:bookmarkEnd w:id="147"/>
    <w:p w14:paraId="490A85BD">
      <w:pPr>
        <w:keepNext w:val="0"/>
        <w:keepLines w:val="0"/>
        <w:pageBreakBefore w:val="0"/>
        <w:widowControl w:val="0"/>
        <w:kinsoku/>
        <w:wordWrap/>
        <w:overflowPunct/>
        <w:topLinePunct w:val="0"/>
        <w:autoSpaceDE/>
        <w:autoSpaceDN/>
        <w:bidi w:val="0"/>
        <w:adjustRightInd/>
        <w:snapToGrid/>
        <w:textAlignment w:val="auto"/>
        <w:outlineLvl w:val="1"/>
        <w:rPr>
          <w:rFonts w:hint="default" w:ascii="Times New Roman" w:hAnsi="Times New Roman" w:eastAsia="黑体" w:cs="Times New Roman"/>
          <w:color w:val="auto"/>
          <w:sz w:val="32"/>
          <w:szCs w:val="32"/>
        </w:rPr>
      </w:pPr>
      <w:bookmarkStart w:id="149" w:name="_Toc17951"/>
      <w:r>
        <w:rPr>
          <w:rFonts w:hint="default" w:ascii="Times New Roman" w:hAnsi="Times New Roman" w:eastAsia="黑体" w:cs="Times New Roman"/>
          <w:color w:val="auto"/>
          <w:sz w:val="32"/>
          <w:szCs w:val="32"/>
        </w:rPr>
        <w:t>附件3</w:t>
      </w:r>
      <w:bookmarkEnd w:id="149"/>
    </w:p>
    <w:p w14:paraId="6A90EA00">
      <w:pPr>
        <w:keepNext w:val="0"/>
        <w:keepLines w:val="0"/>
        <w:pageBreakBefore w:val="0"/>
        <w:widowControl w:val="0"/>
        <w:kinsoku/>
        <w:wordWrap/>
        <w:overflowPunct/>
        <w:topLinePunct w:val="0"/>
        <w:autoSpaceDE/>
        <w:autoSpaceDN/>
        <w:bidi w:val="0"/>
        <w:adjustRightInd/>
        <w:snapToGrid/>
        <w:spacing w:after="437" w:afterLines="100" w:line="600" w:lineRule="exact"/>
        <w:jc w:val="center"/>
        <w:textAlignment w:val="auto"/>
        <w:outlineLvl w:val="1"/>
        <w:rPr>
          <w:rFonts w:hint="default" w:ascii="Times New Roman" w:hAnsi="Times New Roman" w:eastAsia="方正小标宋简体" w:cs="Times New Roman"/>
          <w:color w:val="auto"/>
          <w:spacing w:val="-6"/>
          <w:sz w:val="44"/>
          <w:szCs w:val="44"/>
        </w:rPr>
      </w:pPr>
      <w:r>
        <w:rPr>
          <w:rFonts w:hint="default" w:ascii="Times New Roman" w:hAnsi="Times New Roman" w:cs="Times New Roman"/>
          <w:color w:val="auto"/>
          <w:sz w:val="24"/>
        </w:rPr>
        <mc:AlternateContent>
          <mc:Choice Requires="wps">
            <w:drawing>
              <wp:anchor distT="0" distB="0" distL="114300" distR="114300" simplePos="0" relativeHeight="251754496" behindDoc="0" locked="0" layoutInCell="1" allowOverlap="1">
                <wp:simplePos x="0" y="0"/>
                <wp:positionH relativeFrom="column">
                  <wp:posOffset>1958340</wp:posOffset>
                </wp:positionH>
                <wp:positionV relativeFrom="paragraph">
                  <wp:posOffset>382905</wp:posOffset>
                </wp:positionV>
                <wp:extent cx="1828800" cy="782955"/>
                <wp:effectExtent l="34290" t="13335" r="60960" b="22860"/>
                <wp:wrapNone/>
                <wp:docPr id="165" name="爆炸形 1 165"/>
                <wp:cNvGraphicFramePr/>
                <a:graphic xmlns:a="http://schemas.openxmlformats.org/drawingml/2006/main">
                  <a:graphicData uri="http://schemas.microsoft.com/office/word/2010/wordprocessingShape">
                    <wps:wsp>
                      <wps:cNvSpPr/>
                      <wps:spPr>
                        <a:xfrm>
                          <a:off x="0" y="0"/>
                          <a:ext cx="1828800" cy="782955"/>
                        </a:xfrm>
                        <a:prstGeom prst="irregularSeal1">
                          <a:avLst/>
                        </a:prstGeom>
                        <a:noFill/>
                        <a:ln w="12700" cap="flat" cmpd="sng" algn="ctr">
                          <a:solidFill>
                            <a:sysClr val="windowText" lastClr="000000"/>
                          </a:solidFill>
                          <a:prstDash val="solid"/>
                          <a:miter lim="800000"/>
                        </a:ln>
                        <a:effectLst/>
                      </wps:spPr>
                      <wps:txbx>
                        <w:txbxContent>
                          <w:p w14:paraId="239DF164">
                            <w:pPr>
                              <w:jc w:val="center"/>
                              <w:rPr>
                                <w:b/>
                                <w:color w:val="000000"/>
                              </w:rPr>
                            </w:pPr>
                            <w:r>
                              <w:rPr>
                                <w:rFonts w:hint="eastAsia"/>
                                <w:b/>
                                <w:color w:val="000000"/>
                              </w:rPr>
                              <w:t>事故发生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1" type="#_x0000_t71" style="position:absolute;left:0pt;margin-left:154.2pt;margin-top:30.15pt;height:61.65pt;width:144pt;z-index:251754496;v-text-anchor:middle;mso-width-relative:page;mso-height-relative:page;" filled="f" stroked="t" coordsize="21600,21600" o:gfxdata="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4/p5qdcA&#10;AAAKAQAADwAAAAAAAAABACAAAAAiAAAAZHJzL2Rvd25yZXYueG1sUEsBAhQAFAAAAAgAh07iQC9v&#10;KRmSAgAACwUAAA4AAAAAAAAAAQAgAAAAJgEAAGRycy9lMm9Eb2MueG1sUEsFBgAAAAAGAAYAWQEA&#10;ACoGAAAAAA==&#10;">
                <v:fill on="f" focussize="0,0"/>
                <v:stroke weight="1pt" color="#000000" miterlimit="8" joinstyle="miter"/>
                <v:imagedata o:title=""/>
                <o:lock v:ext="edit" aspectratio="f"/>
                <v:textbox>
                  <w:txbxContent>
                    <w:p w14:paraId="239DF164">
                      <w:pPr>
                        <w:jc w:val="center"/>
                        <w:rPr>
                          <w:b/>
                          <w:color w:val="000000"/>
                        </w:rPr>
                      </w:pPr>
                      <w:r>
                        <w:rPr>
                          <w:rFonts w:hint="eastAsia"/>
                          <w:b/>
                          <w:color w:val="000000"/>
                        </w:rPr>
                        <w:t>事故发生</w:t>
                      </w:r>
                    </w:p>
                  </w:txbxContent>
                </v:textbox>
              </v:shape>
            </w:pict>
          </mc:Fallback>
        </mc:AlternateContent>
      </w:r>
      <w:bookmarkStart w:id="150" w:name="_Toc6001"/>
      <w:r>
        <w:rPr>
          <w:rFonts w:hint="default" w:ascii="Times New Roman" w:hAnsi="Times New Roman" w:eastAsia="方正小标宋简体" w:cs="Times New Roman"/>
          <w:color w:val="auto"/>
          <w:spacing w:val="-6"/>
          <w:sz w:val="44"/>
          <w:szCs w:val="44"/>
        </w:rPr>
        <w:t>钦北区危险化学品生产安全事故应急响应流程图</w:t>
      </w:r>
      <w:bookmarkEnd w:id="150"/>
    </w:p>
    <w:p w14:paraId="6D42A945">
      <w:pPr>
        <w:pStyle w:val="5"/>
        <w:rPr>
          <w:rFonts w:ascii="Times New Roman" w:hAnsi="Times New Roman"/>
          <w:color w:val="000000" w:themeColor="text1"/>
          <w:sz w:val="24"/>
          <w14:textFill>
            <w14:solidFill>
              <w14:schemeClr w14:val="tx1"/>
            </w14:solidFill>
          </w14:textFill>
        </w:rPr>
      </w:pPr>
    </w:p>
    <w:p w14:paraId="3DE274B5">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hint="default" w:ascii="Times New Roman" w:hAnsi="Times New Roman" w:cs="Times New Roman"/>
          <w:color w:val="auto"/>
        </w:rPr>
        <mc:AlternateContent>
          <mc:Choice Requires="wps">
            <w:drawing>
              <wp:anchor distT="0" distB="0" distL="114300" distR="114300" simplePos="0" relativeHeight="251755520" behindDoc="0" locked="0" layoutInCell="1" allowOverlap="1">
                <wp:simplePos x="0" y="0"/>
                <wp:positionH relativeFrom="column">
                  <wp:posOffset>2939415</wp:posOffset>
                </wp:positionH>
                <wp:positionV relativeFrom="paragraph">
                  <wp:posOffset>295275</wp:posOffset>
                </wp:positionV>
                <wp:extent cx="630555" cy="294640"/>
                <wp:effectExtent l="0" t="0" r="0" b="0"/>
                <wp:wrapNone/>
                <wp:docPr id="166" name="流程图: 过程 166"/>
                <wp:cNvGraphicFramePr/>
                <a:graphic xmlns:a="http://schemas.openxmlformats.org/drawingml/2006/main">
                  <a:graphicData uri="http://schemas.microsoft.com/office/word/2010/wordprocessingShape">
                    <wps:wsp>
                      <wps:cNvSpPr/>
                      <wps:spPr>
                        <a:xfrm>
                          <a:off x="0" y="0"/>
                          <a:ext cx="630555" cy="294640"/>
                        </a:xfrm>
                        <a:prstGeom prst="flowChartProcess">
                          <a:avLst/>
                        </a:prstGeom>
                        <a:noFill/>
                        <a:ln w="12700" cap="flat" cmpd="sng" algn="ctr">
                          <a:noFill/>
                          <a:prstDash val="solid"/>
                          <a:miter lim="800000"/>
                        </a:ln>
                        <a:effectLst/>
                      </wps:spPr>
                      <wps:txbx>
                        <w:txbxContent>
                          <w:p w14:paraId="16748A89">
                            <w:pPr>
                              <w:jc w:val="center"/>
                            </w:pPr>
                            <w:r>
                              <w:rPr>
                                <w:rFonts w:hint="eastAsia"/>
                                <w:color w:val="000000"/>
                              </w:rPr>
                              <w:t>报警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1.45pt;margin-top:23.25pt;height:23.2pt;width:49.65pt;z-index:251755520;v-text-anchor:middle;mso-width-relative:page;mso-height-relative:page;" filled="f" stroked="f" coordsize="21600,21600" o:gfxdata="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q1ASt1wAAAAkBAAAPAAAAAAAAAAEAIAAA&#10;ACIAAABkcnMvZG93bnJldi54bWxQSwECFAAUAAAACACHTuJAsI3U/H8CAADVBAAADgAAAAAAAAAB&#10;ACAAAAAmAQAAZHJzL2Uyb0RvYy54bWxQSwUGAAAAAAYABgBZAQAAFwYAAAAA&#10;">
                <v:fill on="f" focussize="0,0"/>
                <v:stroke on="f" weight="1pt" miterlimit="8" joinstyle="miter"/>
                <v:imagedata o:title=""/>
                <o:lock v:ext="edit" aspectratio="f"/>
                <v:textbox>
                  <w:txbxContent>
                    <w:p w14:paraId="16748A89">
                      <w:pPr>
                        <w:jc w:val="center"/>
                      </w:pPr>
                      <w:r>
                        <w:rPr>
                          <w:rFonts w:hint="eastAsia"/>
                          <w:color w:val="000000"/>
                        </w:rPr>
                        <w:t>报警</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27872" behindDoc="0" locked="0" layoutInCell="1" allowOverlap="1">
                <wp:simplePos x="0" y="0"/>
                <wp:positionH relativeFrom="column">
                  <wp:posOffset>2851150</wp:posOffset>
                </wp:positionH>
                <wp:positionV relativeFrom="paragraph">
                  <wp:posOffset>227330</wp:posOffset>
                </wp:positionV>
                <wp:extent cx="6350" cy="333375"/>
                <wp:effectExtent l="36830" t="0" r="33020" b="9525"/>
                <wp:wrapNone/>
                <wp:docPr id="100" name="直接连接符 100"/>
                <wp:cNvGraphicFramePr/>
                <a:graphic xmlns:a="http://schemas.openxmlformats.org/drawingml/2006/main">
                  <a:graphicData uri="http://schemas.microsoft.com/office/word/2010/wordprocessingShape">
                    <wps:wsp>
                      <wps:cNvCnPr/>
                      <wps:spPr>
                        <a:xfrm flipH="1">
                          <a:off x="0" y="0"/>
                          <a:ext cx="6350" cy="333375"/>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x;margin-left:224.5pt;margin-top:17.9pt;height:26.25pt;width:0.5pt;z-index:251727872;mso-width-relative:page;mso-height-relative:page;" filled="f" stroked="t" coordsize="21600,21600" o:gfxdata="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AJdNDZAAAACQEAAA8AAAAAAAAAAQAgAAAAIgAAAGRycy9k&#10;b3ducmV2LnhtbFBLAQIUABQAAAAIAIdO4kAH3RRtAQIAAPoDAAAOAAAAAAAAAAEAIAAAACgBAABk&#10;cnMvZTJvRG9jLnhtbFBLBQYAAAAABgAGAFkBAACbBQAAAAA=&#10;">
                <v:fill on="f" focussize="0,0"/>
                <v:stroke color="#000000" joinstyle="round" endarrow="block"/>
                <v:imagedata o:title=""/>
                <o:lock v:ext="edit" aspectratio="f"/>
              </v:line>
            </w:pict>
          </mc:Fallback>
        </mc:AlternateContent>
      </w:r>
    </w:p>
    <w:p w14:paraId="0BE74BAC">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2326640</wp:posOffset>
                </wp:positionH>
                <wp:positionV relativeFrom="paragraph">
                  <wp:posOffset>219075</wp:posOffset>
                </wp:positionV>
                <wp:extent cx="1143000" cy="297180"/>
                <wp:effectExtent l="4445" t="4445" r="14605" b="22225"/>
                <wp:wrapNone/>
                <wp:docPr id="96" name="文本框 96"/>
                <wp:cNvGraphicFramePr/>
                <a:graphic xmlns:a="http://schemas.openxmlformats.org/drawingml/2006/main">
                  <a:graphicData uri="http://schemas.microsoft.com/office/word/2010/wordprocessingShape">
                    <wps:wsp>
                      <wps:cNvSpPr txBox="1"/>
                      <wps:spPr>
                        <a:xfrm>
                          <a:off x="0" y="0"/>
                          <a:ext cx="11430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1E2909F">
                            <w:pPr>
                              <w:jc w:val="center"/>
                              <w:rPr>
                                <w:color w:val="000000"/>
                              </w:rPr>
                            </w:pPr>
                            <w:r>
                              <w:rPr>
                                <w:rFonts w:hint="eastAsia"/>
                                <w:color w:val="000000"/>
                              </w:rPr>
                              <w:t>应急联动中心</w:t>
                            </w:r>
                          </w:p>
                          <w:p w14:paraId="5D6467A8">
                            <w:pPr>
                              <w:jc w:val="center"/>
                              <w:rPr>
                                <w:rFonts w:hint="eastAsia" w:ascii="仿宋_GB2312" w:hAnsi="仿宋_GB2312" w:eastAsia="仿宋_GB2312" w:cs="仿宋_GB2312"/>
                                <w:szCs w:val="21"/>
                              </w:rPr>
                            </w:pPr>
                          </w:p>
                        </w:txbxContent>
                      </wps:txbx>
                      <wps:bodyPr upright="1"/>
                    </wps:wsp>
                  </a:graphicData>
                </a:graphic>
              </wp:anchor>
            </w:drawing>
          </mc:Choice>
          <mc:Fallback>
            <w:pict>
              <v:shape id="_x0000_s1026" o:spid="_x0000_s1026" o:spt="202" type="#_x0000_t202" style="position:absolute;left:0pt;margin-left:183.2pt;margin-top:17.25pt;height:23.4pt;width:90pt;z-index:251684864;mso-width-relative:page;mso-height-relative:page;" fillcolor="#FFFFFF" filled="t" stroked="t" coordsize="21600,21600" o:gfxdata="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uieg7YAAAACQEAAA8AAAAA&#10;AAAAAQAgAAAAIgAAAGRycy9kb3ducmV2LnhtbFBLAQIUABQAAAAIAIdO4kCO4ZQMFAIAAEYEAAAO&#10;AAAAAAAAAAEAIAAAACcBAABkcnMvZTJvRG9jLnhtbFBLBQYAAAAABgAGAFkBAACtBQAAAAA=&#10;">
                <v:fill on="t" focussize="0,0"/>
                <v:stroke color="#000000" joinstyle="miter"/>
                <v:imagedata o:title=""/>
                <o:lock v:ext="edit" aspectratio="f"/>
                <v:textbox>
                  <w:txbxContent>
                    <w:p w14:paraId="11E2909F">
                      <w:pPr>
                        <w:jc w:val="center"/>
                        <w:rPr>
                          <w:color w:val="000000"/>
                        </w:rPr>
                      </w:pPr>
                      <w:r>
                        <w:rPr>
                          <w:rFonts w:hint="eastAsia"/>
                          <w:color w:val="000000"/>
                        </w:rPr>
                        <w:t>应急联动中心</w:t>
                      </w:r>
                    </w:p>
                    <w:p w14:paraId="5D6467A8">
                      <w:pPr>
                        <w:jc w:val="center"/>
                        <w:rPr>
                          <w:rFonts w:hint="eastAsia" w:ascii="仿宋_GB2312" w:hAnsi="仿宋_GB2312" w:eastAsia="仿宋_GB2312" w:cs="仿宋_GB2312"/>
                          <w:szCs w:val="21"/>
                        </w:rPr>
                      </w:pPr>
                    </w:p>
                  </w:txbxContent>
                </v:textbox>
              </v:shape>
            </w:pict>
          </mc:Fallback>
        </mc:AlternateContent>
      </w:r>
    </w:p>
    <w:p w14:paraId="7CA9A010">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hint="default" w:ascii="Times New Roman" w:hAnsi="Times New Roman" w:cs="Times New Roman"/>
          <w:color w:val="auto"/>
        </w:rPr>
        <mc:AlternateContent>
          <mc:Choice Requires="wps">
            <w:drawing>
              <wp:anchor distT="0" distB="0" distL="114300" distR="114300" simplePos="0" relativeHeight="251756544" behindDoc="0" locked="0" layoutInCell="1" allowOverlap="1">
                <wp:simplePos x="0" y="0"/>
                <wp:positionH relativeFrom="column">
                  <wp:posOffset>2932430</wp:posOffset>
                </wp:positionH>
                <wp:positionV relativeFrom="paragraph">
                  <wp:posOffset>147955</wp:posOffset>
                </wp:positionV>
                <wp:extent cx="619125" cy="304800"/>
                <wp:effectExtent l="0" t="0" r="0" b="0"/>
                <wp:wrapNone/>
                <wp:docPr id="167" name="流程图: 过程 167"/>
                <wp:cNvGraphicFramePr/>
                <a:graphic xmlns:a="http://schemas.openxmlformats.org/drawingml/2006/main">
                  <a:graphicData uri="http://schemas.microsoft.com/office/word/2010/wordprocessingShape">
                    <wps:wsp>
                      <wps:cNvSpPr/>
                      <wps:spPr>
                        <a:xfrm>
                          <a:off x="0" y="0"/>
                          <a:ext cx="619125" cy="304800"/>
                        </a:xfrm>
                        <a:prstGeom prst="flowChartProcess">
                          <a:avLst/>
                        </a:prstGeom>
                        <a:noFill/>
                        <a:ln w="12700" cap="flat" cmpd="sng" algn="ctr">
                          <a:noFill/>
                          <a:prstDash val="solid"/>
                          <a:miter lim="800000"/>
                        </a:ln>
                        <a:effectLst/>
                      </wps:spPr>
                      <wps:txbx>
                        <w:txbxContent>
                          <w:p w14:paraId="666E8298">
                            <w:pPr>
                              <w:jc w:val="center"/>
                              <w:rPr>
                                <w:color w:val="000000"/>
                              </w:rPr>
                            </w:pPr>
                            <w:r>
                              <w:rPr>
                                <w:rFonts w:hint="eastAsia"/>
                                <w:color w:val="000000"/>
                              </w:rPr>
                              <w:t>接警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0.9pt;margin-top:11.65pt;height:24pt;width:48.75pt;z-index:251756544;v-text-anchor:middle;mso-width-relative:page;mso-height-relative:page;" filled="f" stroked="f" coordsize="21600,21600" o:gfxdata="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j4dLB2QAAAAkBAAAPAAAAAAAAAAEAIAAA&#10;ACIAAABkcnMvZG93bnJldi54bWxQSwECFAAUAAAACACHTuJArxG0dH0CAADVBAAADgAAAAAAAAAB&#10;ACAAAAAoAQAAZHJzL2Uyb0RvYy54bWxQSwUGAAAAAAYABgBZAQAAFwYAAAAA&#10;">
                <v:fill on="f" focussize="0,0"/>
                <v:stroke on="f" weight="1pt" miterlimit="8" joinstyle="miter"/>
                <v:imagedata o:title=""/>
                <o:lock v:ext="edit" aspectratio="f"/>
                <v:textbox>
                  <w:txbxContent>
                    <w:p w14:paraId="666E8298">
                      <w:pPr>
                        <w:jc w:val="center"/>
                        <w:rPr>
                          <w:color w:val="000000"/>
                        </w:rPr>
                      </w:pPr>
                      <w:r>
                        <w:rPr>
                          <w:rFonts w:hint="eastAsia"/>
                          <w:color w:val="000000"/>
                        </w:rPr>
                        <w:t>接警</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28896" behindDoc="0" locked="0" layoutInCell="1" allowOverlap="1">
                <wp:simplePos x="0" y="0"/>
                <wp:positionH relativeFrom="column">
                  <wp:posOffset>2851150</wp:posOffset>
                </wp:positionH>
                <wp:positionV relativeFrom="paragraph">
                  <wp:posOffset>182245</wp:posOffset>
                </wp:positionV>
                <wp:extent cx="6350" cy="267335"/>
                <wp:effectExtent l="36195" t="0" r="33655" b="18415"/>
                <wp:wrapNone/>
                <wp:docPr id="121" name="直接连接符 121"/>
                <wp:cNvGraphicFramePr/>
                <a:graphic xmlns:a="http://schemas.openxmlformats.org/drawingml/2006/main">
                  <a:graphicData uri="http://schemas.microsoft.com/office/word/2010/wordprocessingShape">
                    <wps:wsp>
                      <wps:cNvCnPr/>
                      <wps:spPr>
                        <a:xfrm flipH="1">
                          <a:off x="0" y="0"/>
                          <a:ext cx="6350" cy="267335"/>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x;margin-left:224.5pt;margin-top:14.35pt;height:21.05pt;width:0.5pt;z-index:251728896;mso-width-relative:page;mso-height-relative:page;" filled="f" stroked="t" coordsize="21600,21600" o:gfxdata="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LSNA42QAAAAkBAAAPAAAAAAAAAAEAIAAAACIAAABkcnMv&#10;ZG93bnJldi54bWxQSwECFAAUAAAACACHTuJA9SLEWAICAAD6AwAADgAAAAAAAAABACAAAAAoAQAA&#10;ZHJzL2Uyb0RvYy54bWxQSwUGAAAAAAYABgBZAQAAnAUAAAAA&#10;">
                <v:fill on="f" focussize="0,0"/>
                <v:stroke color="#000000" joinstyle="round" endarrow="block"/>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50400" behindDoc="0" locked="0" layoutInCell="1" allowOverlap="1">
                <wp:simplePos x="0" y="0"/>
                <wp:positionH relativeFrom="column">
                  <wp:posOffset>2857500</wp:posOffset>
                </wp:positionH>
                <wp:positionV relativeFrom="paragraph">
                  <wp:posOffset>309880</wp:posOffset>
                </wp:positionV>
                <wp:extent cx="0" cy="99060"/>
                <wp:effectExtent l="4445" t="0" r="14605" b="15240"/>
                <wp:wrapNone/>
                <wp:docPr id="164" name="直接连接符 164"/>
                <wp:cNvGraphicFramePr/>
                <a:graphic xmlns:a="http://schemas.openxmlformats.org/drawingml/2006/main">
                  <a:graphicData uri="http://schemas.microsoft.com/office/word/2010/wordprocessingShape">
                    <wps:wsp>
                      <wps:cNvCnPr/>
                      <wps:spPr>
                        <a:xfrm flipV="1">
                          <a:off x="0" y="0"/>
                          <a:ext cx="0" cy="990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225pt;margin-top:24.4pt;height:7.8pt;width:0pt;z-index:251750400;mso-width-relative:page;mso-height-relative:page;" filled="f" stroked="t" coordsize="21600,21600" o:gfxdata="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HPBtDWAAAACQEAAA8AAAAAAAAAAQAgAAAAIgAAAGRycy9kb3ducmV2LnhtbFBL&#10;AQIUABQAAAAIAIdO4kAYnHj9+AEAAPIDAAAOAAAAAAAAAAEAIAAAACUBAABkcnMvZTJvRG9jLnht&#10;bFBLBQYAAAAABgAGAFkBAACPBQAAAAA=&#10;">
                <v:fill on="f" focussize="0,0"/>
                <v:stroke color="#000000" joinstyle="round"/>
                <v:imagedata o:title=""/>
                <o:lock v:ext="edit" aspectratio="f"/>
              </v:line>
            </w:pict>
          </mc:Fallback>
        </mc:AlternateContent>
      </w:r>
    </w:p>
    <w:p w14:paraId="3EFDE0CC">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hint="default" w:ascii="Times New Roman" w:hAnsi="Times New Roman" w:cs="Times New Roman"/>
          <w:color w:val="auto"/>
        </w:rPr>
        <mc:AlternateContent>
          <mc:Choice Requires="wps">
            <w:drawing>
              <wp:anchor distT="0" distB="0" distL="114300" distR="114300" simplePos="0" relativeHeight="251758592" behindDoc="0" locked="0" layoutInCell="1" allowOverlap="1">
                <wp:simplePos x="0" y="0"/>
                <wp:positionH relativeFrom="column">
                  <wp:posOffset>3431540</wp:posOffset>
                </wp:positionH>
                <wp:positionV relativeFrom="paragraph">
                  <wp:posOffset>235585</wp:posOffset>
                </wp:positionV>
                <wp:extent cx="1042035" cy="289560"/>
                <wp:effectExtent l="0" t="0" r="0" b="0"/>
                <wp:wrapNone/>
                <wp:docPr id="169" name="流程图: 过程 169"/>
                <wp:cNvGraphicFramePr/>
                <a:graphic xmlns:a="http://schemas.openxmlformats.org/drawingml/2006/main">
                  <a:graphicData uri="http://schemas.microsoft.com/office/word/2010/wordprocessingShape">
                    <wps:wsp>
                      <wps:cNvSpPr/>
                      <wps:spPr>
                        <a:xfrm>
                          <a:off x="0" y="0"/>
                          <a:ext cx="1042035" cy="289560"/>
                        </a:xfrm>
                        <a:prstGeom prst="flowChartProcess">
                          <a:avLst/>
                        </a:prstGeom>
                        <a:noFill/>
                        <a:ln w="12700" cap="flat" cmpd="sng" algn="ctr">
                          <a:noFill/>
                          <a:prstDash val="solid"/>
                          <a:miter lim="800000"/>
                        </a:ln>
                        <a:effectLst/>
                      </wps:spPr>
                      <wps:txbx>
                        <w:txbxContent>
                          <w:p w14:paraId="048700AF">
                            <w:pPr>
                              <w:jc w:val="center"/>
                              <w:rPr>
                                <w:color w:val="000000"/>
                              </w:rPr>
                            </w:pPr>
                            <w:r>
                              <w:rPr>
                                <w:rFonts w:hint="eastAsia"/>
                                <w:color w:val="000000"/>
                              </w:rPr>
                              <w:t>非危</w:t>
                            </w:r>
                            <w:r>
                              <w:rPr>
                                <w:color w:val="000000"/>
                              </w:rPr>
                              <w:t>化品</w:t>
                            </w:r>
                            <w:r>
                              <w:rPr>
                                <w:rFonts w:hint="eastAsia"/>
                                <w:color w:val="000000"/>
                              </w:rPr>
                              <w:t>事故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70.2pt;margin-top:18.55pt;height:22.8pt;width:82.05pt;z-index:251758592;v-text-anchor:middle;mso-width-relative:page;mso-height-relative:page;" filled="f" stroked="f" coordsize="21600,21600" o:gfxdata="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JtudNNgAAAAJAQAADwAAAAAAAAABACAA&#10;AAAiAAAAZHJzL2Rvd25yZXYueG1sUEsBAhQAFAAAAAgAh07iQH7qC3p/AgAA1gQAAA4AAAAAAAAA&#10;AQAgAAAAJwEAAGRycy9lMm9Eb2MueG1sUEsFBgAAAAAGAAYAWQEAABgGAAAAAA==&#10;">
                <v:fill on="f" focussize="0,0"/>
                <v:stroke on="f" weight="1pt" miterlimit="8" joinstyle="miter"/>
                <v:imagedata o:title=""/>
                <o:lock v:ext="edit" aspectratio="f"/>
                <v:textbox>
                  <w:txbxContent>
                    <w:p w14:paraId="048700AF">
                      <w:pPr>
                        <w:jc w:val="center"/>
                        <w:rPr>
                          <w:color w:val="000000"/>
                        </w:rPr>
                      </w:pPr>
                      <w:r>
                        <w:rPr>
                          <w:rFonts w:hint="eastAsia"/>
                          <w:color w:val="000000"/>
                        </w:rPr>
                        <w:t>非危</w:t>
                      </w:r>
                      <w:r>
                        <w:rPr>
                          <w:color w:val="000000"/>
                        </w:rPr>
                        <w:t>化品</w:t>
                      </w:r>
                      <w:r>
                        <w:rPr>
                          <w:rFonts w:hint="eastAsia"/>
                          <w:color w:val="000000"/>
                        </w:rPr>
                        <w:t>事故</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2293620</wp:posOffset>
                </wp:positionH>
                <wp:positionV relativeFrom="paragraph">
                  <wp:posOffset>95885</wp:posOffset>
                </wp:positionV>
                <wp:extent cx="1195705" cy="287020"/>
                <wp:effectExtent l="5080" t="4445" r="18415" b="13335"/>
                <wp:wrapNone/>
                <wp:docPr id="101" name="文本框 101"/>
                <wp:cNvGraphicFramePr/>
                <a:graphic xmlns:a="http://schemas.openxmlformats.org/drawingml/2006/main">
                  <a:graphicData uri="http://schemas.microsoft.com/office/word/2010/wordprocessingShape">
                    <wps:wsp>
                      <wps:cNvSpPr txBox="1"/>
                      <wps:spPr>
                        <a:xfrm>
                          <a:off x="0" y="0"/>
                          <a:ext cx="1195705" cy="2870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7048872">
                            <w:pPr>
                              <w:spacing w:line="240" w:lineRule="exact"/>
                              <w:jc w:val="center"/>
                              <w:rPr>
                                <w:rFonts w:hint="eastAsia" w:ascii="仿宋_GB2312" w:hAnsi="仿宋_GB2312" w:eastAsia="仿宋_GB2312" w:cs="仿宋_GB2312"/>
                                <w:szCs w:val="21"/>
                              </w:rPr>
                            </w:pPr>
                            <w:r>
                              <w:rPr>
                                <w:rFonts w:hint="eastAsia"/>
                                <w:color w:val="000000"/>
                                <w:szCs w:val="21"/>
                              </w:rPr>
                              <w:t>事故性质判断</w:t>
                            </w:r>
                          </w:p>
                        </w:txbxContent>
                      </wps:txbx>
                      <wps:bodyPr upright="1"/>
                    </wps:wsp>
                  </a:graphicData>
                </a:graphic>
              </wp:anchor>
            </w:drawing>
          </mc:Choice>
          <mc:Fallback>
            <w:pict>
              <v:shape id="_x0000_s1026" o:spid="_x0000_s1026" o:spt="202" type="#_x0000_t202" style="position:absolute;left:0pt;margin-left:180.6pt;margin-top:7.55pt;height:22.6pt;width:94.15pt;z-index:251685888;mso-width-relative:page;mso-height-relative:page;" fillcolor="#FFFFFF" filled="t" stroked="t" coordsize="21600,21600" o:gfxdata="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QY8iH2QAAAAkBAAAPAAAA&#10;AAAAAAEAIAAAACIAAABkcnMvZG93bnJldi54bWxQSwECFAAUAAAACACHTuJAGxUZYBQCAABIBAAA&#10;DgAAAAAAAAABACAAAAAoAQAAZHJzL2Uyb0RvYy54bWxQSwUGAAAAAAYABgBZAQAArgUAAAAA&#10;">
                <v:fill on="t" focussize="0,0"/>
                <v:stroke color="#000000" joinstyle="miter"/>
                <v:imagedata o:title=""/>
                <o:lock v:ext="edit" aspectratio="f"/>
                <v:textbox>
                  <w:txbxContent>
                    <w:p w14:paraId="77048872">
                      <w:pPr>
                        <w:spacing w:line="240" w:lineRule="exact"/>
                        <w:jc w:val="center"/>
                        <w:rPr>
                          <w:rFonts w:hint="eastAsia" w:ascii="仿宋_GB2312" w:hAnsi="仿宋_GB2312" w:eastAsia="仿宋_GB2312" w:cs="仿宋_GB2312"/>
                          <w:szCs w:val="21"/>
                        </w:rPr>
                      </w:pPr>
                      <w:r>
                        <w:rPr>
                          <w:rFonts w:hint="eastAsia"/>
                          <w:color w:val="000000"/>
                          <w:szCs w:val="21"/>
                        </w:rPr>
                        <w:t>事故性质判断</w:t>
                      </w:r>
                    </w:p>
                  </w:txbxContent>
                </v:textbox>
              </v:shape>
            </w:pict>
          </mc:Fallback>
        </mc:AlternateContent>
      </w:r>
      <w:r>
        <w:rPr>
          <w:rFonts w:hint="default" w:ascii="Times New Roman" w:hAnsi="Times New Roman" w:cs="Times New Roman"/>
          <w:color w:val="auto"/>
        </w:rPr>
        <mc:AlternateContent>
          <mc:Choice Requires="wps">
            <w:drawing>
              <wp:anchor distT="0" distB="0" distL="114300" distR="114300" simplePos="0" relativeHeight="251759616" behindDoc="0" locked="0" layoutInCell="1" allowOverlap="1">
                <wp:simplePos x="0" y="0"/>
                <wp:positionH relativeFrom="margin">
                  <wp:posOffset>4432300</wp:posOffset>
                </wp:positionH>
                <wp:positionV relativeFrom="paragraph">
                  <wp:posOffset>41910</wp:posOffset>
                </wp:positionV>
                <wp:extent cx="1386205" cy="343535"/>
                <wp:effectExtent l="6350" t="6350" r="17145" b="12065"/>
                <wp:wrapNone/>
                <wp:docPr id="170" name="流程图: 过程 170"/>
                <wp:cNvGraphicFramePr/>
                <a:graphic xmlns:a="http://schemas.openxmlformats.org/drawingml/2006/main">
                  <a:graphicData uri="http://schemas.microsoft.com/office/word/2010/wordprocessingShape">
                    <wps:wsp>
                      <wps:cNvSpPr/>
                      <wps:spPr>
                        <a:xfrm>
                          <a:off x="0" y="0"/>
                          <a:ext cx="1386205" cy="343535"/>
                        </a:xfrm>
                        <a:prstGeom prst="flowChartProcess">
                          <a:avLst/>
                        </a:prstGeom>
                        <a:noFill/>
                        <a:ln w="12700" cap="flat" cmpd="sng" algn="ctr">
                          <a:solidFill>
                            <a:sysClr val="windowText" lastClr="000000"/>
                          </a:solidFill>
                          <a:prstDash val="solid"/>
                          <a:miter lim="800000"/>
                        </a:ln>
                        <a:effectLst/>
                      </wps:spPr>
                      <wps:txbx>
                        <w:txbxContent>
                          <w:p w14:paraId="1CD73F2D">
                            <w:pPr>
                              <w:jc w:val="center"/>
                              <w:rPr>
                                <w:color w:val="000000"/>
                                <w:szCs w:val="21"/>
                              </w:rPr>
                            </w:pPr>
                            <w:r>
                              <w:rPr>
                                <w:rFonts w:hint="eastAsia"/>
                                <w:color w:val="000000"/>
                                <w:szCs w:val="21"/>
                              </w:rPr>
                              <w:t>启动其他专项预案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49pt;margin-top:3.3pt;height:27.05pt;width:109.15pt;mso-position-horizontal-relative:margin;z-index:251759616;v-text-anchor:middle;mso-width-relative:page;mso-height-relative:page;" filled="f" stroked="t" coordsize="21600,21600" o:gfxdata="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e&#10;AYIx1gAAAAgBAAAPAAAAAAAAAAEAIAAAACIAAABkcnMvZG93bnJldi54bWxQSwECFAAUAAAACACH&#10;TuJABHxU+5gCAAATBQAADgAAAAAAAAABACAAAAAlAQAAZHJzL2Uyb0RvYy54bWxQSwUGAAAAAAYA&#10;BgBZAQAALwYAAAAA&#10;">
                <v:fill on="f" focussize="0,0"/>
                <v:stroke weight="1pt" color="#000000" miterlimit="8" joinstyle="miter"/>
                <v:imagedata o:title=""/>
                <o:lock v:ext="edit" aspectratio="f"/>
                <v:textbox>
                  <w:txbxContent>
                    <w:p w14:paraId="1CD73F2D">
                      <w:pPr>
                        <w:jc w:val="center"/>
                        <w:rPr>
                          <w:color w:val="000000"/>
                          <w:szCs w:val="21"/>
                        </w:rPr>
                      </w:pPr>
                      <w:r>
                        <w:rPr>
                          <w:rFonts w:hint="eastAsia"/>
                          <w:color w:val="000000"/>
                          <w:szCs w:val="21"/>
                        </w:rPr>
                        <w:t>启动其他专项预案</w:t>
                      </w:r>
                    </w:p>
                  </w:txbxContent>
                </v:textbox>
              </v:shape>
            </w:pict>
          </mc:Fallback>
        </mc:AlternateContent>
      </w:r>
      <w:r>
        <w:rPr>
          <w:rFonts w:hint="default" w:ascii="Times New Roman" w:hAnsi="Times New Roman" w:cs="Times New Roman"/>
          <w:color w:val="auto"/>
        </w:rPr>
        <mc:AlternateContent>
          <mc:Choice Requires="wps">
            <w:drawing>
              <wp:anchor distT="0" distB="0" distL="114300" distR="114300" simplePos="0" relativeHeight="251757568" behindDoc="0" locked="0" layoutInCell="1" allowOverlap="1">
                <wp:simplePos x="0" y="0"/>
                <wp:positionH relativeFrom="column">
                  <wp:posOffset>3491865</wp:posOffset>
                </wp:positionH>
                <wp:positionV relativeFrom="paragraph">
                  <wp:posOffset>213995</wp:posOffset>
                </wp:positionV>
                <wp:extent cx="940435" cy="3175"/>
                <wp:effectExtent l="0" t="50165" r="12065" b="60960"/>
                <wp:wrapNone/>
                <wp:docPr id="168" name="直接箭头连接符 168"/>
                <wp:cNvGraphicFramePr/>
                <a:graphic xmlns:a="http://schemas.openxmlformats.org/drawingml/2006/main">
                  <a:graphicData uri="http://schemas.microsoft.com/office/word/2010/wordprocessingShape">
                    <wps:wsp>
                      <wps:cNvCnPr>
                        <a:endCxn id="170" idx="1"/>
                      </wps:cNvCnPr>
                      <wps:spPr>
                        <a:xfrm flipV="1">
                          <a:off x="0" y="0"/>
                          <a:ext cx="940435" cy="3175"/>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flip:y;margin-left:274.95pt;margin-top:16.85pt;height:0.25pt;width:74.05pt;z-index:251757568;mso-width-relative:page;mso-height-relative:page;" filled="f" stroked="t" coordsize="21600,21600" o:gfxdata="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fTTLjcAAAACQEAAA8AAAAAAAAAAQAgAAAAIgAAAGRycy9kb3ducmV2&#10;LnhtbFBLAQIUABQAAAAIAIdO4kDB2PiNMQIAADoEAAAOAAAAAAAAAAEAIAAAACsBAABkcnMvZTJv&#10;RG9jLnhtbFBLBQYAAAAABgAGAFkBAADOBQAAAAA=&#10;">
                <v:fill on="f" focussize="0,0"/>
                <v:stroke weight="1pt" color="#000000" miterlimit="8" joinstyle="miter" endarrow="open"/>
                <v:imagedata o:title=""/>
                <o:lock v:ext="edit" aspectratio="f"/>
              </v:shape>
            </w:pict>
          </mc:Fallback>
        </mc:AlternateContent>
      </w:r>
    </w:p>
    <w:p w14:paraId="271CB1C8">
      <w:pPr>
        <w:spacing w:line="580" w:lineRule="exact"/>
        <w:rPr>
          <w:rFonts w:ascii="Times New Roman" w:hAnsi="Times New Roman"/>
          <w:color w:val="000000" w:themeColor="text1"/>
          <w:sz w:val="30"/>
          <w:szCs w:val="30"/>
          <w14:textFill>
            <w14:solidFill>
              <w14:schemeClr w14:val="tx1"/>
            </w14:solidFill>
          </w14:textFill>
        </w:rPr>
      </w:pPr>
      <w:r>
        <w:rPr>
          <w:rFonts w:hint="default" w:ascii="Times New Roman" w:hAnsi="Times New Roman" w:cs="Times New Roman"/>
          <w:color w:val="auto"/>
        </w:rPr>
        <mc:AlternateContent>
          <mc:Choice Requires="wps">
            <w:drawing>
              <wp:anchor distT="0" distB="0" distL="114300" distR="114300" simplePos="0" relativeHeight="251760640" behindDoc="0" locked="0" layoutInCell="1" allowOverlap="1">
                <wp:simplePos x="0" y="0"/>
                <wp:positionH relativeFrom="column">
                  <wp:posOffset>2211705</wp:posOffset>
                </wp:positionH>
                <wp:positionV relativeFrom="paragraph">
                  <wp:posOffset>325120</wp:posOffset>
                </wp:positionV>
                <wp:extent cx="1261110" cy="654685"/>
                <wp:effectExtent l="13970" t="6985" r="20320" b="24130"/>
                <wp:wrapNone/>
                <wp:docPr id="171" name="菱形 171"/>
                <wp:cNvGraphicFramePr/>
                <a:graphic xmlns:a="http://schemas.openxmlformats.org/drawingml/2006/main">
                  <a:graphicData uri="http://schemas.microsoft.com/office/word/2010/wordprocessingShape">
                    <wps:wsp>
                      <wps:cNvSpPr/>
                      <wps:spPr>
                        <a:xfrm>
                          <a:off x="0" y="0"/>
                          <a:ext cx="1261110" cy="654685"/>
                        </a:xfrm>
                        <a:prstGeom prst="diamond">
                          <a:avLst/>
                        </a:prstGeom>
                        <a:noFill/>
                        <a:ln w="12700" cap="flat" cmpd="sng" algn="ctr">
                          <a:solidFill>
                            <a:sysClr val="windowText" lastClr="000000"/>
                          </a:solidFill>
                          <a:prstDash val="solid"/>
                          <a:miter lim="800000"/>
                        </a:ln>
                        <a:effectLst/>
                      </wps:spPr>
                      <wps:txbx>
                        <w:txbxContent>
                          <w:p w14:paraId="07B671EA">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174.15pt;margin-top:25.6pt;height:51.55pt;width:99.3pt;z-index:251760640;v-text-anchor:middle;mso-width-relative:page;mso-height-relative:page;" filled="f" stroked="t" coordsize="21600,21600" o:gfxdata="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nuKvz1wAAAAoBAAAPAAAAAAAA&#10;AAEAIAAAACIAAABkcnMvZG93bnJldi54bWxQSwECFAAUAAAACACHTuJANly/eoUCAAD/BAAADgAA&#10;AAAAAAABACAAAAAmAQAAZHJzL2Uyb0RvYy54bWxQSwUGAAAAAAYABgBZAQAAHQYAAAAA&#10;">
                <v:fill on="f" focussize="0,0"/>
                <v:stroke weight="1pt" color="#000000" miterlimit="8" joinstyle="miter"/>
                <v:imagedata o:title=""/>
                <o:lock v:ext="edit" aspectratio="f"/>
                <v:textbox>
                  <w:txbxContent>
                    <w:p w14:paraId="07B671EA">
                      <w:pPr>
                        <w:jc w:val="center"/>
                        <w:rPr>
                          <w:color w:val="000000"/>
                        </w:rPr>
                      </w:pPr>
                    </w:p>
                  </w:txbxContent>
                </v:textbox>
              </v:shape>
            </w:pict>
          </mc:Fallback>
        </mc:AlternateContent>
      </w:r>
      <w:r>
        <w:rPr>
          <w:rFonts w:hint="default" w:ascii="Times New Roman" w:hAnsi="Times New Roman" w:cs="Times New Roman"/>
          <w:color w:val="auto"/>
        </w:rPr>
        <mc:AlternateContent>
          <mc:Choice Requires="wps">
            <w:drawing>
              <wp:anchor distT="0" distB="0" distL="114300" distR="114300" simplePos="0" relativeHeight="251763712" behindDoc="0" locked="0" layoutInCell="1" allowOverlap="1">
                <wp:simplePos x="0" y="0"/>
                <wp:positionH relativeFrom="column">
                  <wp:posOffset>2408555</wp:posOffset>
                </wp:positionH>
                <wp:positionV relativeFrom="paragraph">
                  <wp:posOffset>335915</wp:posOffset>
                </wp:positionV>
                <wp:extent cx="784860" cy="589280"/>
                <wp:effectExtent l="0" t="0" r="0" b="0"/>
                <wp:wrapNone/>
                <wp:docPr id="175" name="流程图: 过程 175"/>
                <wp:cNvGraphicFramePr/>
                <a:graphic xmlns:a="http://schemas.openxmlformats.org/drawingml/2006/main">
                  <a:graphicData uri="http://schemas.microsoft.com/office/word/2010/wordprocessingShape">
                    <wps:wsp>
                      <wps:cNvSpPr/>
                      <wps:spPr>
                        <a:xfrm>
                          <a:off x="0" y="0"/>
                          <a:ext cx="784860" cy="589280"/>
                        </a:xfrm>
                        <a:prstGeom prst="flowChartProcess">
                          <a:avLst/>
                        </a:prstGeom>
                        <a:noFill/>
                        <a:ln w="12700" cap="flat" cmpd="sng" algn="ctr">
                          <a:noFill/>
                          <a:prstDash val="solid"/>
                          <a:miter lim="800000"/>
                        </a:ln>
                        <a:effectLst/>
                      </wps:spPr>
                      <wps:txbx>
                        <w:txbxContent>
                          <w:p w14:paraId="1F51047B">
                            <w:pPr>
                              <w:jc w:val="center"/>
                              <w:rPr>
                                <w:color w:val="000000"/>
                                <w:szCs w:val="21"/>
                              </w:rPr>
                            </w:pPr>
                            <w:r>
                              <w:rPr>
                                <w:rFonts w:hint="eastAsia"/>
                                <w:color w:val="000000"/>
                                <w:szCs w:val="21"/>
                              </w:rPr>
                              <w:t>危化品</w:t>
                            </w:r>
                          </w:p>
                          <w:p w14:paraId="219FB5DC">
                            <w:pPr>
                              <w:jc w:val="center"/>
                              <w:rPr>
                                <w:color w:val="000000"/>
                                <w:szCs w:val="21"/>
                              </w:rPr>
                            </w:pPr>
                            <w:r>
                              <w:rPr>
                                <w:rFonts w:hint="eastAsia"/>
                                <w:color w:val="000000"/>
                                <w:szCs w:val="21"/>
                              </w:rPr>
                              <w:t>事故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89.65pt;margin-top:26.45pt;height:46.4pt;width:61.8pt;z-index:251763712;v-text-anchor:middle;mso-width-relative:page;mso-height-relative:page;" filled="f" stroked="f" coordsize="21600,21600" o:gfxdata="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qNoc+2QAAAAoBAAAPAAAAAAAAAAEAIAAA&#10;ACIAAABkcnMvZG93bnJldi54bWxQSwECFAAUAAAACACHTuJAmBkSjn0CAADVBAAADgAAAAAAAAAB&#10;ACAAAAAoAQAAZHJzL2Uyb0RvYy54bWxQSwUGAAAAAAYABgBZAQAAFwYAAAAA&#10;">
                <v:fill on="f" focussize="0,0"/>
                <v:stroke on="f" weight="1pt" miterlimit="8" joinstyle="miter"/>
                <v:imagedata o:title=""/>
                <o:lock v:ext="edit" aspectratio="f"/>
                <v:textbox>
                  <w:txbxContent>
                    <w:p w14:paraId="1F51047B">
                      <w:pPr>
                        <w:jc w:val="center"/>
                        <w:rPr>
                          <w:color w:val="000000"/>
                          <w:szCs w:val="21"/>
                        </w:rPr>
                      </w:pPr>
                      <w:r>
                        <w:rPr>
                          <w:rFonts w:hint="eastAsia"/>
                          <w:color w:val="000000"/>
                          <w:szCs w:val="21"/>
                        </w:rPr>
                        <w:t>危化品</w:t>
                      </w:r>
                    </w:p>
                    <w:p w14:paraId="219FB5DC">
                      <w:pPr>
                        <w:jc w:val="center"/>
                        <w:rPr>
                          <w:color w:val="000000"/>
                          <w:szCs w:val="21"/>
                        </w:rPr>
                      </w:pPr>
                      <w:r>
                        <w:rPr>
                          <w:rFonts w:hint="eastAsia"/>
                          <w:color w:val="000000"/>
                          <w:szCs w:val="21"/>
                        </w:rPr>
                        <w:t>事故</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62688" behindDoc="0" locked="0" layoutInCell="1" allowOverlap="1">
                <wp:simplePos x="0" y="0"/>
                <wp:positionH relativeFrom="column">
                  <wp:posOffset>2840990</wp:posOffset>
                </wp:positionH>
                <wp:positionV relativeFrom="paragraph">
                  <wp:posOffset>34290</wp:posOffset>
                </wp:positionV>
                <wp:extent cx="6350" cy="267335"/>
                <wp:effectExtent l="36195" t="0" r="33655" b="18415"/>
                <wp:wrapNone/>
                <wp:docPr id="173" name="直接连接符 173"/>
                <wp:cNvGraphicFramePr/>
                <a:graphic xmlns:a="http://schemas.openxmlformats.org/drawingml/2006/main">
                  <a:graphicData uri="http://schemas.microsoft.com/office/word/2010/wordprocessingShape">
                    <wps:wsp>
                      <wps:cNvCnPr/>
                      <wps:spPr>
                        <a:xfrm flipH="1">
                          <a:off x="0" y="0"/>
                          <a:ext cx="6350" cy="267335"/>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x;margin-left:223.7pt;margin-top:2.7pt;height:21.05pt;width:0.5pt;z-index:251762688;mso-width-relative:page;mso-height-relative:page;" filled="f" stroked="t" coordsize="21600,21600" o:gfxdata="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WjZ0fXAAAACAEAAA8AAAAAAAAAAQAgAAAAIgAAAGRycy9k&#10;b3ducmV2LnhtbFBLAQIUABQAAAAIAIdO4kDpyIvgAwIAAPoDAAAOAAAAAAAAAAEAIAAAACYBAABk&#10;cnMvZTJvRG9jLnhtbFBLBQYAAAAABgAGAFkBAACbBQAAAAA=&#10;">
                <v:fill on="f" focussize="0,0"/>
                <v:stroke color="#000000" joinstyle="round" endarrow="block"/>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4560" behindDoc="0" locked="0" layoutInCell="1" allowOverlap="1">
                <wp:simplePos x="0" y="0"/>
                <wp:positionH relativeFrom="column">
                  <wp:posOffset>1600200</wp:posOffset>
                </wp:positionH>
                <wp:positionV relativeFrom="paragraph">
                  <wp:posOffset>167640</wp:posOffset>
                </wp:positionV>
                <wp:extent cx="228600" cy="0"/>
                <wp:effectExtent l="0" t="4445" r="0" b="5080"/>
                <wp:wrapNone/>
                <wp:docPr id="97" name="直接连接符 97"/>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6pt;margin-top:13.2pt;height:0pt;width:18pt;z-index:251714560;mso-width-relative:page;mso-height-relative:page;" filled="f" stroked="t" coordsize="21600,21600" o:gfxdata="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ITRQdYAAAAJAQAADwAAAAAAAAABACAAAAAiAAAAZHJzL2Rvd25yZXYueG1sUEsBAhQAFAAA&#10;AAgAh07iQMPpGHzxAQAA5wMAAA4AAAAAAAAAAQAgAAAAJQEAAGRycy9lMm9Eb2MueG1sUEsFBgAA&#10;AAAGAAYAWQEAAIgFA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3536" behindDoc="0" locked="0" layoutInCell="1" allowOverlap="1">
                <wp:simplePos x="0" y="0"/>
                <wp:positionH relativeFrom="column">
                  <wp:posOffset>1828800</wp:posOffset>
                </wp:positionH>
                <wp:positionV relativeFrom="paragraph">
                  <wp:posOffset>167640</wp:posOffset>
                </wp:positionV>
                <wp:extent cx="0" cy="1981200"/>
                <wp:effectExtent l="4445" t="0" r="14605" b="0"/>
                <wp:wrapNone/>
                <wp:docPr id="98" name="直接连接符 98"/>
                <wp:cNvGraphicFramePr/>
                <a:graphic xmlns:a="http://schemas.openxmlformats.org/drawingml/2006/main">
                  <a:graphicData uri="http://schemas.microsoft.com/office/word/2010/wordprocessingShape">
                    <wps:wsp>
                      <wps:cNvCnPr/>
                      <wps:spPr>
                        <a:xfrm>
                          <a:off x="0" y="0"/>
                          <a:ext cx="0" cy="19812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44pt;margin-top:13.2pt;height:156pt;width:0pt;z-index:251713536;mso-width-relative:page;mso-height-relative:page;" filled="f" stroked="t" coordsize="21600,21600" o:gfxdata="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xzfytcAAAAKAQAADwAAAAAAAAABACAAAAAiAAAAZHJzL2Rvd25yZXYueG1sUEsBAhQAFAAAAAgA&#10;h07iQAosArDtAQAA6AMAAA4AAAAAAAAAAQAgAAAAJgEAAGRycy9lMm9Eb2MueG1sUEsFBgAAAAAG&#10;AAYAWQEAAIUFA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2512" behindDoc="0" locked="0" layoutInCell="1" allowOverlap="1">
                <wp:simplePos x="0" y="0"/>
                <wp:positionH relativeFrom="column">
                  <wp:posOffset>342900</wp:posOffset>
                </wp:positionH>
                <wp:positionV relativeFrom="paragraph">
                  <wp:posOffset>68580</wp:posOffset>
                </wp:positionV>
                <wp:extent cx="1257300" cy="297180"/>
                <wp:effectExtent l="5080" t="4445" r="13970" b="22225"/>
                <wp:wrapNone/>
                <wp:docPr id="102" name="文本框 102"/>
                <wp:cNvGraphicFramePr/>
                <a:graphic xmlns:a="http://schemas.openxmlformats.org/drawingml/2006/main">
                  <a:graphicData uri="http://schemas.microsoft.com/office/word/2010/wordprocessingShape">
                    <wps:wsp>
                      <wps:cNvSpPr txBox="1"/>
                      <wps:spPr>
                        <a:xfrm>
                          <a:off x="0" y="0"/>
                          <a:ext cx="12573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4286B8F">
                            <w:pPr>
                              <w:jc w:val="center"/>
                              <w:rPr>
                                <w:rFonts w:hint="eastAsia" w:ascii="宋体" w:hAnsi="宋体" w:eastAsia="宋体" w:cs="宋体"/>
                              </w:rPr>
                            </w:pPr>
                            <w:r>
                              <w:rPr>
                                <w:rFonts w:hint="eastAsia" w:ascii="宋体" w:hAnsi="宋体" w:eastAsia="宋体" w:cs="宋体"/>
                              </w:rPr>
                              <w:t>信息传报</w:t>
                            </w:r>
                          </w:p>
                        </w:txbxContent>
                      </wps:txbx>
                      <wps:bodyPr upright="1"/>
                    </wps:wsp>
                  </a:graphicData>
                </a:graphic>
              </wp:anchor>
            </w:drawing>
          </mc:Choice>
          <mc:Fallback>
            <w:pict>
              <v:shape id="_x0000_s1026" o:spid="_x0000_s1026" o:spt="202" type="#_x0000_t202" style="position:absolute;left:0pt;margin-left:27pt;margin-top:5.4pt;height:23.4pt;width:99pt;z-index:251712512;mso-width-relative:page;mso-height-relative:page;" fillcolor="#FFFFFF" filled="t" stroked="t" coordsize="21600,21600" o:gfxdata="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HKdA9cAAAAIAQAADwAAAAAA&#10;AAABACAAAAAiAAAAZHJzL2Rvd25yZXYueG1sUEsBAhQAFAAAAAgAh07iQPVl5XUUAgAASAQAAA4A&#10;AAAAAAAAAQAgAAAAJgEAAGRycy9lMm9Eb2MueG1sUEsFBgAAAAAGAAYAWQEAAKwFAAAAAA==&#10;">
                <v:fill on="t" focussize="0,0"/>
                <v:stroke color="#000000" joinstyle="miter"/>
                <v:imagedata o:title=""/>
                <o:lock v:ext="edit" aspectratio="f"/>
                <v:textbox>
                  <w:txbxContent>
                    <w:p w14:paraId="14286B8F">
                      <w:pPr>
                        <w:jc w:val="center"/>
                        <w:rPr>
                          <w:rFonts w:hint="eastAsia" w:ascii="宋体" w:hAnsi="宋体" w:eastAsia="宋体" w:cs="宋体"/>
                        </w:rPr>
                      </w:pPr>
                      <w:r>
                        <w:rPr>
                          <w:rFonts w:hint="eastAsia" w:ascii="宋体" w:hAnsi="宋体" w:eastAsia="宋体" w:cs="宋体"/>
                        </w:rPr>
                        <w:t>信息传报</w:t>
                      </w:r>
                    </w:p>
                  </w:txbxContent>
                </v:textbox>
              </v:shape>
            </w:pict>
          </mc:Fallback>
        </mc:AlternateContent>
      </w:r>
    </w:p>
    <w:p w14:paraId="6C1FC0B1">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5584" behindDoc="0" locked="0" layoutInCell="1" allowOverlap="1">
                <wp:simplePos x="0" y="0"/>
                <wp:positionH relativeFrom="column">
                  <wp:posOffset>1600200</wp:posOffset>
                </wp:positionH>
                <wp:positionV relativeFrom="paragraph">
                  <wp:posOffset>294640</wp:posOffset>
                </wp:positionV>
                <wp:extent cx="228600" cy="0"/>
                <wp:effectExtent l="0" t="4445" r="0" b="5080"/>
                <wp:wrapNone/>
                <wp:docPr id="88" name="直接连接符 88"/>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6pt;margin-top:23.2pt;height:0pt;width:18pt;z-index:251715584;mso-width-relative:page;mso-height-relative:page;" filled="f" stroked="t" coordsize="21600,21600" o:gfxdata="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IE8LNYAAAAJAQAADwAAAAAAAAABACAAAAAiAAAAZHJzL2Rvd25yZXYueG1sUEsBAhQAFAAA&#10;AAgAh07iQIurDUDxAQAA5wMAAA4AAAAAAAAAAQAgAAAAJQEAAGRycy9lMm9Eb2MueG1sUEsFBgAA&#10;AAAGAAYAWQEAAIgFA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1488" behindDoc="0" locked="0" layoutInCell="1" allowOverlap="1">
                <wp:simplePos x="0" y="0"/>
                <wp:positionH relativeFrom="column">
                  <wp:posOffset>342900</wp:posOffset>
                </wp:positionH>
                <wp:positionV relativeFrom="paragraph">
                  <wp:posOffset>195580</wp:posOffset>
                </wp:positionV>
                <wp:extent cx="1257300" cy="297180"/>
                <wp:effectExtent l="5080" t="4445" r="13970" b="22225"/>
                <wp:wrapNone/>
                <wp:docPr id="85" name="文本框 85"/>
                <wp:cNvGraphicFramePr/>
                <a:graphic xmlns:a="http://schemas.openxmlformats.org/drawingml/2006/main">
                  <a:graphicData uri="http://schemas.microsoft.com/office/word/2010/wordprocessingShape">
                    <wps:wsp>
                      <wps:cNvSpPr txBox="1"/>
                      <wps:spPr>
                        <a:xfrm>
                          <a:off x="0" y="0"/>
                          <a:ext cx="12573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D7649C">
                            <w:pPr>
                              <w:jc w:val="center"/>
                              <w:rPr>
                                <w:rFonts w:hint="eastAsia" w:ascii="宋体" w:hAnsi="宋体" w:eastAsia="宋体" w:cs="宋体"/>
                              </w:rPr>
                            </w:pPr>
                            <w:r>
                              <w:rPr>
                                <w:rFonts w:hint="eastAsia" w:ascii="宋体" w:hAnsi="宋体" w:eastAsia="宋体" w:cs="宋体"/>
                              </w:rPr>
                              <w:t>有关成员到岗</w:t>
                            </w:r>
                          </w:p>
                        </w:txbxContent>
                      </wps:txbx>
                      <wps:bodyPr upright="1"/>
                    </wps:wsp>
                  </a:graphicData>
                </a:graphic>
              </wp:anchor>
            </w:drawing>
          </mc:Choice>
          <mc:Fallback>
            <w:pict>
              <v:shape id="_x0000_s1026" o:spid="_x0000_s1026" o:spt="202" type="#_x0000_t202" style="position:absolute;left:0pt;margin-left:27pt;margin-top:15.4pt;height:23.4pt;width:99pt;z-index:251711488;mso-width-relative:page;mso-height-relative:page;" fillcolor="#FFFFFF" filled="t" stroked="t" coordsize="21600,21600" o:gfxdata="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I45J9gAAAAIAQAADwAAAAAA&#10;AAABACAAAAAiAAAAZHJzL2Rvd25yZXYueG1sUEsBAhQAFAAAAAgAh07iQPfVt3oTAgAARgQAAA4A&#10;AAAAAAAAAQAgAAAAJwEAAGRycy9lMm9Eb2MueG1sUEsFBgAAAAAGAAYAWQEAAKwFAAAAAA==&#10;">
                <v:fill on="t" focussize="0,0"/>
                <v:stroke color="#000000" joinstyle="miter"/>
                <v:imagedata o:title=""/>
                <o:lock v:ext="edit" aspectratio="f"/>
                <v:textbox>
                  <w:txbxContent>
                    <w:p w14:paraId="10D7649C">
                      <w:pPr>
                        <w:jc w:val="center"/>
                        <w:rPr>
                          <w:rFonts w:hint="eastAsia" w:ascii="宋体" w:hAnsi="宋体" w:eastAsia="宋体" w:cs="宋体"/>
                        </w:rPr>
                      </w:pPr>
                      <w:r>
                        <w:rPr>
                          <w:rFonts w:hint="eastAsia" w:ascii="宋体" w:hAnsi="宋体" w:eastAsia="宋体" w:cs="宋体"/>
                        </w:rPr>
                        <w:t>有关成员到岗</w:t>
                      </w:r>
                    </w:p>
                  </w:txbxContent>
                </v:textbox>
              </v:shape>
            </w:pict>
          </mc:Fallback>
        </mc:AlternateContent>
      </w:r>
    </w:p>
    <w:p w14:paraId="6FCFAFBF">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29920" behindDoc="0" locked="0" layoutInCell="1" allowOverlap="1">
                <wp:simplePos x="0" y="0"/>
                <wp:positionH relativeFrom="column">
                  <wp:posOffset>2843530</wp:posOffset>
                </wp:positionH>
                <wp:positionV relativeFrom="paragraph">
                  <wp:posOffset>261620</wp:posOffset>
                </wp:positionV>
                <wp:extent cx="0" cy="297180"/>
                <wp:effectExtent l="38100" t="0" r="38100" b="7620"/>
                <wp:wrapNone/>
                <wp:docPr id="89" name="直接连接符 89"/>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23.9pt;margin-top:20.6pt;height:23.4pt;width:0pt;z-index:251729920;mso-width-relative:page;mso-height-relative:page;" filled="f" stroked="t" coordsize="21600,21600" o:gfxdata="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6NvM3YAAAACQEAAA8AAAAAAAAAAQAgAAAAIgAAAGRycy9kb3ducmV2Lnht&#10;bFBLAQIUABQAAAAIAIdO4kC3Qvhg+QEAAOsDAAAOAAAAAAAAAAEAIAAAACcBAABkcnMvZTJvRG9j&#10;LnhtbFBLBQYAAAAABgAGAFkBAACSBQAAAAA=&#10;">
                <v:fill on="f" focussize="0,0"/>
                <v:stroke color="#000000" joinstyle="round" endarrow="block"/>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0464" behindDoc="0" locked="0" layoutInCell="1" allowOverlap="1">
                <wp:simplePos x="0" y="0"/>
                <wp:positionH relativeFrom="column">
                  <wp:posOffset>342900</wp:posOffset>
                </wp:positionH>
                <wp:positionV relativeFrom="paragraph">
                  <wp:posOffset>322580</wp:posOffset>
                </wp:positionV>
                <wp:extent cx="1257300" cy="297180"/>
                <wp:effectExtent l="5080" t="4445" r="13970" b="22225"/>
                <wp:wrapNone/>
                <wp:docPr id="157" name="文本框 157"/>
                <wp:cNvGraphicFramePr/>
                <a:graphic xmlns:a="http://schemas.openxmlformats.org/drawingml/2006/main">
                  <a:graphicData uri="http://schemas.microsoft.com/office/word/2010/wordprocessingShape">
                    <wps:wsp>
                      <wps:cNvSpPr txBox="1"/>
                      <wps:spPr>
                        <a:xfrm>
                          <a:off x="0" y="0"/>
                          <a:ext cx="12573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088FF29">
                            <w:pPr>
                              <w:jc w:val="center"/>
                              <w:rPr>
                                <w:rFonts w:hint="eastAsia" w:ascii="宋体" w:hAnsi="宋体" w:eastAsia="宋体" w:cs="宋体"/>
                              </w:rPr>
                            </w:pPr>
                            <w:r>
                              <w:rPr>
                                <w:rFonts w:hint="eastAsia" w:ascii="宋体" w:hAnsi="宋体" w:eastAsia="宋体" w:cs="宋体"/>
                              </w:rPr>
                              <w:t>专家到位</w:t>
                            </w:r>
                          </w:p>
                        </w:txbxContent>
                      </wps:txbx>
                      <wps:bodyPr upright="1"/>
                    </wps:wsp>
                  </a:graphicData>
                </a:graphic>
              </wp:anchor>
            </w:drawing>
          </mc:Choice>
          <mc:Fallback>
            <w:pict>
              <v:shape id="_x0000_s1026" o:spid="_x0000_s1026" o:spt="202" type="#_x0000_t202" style="position:absolute;left:0pt;margin-left:27pt;margin-top:25.4pt;height:23.4pt;width:99pt;z-index:251710464;mso-width-relative:page;mso-height-relative:page;" fillcolor="#FFFFFF" filled="t" stroked="t" coordsize="21600,21600" o:gfxdata="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6CJm/YAAAACAEAAA8AAAAA&#10;AAAAAQAgAAAAIgAAAGRycy9kb3ducmV2LnhtbFBLAQIUABQAAAAIAIdO4kA7oFq7FAIAAEgEAAAO&#10;AAAAAAAAAAEAIAAAACcBAABkcnMvZTJvRG9jLnhtbFBLBQYAAAAABgAGAFkBAACtBQAAAAA=&#10;">
                <v:fill on="t" focussize="0,0"/>
                <v:stroke color="#000000" joinstyle="miter"/>
                <v:imagedata o:title=""/>
                <o:lock v:ext="edit" aspectratio="f"/>
                <v:textbox>
                  <w:txbxContent>
                    <w:p w14:paraId="5088FF29">
                      <w:pPr>
                        <w:jc w:val="center"/>
                        <w:rPr>
                          <w:rFonts w:hint="eastAsia" w:ascii="宋体" w:hAnsi="宋体" w:eastAsia="宋体" w:cs="宋体"/>
                        </w:rPr>
                      </w:pPr>
                      <w:r>
                        <w:rPr>
                          <w:rFonts w:hint="eastAsia" w:ascii="宋体" w:hAnsi="宋体" w:eastAsia="宋体" w:cs="宋体"/>
                        </w:rPr>
                        <w:t>专家到位</w:t>
                      </w:r>
                    </w:p>
                  </w:txbxContent>
                </v:textbox>
              </v:shape>
            </w:pict>
          </mc:Fallback>
        </mc:AlternateContent>
      </w:r>
    </w:p>
    <w:p w14:paraId="3C06F9B5">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65760" behindDoc="0" locked="0" layoutInCell="1" allowOverlap="1">
                <wp:simplePos x="0" y="0"/>
                <wp:positionH relativeFrom="column">
                  <wp:posOffset>1837055</wp:posOffset>
                </wp:positionH>
                <wp:positionV relativeFrom="paragraph">
                  <wp:posOffset>354330</wp:posOffset>
                </wp:positionV>
                <wp:extent cx="316865" cy="4445"/>
                <wp:effectExtent l="0" t="34925" r="6985" b="36830"/>
                <wp:wrapNone/>
                <wp:docPr id="177" name="直接连接符 177"/>
                <wp:cNvGraphicFramePr/>
                <a:graphic xmlns:a="http://schemas.openxmlformats.org/drawingml/2006/main">
                  <a:graphicData uri="http://schemas.microsoft.com/office/word/2010/wordprocessingShape">
                    <wps:wsp>
                      <wps:cNvCnPr/>
                      <wps:spPr>
                        <a:xfrm flipH="1">
                          <a:off x="0" y="0"/>
                          <a:ext cx="316865" cy="44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44.65pt;margin-top:27.9pt;height:0.35pt;width:24.95pt;z-index:251765760;mso-width-relative:page;mso-height-relative:page;" filled="f" stroked="t" coordsize="21600,21600" o:gfxdata="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FQ9izZAAAACQEAAA8AAAAAAAAAAQAgAAAAIgAA&#10;AGRycy9kb3ducmV2LnhtbFBLAQIUABQAAAAIAIdO4kB7OyF0BwIAAPgDAAAOAAAAAAAAAAEAIAAA&#10;ACgBAABkcnMvZTJvRG9jLnhtbFBLBQYAAAAABgAGAFkBAAChBQAAAAA=&#10;">
                <v:fill on="f" focussize="0,0"/>
                <v:stroke color="#000000" joinstyle="round" endarrow="block"/>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2171700</wp:posOffset>
                </wp:positionH>
                <wp:positionV relativeFrom="paragraph">
                  <wp:posOffset>191770</wp:posOffset>
                </wp:positionV>
                <wp:extent cx="1371600" cy="399415"/>
                <wp:effectExtent l="5080" t="4445" r="13970" b="15240"/>
                <wp:wrapNone/>
                <wp:docPr id="99" name="文本框 99"/>
                <wp:cNvGraphicFramePr/>
                <a:graphic xmlns:a="http://schemas.openxmlformats.org/drawingml/2006/main">
                  <a:graphicData uri="http://schemas.microsoft.com/office/word/2010/wordprocessingShape">
                    <wps:wsp>
                      <wps:cNvSpPr txBox="1"/>
                      <wps:spPr>
                        <a:xfrm>
                          <a:off x="0" y="0"/>
                          <a:ext cx="1371600" cy="3994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0B1CBA2">
                            <w:pPr>
                              <w:spacing w:line="500" w:lineRule="exact"/>
                              <w:jc w:val="center"/>
                              <w:rPr>
                                <w:rFonts w:hint="eastAsia" w:ascii="宋体" w:hAnsi="宋体" w:eastAsia="宋体" w:cs="宋体"/>
                              </w:rPr>
                            </w:pPr>
                            <w:r>
                              <w:rPr>
                                <w:rFonts w:hint="eastAsia" w:ascii="宋体" w:hAnsi="宋体" w:eastAsia="宋体" w:cs="宋体"/>
                              </w:rPr>
                              <w:t>应急启动</w:t>
                            </w:r>
                          </w:p>
                        </w:txbxContent>
                      </wps:txbx>
                      <wps:bodyPr upright="1"/>
                    </wps:wsp>
                  </a:graphicData>
                </a:graphic>
              </wp:anchor>
            </w:drawing>
          </mc:Choice>
          <mc:Fallback>
            <w:pict>
              <v:shape id="_x0000_s1026" o:spid="_x0000_s1026" o:spt="202" type="#_x0000_t202" style="position:absolute;left:0pt;margin-left:171pt;margin-top:15.1pt;height:31.45pt;width:108pt;z-index:251686912;mso-width-relative:page;mso-height-relative:page;" fillcolor="#FFFFFF" filled="t" stroked="t" coordsize="21600,21600" o:gfxdata="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UDZSj2QAAAAkBAAAPAAAAAAAA&#10;AAEAIAAAACIAAABkcnMvZG93bnJldi54bWxQSwECFAAUAAAACACHTuJAcx8bwxECAABGBAAADgAA&#10;AAAAAAABACAAAAAoAQAAZHJzL2Uyb0RvYy54bWxQSwUGAAAAAAYABgBZAQAAqwUAAAAA&#10;">
                <v:fill on="t" focussize="0,0"/>
                <v:stroke color="#000000" joinstyle="miter"/>
                <v:imagedata o:title=""/>
                <o:lock v:ext="edit" aspectratio="f"/>
                <v:textbox>
                  <w:txbxContent>
                    <w:p w14:paraId="00B1CBA2">
                      <w:pPr>
                        <w:spacing w:line="500" w:lineRule="exact"/>
                        <w:jc w:val="center"/>
                        <w:rPr>
                          <w:rFonts w:hint="eastAsia" w:ascii="宋体" w:hAnsi="宋体" w:eastAsia="宋体" w:cs="宋体"/>
                        </w:rPr>
                      </w:pPr>
                      <w:r>
                        <w:rPr>
                          <w:rFonts w:hint="eastAsia" w:ascii="宋体" w:hAnsi="宋体" w:eastAsia="宋体" w:cs="宋体"/>
                        </w:rPr>
                        <w:t>应急启动</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38112" behindDoc="0" locked="0" layoutInCell="1" allowOverlap="1">
                <wp:simplePos x="0" y="0"/>
                <wp:positionH relativeFrom="column">
                  <wp:posOffset>4000500</wp:posOffset>
                </wp:positionH>
                <wp:positionV relativeFrom="paragraph">
                  <wp:posOffset>350520</wp:posOffset>
                </wp:positionV>
                <wp:extent cx="0" cy="3891280"/>
                <wp:effectExtent l="4445" t="0" r="14605" b="13970"/>
                <wp:wrapNone/>
                <wp:docPr id="91" name="直接连接符 91"/>
                <wp:cNvGraphicFramePr/>
                <a:graphic xmlns:a="http://schemas.openxmlformats.org/drawingml/2006/main">
                  <a:graphicData uri="http://schemas.microsoft.com/office/word/2010/wordprocessingShape">
                    <wps:wsp>
                      <wps:cNvCnPr/>
                      <wps:spPr>
                        <a:xfrm>
                          <a:off x="0" y="0"/>
                          <a:ext cx="0" cy="389128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15pt;margin-top:27.6pt;height:306.4pt;width:0pt;z-index:251738112;mso-width-relative:page;mso-height-relative:page;" filled="f" stroked="t" coordsize="21600,21600" o:gfxdata="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lX6U/1wAAAAoBAAAPAAAAAAAAAAEAIAAAACIAAABkcnMvZG93bnJldi54bWxQSwECFAAU&#10;AAAACACHTuJAyxNdy/IBAADoAwAADgAAAAAAAAABACAAAAAmAQAAZHJzL2Uyb0RvYy54bWxQSwUG&#10;AAAAAAYABgBZAQAAigU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48352" behindDoc="0" locked="0" layoutInCell="1" allowOverlap="1">
                <wp:simplePos x="0" y="0"/>
                <wp:positionH relativeFrom="column">
                  <wp:posOffset>4000500</wp:posOffset>
                </wp:positionH>
                <wp:positionV relativeFrom="paragraph">
                  <wp:posOffset>152400</wp:posOffset>
                </wp:positionV>
                <wp:extent cx="0" cy="198120"/>
                <wp:effectExtent l="4445" t="0" r="14605" b="11430"/>
                <wp:wrapNone/>
                <wp:docPr id="127" name="直接连接符 127"/>
                <wp:cNvGraphicFramePr/>
                <a:graphic xmlns:a="http://schemas.openxmlformats.org/drawingml/2006/main">
                  <a:graphicData uri="http://schemas.microsoft.com/office/word/2010/wordprocessingShape">
                    <wps:wsp>
                      <wps:cNvCnPr/>
                      <wps:spPr>
                        <a:xfrm flipV="1">
                          <a:off x="0" y="0"/>
                          <a:ext cx="0" cy="19812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315pt;margin-top:12pt;height:15.6pt;width:0pt;z-index:251748352;mso-width-relative:page;mso-height-relative:page;" filled="f" stroked="t" coordsize="21600,21600" o:gfxdata="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miw6tYAAAAJAQAADwAAAAAAAAABACAAAAAiAAAAZHJzL2Rvd25yZXYueG1s&#10;UEsBAhQAFAAAAAgAh07iQObcMKn6AQAA8wMAAA4AAAAAAAAAAQAgAAAAJQEAAGRycy9lMm9Eb2Mu&#10;eG1sUEsFBgAAAAAGAAYAWQEAAJEFA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39136" behindDoc="0" locked="0" layoutInCell="1" allowOverlap="1">
                <wp:simplePos x="0" y="0"/>
                <wp:positionH relativeFrom="column">
                  <wp:posOffset>4000500</wp:posOffset>
                </wp:positionH>
                <wp:positionV relativeFrom="paragraph">
                  <wp:posOffset>152400</wp:posOffset>
                </wp:positionV>
                <wp:extent cx="342900" cy="0"/>
                <wp:effectExtent l="0" t="4445" r="0" b="5080"/>
                <wp:wrapNone/>
                <wp:docPr id="128" name="直接连接符 128"/>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15pt;margin-top:12pt;height:0pt;width:27pt;z-index:251739136;mso-width-relative:page;mso-height-relative:page;" filled="f" stroked="t" coordsize="21600,21600" o:gfxdata="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T1BQ9UAAAAJAQAADwAAAAAAAAABACAAAAAiAAAAZHJzL2Rvd25yZXYueG1sUEsBAhQAFAAA&#10;AAgAh07iQCwBED7yAQAA6QMAAA4AAAAAAAAAAQAgAAAAJAEAAGRycy9lMm9Eb2MueG1sUEsFBgAA&#10;AAAGAAYAWQEAAIgFA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96128" behindDoc="0" locked="0" layoutInCell="1" allowOverlap="1">
                <wp:simplePos x="0" y="0"/>
                <wp:positionH relativeFrom="column">
                  <wp:posOffset>4343400</wp:posOffset>
                </wp:positionH>
                <wp:positionV relativeFrom="paragraph">
                  <wp:posOffset>53340</wp:posOffset>
                </wp:positionV>
                <wp:extent cx="1485900" cy="314960"/>
                <wp:effectExtent l="4445" t="4445" r="14605" b="23495"/>
                <wp:wrapNone/>
                <wp:docPr id="141" name="文本框 141"/>
                <wp:cNvGraphicFramePr/>
                <a:graphic xmlns:a="http://schemas.openxmlformats.org/drawingml/2006/main">
                  <a:graphicData uri="http://schemas.microsoft.com/office/word/2010/wordprocessingShape">
                    <wps:wsp>
                      <wps:cNvSpPr txBox="1"/>
                      <wps:spPr>
                        <a:xfrm>
                          <a:off x="0" y="0"/>
                          <a:ext cx="1485900" cy="31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533AABD">
                            <w:pPr>
                              <w:jc w:val="center"/>
                              <w:rPr>
                                <w:rFonts w:hint="eastAsia" w:ascii="宋体" w:hAnsi="宋体" w:eastAsia="宋体" w:cs="宋体"/>
                              </w:rPr>
                            </w:pPr>
                            <w:r>
                              <w:rPr>
                                <w:rFonts w:hint="eastAsia" w:ascii="宋体" w:hAnsi="宋体" w:eastAsia="宋体" w:cs="宋体"/>
                              </w:rPr>
                              <w:t>指挥部成员到位</w:t>
                            </w:r>
                          </w:p>
                        </w:txbxContent>
                      </wps:txbx>
                      <wps:bodyPr upright="1"/>
                    </wps:wsp>
                  </a:graphicData>
                </a:graphic>
              </wp:anchor>
            </w:drawing>
          </mc:Choice>
          <mc:Fallback>
            <w:pict>
              <v:shape id="_x0000_s1026" o:spid="_x0000_s1026" o:spt="202" type="#_x0000_t202" style="position:absolute;left:0pt;margin-left:342pt;margin-top:4.2pt;height:24.8pt;width:117pt;z-index:251696128;mso-width-relative:page;mso-height-relative:page;" fillcolor="#FFFFFF" filled="t" stroked="t" coordsize="21600,21600" o:gfxdata="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eWVpXXAAAACAEAAA8AAAAA&#10;AAAAAQAgAAAAIgAAAGRycy9kb3ducmV2LnhtbFBLAQIUABQAAAAIAIdO4kAKjirXFQIAAEgEAAAO&#10;AAAAAAAAAAEAIAAAACYBAABkcnMvZTJvRG9jLnhtbFBLBQYAAAAABgAGAFkBAACtBQAAAAA=&#10;">
                <v:fill on="t" focussize="0,0"/>
                <v:stroke color="#000000" joinstyle="miter"/>
                <v:imagedata o:title=""/>
                <o:lock v:ext="edit" aspectratio="f"/>
                <v:textbox>
                  <w:txbxContent>
                    <w:p w14:paraId="1533AABD">
                      <w:pPr>
                        <w:jc w:val="center"/>
                        <w:rPr>
                          <w:rFonts w:hint="eastAsia" w:ascii="宋体" w:hAnsi="宋体" w:eastAsia="宋体" w:cs="宋体"/>
                        </w:rPr>
                      </w:pPr>
                      <w:r>
                        <w:rPr>
                          <w:rFonts w:hint="eastAsia" w:ascii="宋体" w:hAnsi="宋体" w:eastAsia="宋体" w:cs="宋体"/>
                        </w:rPr>
                        <w:t>指挥部成员到位</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6608" behindDoc="0" locked="0" layoutInCell="1" allowOverlap="1">
                <wp:simplePos x="0" y="0"/>
                <wp:positionH relativeFrom="column">
                  <wp:posOffset>1600200</wp:posOffset>
                </wp:positionH>
                <wp:positionV relativeFrom="paragraph">
                  <wp:posOffset>152400</wp:posOffset>
                </wp:positionV>
                <wp:extent cx="228600" cy="0"/>
                <wp:effectExtent l="0" t="4445" r="0" b="5080"/>
                <wp:wrapNone/>
                <wp:docPr id="156" name="直接连接符 156"/>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6pt;margin-top:12pt;height:0pt;width:18pt;z-index:251716608;mso-width-relative:page;mso-height-relative:page;" filled="f" stroked="t" coordsize="21600,21600" o:gfxdata="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6j7aA1AAAAAkBAAAPAAAAAAAAAAEAIAAAACIAAABkcnMvZG93bnJldi54bWxQSwECFAAUAAAA&#10;CACHTuJAljl73vIBAADpAwAADgAAAAAAAAABACAAAAAjAQAAZHJzL2Uyb0RvYy54bWxQSwUGAAAA&#10;AAYABgBZAQAAhwUAAAAA&#10;">
                <v:fill on="f" focussize="0,0"/>
                <v:stroke color="#000000" joinstyle="round"/>
                <v:imagedata o:title=""/>
                <o:lock v:ext="edit" aspectratio="f"/>
              </v:line>
            </w:pict>
          </mc:Fallback>
        </mc:AlternateContent>
      </w:r>
    </w:p>
    <w:p w14:paraId="59F6092B">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30944" behindDoc="0" locked="0" layoutInCell="1" allowOverlap="1">
                <wp:simplePos x="0" y="0"/>
                <wp:positionH relativeFrom="column">
                  <wp:posOffset>2851150</wp:posOffset>
                </wp:positionH>
                <wp:positionV relativeFrom="paragraph">
                  <wp:posOffset>240030</wp:posOffset>
                </wp:positionV>
                <wp:extent cx="6350" cy="946150"/>
                <wp:effectExtent l="32385" t="0" r="37465" b="6350"/>
                <wp:wrapNone/>
                <wp:docPr id="103" name="直接连接符 103"/>
                <wp:cNvGraphicFramePr/>
                <a:graphic xmlns:a="http://schemas.openxmlformats.org/drawingml/2006/main">
                  <a:graphicData uri="http://schemas.microsoft.com/office/word/2010/wordprocessingShape">
                    <wps:wsp>
                      <wps:cNvCnPr/>
                      <wps:spPr>
                        <a:xfrm>
                          <a:off x="0" y="0"/>
                          <a:ext cx="6350" cy="94615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24.5pt;margin-top:18.9pt;height:74.5pt;width:0.5pt;z-index:251730944;mso-width-relative:page;mso-height-relative:page;" filled="f" stroked="t" coordsize="21600,21600" o:gfxdata="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4+coLaAAAACgEAAA8AAAAAAAAAAQAgAAAAIgAAAGRycy9kb3ducmV2&#10;LnhtbFBLAQIUABQAAAAIAIdO4kCHQCyF+gEAAPADAAAOAAAAAAAAAAEAIAAAACkBAABkcnMvZTJv&#10;RG9jLnhtbFBLBQYAAAAABgAGAFkBAACVBQAAAAA=&#10;">
                <v:fill on="f" focussize="0,0"/>
                <v:stroke color="#000000" joinstyle="round" endarrow="block"/>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97152" behindDoc="0" locked="0" layoutInCell="1" allowOverlap="1">
                <wp:simplePos x="0" y="0"/>
                <wp:positionH relativeFrom="column">
                  <wp:posOffset>4343400</wp:posOffset>
                </wp:positionH>
                <wp:positionV relativeFrom="paragraph">
                  <wp:posOffset>279400</wp:posOffset>
                </wp:positionV>
                <wp:extent cx="1485900" cy="297180"/>
                <wp:effectExtent l="4445" t="4445" r="14605" b="22225"/>
                <wp:wrapNone/>
                <wp:docPr id="159" name="文本框 159"/>
                <wp:cNvGraphicFramePr/>
                <a:graphic xmlns:a="http://schemas.openxmlformats.org/drawingml/2006/main">
                  <a:graphicData uri="http://schemas.microsoft.com/office/word/2010/wordprocessingShape">
                    <wps:wsp>
                      <wps:cNvSpPr txBox="1"/>
                      <wps:spPr>
                        <a:xfrm>
                          <a:off x="0" y="0"/>
                          <a:ext cx="14859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383CCDF">
                            <w:pPr>
                              <w:jc w:val="center"/>
                              <w:rPr>
                                <w:rFonts w:hint="eastAsia" w:ascii="宋体" w:hAnsi="宋体" w:eastAsia="宋体" w:cs="宋体"/>
                              </w:rPr>
                            </w:pPr>
                            <w:r>
                              <w:rPr>
                                <w:rFonts w:hint="eastAsia" w:ascii="宋体" w:hAnsi="宋体" w:eastAsia="宋体" w:cs="宋体"/>
                              </w:rPr>
                              <w:t>有关人员、专家赴现场</w:t>
                            </w:r>
                          </w:p>
                        </w:txbxContent>
                      </wps:txbx>
                      <wps:bodyPr upright="1"/>
                    </wps:wsp>
                  </a:graphicData>
                </a:graphic>
              </wp:anchor>
            </w:drawing>
          </mc:Choice>
          <mc:Fallback>
            <w:pict>
              <v:shape id="_x0000_s1026" o:spid="_x0000_s1026" o:spt="202" type="#_x0000_t202" style="position:absolute;left:0pt;margin-left:342pt;margin-top:22pt;height:23.4pt;width:117pt;z-index:251697152;mso-width-relative:page;mso-height-relative:page;" fillcolor="#FFFFFF" filled="t" stroked="t" coordsize="21600,21600" o:gfxdata="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ZM/cHXAAAACQEAAA8AAAAA&#10;AAAAAQAgAAAAIgAAAGRycy9kb3ducmV2LnhtbFBLAQIUABQAAAAIAIdO4kDkyQubFQIAAEgEAAAO&#10;AAAAAAAAAAEAIAAAACYBAABkcnMvZTJvRG9jLnhtbFBLBQYAAAAABgAGAFkBAACtBQAAAAA=&#10;">
                <v:fill on="t" focussize="0,0"/>
                <v:stroke color="#000000" joinstyle="miter"/>
                <v:imagedata o:title=""/>
                <o:lock v:ext="edit" aspectratio="f"/>
                <v:textbox>
                  <w:txbxContent>
                    <w:p w14:paraId="6383CCDF">
                      <w:pPr>
                        <w:jc w:val="center"/>
                        <w:rPr>
                          <w:rFonts w:hint="eastAsia" w:ascii="宋体" w:hAnsi="宋体" w:eastAsia="宋体" w:cs="宋体"/>
                        </w:rPr>
                      </w:pPr>
                      <w:r>
                        <w:rPr>
                          <w:rFonts w:hint="eastAsia" w:ascii="宋体" w:hAnsi="宋体" w:eastAsia="宋体" w:cs="宋体"/>
                        </w:rPr>
                        <w:t>有关人员、专家赴现场</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7632" behindDoc="0" locked="0" layoutInCell="1" allowOverlap="1">
                <wp:simplePos x="0" y="0"/>
                <wp:positionH relativeFrom="column">
                  <wp:posOffset>1600200</wp:posOffset>
                </wp:positionH>
                <wp:positionV relativeFrom="paragraph">
                  <wp:posOffset>279400</wp:posOffset>
                </wp:positionV>
                <wp:extent cx="228600" cy="0"/>
                <wp:effectExtent l="0" t="4445" r="0" b="5080"/>
                <wp:wrapNone/>
                <wp:docPr id="158" name="直接连接符 158"/>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6pt;margin-top:22pt;height:0pt;width:18pt;z-index:251717632;mso-width-relative:page;mso-height-relative:page;" filled="f" stroked="t" coordsize="21600,21600" o:gfxdata="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pb7dUAAAAJAQAADwAAAAAAAAABACAAAAAiAAAAZHJzL2Rvd25yZXYueG1sUEsBAhQAFAAA&#10;AAgAh07iQBZSM+DyAQAA6QMAAA4AAAAAAAAAAQAgAAAAJAEAAGRycy9lMm9Eb2MueG1sUEsFBgAA&#10;AAAGAAYAWQEAAIgFA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9440" behindDoc="0" locked="0" layoutInCell="1" allowOverlap="1">
                <wp:simplePos x="0" y="0"/>
                <wp:positionH relativeFrom="column">
                  <wp:posOffset>342900</wp:posOffset>
                </wp:positionH>
                <wp:positionV relativeFrom="paragraph">
                  <wp:posOffset>81280</wp:posOffset>
                </wp:positionV>
                <wp:extent cx="1257300" cy="297180"/>
                <wp:effectExtent l="5080" t="4445" r="13970" b="22225"/>
                <wp:wrapNone/>
                <wp:docPr id="160" name="文本框 160"/>
                <wp:cNvGraphicFramePr/>
                <a:graphic xmlns:a="http://schemas.openxmlformats.org/drawingml/2006/main">
                  <a:graphicData uri="http://schemas.microsoft.com/office/word/2010/wordprocessingShape">
                    <wps:wsp>
                      <wps:cNvSpPr txBox="1"/>
                      <wps:spPr>
                        <a:xfrm>
                          <a:off x="0" y="0"/>
                          <a:ext cx="12573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4B7F1EA">
                            <w:pPr>
                              <w:rPr>
                                <w:rFonts w:hint="eastAsia" w:ascii="宋体" w:hAnsi="宋体" w:eastAsia="宋体" w:cs="宋体"/>
                                <w:spacing w:val="-4"/>
                              </w:rPr>
                            </w:pPr>
                            <w:r>
                              <w:rPr>
                                <w:rFonts w:hint="eastAsia" w:ascii="宋体" w:hAnsi="宋体" w:eastAsia="宋体" w:cs="宋体"/>
                                <w:spacing w:val="-4"/>
                              </w:rPr>
                              <w:t>专业应急队伍准备</w:t>
                            </w:r>
                          </w:p>
                        </w:txbxContent>
                      </wps:txbx>
                      <wps:bodyPr upright="1"/>
                    </wps:wsp>
                  </a:graphicData>
                </a:graphic>
              </wp:anchor>
            </w:drawing>
          </mc:Choice>
          <mc:Fallback>
            <w:pict>
              <v:shape id="_x0000_s1026" o:spid="_x0000_s1026" o:spt="202" type="#_x0000_t202" style="position:absolute;left:0pt;margin-left:27pt;margin-top:6.4pt;height:23.4pt;width:99pt;z-index:251709440;mso-width-relative:page;mso-height-relative:page;" fillcolor="#FFFFFF" filled="t" stroked="t" coordsize="21600,21600" o:gfxdata="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BH0wNcAAAAIAQAADwAAAAAA&#10;AAABACAAAAAiAAAAZHJzL2Rvd25yZXYueG1sUEsBAhQAFAAAAAgAh07iQEU8Rv0UAgAASAQAAA4A&#10;AAAAAAAAAQAgAAAAJgEAAGRycy9lMm9Eb2MueG1sUEsFBgAAAAAGAAYAWQEAAKwFAAAAAA==&#10;">
                <v:fill on="t" focussize="0,0"/>
                <v:stroke color="#000000" joinstyle="miter"/>
                <v:imagedata o:title=""/>
                <o:lock v:ext="edit" aspectratio="f"/>
                <v:textbox>
                  <w:txbxContent>
                    <w:p w14:paraId="54B7F1EA">
                      <w:pPr>
                        <w:rPr>
                          <w:rFonts w:hint="eastAsia" w:ascii="宋体" w:hAnsi="宋体" w:eastAsia="宋体" w:cs="宋体"/>
                          <w:spacing w:val="-4"/>
                        </w:rPr>
                      </w:pPr>
                      <w:r>
                        <w:rPr>
                          <w:rFonts w:hint="eastAsia" w:ascii="宋体" w:hAnsi="宋体" w:eastAsia="宋体" w:cs="宋体"/>
                          <w:spacing w:val="-4"/>
                        </w:rPr>
                        <w:t>专业应急队伍准备</w:t>
                      </w:r>
                    </w:p>
                  </w:txbxContent>
                </v:textbox>
              </v:shape>
            </w:pict>
          </mc:Fallback>
        </mc:AlternateContent>
      </w:r>
    </w:p>
    <w:p w14:paraId="5BD4344B">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hint="default" w:ascii="Times New Roman" w:hAnsi="Times New Roman" w:cs="Times New Roman"/>
          <w:color w:val="auto"/>
        </w:rPr>
        <mc:AlternateContent>
          <mc:Choice Requires="wps">
            <w:drawing>
              <wp:anchor distT="0" distB="0" distL="114300" distR="114300" simplePos="0" relativeHeight="251761664" behindDoc="0" locked="0" layoutInCell="1" allowOverlap="1">
                <wp:simplePos x="0" y="0"/>
                <wp:positionH relativeFrom="column">
                  <wp:posOffset>2884805</wp:posOffset>
                </wp:positionH>
                <wp:positionV relativeFrom="paragraph">
                  <wp:posOffset>245110</wp:posOffset>
                </wp:positionV>
                <wp:extent cx="549275" cy="312420"/>
                <wp:effectExtent l="0" t="0" r="0" b="0"/>
                <wp:wrapNone/>
                <wp:docPr id="172" name="流程图: 过程 172"/>
                <wp:cNvGraphicFramePr/>
                <a:graphic xmlns:a="http://schemas.openxmlformats.org/drawingml/2006/main">
                  <a:graphicData uri="http://schemas.microsoft.com/office/word/2010/wordprocessingShape">
                    <wps:wsp>
                      <wps:cNvSpPr/>
                      <wps:spPr>
                        <a:xfrm>
                          <a:off x="0" y="0"/>
                          <a:ext cx="549275" cy="312420"/>
                        </a:xfrm>
                        <a:prstGeom prst="flowChartProcess">
                          <a:avLst/>
                        </a:prstGeom>
                        <a:noFill/>
                        <a:ln w="12700" cap="flat" cmpd="sng" algn="ctr">
                          <a:noFill/>
                          <a:prstDash val="solid"/>
                          <a:miter lim="800000"/>
                        </a:ln>
                        <a:effectLst/>
                      </wps:spPr>
                      <wps:txbx>
                        <w:txbxContent>
                          <w:p w14:paraId="4DFFBD2C">
                            <w:pPr>
                              <w:jc w:val="center"/>
                              <w:rPr>
                                <w:color w:val="000000"/>
                                <w:szCs w:val="21"/>
                              </w:rPr>
                            </w:pPr>
                            <w:r>
                              <w:rPr>
                                <w:rFonts w:hint="eastAsia"/>
                                <w:color w:val="000000"/>
                                <w:szCs w:val="21"/>
                              </w:rPr>
                              <w:t>指挥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27.15pt;margin-top:19.3pt;height:24.6pt;width:43.25pt;z-index:251761664;v-text-anchor:middle;mso-width-relative:page;mso-height-relative:page;" filled="f" stroked="f" coordsize="21600,21600" o:gfxdata="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Lx44L9gAAAAJAQAADwAAAAAAAAABACAA&#10;AAAiAAAAZHJzL2Rvd25yZXYueG1sUEsBAhQAFAAAAAgAh07iQM6hVFt/AgAA1QQAAA4AAAAAAAAA&#10;AQAgAAAAJwEAAGRycy9lMm9Eb2MueG1sUEsFBgAAAAAGAAYAWQEAABgGAAAAAA==&#10;">
                <v:fill on="f" focussize="0,0"/>
                <v:stroke on="f" weight="1pt" miterlimit="8" joinstyle="miter"/>
                <v:imagedata o:title=""/>
                <o:lock v:ext="edit" aspectratio="f"/>
                <v:textbox>
                  <w:txbxContent>
                    <w:p w14:paraId="4DFFBD2C">
                      <w:pPr>
                        <w:jc w:val="center"/>
                        <w:rPr>
                          <w:color w:val="000000"/>
                          <w:szCs w:val="21"/>
                        </w:rPr>
                      </w:pPr>
                      <w:r>
                        <w:rPr>
                          <w:rFonts w:hint="eastAsia"/>
                          <w:color w:val="000000"/>
                          <w:szCs w:val="21"/>
                        </w:rPr>
                        <w:t>指挥</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40160" behindDoc="0" locked="0" layoutInCell="1" allowOverlap="1">
                <wp:simplePos x="0" y="0"/>
                <wp:positionH relativeFrom="column">
                  <wp:posOffset>4000500</wp:posOffset>
                </wp:positionH>
                <wp:positionV relativeFrom="paragraph">
                  <wp:posOffset>10160</wp:posOffset>
                </wp:positionV>
                <wp:extent cx="342900" cy="0"/>
                <wp:effectExtent l="0" t="4445" r="0" b="5080"/>
                <wp:wrapNone/>
                <wp:docPr id="161" name="直接连接符 161"/>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15pt;margin-top:0.8pt;height:0pt;width:27pt;z-index:251740160;mso-width-relative:page;mso-height-relative:page;" filled="f" stroked="t" coordsize="21600,21600" o:gfxdata="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5bcVT0wAAAAcBAAAPAAAAAAAAAAEAIAAAACIAAABkcnMvZG93bnJldi54bWxQSwECFAAUAAAA&#10;CACHTuJAq21OlfMBAADpAwAADgAAAAAAAAABACAAAAAiAQAAZHJzL2Uyb0RvYy54bWxQSwUGAAAA&#10;AAYABgBZAQAAhwU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8656" behindDoc="0" locked="0" layoutInCell="1" allowOverlap="1">
                <wp:simplePos x="0" y="0"/>
                <wp:positionH relativeFrom="column">
                  <wp:posOffset>1600200</wp:posOffset>
                </wp:positionH>
                <wp:positionV relativeFrom="paragraph">
                  <wp:posOffset>307340</wp:posOffset>
                </wp:positionV>
                <wp:extent cx="228600" cy="0"/>
                <wp:effectExtent l="0" t="4445" r="0" b="5080"/>
                <wp:wrapNone/>
                <wp:docPr id="90" name="直接连接符 90"/>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6pt;margin-top:24.2pt;height:0pt;width:18pt;z-index:251718656;mso-width-relative:page;mso-height-relative:page;" filled="f" stroked="t" coordsize="21600,21600" o:gfxdata="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GaBd1gAAAAkBAAAPAAAAAAAAAAEAIAAAACIAAABkcnMvZG93bnJldi54bWxQSwECFAAUAAAA&#10;CACHTuJAjreDYfABAADnAwAADgAAAAAAAAABACAAAAAlAQAAZHJzL2Uyb0RvYy54bWxQSwUGAAAA&#10;AAYABgBZAQAAhwU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8416" behindDoc="0" locked="0" layoutInCell="1" allowOverlap="1">
                <wp:simplePos x="0" y="0"/>
                <wp:positionH relativeFrom="column">
                  <wp:posOffset>342900</wp:posOffset>
                </wp:positionH>
                <wp:positionV relativeFrom="paragraph">
                  <wp:posOffset>208280</wp:posOffset>
                </wp:positionV>
                <wp:extent cx="1257300" cy="297180"/>
                <wp:effectExtent l="5080" t="4445" r="13970" b="22225"/>
                <wp:wrapNone/>
                <wp:docPr id="87" name="文本框 87"/>
                <wp:cNvGraphicFramePr/>
                <a:graphic xmlns:a="http://schemas.openxmlformats.org/drawingml/2006/main">
                  <a:graphicData uri="http://schemas.microsoft.com/office/word/2010/wordprocessingShape">
                    <wps:wsp>
                      <wps:cNvSpPr txBox="1"/>
                      <wps:spPr>
                        <a:xfrm>
                          <a:off x="0" y="0"/>
                          <a:ext cx="12573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9291453">
                            <w:pPr>
                              <w:jc w:val="center"/>
                              <w:rPr>
                                <w:rFonts w:hint="eastAsia" w:ascii="宋体" w:hAnsi="宋体" w:eastAsia="宋体" w:cs="宋体"/>
                              </w:rPr>
                            </w:pPr>
                            <w:r>
                              <w:rPr>
                                <w:rFonts w:hint="eastAsia" w:ascii="宋体" w:hAnsi="宋体" w:eastAsia="宋体" w:cs="宋体"/>
                              </w:rPr>
                              <w:t>信息收集与分析</w:t>
                            </w:r>
                          </w:p>
                        </w:txbxContent>
                      </wps:txbx>
                      <wps:bodyPr upright="1"/>
                    </wps:wsp>
                  </a:graphicData>
                </a:graphic>
              </wp:anchor>
            </w:drawing>
          </mc:Choice>
          <mc:Fallback>
            <w:pict>
              <v:shape id="_x0000_s1026" o:spid="_x0000_s1026" o:spt="202" type="#_x0000_t202" style="position:absolute;left:0pt;margin-left:27pt;margin-top:16.4pt;height:23.4pt;width:99pt;z-index:251708416;mso-width-relative:page;mso-height-relative:page;" fillcolor="#FFFFFF" filled="t" stroked="t" coordsize="21600,21600" o:gfxdata="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O1Q5NgAAAAIAQAADwAAAAAA&#10;AAABACAAAAAiAAAAZHJzL2Rvd25yZXYueG1sUEsBAhQAFAAAAAgAh07iQAmgc2ATAgAARgQAAA4A&#10;AAAAAAAAAQAgAAAAJwEAAGRycy9lMm9Eb2MueG1sUEsFBgAAAAAGAAYAWQEAAKwFAAAAAA==&#10;">
                <v:fill on="t" focussize="0,0"/>
                <v:stroke color="#000000" joinstyle="miter"/>
                <v:imagedata o:title=""/>
                <o:lock v:ext="edit" aspectratio="f"/>
                <v:textbox>
                  <w:txbxContent>
                    <w:p w14:paraId="79291453">
                      <w:pPr>
                        <w:jc w:val="center"/>
                        <w:rPr>
                          <w:rFonts w:hint="eastAsia" w:ascii="宋体" w:hAnsi="宋体" w:eastAsia="宋体" w:cs="宋体"/>
                        </w:rPr>
                      </w:pPr>
                      <w:r>
                        <w:rPr>
                          <w:rFonts w:hint="eastAsia" w:ascii="宋体" w:hAnsi="宋体" w:eastAsia="宋体" w:cs="宋体"/>
                        </w:rPr>
                        <w:t>信息收集与分析</w:t>
                      </w:r>
                    </w:p>
                  </w:txbxContent>
                </v:textbox>
              </v:shape>
            </w:pict>
          </mc:Fallback>
        </mc:AlternateContent>
      </w:r>
    </w:p>
    <w:p w14:paraId="374648EA">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98176" behindDoc="0" locked="0" layoutInCell="1" allowOverlap="1">
                <wp:simplePos x="0" y="0"/>
                <wp:positionH relativeFrom="column">
                  <wp:posOffset>4343400</wp:posOffset>
                </wp:positionH>
                <wp:positionV relativeFrom="paragraph">
                  <wp:posOffset>38100</wp:posOffset>
                </wp:positionV>
                <wp:extent cx="1485900" cy="314960"/>
                <wp:effectExtent l="4445" t="4445" r="14605" b="23495"/>
                <wp:wrapNone/>
                <wp:docPr id="163" name="文本框 163"/>
                <wp:cNvGraphicFramePr/>
                <a:graphic xmlns:a="http://schemas.openxmlformats.org/drawingml/2006/main">
                  <a:graphicData uri="http://schemas.microsoft.com/office/word/2010/wordprocessingShape">
                    <wps:wsp>
                      <wps:cNvSpPr txBox="1"/>
                      <wps:spPr>
                        <a:xfrm>
                          <a:off x="0" y="0"/>
                          <a:ext cx="1485900" cy="31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F3C539E">
                            <w:pPr>
                              <w:jc w:val="center"/>
                              <w:rPr>
                                <w:rFonts w:hint="eastAsia" w:ascii="宋体" w:hAnsi="宋体" w:eastAsia="宋体" w:cs="宋体"/>
                              </w:rPr>
                            </w:pPr>
                            <w:r>
                              <w:rPr>
                                <w:rFonts w:hint="eastAsia" w:ascii="宋体" w:hAnsi="宋体" w:eastAsia="宋体" w:cs="宋体"/>
                              </w:rPr>
                              <w:t>专业力量支援</w:t>
                            </w:r>
                          </w:p>
                        </w:txbxContent>
                      </wps:txbx>
                      <wps:bodyPr upright="1"/>
                    </wps:wsp>
                  </a:graphicData>
                </a:graphic>
              </wp:anchor>
            </w:drawing>
          </mc:Choice>
          <mc:Fallback>
            <w:pict>
              <v:shape id="_x0000_s1026" o:spid="_x0000_s1026" o:spt="202" type="#_x0000_t202" style="position:absolute;left:0pt;margin-left:342pt;margin-top:3pt;height:24.8pt;width:117pt;z-index:251698176;mso-width-relative:page;mso-height-relative:page;" fillcolor="#FFFFFF" filled="t" stroked="t" coordsize="21600,21600" o:gfxdata="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AQ7+7XAAAACAEAAA8AAAAA&#10;AAAAAQAgAAAAIgAAAGRycy9kb3ducmV2LnhtbFBLAQIUABQAAAAIAIdO4kAMpVN1FQIAAEgEAAAO&#10;AAAAAAAAAAEAIAAAACYBAABkcnMvZTJvRG9jLnhtbFBLBQYAAAAABgAGAFkBAACtBQAAAAA=&#10;">
                <v:fill on="t" focussize="0,0"/>
                <v:stroke color="#000000" joinstyle="miter"/>
                <v:imagedata o:title=""/>
                <o:lock v:ext="edit" aspectratio="f"/>
                <v:textbox>
                  <w:txbxContent>
                    <w:p w14:paraId="7F3C539E">
                      <w:pPr>
                        <w:jc w:val="center"/>
                        <w:rPr>
                          <w:rFonts w:hint="eastAsia" w:ascii="宋体" w:hAnsi="宋体" w:eastAsia="宋体" w:cs="宋体"/>
                        </w:rPr>
                      </w:pPr>
                      <w:r>
                        <w:rPr>
                          <w:rFonts w:hint="eastAsia" w:ascii="宋体" w:hAnsi="宋体" w:eastAsia="宋体" w:cs="宋体"/>
                        </w:rPr>
                        <w:t>专业力量支援</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41184" behindDoc="0" locked="0" layoutInCell="1" allowOverlap="1">
                <wp:simplePos x="0" y="0"/>
                <wp:positionH relativeFrom="column">
                  <wp:posOffset>4000500</wp:posOffset>
                </wp:positionH>
                <wp:positionV relativeFrom="paragraph">
                  <wp:posOffset>137160</wp:posOffset>
                </wp:positionV>
                <wp:extent cx="342900" cy="0"/>
                <wp:effectExtent l="0" t="4445" r="0" b="5080"/>
                <wp:wrapNone/>
                <wp:docPr id="92" name="直接连接符 92"/>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15pt;margin-top:10.8pt;height:0pt;width:27pt;z-index:251741184;mso-width-relative:page;mso-height-relative:page;" filled="f" stroked="t" coordsize="21600,21600" o:gfxdata="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VB00tYAAAAJAQAADwAAAAAAAAABACAAAAAiAAAAZHJzL2Rvd25yZXYueG1sUEsBAhQAFAAA&#10;AAgAh07iQEJTV+PxAQAA5wMAAA4AAAAAAAAAAQAgAAAAJQEAAGRycy9lMm9Eb2MueG1sUEsFBgAA&#10;AAAGAAYAWQEAAIgFAAAAAA==&#10;">
                <v:fill on="f" focussize="0,0"/>
                <v:stroke color="#000000" joinstyle="round"/>
                <v:imagedata o:title=""/>
                <o:lock v:ext="edit" aspectratio="f"/>
              </v:line>
            </w:pict>
          </mc:Fallback>
        </mc:AlternateContent>
      </w:r>
    </w:p>
    <w:p w14:paraId="5EECAEC5">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49376" behindDoc="0" locked="0" layoutInCell="1" allowOverlap="1">
                <wp:simplePos x="0" y="0"/>
                <wp:positionH relativeFrom="column">
                  <wp:posOffset>3401060</wp:posOffset>
                </wp:positionH>
                <wp:positionV relativeFrom="paragraph">
                  <wp:posOffset>357505</wp:posOffset>
                </wp:positionV>
                <wp:extent cx="592455" cy="5715"/>
                <wp:effectExtent l="0" t="33020" r="17145" b="37465"/>
                <wp:wrapNone/>
                <wp:docPr id="94" name="直接连接符 94"/>
                <wp:cNvGraphicFramePr/>
                <a:graphic xmlns:a="http://schemas.openxmlformats.org/drawingml/2006/main">
                  <a:graphicData uri="http://schemas.microsoft.com/office/word/2010/wordprocessingShape">
                    <wps:wsp>
                      <wps:cNvCnPr/>
                      <wps:spPr>
                        <a:xfrm>
                          <a:off x="0" y="0"/>
                          <a:ext cx="592455" cy="57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7.8pt;margin-top:28.15pt;height:0.45pt;width:46.65pt;z-index:251749376;mso-width-relative:page;mso-height-relative:page;" filled="f" stroked="t" coordsize="21600,21600" o:gfxdata="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u7+jaAAAACQEAAA8AAAAAAAAAAQAgAAAAIgAAAGRycy9kb3du&#10;cmV2LnhtbFBLAQIUABQAAAAIAIdO4kBYB91s/QEAAOwDAAAOAAAAAAAAAAEAIAAAACkBAABkcnMv&#10;ZTJvRG9jLnhtbFBLBQYAAAAABgAGAFkBAACYBQAAAAA=&#10;">
                <v:fill on="f" focussize="0,0"/>
                <v:stroke color="#000000" joinstyle="round" endarrow="block"/>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2171700</wp:posOffset>
                </wp:positionH>
                <wp:positionV relativeFrom="paragraph">
                  <wp:posOffset>67310</wp:posOffset>
                </wp:positionV>
                <wp:extent cx="1204595" cy="494030"/>
                <wp:effectExtent l="5080" t="4445" r="9525" b="15875"/>
                <wp:wrapNone/>
                <wp:docPr id="162" name="文本框 162"/>
                <wp:cNvGraphicFramePr/>
                <a:graphic xmlns:a="http://schemas.openxmlformats.org/drawingml/2006/main">
                  <a:graphicData uri="http://schemas.microsoft.com/office/word/2010/wordprocessingShape">
                    <wps:wsp>
                      <wps:cNvSpPr txBox="1"/>
                      <wps:spPr>
                        <a:xfrm>
                          <a:off x="0" y="0"/>
                          <a:ext cx="1204595" cy="4940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EF68C0D">
                            <w:pPr>
                              <w:spacing w:line="400" w:lineRule="exact"/>
                              <w:jc w:val="center"/>
                              <w:rPr>
                                <w:rFonts w:hint="eastAsia" w:ascii="宋体" w:hAnsi="宋体" w:eastAsia="宋体" w:cs="宋体"/>
                              </w:rPr>
                            </w:pPr>
                            <w:r>
                              <w:rPr>
                                <w:rFonts w:hint="eastAsia" w:ascii="宋体" w:hAnsi="宋体" w:eastAsia="宋体" w:cs="宋体"/>
                              </w:rPr>
                              <w:t>组织救援行动</w:t>
                            </w:r>
                          </w:p>
                        </w:txbxContent>
                      </wps:txbx>
                      <wps:bodyPr upright="1"/>
                    </wps:wsp>
                  </a:graphicData>
                </a:graphic>
              </wp:anchor>
            </w:drawing>
          </mc:Choice>
          <mc:Fallback>
            <w:pict>
              <v:shape id="_x0000_s1026" o:spid="_x0000_s1026" o:spt="202" type="#_x0000_t202" style="position:absolute;left:0pt;margin-left:171pt;margin-top:5.3pt;height:38.9pt;width:94.85pt;z-index:251687936;mso-width-relative:page;mso-height-relative:page;" fillcolor="#FFFFFF" filled="t" stroked="t" coordsize="21600,21600" o:gfxdata="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C+KIfYAAAACQEAAA8AAAAA&#10;AAAAAQAgAAAAIgAAAGRycy9kb3ducmV2LnhtbFBLAQIUABQAAAAIAIdO4kCAs1H1FAIAAEgEAAAO&#10;AAAAAAAAAAEAIAAAACcBAABkcnMvZTJvRG9jLnhtbFBLBQYAAAAABgAGAFkBAACtBQAAAAA=&#10;">
                <v:fill on="t" focussize="0,0"/>
                <v:stroke color="#000000" joinstyle="miter"/>
                <v:imagedata o:title=""/>
                <o:lock v:ext="edit" aspectratio="f"/>
                <v:textbox>
                  <w:txbxContent>
                    <w:p w14:paraId="3EF68C0D">
                      <w:pPr>
                        <w:spacing w:line="400" w:lineRule="exact"/>
                        <w:jc w:val="center"/>
                        <w:rPr>
                          <w:rFonts w:hint="eastAsia" w:ascii="宋体" w:hAnsi="宋体" w:eastAsia="宋体" w:cs="宋体"/>
                        </w:rPr>
                      </w:pPr>
                      <w:r>
                        <w:rPr>
                          <w:rFonts w:hint="eastAsia" w:ascii="宋体" w:hAnsi="宋体" w:eastAsia="宋体" w:cs="宋体"/>
                        </w:rPr>
                        <w:t>组织救援行动</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36064" behindDoc="0" locked="0" layoutInCell="1" allowOverlap="1">
                <wp:simplePos x="0" y="0"/>
                <wp:positionH relativeFrom="column">
                  <wp:posOffset>1371600</wp:posOffset>
                </wp:positionH>
                <wp:positionV relativeFrom="paragraph">
                  <wp:posOffset>342265</wp:posOffset>
                </wp:positionV>
                <wp:extent cx="800100" cy="0"/>
                <wp:effectExtent l="0" t="38100" r="0" b="38100"/>
                <wp:wrapNone/>
                <wp:docPr id="93" name="直接连接符 93"/>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108pt;margin-top:26.95pt;height:0pt;width:63pt;z-index:251736064;mso-width-relative:page;mso-height-relative:page;" filled="f" stroked="t" coordsize="21600,21600" o:gfxdata="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k+YZNkAAAAJAQAADwAAAAAAAAABACAAAAAiAAAAZHJzL2Rvd25yZXYueG1s&#10;UEsBAhQAFAAAAAgAh07iQMiyQKD3AQAA6wMAAA4AAAAAAAAAAQAgAAAAKAEAAGRycy9lMm9Eb2Mu&#10;eG1sUEsFBgAAAAAGAAYAWQEAAJEFAAAAAA==&#10;">
                <v:fill on="f" focussize="0,0"/>
                <v:stroke color="#000000" joinstyle="round" endarrow="block"/>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99200" behindDoc="0" locked="0" layoutInCell="1" allowOverlap="1">
                <wp:simplePos x="0" y="0"/>
                <wp:positionH relativeFrom="column">
                  <wp:posOffset>4343400</wp:posOffset>
                </wp:positionH>
                <wp:positionV relativeFrom="paragraph">
                  <wp:posOffset>165100</wp:posOffset>
                </wp:positionV>
                <wp:extent cx="1485900" cy="297180"/>
                <wp:effectExtent l="4445" t="4445" r="14605" b="22225"/>
                <wp:wrapNone/>
                <wp:docPr id="205" name="文本框 205"/>
                <wp:cNvGraphicFramePr/>
                <a:graphic xmlns:a="http://schemas.openxmlformats.org/drawingml/2006/main">
                  <a:graphicData uri="http://schemas.microsoft.com/office/word/2010/wordprocessingShape">
                    <wps:wsp>
                      <wps:cNvSpPr txBox="1"/>
                      <wps:spPr>
                        <a:xfrm>
                          <a:off x="0" y="0"/>
                          <a:ext cx="14859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24F31A9">
                            <w:pPr>
                              <w:jc w:val="center"/>
                              <w:rPr>
                                <w:rFonts w:hint="eastAsia" w:ascii="宋体" w:hAnsi="宋体" w:eastAsia="宋体" w:cs="宋体"/>
                              </w:rPr>
                            </w:pPr>
                            <w:r>
                              <w:rPr>
                                <w:rFonts w:hint="eastAsia" w:ascii="宋体" w:hAnsi="宋体" w:eastAsia="宋体" w:cs="宋体"/>
                              </w:rPr>
                              <w:t>工程抢险</w:t>
                            </w:r>
                          </w:p>
                        </w:txbxContent>
                      </wps:txbx>
                      <wps:bodyPr upright="1"/>
                    </wps:wsp>
                  </a:graphicData>
                </a:graphic>
              </wp:anchor>
            </w:drawing>
          </mc:Choice>
          <mc:Fallback>
            <w:pict>
              <v:shape id="_x0000_s1026" o:spid="_x0000_s1026" o:spt="202" type="#_x0000_t202" style="position:absolute;left:0pt;margin-left:342pt;margin-top:13pt;height:23.4pt;width:117pt;z-index:251699200;mso-width-relative:page;mso-height-relative:page;" fillcolor="#FFFFFF" filled="t" stroked="t" coordsize="21600,21600" o:gfxdata="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LHr2Z2AAAAAkBAAAPAAAA&#10;AAAAAAEAIAAAACIAAABkcnMvZG93bnJldi54bWxQSwECFAAUAAAACACHTuJAVNEHPRUCAABIBAAA&#10;DgAAAAAAAAABACAAAAAnAQAAZHJzL2Uyb0RvYy54bWxQSwUGAAAAAAYABgBZAQAArgUAAAAA&#10;">
                <v:fill on="t" focussize="0,0"/>
                <v:stroke color="#000000" joinstyle="miter"/>
                <v:imagedata o:title=""/>
                <o:lock v:ext="edit" aspectratio="f"/>
                <v:textbox>
                  <w:txbxContent>
                    <w:p w14:paraId="424F31A9">
                      <w:pPr>
                        <w:jc w:val="center"/>
                        <w:rPr>
                          <w:rFonts w:hint="eastAsia" w:ascii="宋体" w:hAnsi="宋体" w:eastAsia="宋体" w:cs="宋体"/>
                        </w:rPr>
                      </w:pPr>
                      <w:r>
                        <w:rPr>
                          <w:rFonts w:hint="eastAsia" w:ascii="宋体" w:hAnsi="宋体" w:eastAsia="宋体" w:cs="宋体"/>
                        </w:rPr>
                        <w:t>工程抢险</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42208" behindDoc="0" locked="0" layoutInCell="1" allowOverlap="1">
                <wp:simplePos x="0" y="0"/>
                <wp:positionH relativeFrom="column">
                  <wp:posOffset>4000500</wp:posOffset>
                </wp:positionH>
                <wp:positionV relativeFrom="paragraph">
                  <wp:posOffset>264160</wp:posOffset>
                </wp:positionV>
                <wp:extent cx="342900" cy="0"/>
                <wp:effectExtent l="0" t="4445" r="0" b="5080"/>
                <wp:wrapNone/>
                <wp:docPr id="206" name="直接连接符 206"/>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15pt;margin-top:20.8pt;height:0pt;width:27pt;z-index:251742208;mso-width-relative:page;mso-height-relative:page;" filled="f" stroked="t" coordsize="21600,21600" o:gfxdata="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5VZm/1gAAAAkBAAAPAAAAAAAAAAEAIAAAACIAAABkcnMvZG93bnJldi54bWxQSwECFAAU&#10;AAAACACHTuJAh5k6MPMBAADpAwAADgAAAAAAAAABACAAAAAlAQAAZHJzL2Uyb0RvYy54bWxQSwUG&#10;AAAAAAYABgBZAQAAigU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88960" behindDoc="0" locked="0" layoutInCell="1" allowOverlap="1">
                <wp:simplePos x="0" y="0"/>
                <wp:positionH relativeFrom="column">
                  <wp:posOffset>457200</wp:posOffset>
                </wp:positionH>
                <wp:positionV relativeFrom="paragraph">
                  <wp:posOffset>165100</wp:posOffset>
                </wp:positionV>
                <wp:extent cx="914400" cy="378460"/>
                <wp:effectExtent l="4445" t="4445" r="14605" b="17145"/>
                <wp:wrapNone/>
                <wp:docPr id="207" name="文本框 207"/>
                <wp:cNvGraphicFramePr/>
                <a:graphic xmlns:a="http://schemas.openxmlformats.org/drawingml/2006/main">
                  <a:graphicData uri="http://schemas.microsoft.com/office/word/2010/wordprocessingShape">
                    <wps:wsp>
                      <wps:cNvSpPr txBox="1"/>
                      <wps:spPr>
                        <a:xfrm>
                          <a:off x="0" y="0"/>
                          <a:ext cx="914400" cy="3784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C29103F">
                            <w:pPr>
                              <w:spacing w:line="400" w:lineRule="exact"/>
                              <w:jc w:val="center"/>
                              <w:rPr>
                                <w:rFonts w:hint="eastAsia" w:ascii="宋体" w:hAnsi="宋体" w:eastAsia="宋体" w:cs="宋体"/>
                              </w:rPr>
                            </w:pPr>
                            <w:r>
                              <w:rPr>
                                <w:rFonts w:hint="eastAsia" w:ascii="宋体" w:hAnsi="宋体" w:eastAsia="宋体" w:cs="宋体"/>
                              </w:rPr>
                              <w:t>响应升级</w:t>
                            </w:r>
                          </w:p>
                          <w:p w14:paraId="3DAD33EE"/>
                        </w:txbxContent>
                      </wps:txbx>
                      <wps:bodyPr upright="1"/>
                    </wps:wsp>
                  </a:graphicData>
                </a:graphic>
              </wp:anchor>
            </w:drawing>
          </mc:Choice>
          <mc:Fallback>
            <w:pict>
              <v:shape id="_x0000_s1026" o:spid="_x0000_s1026" o:spt="202" type="#_x0000_t202" style="position:absolute;left:0pt;margin-left:36pt;margin-top:13pt;height:29.8pt;width:72pt;z-index:251688960;mso-width-relative:page;mso-height-relative:page;" fillcolor="#FFFFFF" filled="t" stroked="t" coordsize="21600,21600" o:gfxdata="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nGbQ51wAAAAgBAAAPAAAAAAAA&#10;AAEAIAAAACIAAABkcnMvZG93bnJldi54bWxQSwECFAAUAAAACACHTuJAmoO2dhMCAABHBAAADgAA&#10;AAAAAAABACAAAAAmAQAAZHJzL2Uyb0RvYy54bWxQSwUGAAAAAAYABgBZAQAAqwUAAAAA&#10;">
                <v:fill on="t" focussize="0,0"/>
                <v:stroke color="#000000" joinstyle="miter"/>
                <v:imagedata o:title=""/>
                <o:lock v:ext="edit" aspectratio="f"/>
                <v:textbox>
                  <w:txbxContent>
                    <w:p w14:paraId="1C29103F">
                      <w:pPr>
                        <w:spacing w:line="400" w:lineRule="exact"/>
                        <w:jc w:val="center"/>
                        <w:rPr>
                          <w:rFonts w:hint="eastAsia" w:ascii="宋体" w:hAnsi="宋体" w:eastAsia="宋体" w:cs="宋体"/>
                        </w:rPr>
                      </w:pPr>
                      <w:r>
                        <w:rPr>
                          <w:rFonts w:hint="eastAsia" w:ascii="宋体" w:hAnsi="宋体" w:eastAsia="宋体" w:cs="宋体"/>
                        </w:rPr>
                        <w:t>响应升级</w:t>
                      </w:r>
                    </w:p>
                    <w:p w14:paraId="3DAD33EE"/>
                  </w:txbxContent>
                </v:textbox>
              </v:shape>
            </w:pict>
          </mc:Fallback>
        </mc:AlternateContent>
      </w:r>
    </w:p>
    <w:p w14:paraId="71E55A75">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37088" behindDoc="0" locked="0" layoutInCell="1" allowOverlap="1">
                <wp:simplePos x="0" y="0"/>
                <wp:positionH relativeFrom="column">
                  <wp:posOffset>914400</wp:posOffset>
                </wp:positionH>
                <wp:positionV relativeFrom="paragraph">
                  <wp:posOffset>179070</wp:posOffset>
                </wp:positionV>
                <wp:extent cx="0" cy="297180"/>
                <wp:effectExtent l="38100" t="0" r="38100" b="7620"/>
                <wp:wrapNone/>
                <wp:docPr id="208" name="直接连接符 208"/>
                <wp:cNvGraphicFramePr/>
                <a:graphic xmlns:a="http://schemas.openxmlformats.org/drawingml/2006/main">
                  <a:graphicData uri="http://schemas.microsoft.com/office/word/2010/wordprocessingShape">
                    <wps:wsp>
                      <wps:cNvCnPr/>
                      <wps:spPr>
                        <a:xfrm flipV="1">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y;margin-left:72pt;margin-top:14.1pt;height:23.4pt;width:0pt;z-index:251737088;mso-width-relative:page;mso-height-relative:page;" filled="f" stroked="t" coordsize="21600,21600" o:gfxdata="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7m/VNcAAAAJAQAADwAAAAAAAAABACAAAAAiAAAAZHJzL2Rv&#10;d25yZXYueG1sUEsBAhQAFAAAAAgAh07iQHyJiIMCAgAA9wMAAA4AAAAAAAAAAQAgAAAAJgEAAGRy&#10;cy9lMm9Eb2MueG1sUEsFBgAAAAAGAAYAWQEAAJoFAAAAAA==&#10;">
                <v:fill on="f" focussize="0,0"/>
                <v:stroke color="#000000" joinstyle="round" endarrow="block"/>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0224" behindDoc="0" locked="0" layoutInCell="1" allowOverlap="1">
                <wp:simplePos x="0" y="0"/>
                <wp:positionH relativeFrom="column">
                  <wp:posOffset>4343400</wp:posOffset>
                </wp:positionH>
                <wp:positionV relativeFrom="paragraph">
                  <wp:posOffset>292100</wp:posOffset>
                </wp:positionV>
                <wp:extent cx="1485900" cy="297180"/>
                <wp:effectExtent l="4445" t="4445" r="14605" b="22225"/>
                <wp:wrapNone/>
                <wp:docPr id="209" name="文本框 209"/>
                <wp:cNvGraphicFramePr/>
                <a:graphic xmlns:a="http://schemas.openxmlformats.org/drawingml/2006/main">
                  <a:graphicData uri="http://schemas.microsoft.com/office/word/2010/wordprocessingShape">
                    <wps:wsp>
                      <wps:cNvSpPr txBox="1"/>
                      <wps:spPr>
                        <a:xfrm>
                          <a:off x="0" y="0"/>
                          <a:ext cx="14859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B1045B4">
                            <w:pPr>
                              <w:jc w:val="center"/>
                              <w:rPr>
                                <w:rFonts w:hint="eastAsia" w:ascii="宋体" w:hAnsi="宋体" w:eastAsia="宋体" w:cs="宋体"/>
                              </w:rPr>
                            </w:pPr>
                            <w:r>
                              <w:rPr>
                                <w:rFonts w:hint="eastAsia" w:ascii="宋体" w:hAnsi="宋体" w:eastAsia="宋体" w:cs="宋体"/>
                              </w:rPr>
                              <w:t>医疗救护</w:t>
                            </w:r>
                          </w:p>
                        </w:txbxContent>
                      </wps:txbx>
                      <wps:bodyPr upright="1"/>
                    </wps:wsp>
                  </a:graphicData>
                </a:graphic>
              </wp:anchor>
            </w:drawing>
          </mc:Choice>
          <mc:Fallback>
            <w:pict>
              <v:shape id="_x0000_s1026" o:spid="_x0000_s1026" o:spt="202" type="#_x0000_t202" style="position:absolute;left:0pt;margin-left:342pt;margin-top:23pt;height:23.4pt;width:117pt;z-index:251700224;mso-width-relative:page;mso-height-relative:page;" fillcolor="#FFFFFF" filled="t" stroked="t" coordsize="21600,21600" o:gfxdata="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1EqLR2AAAAAkBAAAPAAAA&#10;AAAAAAEAIAAAACIAAABkcnMvZG93bnJldi54bWxQSwECFAAUAAAACACHTuJAGLCdORUCAABIBAAA&#10;DgAAAAAAAAABACAAAAAnAQAAZHJzL2Uyb0RvYy54bWxQSwUGAAAAAAYABgBZAQAArgUAAAAA&#10;">
                <v:fill on="t" focussize="0,0"/>
                <v:stroke color="#000000" joinstyle="miter"/>
                <v:imagedata o:title=""/>
                <o:lock v:ext="edit" aspectratio="f"/>
                <v:textbox>
                  <w:txbxContent>
                    <w:p w14:paraId="2B1045B4">
                      <w:pPr>
                        <w:jc w:val="center"/>
                        <w:rPr>
                          <w:rFonts w:hint="eastAsia" w:ascii="宋体" w:hAnsi="宋体" w:eastAsia="宋体" w:cs="宋体"/>
                        </w:rPr>
                      </w:pPr>
                      <w:r>
                        <w:rPr>
                          <w:rFonts w:hint="eastAsia" w:ascii="宋体" w:hAnsi="宋体" w:eastAsia="宋体" w:cs="宋体"/>
                        </w:rPr>
                        <w:t>医疗救护</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31968" behindDoc="0" locked="0" layoutInCell="1" allowOverlap="1">
                <wp:simplePos x="0" y="0"/>
                <wp:positionH relativeFrom="column">
                  <wp:posOffset>2857500</wp:posOffset>
                </wp:positionH>
                <wp:positionV relativeFrom="paragraph">
                  <wp:posOffset>193040</wp:posOffset>
                </wp:positionV>
                <wp:extent cx="0" cy="297180"/>
                <wp:effectExtent l="38100" t="0" r="38100" b="7620"/>
                <wp:wrapNone/>
                <wp:docPr id="210" name="直接连接符 210"/>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25pt;margin-top:15.2pt;height:23.4pt;width:0pt;z-index:251731968;mso-width-relative:page;mso-height-relative:page;" filled="f" stroked="t" coordsize="21600,21600" o:gfxdata="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h6fWtkAAAAJAQAADwAAAAAAAAABACAAAAAiAAAAZHJzL2Rvd25yZXYu&#10;eG1sUEsBAhQAFAAAAAgAh07iQH8JDJ76AQAA7QMAAA4AAAAAAAAAAQAgAAAAKAEAAGRycy9lMm9E&#10;b2MueG1sUEsFBgAAAAAGAAYAWQEAAJQFAAAAAA==&#10;">
                <v:fill on="f" focussize="0,0"/>
                <v:stroke color="#000000" joinstyle="round" endarrow="block"/>
                <v:imagedata o:title=""/>
                <o:lock v:ext="edit" aspectratio="f"/>
              </v:line>
            </w:pict>
          </mc:Fallback>
        </mc:AlternateContent>
      </w:r>
    </w:p>
    <w:p w14:paraId="73252805">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53472" behindDoc="0" locked="0" layoutInCell="1" allowOverlap="1">
                <wp:simplePos x="0" y="0"/>
                <wp:positionH relativeFrom="column">
                  <wp:posOffset>1645285</wp:posOffset>
                </wp:positionH>
                <wp:positionV relativeFrom="paragraph">
                  <wp:posOffset>61595</wp:posOffset>
                </wp:positionV>
                <wp:extent cx="403860" cy="266700"/>
                <wp:effectExtent l="0" t="0" r="0" b="0"/>
                <wp:wrapNone/>
                <wp:docPr id="211" name="流程图: 过程 211"/>
                <wp:cNvGraphicFramePr/>
                <a:graphic xmlns:a="http://schemas.openxmlformats.org/drawingml/2006/main">
                  <a:graphicData uri="http://schemas.microsoft.com/office/word/2010/wordprocessingShape">
                    <wps:wsp>
                      <wps:cNvSpPr/>
                      <wps:spPr>
                        <a:xfrm>
                          <a:off x="0" y="0"/>
                          <a:ext cx="410902" cy="294841"/>
                        </a:xfrm>
                        <a:prstGeom prst="flowChartProcess">
                          <a:avLst/>
                        </a:prstGeom>
                        <a:noFill/>
                        <a:ln w="12700" cap="flat" cmpd="sng" algn="ctr">
                          <a:noFill/>
                          <a:prstDash val="solid"/>
                          <a:miter lim="800000"/>
                        </a:ln>
                        <a:effectLst/>
                      </wps:spPr>
                      <wps:txbx>
                        <w:txbxContent>
                          <w:p w14:paraId="040337DB">
                            <w:pPr>
                              <w:jc w:val="center"/>
                              <w:rPr>
                                <w:rFonts w:hint="eastAsia" w:ascii="宋体" w:hAnsi="宋体" w:eastAsia="宋体" w:cs="宋体"/>
                                <w:color w:val="000000"/>
                              </w:rPr>
                            </w:pPr>
                            <w:r>
                              <w:rPr>
                                <w:rFonts w:hint="eastAsia" w:ascii="宋体" w:hAnsi="宋体" w:eastAsia="宋体" w:cs="宋体"/>
                                <w:color w:val="000000"/>
                              </w:rPr>
                              <w:t>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29.55pt;margin-top:4.85pt;height:21pt;width:31.8pt;z-index:251753472;v-text-anchor:middle;mso-width-relative:page;mso-height-relative:page;" filled="f" stroked="f" coordsize="21600,21600" o:gfxdata="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BDPNZrYAAAACAEAAA8AAAAAAAAAAQAgAAAA&#10;IgAAAGRycy9kb3ducmV2LnhtbFBLAQIUABQAAAAIAIdO4kDyFhJYfQIAANUEAAAOAAAAAAAAAAEA&#10;IAAAACcBAABkcnMvZTJvRG9jLnhtbFBLBQYAAAAABgAGAFkBAAAWBgAAAAA=&#10;">
                <v:fill on="f" focussize="0,0"/>
                <v:stroke on="f" weight="1pt" miterlimit="8" joinstyle="miter"/>
                <v:imagedata o:title=""/>
                <o:lock v:ext="edit" aspectratio="f"/>
                <v:textbox>
                  <w:txbxContent>
                    <w:p w14:paraId="040337DB">
                      <w:pPr>
                        <w:jc w:val="center"/>
                        <w:rPr>
                          <w:rFonts w:hint="eastAsia" w:ascii="宋体" w:hAnsi="宋体" w:eastAsia="宋体" w:cs="宋体"/>
                          <w:color w:val="000000"/>
                        </w:rPr>
                      </w:pPr>
                      <w:r>
                        <w:rPr>
                          <w:rFonts w:hint="eastAsia" w:ascii="宋体" w:hAnsi="宋体" w:eastAsia="宋体" w:cs="宋体"/>
                          <w:color w:val="000000"/>
                        </w:rPr>
                        <w:t>否</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45280" behindDoc="0" locked="0" layoutInCell="1" allowOverlap="1">
                <wp:simplePos x="0" y="0"/>
                <wp:positionH relativeFrom="column">
                  <wp:posOffset>4000500</wp:posOffset>
                </wp:positionH>
                <wp:positionV relativeFrom="paragraph">
                  <wp:posOffset>22860</wp:posOffset>
                </wp:positionV>
                <wp:extent cx="342900" cy="0"/>
                <wp:effectExtent l="0" t="4445" r="0" b="5080"/>
                <wp:wrapNone/>
                <wp:docPr id="212" name="直接连接符 212"/>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15pt;margin-top:1.8pt;height:0pt;width:27pt;z-index:251745280;mso-width-relative:page;mso-height-relative:page;" filled="f" stroked="t" coordsize="21600,21600" o:gfxdata="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etJto1AAAAAcBAAAPAAAAAAAAAAEAIAAAACIAAABkcnMvZG93bnJldi54bWxQSwECFAAUAAAA&#10;CACHTuJAnfwp3vIBAADpAwAADgAAAAAAAAABACAAAAAjAQAAZHJzL2Uyb0RvYy54bWxQSwUGAAAA&#10;AAYABgBZAQAAhwU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35040" behindDoc="0" locked="0" layoutInCell="1" allowOverlap="1">
                <wp:simplePos x="0" y="0"/>
                <wp:positionH relativeFrom="column">
                  <wp:posOffset>1371600</wp:posOffset>
                </wp:positionH>
                <wp:positionV relativeFrom="paragraph">
                  <wp:posOffset>320040</wp:posOffset>
                </wp:positionV>
                <wp:extent cx="914400" cy="0"/>
                <wp:effectExtent l="0" t="38100" r="0" b="38100"/>
                <wp:wrapNone/>
                <wp:docPr id="213" name="直接连接符 213"/>
                <wp:cNvGraphicFramePr/>
                <a:graphic xmlns:a="http://schemas.openxmlformats.org/drawingml/2006/main">
                  <a:graphicData uri="http://schemas.microsoft.com/office/word/2010/wordprocessingShape">
                    <wps:wsp>
                      <wps:cNvCnPr/>
                      <wps:spPr>
                        <a:xfrm flipH="1">
                          <a:off x="0" y="0"/>
                          <a:ext cx="91440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x;margin-left:108pt;margin-top:25.2pt;height:0pt;width:72pt;z-index:251735040;mso-width-relative:page;mso-height-relative:page;" filled="f" stroked="t" coordsize="21600,21600" o:gfxdata="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n69rXYAAAACQEAAA8AAAAAAAAAAQAgAAAAIgAAAGRycy9k&#10;b3ducmV2LnhtbFBLAQIUABQAAAAIAIdO4kBkSDD0AgIAAPcDAAAOAAAAAAAAAAEAIAAAACcBAABk&#10;cnMvZTJvRG9jLnhtbFBLBQYAAAAABgAGAFkBAACbBQAAAAA=&#10;">
                <v:fill on="f" focussize="0,0"/>
                <v:stroke color="#000000" joinstyle="round" endarrow="block"/>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94080" behindDoc="0" locked="0" layoutInCell="1" allowOverlap="1">
                <wp:simplePos x="0" y="0"/>
                <wp:positionH relativeFrom="column">
                  <wp:posOffset>2286000</wp:posOffset>
                </wp:positionH>
                <wp:positionV relativeFrom="paragraph">
                  <wp:posOffset>121920</wp:posOffset>
                </wp:positionV>
                <wp:extent cx="1028700" cy="396240"/>
                <wp:effectExtent l="4445" t="4445" r="14605" b="18415"/>
                <wp:wrapNone/>
                <wp:docPr id="214" name="文本框 214"/>
                <wp:cNvGraphicFramePr/>
                <a:graphic xmlns:a="http://schemas.openxmlformats.org/drawingml/2006/main">
                  <a:graphicData uri="http://schemas.microsoft.com/office/word/2010/wordprocessingShape">
                    <wps:wsp>
                      <wps:cNvSpPr txBox="1"/>
                      <wps:spPr>
                        <a:xfrm>
                          <a:off x="0" y="0"/>
                          <a:ext cx="1028700" cy="3962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00C9842">
                            <w:pPr>
                              <w:spacing w:line="400" w:lineRule="exact"/>
                              <w:jc w:val="center"/>
                              <w:rPr>
                                <w:rFonts w:hint="eastAsia" w:ascii="宋体" w:hAnsi="宋体" w:eastAsia="宋体" w:cs="宋体"/>
                              </w:rPr>
                            </w:pPr>
                            <w:r>
                              <w:rPr>
                                <w:rFonts w:hint="eastAsia" w:ascii="宋体" w:hAnsi="宋体" w:eastAsia="宋体" w:cs="宋体"/>
                              </w:rPr>
                              <w:t>事态控制</w:t>
                            </w:r>
                          </w:p>
                          <w:p w14:paraId="52BF06A8"/>
                        </w:txbxContent>
                      </wps:txbx>
                      <wps:bodyPr upright="1"/>
                    </wps:wsp>
                  </a:graphicData>
                </a:graphic>
              </wp:anchor>
            </w:drawing>
          </mc:Choice>
          <mc:Fallback>
            <w:pict>
              <v:shape id="_x0000_s1026" o:spid="_x0000_s1026" o:spt="202" type="#_x0000_t202" style="position:absolute;left:0pt;margin-left:180pt;margin-top:9.6pt;height:31.2pt;width:81pt;z-index:251694080;mso-width-relative:page;mso-height-relative:page;" fillcolor="#FFFFFF" filled="t" stroked="t" coordsize="21600,21600" o:gfxdata="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U7kv9gAAAAJAQAADwAA&#10;AAAAAAABACAAAAAiAAAAZHJzL2Rvd25yZXYueG1sUEsBAhQAFAAAAAgAh07iQLlHco4WAgAASAQA&#10;AA4AAAAAAAAAAQAgAAAAJwEAAGRycy9lMm9Eb2MueG1sUEsFBgAAAAAGAAYAWQEAAK8FAAAAAA==&#10;">
                <v:fill on="t" focussize="0,0"/>
                <v:stroke color="#000000" joinstyle="miter"/>
                <v:imagedata o:title=""/>
                <o:lock v:ext="edit" aspectratio="f"/>
                <v:textbox>
                  <w:txbxContent>
                    <w:p w14:paraId="000C9842">
                      <w:pPr>
                        <w:spacing w:line="400" w:lineRule="exact"/>
                        <w:jc w:val="center"/>
                        <w:rPr>
                          <w:rFonts w:hint="eastAsia" w:ascii="宋体" w:hAnsi="宋体" w:eastAsia="宋体" w:cs="宋体"/>
                        </w:rPr>
                      </w:pPr>
                      <w:r>
                        <w:rPr>
                          <w:rFonts w:hint="eastAsia" w:ascii="宋体" w:hAnsi="宋体" w:eastAsia="宋体" w:cs="宋体"/>
                        </w:rPr>
                        <w:t>事态控制</w:t>
                      </w:r>
                    </w:p>
                    <w:p w14:paraId="52BF06A8"/>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7392" behindDoc="0" locked="0" layoutInCell="1" allowOverlap="1">
                <wp:simplePos x="0" y="0"/>
                <wp:positionH relativeFrom="column">
                  <wp:posOffset>457200</wp:posOffset>
                </wp:positionH>
                <wp:positionV relativeFrom="paragraph">
                  <wp:posOffset>121920</wp:posOffset>
                </wp:positionV>
                <wp:extent cx="914400" cy="396240"/>
                <wp:effectExtent l="4445" t="4445" r="14605" b="18415"/>
                <wp:wrapNone/>
                <wp:docPr id="215" name="文本框 215"/>
                <wp:cNvGraphicFramePr/>
                <a:graphic xmlns:a="http://schemas.openxmlformats.org/drawingml/2006/main">
                  <a:graphicData uri="http://schemas.microsoft.com/office/word/2010/wordprocessingShape">
                    <wps:wsp>
                      <wps:cNvSpPr txBox="1"/>
                      <wps:spPr>
                        <a:xfrm>
                          <a:off x="0" y="0"/>
                          <a:ext cx="914400" cy="3962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A82958E">
                            <w:pPr>
                              <w:spacing w:line="400" w:lineRule="exact"/>
                              <w:jc w:val="center"/>
                              <w:rPr>
                                <w:rFonts w:hint="eastAsia" w:ascii="宋体" w:hAnsi="宋体" w:eastAsia="宋体" w:cs="宋体"/>
                              </w:rPr>
                            </w:pPr>
                            <w:r>
                              <w:rPr>
                                <w:rFonts w:hint="eastAsia" w:ascii="宋体" w:hAnsi="宋体" w:eastAsia="宋体" w:cs="宋体"/>
                              </w:rPr>
                              <w:t>应急增援</w:t>
                            </w:r>
                          </w:p>
                          <w:p w14:paraId="23D7FA30"/>
                        </w:txbxContent>
                      </wps:txbx>
                      <wps:bodyPr upright="1"/>
                    </wps:wsp>
                  </a:graphicData>
                </a:graphic>
              </wp:anchor>
            </w:drawing>
          </mc:Choice>
          <mc:Fallback>
            <w:pict>
              <v:shape id="_x0000_s1026" o:spid="_x0000_s1026" o:spt="202" type="#_x0000_t202" style="position:absolute;left:0pt;margin-left:36pt;margin-top:9.6pt;height:31.2pt;width:72pt;z-index:251707392;mso-width-relative:page;mso-height-relative:page;" fillcolor="#FFFFFF" filled="t" stroked="t" coordsize="21600,21600" o:gfxdata="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TmbUj1wAAAAgBAAAPAAAAAAAA&#10;AAEAIAAAACIAAABkcnMvZG93bnJldi54bWxQSwECFAAUAAAACACHTuJAIgaMWxMCAABHBAAADgAA&#10;AAAAAAABACAAAAAmAQAAZHJzL2Uyb0RvYy54bWxQSwUGAAAAAAYABgBZAQAAqwUAAAAA&#10;">
                <v:fill on="t" focussize="0,0"/>
                <v:stroke color="#000000" joinstyle="miter"/>
                <v:imagedata o:title=""/>
                <o:lock v:ext="edit" aspectratio="f"/>
                <v:textbox>
                  <w:txbxContent>
                    <w:p w14:paraId="4A82958E">
                      <w:pPr>
                        <w:spacing w:line="400" w:lineRule="exact"/>
                        <w:jc w:val="center"/>
                        <w:rPr>
                          <w:rFonts w:hint="eastAsia" w:ascii="宋体" w:hAnsi="宋体" w:eastAsia="宋体" w:cs="宋体"/>
                        </w:rPr>
                      </w:pPr>
                      <w:r>
                        <w:rPr>
                          <w:rFonts w:hint="eastAsia" w:ascii="宋体" w:hAnsi="宋体" w:eastAsia="宋体" w:cs="宋体"/>
                        </w:rPr>
                        <w:t>应急增援</w:t>
                      </w:r>
                    </w:p>
                    <w:p w14:paraId="23D7FA30"/>
                  </w:txbxContent>
                </v:textbox>
              </v:shape>
            </w:pict>
          </mc:Fallback>
        </mc:AlternateContent>
      </w:r>
    </w:p>
    <w:p w14:paraId="79CC41D9">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52448" behindDoc="0" locked="0" layoutInCell="1" allowOverlap="1">
                <wp:simplePos x="0" y="0"/>
                <wp:positionH relativeFrom="column">
                  <wp:posOffset>2795270</wp:posOffset>
                </wp:positionH>
                <wp:positionV relativeFrom="paragraph">
                  <wp:posOffset>351155</wp:posOffset>
                </wp:positionV>
                <wp:extent cx="417830" cy="267335"/>
                <wp:effectExtent l="0" t="0" r="0" b="0"/>
                <wp:wrapNone/>
                <wp:docPr id="216" name="流程图: 过程 216"/>
                <wp:cNvGraphicFramePr/>
                <a:graphic xmlns:a="http://schemas.openxmlformats.org/drawingml/2006/main">
                  <a:graphicData uri="http://schemas.microsoft.com/office/word/2010/wordprocessingShape">
                    <wps:wsp>
                      <wps:cNvSpPr/>
                      <wps:spPr>
                        <a:xfrm>
                          <a:off x="0" y="0"/>
                          <a:ext cx="410902" cy="294841"/>
                        </a:xfrm>
                        <a:prstGeom prst="flowChartProcess">
                          <a:avLst/>
                        </a:prstGeom>
                        <a:noFill/>
                        <a:ln w="12700" cap="flat" cmpd="sng" algn="ctr">
                          <a:noFill/>
                          <a:prstDash val="solid"/>
                          <a:miter lim="800000"/>
                        </a:ln>
                        <a:effectLst/>
                      </wps:spPr>
                      <wps:txbx>
                        <w:txbxContent>
                          <w:p w14:paraId="440F1FD5">
                            <w:pPr>
                              <w:jc w:val="center"/>
                              <w:rPr>
                                <w:rFonts w:hint="eastAsia" w:ascii="宋体" w:hAnsi="宋体" w:eastAsia="宋体" w:cs="宋体"/>
                                <w:color w:val="000000"/>
                              </w:rPr>
                            </w:pPr>
                            <w:r>
                              <w:rPr>
                                <w:rFonts w:hint="eastAsia" w:ascii="宋体" w:hAnsi="宋体" w:eastAsia="宋体" w:cs="宋体"/>
                                <w:color w:val="000000"/>
                              </w:rPr>
                              <w:t>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20.1pt;margin-top:27.65pt;height:21.05pt;width:32.9pt;z-index:251752448;v-text-anchor:middle;mso-width-relative:page;mso-height-relative:page;" filled="f" stroked="f" coordsize="21600,21600" o:gfxdata="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X6Ry2QAAAAkBAAAPAAAAAAAAAAEAIAAA&#10;ACIAAABkcnMvZG93bnJldi54bWxQSwECFAAUAAAACACHTuJAYXTlN30CAADVBAAADgAAAAAAAAAB&#10;ACAAAAAoAQAAZHJzL2Uyb0RvYy54bWxQSwUGAAAAAAYABgBZAQAAFwYAAAAA&#10;">
                <v:fill on="f" focussize="0,0"/>
                <v:stroke on="f" weight="1pt" miterlimit="8" joinstyle="miter"/>
                <v:imagedata o:title=""/>
                <o:lock v:ext="edit" aspectratio="f"/>
                <v:textbox>
                  <w:txbxContent>
                    <w:p w14:paraId="440F1FD5">
                      <w:pPr>
                        <w:jc w:val="center"/>
                        <w:rPr>
                          <w:rFonts w:hint="eastAsia" w:ascii="宋体" w:hAnsi="宋体" w:eastAsia="宋体" w:cs="宋体"/>
                          <w:color w:val="000000"/>
                        </w:rPr>
                      </w:pPr>
                      <w:r>
                        <w:rPr>
                          <w:rFonts w:hint="eastAsia" w:ascii="宋体" w:hAnsi="宋体" w:eastAsia="宋体" w:cs="宋体"/>
                          <w:color w:val="000000"/>
                        </w:rPr>
                        <w:t>是</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1248" behindDoc="0" locked="0" layoutInCell="1" allowOverlap="1">
                <wp:simplePos x="0" y="0"/>
                <wp:positionH relativeFrom="column">
                  <wp:posOffset>4343400</wp:posOffset>
                </wp:positionH>
                <wp:positionV relativeFrom="paragraph">
                  <wp:posOffset>50800</wp:posOffset>
                </wp:positionV>
                <wp:extent cx="1485900" cy="297180"/>
                <wp:effectExtent l="4445" t="4445" r="14605" b="22225"/>
                <wp:wrapNone/>
                <wp:docPr id="217" name="文本框 217"/>
                <wp:cNvGraphicFramePr/>
                <a:graphic xmlns:a="http://schemas.openxmlformats.org/drawingml/2006/main">
                  <a:graphicData uri="http://schemas.microsoft.com/office/word/2010/wordprocessingShape">
                    <wps:wsp>
                      <wps:cNvSpPr txBox="1"/>
                      <wps:spPr>
                        <a:xfrm>
                          <a:off x="0" y="0"/>
                          <a:ext cx="14859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A3C5596">
                            <w:pPr>
                              <w:jc w:val="center"/>
                              <w:rPr>
                                <w:rFonts w:hint="eastAsia" w:ascii="宋体" w:hAnsi="宋体" w:eastAsia="宋体" w:cs="宋体"/>
                              </w:rPr>
                            </w:pPr>
                            <w:r>
                              <w:rPr>
                                <w:rFonts w:hint="eastAsia" w:ascii="宋体" w:hAnsi="宋体" w:eastAsia="宋体" w:cs="宋体"/>
                              </w:rPr>
                              <w:t>人员疏散与安置</w:t>
                            </w:r>
                          </w:p>
                        </w:txbxContent>
                      </wps:txbx>
                      <wps:bodyPr upright="1"/>
                    </wps:wsp>
                  </a:graphicData>
                </a:graphic>
              </wp:anchor>
            </w:drawing>
          </mc:Choice>
          <mc:Fallback>
            <w:pict>
              <v:shape id="_x0000_s1026" o:spid="_x0000_s1026" o:spt="202" type="#_x0000_t202" style="position:absolute;left:0pt;margin-left:342pt;margin-top:4pt;height:23.4pt;width:117pt;z-index:251701248;mso-width-relative:page;mso-height-relative:page;" fillcolor="#FFFFFF" filled="t" stroked="t" coordsize="21600,21600" o:gfxdata="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7ukXfXAAAACAEAAA8AAAAA&#10;AAAAAQAgAAAAIgAAAGRycy9kb3ducmV2LnhtbFBLAQIUABQAAAAIAIdO4kCE3B1tFQIAAEgEAAAO&#10;AAAAAAAAAAEAIAAAACYBAABkcnMvZTJvRG9jLnhtbFBLBQYAAAAABgAGAFkBAACtBQAAAAA=&#10;">
                <v:fill on="t" focussize="0,0"/>
                <v:stroke color="#000000" joinstyle="miter"/>
                <v:imagedata o:title=""/>
                <o:lock v:ext="edit" aspectratio="f"/>
                <v:textbox>
                  <w:txbxContent>
                    <w:p w14:paraId="6A3C5596">
                      <w:pPr>
                        <w:jc w:val="center"/>
                        <w:rPr>
                          <w:rFonts w:hint="eastAsia" w:ascii="宋体" w:hAnsi="宋体" w:eastAsia="宋体" w:cs="宋体"/>
                        </w:rPr>
                      </w:pPr>
                      <w:r>
                        <w:rPr>
                          <w:rFonts w:hint="eastAsia" w:ascii="宋体" w:hAnsi="宋体" w:eastAsia="宋体" w:cs="宋体"/>
                        </w:rPr>
                        <w:t>人员疏散与安置</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43232" behindDoc="0" locked="0" layoutInCell="1" allowOverlap="1">
                <wp:simplePos x="0" y="0"/>
                <wp:positionH relativeFrom="column">
                  <wp:posOffset>4000500</wp:posOffset>
                </wp:positionH>
                <wp:positionV relativeFrom="paragraph">
                  <wp:posOffset>149860</wp:posOffset>
                </wp:positionV>
                <wp:extent cx="342900" cy="0"/>
                <wp:effectExtent l="0" t="4445" r="0" b="5080"/>
                <wp:wrapNone/>
                <wp:docPr id="73" name="直接连接符 73"/>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15pt;margin-top:11.8pt;height:0pt;width:27pt;z-index:251743232;mso-width-relative:page;mso-height-relative:page;" filled="f" stroked="t" coordsize="21600,21600" o:gfxdata="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IOK8LWAAAACQEAAA8AAAAAAAAAAQAgAAAAIgAAAGRycy9kb3ducmV2LnhtbFBLAQIUABQA&#10;AAAIAIdO4kA9tMh98gEAAOcDAAAOAAAAAAAAAAEAIAAAACUBAABkcnMvZTJvRG9jLnhtbFBLBQYA&#10;AAAABgAGAFkBAACJBQ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32992" behindDoc="0" locked="0" layoutInCell="1" allowOverlap="1">
                <wp:simplePos x="0" y="0"/>
                <wp:positionH relativeFrom="column">
                  <wp:posOffset>2857500</wp:posOffset>
                </wp:positionH>
                <wp:positionV relativeFrom="paragraph">
                  <wp:posOffset>149860</wp:posOffset>
                </wp:positionV>
                <wp:extent cx="0" cy="693420"/>
                <wp:effectExtent l="38100" t="0" r="38100" b="11430"/>
                <wp:wrapNone/>
                <wp:docPr id="218" name="直接连接符 218"/>
                <wp:cNvGraphicFramePr/>
                <a:graphic xmlns:a="http://schemas.openxmlformats.org/drawingml/2006/main">
                  <a:graphicData uri="http://schemas.microsoft.com/office/word/2010/wordprocessingShape">
                    <wps:wsp>
                      <wps:cNvCnPr/>
                      <wps:spPr>
                        <a:xfrm>
                          <a:off x="0" y="0"/>
                          <a:ext cx="0" cy="69342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25pt;margin-top:11.8pt;height:54.6pt;width:0pt;z-index:251732992;mso-width-relative:page;mso-height-relative:page;" filled="f" stroked="t" coordsize="21600,21600" o:gfxdata="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4jswsdkAAAAKAQAADwAAAAAAAAABACAAAAAiAAAAZHJzL2Rvd25yZXYu&#10;eG1sUEsBAhQAFAAAAAgAh07iQJNVh4b6AQAA7QMAAA4AAAAAAAAAAQAgAAAAKAEAAGRycy9lMm9E&#10;b2MueG1sUEsFBgAAAAAGAAYAWQEAAJQFAAAAAA==&#10;">
                <v:fill on="f" focussize="0,0"/>
                <v:stroke color="#000000" joinstyle="round" endarrow="block"/>
                <v:imagedata o:title=""/>
                <o:lock v:ext="edit" aspectratio="f"/>
              </v:line>
            </w:pict>
          </mc:Fallback>
        </mc:AlternateContent>
      </w:r>
    </w:p>
    <w:p w14:paraId="55178D7B">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2272" behindDoc="0" locked="0" layoutInCell="1" allowOverlap="1">
                <wp:simplePos x="0" y="0"/>
                <wp:positionH relativeFrom="column">
                  <wp:posOffset>4343400</wp:posOffset>
                </wp:positionH>
                <wp:positionV relativeFrom="paragraph">
                  <wp:posOffset>177800</wp:posOffset>
                </wp:positionV>
                <wp:extent cx="1485900" cy="297180"/>
                <wp:effectExtent l="4445" t="4445" r="14605" b="22225"/>
                <wp:wrapNone/>
                <wp:docPr id="74" name="文本框 74"/>
                <wp:cNvGraphicFramePr/>
                <a:graphic xmlns:a="http://schemas.openxmlformats.org/drawingml/2006/main">
                  <a:graphicData uri="http://schemas.microsoft.com/office/word/2010/wordprocessingShape">
                    <wps:wsp>
                      <wps:cNvSpPr txBox="1"/>
                      <wps:spPr>
                        <a:xfrm>
                          <a:off x="0" y="0"/>
                          <a:ext cx="14859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1D94DBB">
                            <w:pPr>
                              <w:jc w:val="center"/>
                              <w:rPr>
                                <w:rFonts w:hint="eastAsia" w:ascii="宋体" w:hAnsi="宋体" w:eastAsia="宋体" w:cs="宋体"/>
                              </w:rPr>
                            </w:pPr>
                            <w:r>
                              <w:rPr>
                                <w:rFonts w:hint="eastAsia" w:ascii="宋体" w:hAnsi="宋体" w:eastAsia="宋体" w:cs="宋体"/>
                              </w:rPr>
                              <w:t>环境保护</w:t>
                            </w:r>
                          </w:p>
                        </w:txbxContent>
                      </wps:txbx>
                      <wps:bodyPr upright="1"/>
                    </wps:wsp>
                  </a:graphicData>
                </a:graphic>
              </wp:anchor>
            </w:drawing>
          </mc:Choice>
          <mc:Fallback>
            <w:pict>
              <v:shape id="_x0000_s1026" o:spid="_x0000_s1026" o:spt="202" type="#_x0000_t202" style="position:absolute;left:0pt;margin-left:342pt;margin-top:14pt;height:23.4pt;width:117pt;z-index:251702272;mso-width-relative:page;mso-height-relative:page;" fillcolor="#FFFFFF" filled="t" stroked="t" coordsize="21600,21600" o:gfxdata="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gUPp12QAAAAkBAAAPAAAA&#10;AAAAAAEAIAAAACIAAABkcnMvZG93bnJldi54bWxQSwECFAAUAAAACACHTuJAOj4plBQCAABGBAAA&#10;DgAAAAAAAAABACAAAAAoAQAAZHJzL2Uyb0RvYy54bWxQSwUGAAAAAAYABgBZAQAArgUAAAAA&#10;">
                <v:fill on="t" focussize="0,0"/>
                <v:stroke color="#000000" joinstyle="miter"/>
                <v:imagedata o:title=""/>
                <o:lock v:ext="edit" aspectratio="f"/>
                <v:textbox>
                  <w:txbxContent>
                    <w:p w14:paraId="21D94DBB">
                      <w:pPr>
                        <w:jc w:val="center"/>
                        <w:rPr>
                          <w:rFonts w:hint="eastAsia" w:ascii="宋体" w:hAnsi="宋体" w:eastAsia="宋体" w:cs="宋体"/>
                        </w:rPr>
                      </w:pPr>
                      <w:r>
                        <w:rPr>
                          <w:rFonts w:hint="eastAsia" w:ascii="宋体" w:hAnsi="宋体" w:eastAsia="宋体" w:cs="宋体"/>
                        </w:rPr>
                        <w:t>环境保护</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44256" behindDoc="0" locked="0" layoutInCell="1" allowOverlap="1">
                <wp:simplePos x="0" y="0"/>
                <wp:positionH relativeFrom="column">
                  <wp:posOffset>4000500</wp:posOffset>
                </wp:positionH>
                <wp:positionV relativeFrom="paragraph">
                  <wp:posOffset>276860</wp:posOffset>
                </wp:positionV>
                <wp:extent cx="342900" cy="0"/>
                <wp:effectExtent l="0" t="4445" r="0" b="5080"/>
                <wp:wrapNone/>
                <wp:docPr id="78" name="直接连接符 78"/>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15pt;margin-top:21.8pt;height:0pt;width:27pt;z-index:251744256;mso-width-relative:page;mso-height-relative:page;" filled="f" stroked="t" coordsize="21600,21600" o:gfxdata="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oLxq/WAAAACQEAAA8AAAAAAAAAAQAgAAAAIgAAAGRycy9kb3ducmV2LnhtbFBLAQIUABQA&#10;AAAIAIdO4kCZB+mc8gEAAOcDAAAOAAAAAAAAAAEAIAAAACUBAABkcnMvZTJvRG9jLnhtbFBLBQYA&#10;AAAABgAGAFkBAACJBQ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25824" behindDoc="0" locked="0" layoutInCell="1" allowOverlap="1">
                <wp:simplePos x="0" y="0"/>
                <wp:positionH relativeFrom="column">
                  <wp:posOffset>1485900</wp:posOffset>
                </wp:positionH>
                <wp:positionV relativeFrom="paragraph">
                  <wp:posOffset>177800</wp:posOffset>
                </wp:positionV>
                <wp:extent cx="0" cy="99060"/>
                <wp:effectExtent l="4445" t="0" r="14605" b="15240"/>
                <wp:wrapNone/>
                <wp:docPr id="79" name="直接连接符 79"/>
                <wp:cNvGraphicFramePr/>
                <a:graphic xmlns:a="http://schemas.openxmlformats.org/drawingml/2006/main">
                  <a:graphicData uri="http://schemas.microsoft.com/office/word/2010/wordprocessingShape">
                    <wps:wsp>
                      <wps:cNvCnPr/>
                      <wps:spPr>
                        <a:xfrm flipV="1">
                          <a:off x="0" y="0"/>
                          <a:ext cx="0" cy="990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17pt;margin-top:14pt;height:7.8pt;width:0pt;z-index:251725824;mso-width-relative:page;mso-height-relative:page;" filled="f" stroked="t" coordsize="21600,21600" o:gfxdata="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eN7A1QAAAAkBAAAPAAAAAAAAAAEAIAAAACIAAABkcnMvZG93bnJldi54bWxQSwEC&#10;FAAUAAAACACHTuJAhqxO0vcBAADwAwAADgAAAAAAAAABACAAAAAkAQAAZHJzL2Uyb0RvYy54bWxQ&#10;SwUGAAAAAAYABgBZAQAAjQU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9680" behindDoc="0" locked="0" layoutInCell="1" allowOverlap="1">
                <wp:simplePos x="0" y="0"/>
                <wp:positionH relativeFrom="column">
                  <wp:posOffset>1485900</wp:posOffset>
                </wp:positionH>
                <wp:positionV relativeFrom="paragraph">
                  <wp:posOffset>276860</wp:posOffset>
                </wp:positionV>
                <wp:extent cx="0" cy="1386840"/>
                <wp:effectExtent l="4445" t="0" r="14605" b="3810"/>
                <wp:wrapNone/>
                <wp:docPr id="80" name="直接连接符 80"/>
                <wp:cNvGraphicFramePr/>
                <a:graphic xmlns:a="http://schemas.openxmlformats.org/drawingml/2006/main">
                  <a:graphicData uri="http://schemas.microsoft.com/office/word/2010/wordprocessingShape">
                    <wps:wsp>
                      <wps:cNvCnPr/>
                      <wps:spPr>
                        <a:xfrm>
                          <a:off x="0" y="0"/>
                          <a:ext cx="0" cy="13868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7pt;margin-top:21.8pt;height:109.2pt;width:0pt;z-index:251719680;mso-width-relative:page;mso-height-relative:page;" filled="f" stroked="t" coordsize="21600,21600" o:gfxdata="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rK3ox1wAAAAoBAAAPAAAAAAAAAAEAIAAAACIAAABkcnMvZG93bnJldi54bWxQSwECFAAU&#10;AAAACACHTuJA/CXesPIBAADoAwAADgAAAAAAAAABACAAAAAmAQAAZHJzL2Uyb0RvYy54bWxQSwUG&#10;AAAAAAYABgBZAQAAigU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20704" behindDoc="0" locked="0" layoutInCell="1" allowOverlap="1">
                <wp:simplePos x="0" y="0"/>
                <wp:positionH relativeFrom="column">
                  <wp:posOffset>1257300</wp:posOffset>
                </wp:positionH>
                <wp:positionV relativeFrom="paragraph">
                  <wp:posOffset>177800</wp:posOffset>
                </wp:positionV>
                <wp:extent cx="228600" cy="0"/>
                <wp:effectExtent l="0" t="4445" r="0" b="5080"/>
                <wp:wrapNone/>
                <wp:docPr id="82" name="直接连接符 82"/>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9pt;margin-top:14pt;height:0pt;width:18pt;z-index:251720704;mso-width-relative:page;mso-height-relative:page;" filled="f" stroked="t" coordsize="21600,21600" o:gfxdata="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RZELbUAAAACQEAAA8AAAAAAAAAAQAgAAAAIgAAAGRycy9kb3ducmV2LnhtbFBLAQIUABQAAAAI&#10;AIdO4kC2s1Iv8QEAAOcDAAAOAAAAAAAAAAEAIAAAACMBAABkcnMvZTJvRG9jLnhtbFBLBQYAAAAA&#10;BgAGAFkBAACGBQ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89984" behindDoc="0" locked="0" layoutInCell="1" allowOverlap="1">
                <wp:simplePos x="0" y="0"/>
                <wp:positionH relativeFrom="column">
                  <wp:posOffset>457200</wp:posOffset>
                </wp:positionH>
                <wp:positionV relativeFrom="paragraph">
                  <wp:posOffset>78740</wp:posOffset>
                </wp:positionV>
                <wp:extent cx="800100" cy="297180"/>
                <wp:effectExtent l="4445" t="4445" r="14605" b="22225"/>
                <wp:wrapNone/>
                <wp:docPr id="83" name="文本框 83"/>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DEF3314">
                            <w:pPr>
                              <w:jc w:val="center"/>
                              <w:rPr>
                                <w:rFonts w:hint="eastAsia" w:ascii="宋体" w:hAnsi="宋体" w:eastAsia="宋体" w:cs="宋体"/>
                              </w:rPr>
                            </w:pPr>
                            <w:r>
                              <w:rPr>
                                <w:rFonts w:hint="eastAsia" w:ascii="宋体" w:hAnsi="宋体" w:eastAsia="宋体" w:cs="宋体"/>
                              </w:rPr>
                              <w:t>现场清理</w:t>
                            </w:r>
                          </w:p>
                        </w:txbxContent>
                      </wps:txbx>
                      <wps:bodyPr upright="1"/>
                    </wps:wsp>
                  </a:graphicData>
                </a:graphic>
              </wp:anchor>
            </w:drawing>
          </mc:Choice>
          <mc:Fallback>
            <w:pict>
              <v:shape id="_x0000_s1026" o:spid="_x0000_s1026" o:spt="202" type="#_x0000_t202" style="position:absolute;left:0pt;margin-left:36pt;margin-top:6.2pt;height:23.4pt;width:63pt;z-index:251689984;mso-width-relative:page;mso-height-relative:page;" fillcolor="#FFFFFF" filled="t" stroked="t" coordsize="21600,21600" o:gfxdata="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6vvlLXAAAACAEAAA8AAAAAAAAA&#10;AQAgAAAAIgAAAGRycy9kb3ducmV2LnhtbFBLAQIUABQAAAAIAIdO4kDWn2vTEgIAAEUEAAAOAAAA&#10;AAAAAAEAIAAAACYBAABkcnMvZTJvRG9jLnhtbFBLBQYAAAAABgAGAFkBAACqBQAAAAA=&#10;">
                <v:fill on="t" focussize="0,0"/>
                <v:stroke color="#000000" joinstyle="miter"/>
                <v:imagedata o:title=""/>
                <o:lock v:ext="edit" aspectratio="f"/>
                <v:textbox>
                  <w:txbxContent>
                    <w:p w14:paraId="3DEF3314">
                      <w:pPr>
                        <w:jc w:val="center"/>
                        <w:rPr>
                          <w:rFonts w:hint="eastAsia" w:ascii="宋体" w:hAnsi="宋体" w:eastAsia="宋体" w:cs="宋体"/>
                        </w:rPr>
                      </w:pPr>
                      <w:r>
                        <w:rPr>
                          <w:rFonts w:hint="eastAsia" w:ascii="宋体" w:hAnsi="宋体" w:eastAsia="宋体" w:cs="宋体"/>
                        </w:rPr>
                        <w:t>现场清理</w:t>
                      </w:r>
                    </w:p>
                  </w:txbxContent>
                </v:textbox>
              </v:shape>
            </w:pict>
          </mc:Fallback>
        </mc:AlternateContent>
      </w:r>
    </w:p>
    <w:p w14:paraId="4C91DFCE">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3296" behindDoc="0" locked="0" layoutInCell="1" allowOverlap="1">
                <wp:simplePos x="0" y="0"/>
                <wp:positionH relativeFrom="column">
                  <wp:posOffset>4343400</wp:posOffset>
                </wp:positionH>
                <wp:positionV relativeFrom="paragraph">
                  <wp:posOffset>304800</wp:posOffset>
                </wp:positionV>
                <wp:extent cx="1485900" cy="297180"/>
                <wp:effectExtent l="4445" t="4445" r="14605" b="22225"/>
                <wp:wrapNone/>
                <wp:docPr id="84" name="文本框 84"/>
                <wp:cNvGraphicFramePr/>
                <a:graphic xmlns:a="http://schemas.openxmlformats.org/drawingml/2006/main">
                  <a:graphicData uri="http://schemas.microsoft.com/office/word/2010/wordprocessingShape">
                    <wps:wsp>
                      <wps:cNvSpPr txBox="1"/>
                      <wps:spPr>
                        <a:xfrm>
                          <a:off x="0" y="0"/>
                          <a:ext cx="14859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14713ED">
                            <w:pPr>
                              <w:jc w:val="center"/>
                              <w:rPr>
                                <w:rFonts w:hint="eastAsia" w:ascii="宋体" w:hAnsi="宋体" w:eastAsia="宋体" w:cs="宋体"/>
                              </w:rPr>
                            </w:pPr>
                            <w:r>
                              <w:rPr>
                                <w:rFonts w:hint="eastAsia" w:ascii="宋体" w:hAnsi="宋体" w:eastAsia="宋体" w:cs="宋体"/>
                              </w:rPr>
                              <w:t>现场监测</w:t>
                            </w:r>
                          </w:p>
                        </w:txbxContent>
                      </wps:txbx>
                      <wps:bodyPr upright="1"/>
                    </wps:wsp>
                  </a:graphicData>
                </a:graphic>
              </wp:anchor>
            </w:drawing>
          </mc:Choice>
          <mc:Fallback>
            <w:pict>
              <v:shape id="_x0000_s1026" o:spid="_x0000_s1026" o:spt="202" type="#_x0000_t202" style="position:absolute;left:0pt;margin-left:342pt;margin-top:24pt;height:23.4pt;width:117pt;z-index:251703296;mso-width-relative:page;mso-height-relative:page;" fillcolor="#FFFFFF" filled="t" stroked="t" coordsize="21600,21600" o:gfxdata="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eXOU91wAAAAkBAAAPAAAAAAAA&#10;AAEAIAAAACIAAABkcnMvZG93bnJldi54bWxQSwECFAAUAAAACACHTuJAxvUK5BMCAABGBAAADgAA&#10;AAAAAAABACAAAAAmAQAAZHJzL2Uyb0RvYy54bWxQSwUGAAAAAAYABgBZAQAAqwUAAAAA&#10;">
                <v:fill on="t" focussize="0,0"/>
                <v:stroke color="#000000" joinstyle="miter"/>
                <v:imagedata o:title=""/>
                <o:lock v:ext="edit" aspectratio="f"/>
                <v:textbox>
                  <w:txbxContent>
                    <w:p w14:paraId="514713ED">
                      <w:pPr>
                        <w:jc w:val="center"/>
                        <w:rPr>
                          <w:rFonts w:hint="eastAsia" w:ascii="宋体" w:hAnsi="宋体" w:eastAsia="宋体" w:cs="宋体"/>
                        </w:rPr>
                      </w:pPr>
                      <w:r>
                        <w:rPr>
                          <w:rFonts w:hint="eastAsia" w:ascii="宋体" w:hAnsi="宋体" w:eastAsia="宋体" w:cs="宋体"/>
                        </w:rPr>
                        <w:t>现场监测</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26848" behindDoc="0" locked="0" layoutInCell="1" allowOverlap="1">
                <wp:simplePos x="0" y="0"/>
                <wp:positionH relativeFrom="column">
                  <wp:posOffset>1485900</wp:posOffset>
                </wp:positionH>
                <wp:positionV relativeFrom="paragraph">
                  <wp:posOffset>304800</wp:posOffset>
                </wp:positionV>
                <wp:extent cx="800100" cy="0"/>
                <wp:effectExtent l="0" t="38100" r="0" b="38100"/>
                <wp:wrapNone/>
                <wp:docPr id="219" name="直接连接符 219"/>
                <wp:cNvGraphicFramePr/>
                <a:graphic xmlns:a="http://schemas.openxmlformats.org/drawingml/2006/main">
                  <a:graphicData uri="http://schemas.microsoft.com/office/word/2010/wordprocessingShape">
                    <wps:wsp>
                      <wps:cNvCnPr/>
                      <wps:spPr>
                        <a:xfrm flipH="1">
                          <a:off x="0" y="0"/>
                          <a:ext cx="8001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17pt;margin-top:24pt;height:0pt;width:63pt;z-index:251726848;mso-width-relative:page;mso-height-relative:page;" filled="f" stroked="t" coordsize="21600,21600" o:gfxdata="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PLL1TYAAAACQEAAA8AAAAAAAAAAQAgAAAAIgAAAGRy&#10;cy9kb3ducmV2LnhtbFBLAQIUABQAAAAIAIdO4kB+LU9YBQIAAPUDAAAOAAAAAAAAAAEAIAAAACcB&#10;AABkcnMvZTJvRG9jLnhtbFBLBQYAAAAABgAGAFkBAACeBQAAAAA=&#10;">
                <v:fill on="f" focussize="0,0"/>
                <v:stroke color="#000000" joinstyle="round" endarrow="block"/>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6368" behindDoc="0" locked="0" layoutInCell="1" allowOverlap="1">
                <wp:simplePos x="0" y="0"/>
                <wp:positionH relativeFrom="column">
                  <wp:posOffset>2286000</wp:posOffset>
                </wp:positionH>
                <wp:positionV relativeFrom="paragraph">
                  <wp:posOffset>106680</wp:posOffset>
                </wp:positionV>
                <wp:extent cx="1028700" cy="396240"/>
                <wp:effectExtent l="4445" t="4445" r="14605" b="18415"/>
                <wp:wrapNone/>
                <wp:docPr id="220" name="文本框 220"/>
                <wp:cNvGraphicFramePr/>
                <a:graphic xmlns:a="http://schemas.openxmlformats.org/drawingml/2006/main">
                  <a:graphicData uri="http://schemas.microsoft.com/office/word/2010/wordprocessingShape">
                    <wps:wsp>
                      <wps:cNvSpPr txBox="1"/>
                      <wps:spPr>
                        <a:xfrm>
                          <a:off x="0" y="0"/>
                          <a:ext cx="1028700" cy="3962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46F991A">
                            <w:pPr>
                              <w:spacing w:line="400" w:lineRule="exact"/>
                              <w:jc w:val="center"/>
                              <w:rPr>
                                <w:rFonts w:hint="eastAsia" w:ascii="宋体" w:hAnsi="宋体" w:eastAsia="宋体" w:cs="宋体"/>
                              </w:rPr>
                            </w:pPr>
                            <w:r>
                              <w:rPr>
                                <w:rFonts w:hint="eastAsia" w:ascii="宋体" w:hAnsi="宋体" w:eastAsia="宋体" w:cs="宋体"/>
                              </w:rPr>
                              <w:t>应急恢复</w:t>
                            </w:r>
                          </w:p>
                          <w:p w14:paraId="0420D44F"/>
                        </w:txbxContent>
                      </wps:txbx>
                      <wps:bodyPr upright="1"/>
                    </wps:wsp>
                  </a:graphicData>
                </a:graphic>
              </wp:anchor>
            </w:drawing>
          </mc:Choice>
          <mc:Fallback>
            <w:pict>
              <v:shape id="_x0000_s1026" o:spid="_x0000_s1026" o:spt="202" type="#_x0000_t202" style="position:absolute;left:0pt;margin-left:180pt;margin-top:8.4pt;height:31.2pt;width:81pt;z-index:251706368;mso-width-relative:page;mso-height-relative:page;" fillcolor="#FFFFFF" filled="t" stroked="t" coordsize="21600,21600" o:gfxdata="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PA5u7YAAAACQEAAA8AAAAA&#10;AAAAAQAgAAAAIgAAAGRycy9kb3ducmV2LnhtbFBLAQIUABQAAAAIAIdO4kCUQ0jJFAIAAEgEAAAO&#10;AAAAAAAAAAEAIAAAACcBAABkcnMvZTJvRG9jLnhtbFBLBQYAAAAABgAGAFkBAACtBQAAAAA=&#10;">
                <v:fill on="t" focussize="0,0"/>
                <v:stroke color="#000000" joinstyle="miter"/>
                <v:imagedata o:title=""/>
                <o:lock v:ext="edit" aspectratio="f"/>
                <v:textbox>
                  <w:txbxContent>
                    <w:p w14:paraId="046F991A">
                      <w:pPr>
                        <w:spacing w:line="400" w:lineRule="exact"/>
                        <w:jc w:val="center"/>
                        <w:rPr>
                          <w:rFonts w:hint="eastAsia" w:ascii="宋体" w:hAnsi="宋体" w:eastAsia="宋体" w:cs="宋体"/>
                        </w:rPr>
                      </w:pPr>
                      <w:r>
                        <w:rPr>
                          <w:rFonts w:hint="eastAsia" w:ascii="宋体" w:hAnsi="宋体" w:eastAsia="宋体" w:cs="宋体"/>
                        </w:rPr>
                        <w:t>应急恢复</w:t>
                      </w:r>
                    </w:p>
                    <w:p w14:paraId="0420D44F"/>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91008" behindDoc="0" locked="0" layoutInCell="1" allowOverlap="1">
                <wp:simplePos x="0" y="0"/>
                <wp:positionH relativeFrom="column">
                  <wp:posOffset>457200</wp:posOffset>
                </wp:positionH>
                <wp:positionV relativeFrom="paragraph">
                  <wp:posOffset>205740</wp:posOffset>
                </wp:positionV>
                <wp:extent cx="800100" cy="314960"/>
                <wp:effectExtent l="4445" t="4445" r="14605" b="23495"/>
                <wp:wrapNone/>
                <wp:docPr id="221" name="文本框 221"/>
                <wp:cNvGraphicFramePr/>
                <a:graphic xmlns:a="http://schemas.openxmlformats.org/drawingml/2006/main">
                  <a:graphicData uri="http://schemas.microsoft.com/office/word/2010/wordprocessingShape">
                    <wps:wsp>
                      <wps:cNvSpPr txBox="1"/>
                      <wps:spPr>
                        <a:xfrm>
                          <a:off x="0" y="0"/>
                          <a:ext cx="800100" cy="31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B3E0E0C">
                            <w:pPr>
                              <w:jc w:val="center"/>
                              <w:rPr>
                                <w:rFonts w:hint="eastAsia" w:ascii="宋体" w:hAnsi="宋体" w:eastAsia="宋体" w:cs="宋体"/>
                              </w:rPr>
                            </w:pPr>
                            <w:r>
                              <w:rPr>
                                <w:rFonts w:hint="eastAsia" w:ascii="宋体" w:hAnsi="宋体" w:eastAsia="宋体" w:cs="宋体"/>
                              </w:rPr>
                              <w:t>解除警戒</w:t>
                            </w:r>
                          </w:p>
                        </w:txbxContent>
                      </wps:txbx>
                      <wps:bodyPr upright="1"/>
                    </wps:wsp>
                  </a:graphicData>
                </a:graphic>
              </wp:anchor>
            </w:drawing>
          </mc:Choice>
          <mc:Fallback>
            <w:pict>
              <v:shape id="_x0000_s1026" o:spid="_x0000_s1026" o:spt="202" type="#_x0000_t202" style="position:absolute;left:0pt;margin-left:36pt;margin-top:16.2pt;height:24.8pt;width:63pt;z-index:251691008;mso-width-relative:page;mso-height-relative:page;" fillcolor="#FFFFFF" filled="t" stroked="t" coordsize="21600,21600" o:gfxdata="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FByXzWAAAACAEAAA8AAAAAAAAA&#10;AQAgAAAAIgAAAGRycy9kb3ducmV2LnhtbFBLAQIUABQAAAAIAIdO4kC9VrIAEwIAAEcEAAAOAAAA&#10;AAAAAAEAIAAAACUBAABkcnMvZTJvRG9jLnhtbFBLBQYAAAAABgAGAFkBAACqBQAAAAA=&#10;">
                <v:fill on="t" focussize="0,0"/>
                <v:stroke color="#000000" joinstyle="miter"/>
                <v:imagedata o:title=""/>
                <o:lock v:ext="edit" aspectratio="f"/>
                <v:textbox>
                  <w:txbxContent>
                    <w:p w14:paraId="5B3E0E0C">
                      <w:pPr>
                        <w:jc w:val="center"/>
                        <w:rPr>
                          <w:rFonts w:hint="eastAsia" w:ascii="宋体" w:hAnsi="宋体" w:eastAsia="宋体" w:cs="宋体"/>
                        </w:rPr>
                      </w:pPr>
                      <w:r>
                        <w:rPr>
                          <w:rFonts w:hint="eastAsia" w:ascii="宋体" w:hAnsi="宋体" w:eastAsia="宋体" w:cs="宋体"/>
                        </w:rPr>
                        <w:t>解除警戒</w:t>
                      </w:r>
                    </w:p>
                  </w:txbxContent>
                </v:textbox>
              </v:shape>
            </w:pict>
          </mc:Fallback>
        </mc:AlternateContent>
      </w:r>
    </w:p>
    <w:p w14:paraId="57F1DCB5">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46304" behindDoc="0" locked="0" layoutInCell="1" allowOverlap="1">
                <wp:simplePos x="0" y="0"/>
                <wp:positionH relativeFrom="column">
                  <wp:posOffset>4000500</wp:posOffset>
                </wp:positionH>
                <wp:positionV relativeFrom="paragraph">
                  <wp:posOffset>35560</wp:posOffset>
                </wp:positionV>
                <wp:extent cx="342900" cy="0"/>
                <wp:effectExtent l="0" t="4445" r="0" b="5080"/>
                <wp:wrapNone/>
                <wp:docPr id="222" name="直接连接符 222"/>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15pt;margin-top:2.8pt;height:0pt;width:27pt;z-index:251746304;mso-width-relative:page;mso-height-relative:page;" filled="f" stroked="t" coordsize="21600,21600" o:gfxdata="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33ngl1AAAAAcBAAAPAAAAAAAAAAEAIAAAACIAAABkcnMvZG93bnJldi54bWxQSwECFAAUAAAA&#10;CACHTuJA3yhgz/IBAADpAwAADgAAAAAAAAABACAAAAAjAQAAZHJzL2Uyb0RvYy54bWxQSwUGAAAA&#10;AAYABgBZAQAAhwU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34016" behindDoc="0" locked="0" layoutInCell="1" allowOverlap="1">
                <wp:simplePos x="0" y="0"/>
                <wp:positionH relativeFrom="column">
                  <wp:posOffset>2857500</wp:posOffset>
                </wp:positionH>
                <wp:positionV relativeFrom="paragraph">
                  <wp:posOffset>134620</wp:posOffset>
                </wp:positionV>
                <wp:extent cx="0" cy="693420"/>
                <wp:effectExtent l="38100" t="0" r="38100" b="11430"/>
                <wp:wrapNone/>
                <wp:docPr id="223" name="直接连接符 223"/>
                <wp:cNvGraphicFramePr/>
                <a:graphic xmlns:a="http://schemas.openxmlformats.org/drawingml/2006/main">
                  <a:graphicData uri="http://schemas.microsoft.com/office/word/2010/wordprocessingShape">
                    <wps:wsp>
                      <wps:cNvCnPr/>
                      <wps:spPr>
                        <a:xfrm>
                          <a:off x="0" y="0"/>
                          <a:ext cx="0" cy="69342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25pt;margin-top:10.6pt;height:54.6pt;width:0pt;z-index:251734016;mso-width-relative:page;mso-height-relative:page;" filled="f" stroked="t" coordsize="21600,21600" o:gfxdata="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P2BDXZAAAACgEAAA8AAAAAAAAAAQAgAAAAIgAAAGRycy9kb3ducmV2&#10;LnhtbFBLAQIUABQAAAAIAIdO4kDaIaVW+wEAAO0DAAAOAAAAAAAAAAEAIAAAACgBAABkcnMvZTJv&#10;RG9jLnhtbFBLBQYAAAAABgAGAFkBAACVBQAAAAA=&#10;">
                <v:fill on="f" focussize="0,0"/>
                <v:stroke color="#000000" joinstyle="round" endarrow="block"/>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21728" behindDoc="0" locked="0" layoutInCell="1" allowOverlap="1">
                <wp:simplePos x="0" y="0"/>
                <wp:positionH relativeFrom="column">
                  <wp:posOffset>1257300</wp:posOffset>
                </wp:positionH>
                <wp:positionV relativeFrom="paragraph">
                  <wp:posOffset>35560</wp:posOffset>
                </wp:positionV>
                <wp:extent cx="228600" cy="0"/>
                <wp:effectExtent l="0" t="4445" r="0" b="5080"/>
                <wp:wrapNone/>
                <wp:docPr id="224" name="直接连接符 224"/>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9pt;margin-top:2.8pt;height:0pt;width:18pt;z-index:251721728;mso-width-relative:page;mso-height-relative:page;" filled="f" stroked="t" coordsize="21600,21600" o:gfxdata="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Bjgsq1AAAAAcBAAAPAAAAAAAAAAEAIAAAACIAAABkcnMvZG93bnJldi54bWxQSwECFAAUAAAA&#10;CACHTuJA1qCGG/IBAADpAwAADgAAAAAAAAABACAAAAAjAQAAZHJzL2Uyb0RvYy54bWxQSwUGAAAA&#10;AAYABgBZAQAAhwU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92032" behindDoc="0" locked="0" layoutInCell="1" allowOverlap="1">
                <wp:simplePos x="0" y="0"/>
                <wp:positionH relativeFrom="column">
                  <wp:posOffset>457200</wp:posOffset>
                </wp:positionH>
                <wp:positionV relativeFrom="paragraph">
                  <wp:posOffset>332740</wp:posOffset>
                </wp:positionV>
                <wp:extent cx="800100" cy="297180"/>
                <wp:effectExtent l="4445" t="4445" r="14605" b="22225"/>
                <wp:wrapNone/>
                <wp:docPr id="225" name="文本框 225"/>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B9DE27D">
                            <w:pPr>
                              <w:jc w:val="center"/>
                              <w:rPr>
                                <w:rFonts w:hint="eastAsia" w:ascii="宋体" w:hAnsi="宋体" w:eastAsia="宋体" w:cs="宋体"/>
                              </w:rPr>
                            </w:pPr>
                            <w:r>
                              <w:rPr>
                                <w:rFonts w:hint="eastAsia" w:ascii="宋体" w:hAnsi="宋体" w:eastAsia="宋体" w:cs="宋体"/>
                              </w:rPr>
                              <w:t>善后处置</w:t>
                            </w:r>
                          </w:p>
                        </w:txbxContent>
                      </wps:txbx>
                      <wps:bodyPr upright="1"/>
                    </wps:wsp>
                  </a:graphicData>
                </a:graphic>
              </wp:anchor>
            </w:drawing>
          </mc:Choice>
          <mc:Fallback>
            <w:pict>
              <v:shape id="_x0000_s1026" o:spid="_x0000_s1026" o:spt="202" type="#_x0000_t202" style="position:absolute;left:0pt;margin-left:36pt;margin-top:26.2pt;height:23.4pt;width:63pt;z-index:251692032;mso-width-relative:page;mso-height-relative:page;" fillcolor="#FFFFFF" filled="t" stroked="t" coordsize="21600,21600" o:gfxdata="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F8FPtcAAAAIAQAADwAAAAAAAAAB&#10;ACAAAAAiAAAAZHJzL2Rvd25yZXYueG1sUEsBAhQAFAAAAAgAh07iQNSHs5MRAgAARwQAAA4AAAAA&#10;AAAAAQAgAAAAJgEAAGRycy9lMm9Eb2MueG1sUEsFBgAAAAAGAAYAWQEAAKkFAAAAAA==&#10;">
                <v:fill on="t" focussize="0,0"/>
                <v:stroke color="#000000" joinstyle="miter"/>
                <v:imagedata o:title=""/>
                <o:lock v:ext="edit" aspectratio="f"/>
                <v:textbox>
                  <w:txbxContent>
                    <w:p w14:paraId="5B9DE27D">
                      <w:pPr>
                        <w:jc w:val="center"/>
                        <w:rPr>
                          <w:rFonts w:hint="eastAsia" w:ascii="宋体" w:hAnsi="宋体" w:eastAsia="宋体" w:cs="宋体"/>
                        </w:rPr>
                      </w:pPr>
                      <w:r>
                        <w:rPr>
                          <w:rFonts w:hint="eastAsia" w:ascii="宋体" w:hAnsi="宋体" w:eastAsia="宋体" w:cs="宋体"/>
                        </w:rPr>
                        <w:t>善后处置</w:t>
                      </w:r>
                    </w:p>
                  </w:txbxContent>
                </v:textbox>
              </v:shape>
            </w:pict>
          </mc:Fallback>
        </mc:AlternateContent>
      </w:r>
    </w:p>
    <w:p w14:paraId="3CF705F0">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4320" behindDoc="0" locked="0" layoutInCell="1" allowOverlap="1">
                <wp:simplePos x="0" y="0"/>
                <wp:positionH relativeFrom="column">
                  <wp:posOffset>4343400</wp:posOffset>
                </wp:positionH>
                <wp:positionV relativeFrom="paragraph">
                  <wp:posOffset>63500</wp:posOffset>
                </wp:positionV>
                <wp:extent cx="1485900" cy="297180"/>
                <wp:effectExtent l="4445" t="4445" r="14605" b="22225"/>
                <wp:wrapNone/>
                <wp:docPr id="226" name="文本框 226"/>
                <wp:cNvGraphicFramePr/>
                <a:graphic xmlns:a="http://schemas.openxmlformats.org/drawingml/2006/main">
                  <a:graphicData uri="http://schemas.microsoft.com/office/word/2010/wordprocessingShape">
                    <wps:wsp>
                      <wps:cNvSpPr txBox="1"/>
                      <wps:spPr>
                        <a:xfrm>
                          <a:off x="0" y="0"/>
                          <a:ext cx="14859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8FA3723">
                            <w:pPr>
                              <w:jc w:val="center"/>
                              <w:rPr>
                                <w:rFonts w:hint="eastAsia" w:ascii="宋体" w:hAnsi="宋体" w:eastAsia="宋体" w:cs="宋体"/>
                              </w:rPr>
                            </w:pPr>
                            <w:r>
                              <w:rPr>
                                <w:rFonts w:hint="eastAsia" w:ascii="宋体" w:hAnsi="宋体" w:eastAsia="宋体" w:cs="宋体"/>
                              </w:rPr>
                              <w:t>公众信息沟通</w:t>
                            </w:r>
                          </w:p>
                        </w:txbxContent>
                      </wps:txbx>
                      <wps:bodyPr upright="1"/>
                    </wps:wsp>
                  </a:graphicData>
                </a:graphic>
              </wp:anchor>
            </w:drawing>
          </mc:Choice>
          <mc:Fallback>
            <w:pict>
              <v:shape id="_x0000_s1026" o:spid="_x0000_s1026" o:spt="202" type="#_x0000_t202" style="position:absolute;left:0pt;margin-left:342pt;margin-top:5pt;height:23.4pt;width:117pt;z-index:251704320;mso-width-relative:page;mso-height-relative:page;" fillcolor="#FFFFFF" filled="t" stroked="t" coordsize="21600,21600" o:gfxdata="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Iir7K2AAAAAkBAAAPAAAA&#10;AAAAAAEAIAAAACIAAABkcnMvZG93bnJldi54bWxQSwECFAAUAAAACACHTuJAXHBMKRUCAABIBAAA&#10;DgAAAAAAAAABACAAAAAnAQAAZHJzL2Uyb0RvYy54bWxQSwUGAAAAAAYABgBZAQAArgUAAAAA&#10;">
                <v:fill on="t" focussize="0,0"/>
                <v:stroke color="#000000" joinstyle="miter"/>
                <v:imagedata o:title=""/>
                <o:lock v:ext="edit" aspectratio="f"/>
                <v:textbox>
                  <w:txbxContent>
                    <w:p w14:paraId="08FA3723">
                      <w:pPr>
                        <w:jc w:val="center"/>
                        <w:rPr>
                          <w:rFonts w:hint="eastAsia" w:ascii="宋体" w:hAnsi="宋体" w:eastAsia="宋体" w:cs="宋体"/>
                        </w:rPr>
                      </w:pPr>
                      <w:r>
                        <w:rPr>
                          <w:rFonts w:hint="eastAsia" w:ascii="宋体" w:hAnsi="宋体" w:eastAsia="宋体" w:cs="宋体"/>
                        </w:rPr>
                        <w:t>公众信息沟通</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47328" behindDoc="0" locked="0" layoutInCell="1" allowOverlap="1">
                <wp:simplePos x="0" y="0"/>
                <wp:positionH relativeFrom="column">
                  <wp:posOffset>4000500</wp:posOffset>
                </wp:positionH>
                <wp:positionV relativeFrom="paragraph">
                  <wp:posOffset>162560</wp:posOffset>
                </wp:positionV>
                <wp:extent cx="342900" cy="0"/>
                <wp:effectExtent l="0" t="4445" r="0" b="5080"/>
                <wp:wrapNone/>
                <wp:docPr id="227" name="直接连接符 227"/>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15pt;margin-top:12.8pt;height:0pt;width:27pt;z-index:251747328;mso-width-relative:page;mso-height-relative:page;" filled="f" stroked="t" coordsize="21600,21600" o:gfxdata="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X7cry1gAAAAkBAAAPAAAAAAAAAAEAIAAAACIAAABkcnMvZG93bnJldi54bWxQSwECFAAU&#10;AAAACACHTuJAsgsBFvMBAADpAwAADgAAAAAAAAABACAAAAAlAQAAZHJzL2Uyb0RvYy54bWxQSwUG&#10;AAAAAAYABgBZAQAAigU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22752" behindDoc="0" locked="0" layoutInCell="1" allowOverlap="1">
                <wp:simplePos x="0" y="0"/>
                <wp:positionH relativeFrom="column">
                  <wp:posOffset>1257300</wp:posOffset>
                </wp:positionH>
                <wp:positionV relativeFrom="paragraph">
                  <wp:posOffset>162560</wp:posOffset>
                </wp:positionV>
                <wp:extent cx="228600" cy="0"/>
                <wp:effectExtent l="0" t="4445" r="0" b="5080"/>
                <wp:wrapNone/>
                <wp:docPr id="228" name="直接连接符 228"/>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9pt;margin-top:12.8pt;height:0pt;width:18pt;z-index:251722752;mso-width-relative:page;mso-height-relative:page;" filled="f" stroked="t" coordsize="21600,21600" o:gfxdata="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E9YZtYAAAAJAQAADwAAAAAAAAABACAAAAAiAAAAZHJzL2Rvd25yZXYueG1sUEsBAhQAFAAA&#10;AAgAh07iQPvdi+PxAQAA6QMAAA4AAAAAAAAAAQAgAAAAJQEAAGRycy9lMm9Eb2MueG1sUEsFBgAA&#10;AAAGAAYAWQEAAIgFAAAAAA==&#10;">
                <v:fill on="f" focussize="0,0"/>
                <v:stroke color="#000000" joinstyle="round"/>
                <v:imagedata o:title=""/>
                <o:lock v:ext="edit" aspectratio="f"/>
              </v:line>
            </w:pict>
          </mc:Fallback>
        </mc:AlternateContent>
      </w:r>
    </w:p>
    <w:p w14:paraId="7BD84D36">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95104" behindDoc="0" locked="0" layoutInCell="1" allowOverlap="1">
                <wp:simplePos x="0" y="0"/>
                <wp:positionH relativeFrom="column">
                  <wp:posOffset>2286000</wp:posOffset>
                </wp:positionH>
                <wp:positionV relativeFrom="paragraph">
                  <wp:posOffset>85090</wp:posOffset>
                </wp:positionV>
                <wp:extent cx="1028700" cy="396240"/>
                <wp:effectExtent l="4445" t="4445" r="14605" b="18415"/>
                <wp:wrapNone/>
                <wp:docPr id="229" name="文本框 229"/>
                <wp:cNvGraphicFramePr/>
                <a:graphic xmlns:a="http://schemas.openxmlformats.org/drawingml/2006/main">
                  <a:graphicData uri="http://schemas.microsoft.com/office/word/2010/wordprocessingShape">
                    <wps:wsp>
                      <wps:cNvSpPr txBox="1"/>
                      <wps:spPr>
                        <a:xfrm>
                          <a:off x="0" y="0"/>
                          <a:ext cx="1028700" cy="3962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58B4BCE">
                            <w:pPr>
                              <w:spacing w:line="400" w:lineRule="exact"/>
                              <w:jc w:val="center"/>
                              <w:rPr>
                                <w:rFonts w:hint="eastAsia" w:ascii="宋体" w:hAnsi="宋体" w:eastAsia="宋体" w:cs="宋体"/>
                              </w:rPr>
                            </w:pPr>
                            <w:r>
                              <w:rPr>
                                <w:rFonts w:hint="eastAsia" w:ascii="宋体" w:hAnsi="宋体" w:eastAsia="宋体" w:cs="宋体"/>
                              </w:rPr>
                              <w:t>应急结束</w:t>
                            </w:r>
                          </w:p>
                          <w:p w14:paraId="0B2FA96E"/>
                        </w:txbxContent>
                      </wps:txbx>
                      <wps:bodyPr upright="1"/>
                    </wps:wsp>
                  </a:graphicData>
                </a:graphic>
              </wp:anchor>
            </w:drawing>
          </mc:Choice>
          <mc:Fallback>
            <w:pict>
              <v:shape id="_x0000_s1026" o:spid="_x0000_s1026" o:spt="202" type="#_x0000_t202" style="position:absolute;left:0pt;margin-left:180pt;margin-top:6.7pt;height:31.2pt;width:81pt;z-index:251695104;mso-width-relative:page;mso-height-relative:page;" fillcolor="#FFFFFF" filled="t" stroked="t" coordsize="21600,21600" o:gfxdata="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U6W5tkAAAAJAQAADwAA&#10;AAAAAAABACAAAAAiAAAAZHJzL2Rvd25yZXYueG1sUEsBAhQAFAAAAAgAh07iQC2Kuc4VAgAASAQA&#10;AA4AAAAAAAAAAQAgAAAAKAEAAGRycy9lMm9Eb2MueG1sUEsFBgAAAAAGAAYAWQEAAK8FAAAAAA==&#10;">
                <v:fill on="t" focussize="0,0"/>
                <v:stroke color="#000000" joinstyle="miter"/>
                <v:imagedata o:title=""/>
                <o:lock v:ext="edit" aspectratio="f"/>
                <v:textbox>
                  <w:txbxContent>
                    <w:p w14:paraId="058B4BCE">
                      <w:pPr>
                        <w:spacing w:line="400" w:lineRule="exact"/>
                        <w:jc w:val="center"/>
                        <w:rPr>
                          <w:rFonts w:hint="eastAsia" w:ascii="宋体" w:hAnsi="宋体" w:eastAsia="宋体" w:cs="宋体"/>
                        </w:rPr>
                      </w:pPr>
                      <w:r>
                        <w:rPr>
                          <w:rFonts w:hint="eastAsia" w:ascii="宋体" w:hAnsi="宋体" w:eastAsia="宋体" w:cs="宋体"/>
                        </w:rPr>
                        <w:t>应急结束</w:t>
                      </w:r>
                    </w:p>
                    <w:p w14:paraId="0B2FA96E"/>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51424" behindDoc="0" locked="0" layoutInCell="1" allowOverlap="1">
                <wp:simplePos x="0" y="0"/>
                <wp:positionH relativeFrom="column">
                  <wp:posOffset>3314700</wp:posOffset>
                </wp:positionH>
                <wp:positionV relativeFrom="paragraph">
                  <wp:posOffset>317500</wp:posOffset>
                </wp:positionV>
                <wp:extent cx="1028700" cy="0"/>
                <wp:effectExtent l="0" t="38100" r="0" b="38100"/>
                <wp:wrapNone/>
                <wp:docPr id="230" name="直接连接符 230"/>
                <wp:cNvGraphicFramePr/>
                <a:graphic xmlns:a="http://schemas.openxmlformats.org/drawingml/2006/main">
                  <a:graphicData uri="http://schemas.microsoft.com/office/word/2010/wordprocessingShape">
                    <wps:wsp>
                      <wps:cNvCnPr/>
                      <wps:spPr>
                        <a:xfrm>
                          <a:off x="0" y="0"/>
                          <a:ext cx="102870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61pt;margin-top:25pt;height:0pt;width:81pt;z-index:251751424;mso-width-relative:page;mso-height-relative:page;" filled="f" stroked="t" coordsize="21600,21600" o:gfxdata="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cyoT3XAAAACQEAAA8AAAAAAAAAAQAgAAAAIgAAAGRycy9kb3ducmV2Lnht&#10;bFBLAQIUABQAAAAIAIdO4kATZBsk+gEAAO4DAAAOAAAAAAAAAAEAIAAAACYBAABkcnMvZTJvRG9j&#10;LnhtbFBLBQYAAAAABgAGAFkBAACSBQAAAAA=&#10;">
                <v:fill on="f" focussize="0,0"/>
                <v:stroke color="#000000" joinstyle="round" endarrow="block"/>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5344" behindDoc="0" locked="0" layoutInCell="1" allowOverlap="1">
                <wp:simplePos x="0" y="0"/>
                <wp:positionH relativeFrom="column">
                  <wp:posOffset>4343400</wp:posOffset>
                </wp:positionH>
                <wp:positionV relativeFrom="paragraph">
                  <wp:posOffset>190500</wp:posOffset>
                </wp:positionV>
                <wp:extent cx="1371600" cy="297180"/>
                <wp:effectExtent l="4445" t="4445" r="14605" b="22225"/>
                <wp:wrapNone/>
                <wp:docPr id="231" name="文本框 231"/>
                <wp:cNvGraphicFramePr/>
                <a:graphic xmlns:a="http://schemas.openxmlformats.org/drawingml/2006/main">
                  <a:graphicData uri="http://schemas.microsoft.com/office/word/2010/wordprocessingShape">
                    <wps:wsp>
                      <wps:cNvSpPr txBox="1"/>
                      <wps:spPr>
                        <a:xfrm>
                          <a:off x="0" y="0"/>
                          <a:ext cx="13716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B9284F1">
                            <w:pPr>
                              <w:jc w:val="center"/>
                              <w:rPr>
                                <w:rFonts w:hint="eastAsia" w:ascii="宋体" w:hAnsi="宋体" w:eastAsia="宋体" w:cs="宋体"/>
                              </w:rPr>
                            </w:pPr>
                            <w:r>
                              <w:rPr>
                                <w:rFonts w:hint="eastAsia" w:ascii="宋体" w:hAnsi="宋体" w:eastAsia="宋体" w:cs="宋体"/>
                              </w:rPr>
                              <w:t>总 结</w:t>
                            </w:r>
                          </w:p>
                        </w:txbxContent>
                      </wps:txbx>
                      <wps:bodyPr upright="1"/>
                    </wps:wsp>
                  </a:graphicData>
                </a:graphic>
              </wp:anchor>
            </w:drawing>
          </mc:Choice>
          <mc:Fallback>
            <w:pict>
              <v:shape id="_x0000_s1026" o:spid="_x0000_s1026" o:spt="202" type="#_x0000_t202" style="position:absolute;left:0pt;margin-left:342pt;margin-top:15pt;height:23.4pt;width:108pt;z-index:251705344;mso-width-relative:page;mso-height-relative:page;" fillcolor="#FFFFFF" filled="t" stroked="t" coordsize="21600,21600" o:gfxdata="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8R7KA2AAAAAkBAAAPAAAA&#10;AAAAAAEAIAAAACIAAABkcnMvZG93bnJldi54bWxQSwECFAAUAAAACACHTuJAOee54xUCAABIBAAA&#10;DgAAAAAAAAABACAAAAAnAQAAZHJzL2Uyb0RvYy54bWxQSwUGAAAAAAYABgBZAQAArgUAAAAA&#10;">
                <v:fill on="t" focussize="0,0"/>
                <v:stroke color="#000000" joinstyle="miter"/>
                <v:imagedata o:title=""/>
                <o:lock v:ext="edit" aspectratio="f"/>
                <v:textbox>
                  <w:txbxContent>
                    <w:p w14:paraId="7B9284F1">
                      <w:pPr>
                        <w:jc w:val="center"/>
                        <w:rPr>
                          <w:rFonts w:hint="eastAsia" w:ascii="宋体" w:hAnsi="宋体" w:eastAsia="宋体" w:cs="宋体"/>
                        </w:rPr>
                      </w:pPr>
                      <w:r>
                        <w:rPr>
                          <w:rFonts w:hint="eastAsia" w:ascii="宋体" w:hAnsi="宋体" w:eastAsia="宋体" w:cs="宋体"/>
                        </w:rPr>
                        <w:t>总 结</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24800" behindDoc="0" locked="0" layoutInCell="1" allowOverlap="1">
                <wp:simplePos x="0" y="0"/>
                <wp:positionH relativeFrom="column">
                  <wp:posOffset>1485900</wp:posOffset>
                </wp:positionH>
                <wp:positionV relativeFrom="paragraph">
                  <wp:posOffset>91440</wp:posOffset>
                </wp:positionV>
                <wp:extent cx="635" cy="0"/>
                <wp:effectExtent l="0" t="4445" r="0" b="5080"/>
                <wp:wrapNone/>
                <wp:docPr id="232" name="直接连接符 23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7pt;margin-top:7.2pt;height:0pt;width:0.05pt;z-index:251724800;mso-width-relative:page;mso-height-relative:page;" filled="f" stroked="t" coordsize="21600,21600" o:gfxdata="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VMKrdQAAAAJAQAADwAAAAAAAAABACAAAAAiAAAAZHJzL2Rvd25yZXYueG1sUEsBAhQAFAAAAAgA&#10;h07iQCayBMXwAQAA5gMAAA4AAAAAAAAAAQAgAAAAIwEAAGRycy9lMm9Eb2MueG1sUEsFBgAAAAAG&#10;AAYAWQEAAIUFA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93056" behindDoc="0" locked="0" layoutInCell="1" allowOverlap="1">
                <wp:simplePos x="0" y="0"/>
                <wp:positionH relativeFrom="column">
                  <wp:posOffset>457200</wp:posOffset>
                </wp:positionH>
                <wp:positionV relativeFrom="paragraph">
                  <wp:posOffset>91440</wp:posOffset>
                </wp:positionV>
                <wp:extent cx="800100" cy="279400"/>
                <wp:effectExtent l="4445" t="4445" r="14605" b="20955"/>
                <wp:wrapNone/>
                <wp:docPr id="233" name="文本框 233"/>
                <wp:cNvGraphicFramePr/>
                <a:graphic xmlns:a="http://schemas.openxmlformats.org/drawingml/2006/main">
                  <a:graphicData uri="http://schemas.microsoft.com/office/word/2010/wordprocessingShape">
                    <wps:wsp>
                      <wps:cNvSpPr txBox="1"/>
                      <wps:spPr>
                        <a:xfrm>
                          <a:off x="0" y="0"/>
                          <a:ext cx="800100" cy="2794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51DFAE7">
                            <w:pPr>
                              <w:jc w:val="center"/>
                              <w:rPr>
                                <w:rFonts w:hint="eastAsia" w:ascii="宋体" w:hAnsi="宋体" w:eastAsia="宋体" w:cs="宋体"/>
                              </w:rPr>
                            </w:pPr>
                            <w:r>
                              <w:rPr>
                                <w:rFonts w:hint="eastAsia" w:ascii="宋体" w:hAnsi="宋体" w:eastAsia="宋体" w:cs="宋体"/>
                              </w:rPr>
                              <w:t>事故调查</w:t>
                            </w:r>
                          </w:p>
                        </w:txbxContent>
                      </wps:txbx>
                      <wps:bodyPr upright="1"/>
                    </wps:wsp>
                  </a:graphicData>
                </a:graphic>
              </wp:anchor>
            </w:drawing>
          </mc:Choice>
          <mc:Fallback>
            <w:pict>
              <v:shape id="_x0000_s1026" o:spid="_x0000_s1026" o:spt="202" type="#_x0000_t202" style="position:absolute;left:0pt;margin-left:36pt;margin-top:7.2pt;height:22pt;width:63pt;z-index:251693056;mso-width-relative:page;mso-height-relative:page;" fillcolor="#FFFFFF" filled="t" stroked="t" coordsize="21600,21600" o:gfxdata="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HHtcAAAAIAQAADwAAAAAAAAAB&#10;ACAAAAAiAAAAZHJzL2Rvd25yZXYueG1sUEsBAhQAFAAAAAgAh07iQD6apqURAgAARwQAAA4AAAAA&#10;AAAAAQAgAAAAJgEAAGRycy9lMm9Eb2MueG1sUEsFBgAAAAAGAAYAWQEAAKkFAAAAAA==&#10;">
                <v:fill on="t" focussize="0,0"/>
                <v:stroke color="#000000" joinstyle="miter"/>
                <v:imagedata o:title=""/>
                <o:lock v:ext="edit" aspectratio="f"/>
                <v:textbox>
                  <w:txbxContent>
                    <w:p w14:paraId="451DFAE7">
                      <w:pPr>
                        <w:jc w:val="center"/>
                        <w:rPr>
                          <w:rFonts w:hint="eastAsia" w:ascii="宋体" w:hAnsi="宋体" w:eastAsia="宋体" w:cs="宋体"/>
                        </w:rPr>
                      </w:pPr>
                      <w:r>
                        <w:rPr>
                          <w:rFonts w:hint="eastAsia" w:ascii="宋体" w:hAnsi="宋体" w:eastAsia="宋体" w:cs="宋体"/>
                        </w:rPr>
                        <w:t>事故调查</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23776" behindDoc="0" locked="0" layoutInCell="1" allowOverlap="1">
                <wp:simplePos x="0" y="0"/>
                <wp:positionH relativeFrom="column">
                  <wp:posOffset>1257300</wp:posOffset>
                </wp:positionH>
                <wp:positionV relativeFrom="paragraph">
                  <wp:posOffset>190500</wp:posOffset>
                </wp:positionV>
                <wp:extent cx="228600" cy="0"/>
                <wp:effectExtent l="0" t="4445" r="0" b="5080"/>
                <wp:wrapNone/>
                <wp:docPr id="234" name="直接连接符 234"/>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9pt;margin-top:15pt;height:0pt;width:18pt;z-index:251723776;mso-width-relative:page;mso-height-relative:page;" filled="f" stroked="t" coordsize="21600,21600" o:gfxdata="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Fw/5dQAAAAJAQAADwAAAAAAAAABACAAAAAiAAAAZHJzL2Rvd25yZXYueG1sUEsBAhQAFAAA&#10;AAgAh07iQNfubqLzAQAA6QMAAA4AAAAAAAAAAQAgAAAAIwEAAGRycy9lMm9Eb2MueG1sUEsFBgAA&#10;AAAGAAYAWQEAAIgFAAAAAA==&#10;">
                <v:fill on="f" focussize="0,0"/>
                <v:stroke color="#000000" joinstyle="round"/>
                <v:imagedata o:title=""/>
                <o:lock v:ext="edit" aspectratio="f"/>
              </v:line>
            </w:pict>
          </mc:Fallback>
        </mc:AlternateContent>
      </w:r>
    </w:p>
    <w:p w14:paraId="727B8D61">
      <w:pPr>
        <w:rPr>
          <w:rFonts w:ascii="Times New Roman" w:hAnsi="Times New Roman"/>
          <w:color w:val="000000" w:themeColor="text1"/>
          <w14:textFill>
            <w14:solidFill>
              <w14:schemeClr w14:val="tx1"/>
            </w14:solidFill>
          </w14:textFill>
        </w:rPr>
        <w:sectPr>
          <w:pgSz w:w="11906" w:h="16838"/>
          <w:pgMar w:top="1418" w:right="1418" w:bottom="1418" w:left="1418" w:header="851" w:footer="992" w:gutter="0"/>
          <w:pgNumType w:fmt="numberInDash"/>
          <w:cols w:space="720" w:num="1"/>
          <w:docGrid w:type="linesAndChars" w:linePitch="312" w:charSpace="0"/>
        </w:sectPr>
      </w:pPr>
    </w:p>
    <w:p w14:paraId="6768475E">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color w:val="auto"/>
          <w:sz w:val="32"/>
          <w:szCs w:val="32"/>
        </w:rPr>
      </w:pPr>
      <w:bookmarkStart w:id="151" w:name="_Toc16566"/>
      <w:r>
        <w:rPr>
          <w:rFonts w:hint="default" w:ascii="Times New Roman" w:hAnsi="Times New Roman" w:eastAsia="黑体" w:cs="Times New Roman"/>
          <w:color w:val="auto"/>
          <w:sz w:val="32"/>
          <w:szCs w:val="32"/>
        </w:rPr>
        <w:t>附件4</w:t>
      </w:r>
      <w:bookmarkEnd w:id="151"/>
    </w:p>
    <w:p w14:paraId="115627E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eastAsia="方正小标宋简体" w:cs="Times New Roman"/>
          <w:color w:val="auto"/>
          <w:sz w:val="40"/>
          <w:szCs w:val="32"/>
        </w:rPr>
      </w:pPr>
    </w:p>
    <w:p w14:paraId="4F2DD43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eastAsia="方正小标宋简体" w:cs="Times New Roman"/>
          <w:color w:val="auto"/>
          <w:sz w:val="44"/>
          <w:szCs w:val="36"/>
        </w:rPr>
      </w:pPr>
      <w:bookmarkStart w:id="152" w:name="_Toc425"/>
      <w:r>
        <w:rPr>
          <w:rFonts w:hint="default" w:ascii="Times New Roman" w:hAnsi="Times New Roman" w:eastAsia="方正小标宋简体" w:cs="Times New Roman"/>
          <w:color w:val="auto"/>
          <w:sz w:val="44"/>
          <w:szCs w:val="36"/>
        </w:rPr>
        <w:t>危险化学品生产安全事故应急处置措施要点</w:t>
      </w:r>
      <w:bookmarkEnd w:id="152"/>
    </w:p>
    <w:p w14:paraId="52C7370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28"/>
          <w:szCs w:val="28"/>
        </w:rPr>
      </w:pPr>
    </w:p>
    <w:p w14:paraId="2F6E15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根据危险化学品生产安全事故可能造成的后果，将危险化学品生产安全事故主要分为：火灾事故；爆炸事故；易燃、易爆物质泄漏事故；有毒物质泄漏事故这四类，各类事故现场处置要点如下：</w:t>
      </w:r>
    </w:p>
    <w:p w14:paraId="1B4352AB">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黑体" w:cs="Times New Roman"/>
          <w:color w:val="auto"/>
          <w:sz w:val="32"/>
          <w:szCs w:val="28"/>
        </w:rPr>
      </w:pPr>
      <w:bookmarkStart w:id="153" w:name="_Toc23694"/>
      <w:r>
        <w:rPr>
          <w:rFonts w:hint="default" w:ascii="Times New Roman" w:hAnsi="Times New Roman" w:eastAsia="黑体" w:cs="Times New Roman"/>
          <w:color w:val="auto"/>
          <w:sz w:val="32"/>
          <w:szCs w:val="28"/>
        </w:rPr>
        <w:t>一、火灾事故现场处置要点</w:t>
      </w:r>
      <w:bookmarkEnd w:id="153"/>
    </w:p>
    <w:p w14:paraId="18D127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一</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初起火灾，就近运用灭火器材（如灭火器）扑灭火源。当火势未能得到控制时，立即拨打报警电话119进行报警，安排人员到路口接消防车，以便消防队员把握火灾情况和尽快抵达现场，采取相应的灭火措施，抓住救灾时机。</w:t>
      </w:r>
    </w:p>
    <w:p w14:paraId="6DA5BB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二</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根据火灾发生位置及危险化学品性质及火势扩大的可能性，综合考虑火灾发生区域的周围环境及火灾可能对周边的影响，确定警戒范围。疏散安置组现场疏散隔离外围群众、疏散警戒范围内的群众，疏散过程中应注意群众的个体防护。警戒保卫组禁止无关人员进入现场。交通运输部门注意提前引导无关车辆绕行。</w:t>
      </w:r>
    </w:p>
    <w:p w14:paraId="0E9F25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三</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调集相应的专业应急救援队伍、专家等救援力量赶赴现场。</w:t>
      </w:r>
    </w:p>
    <w:p w14:paraId="56EEB4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四</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制定灭火方案。现场指挥部组织企业、专家及各应急救援小组制定灭火方案。制定灭火方案时应根据化学品的性质选用合适的灭火方法。</w:t>
      </w:r>
    </w:p>
    <w:p w14:paraId="039D18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五</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实施灭火。注意配备必要的个体防护装备（防热辐射、防烟等）。出现意外情况时，立即撤离。</w:t>
      </w:r>
    </w:p>
    <w:p w14:paraId="0CF886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六</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现场监测。注意风向变化对火势的影响。</w:t>
      </w:r>
    </w:p>
    <w:p w14:paraId="7E21C0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七</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现场指挥部根据现场事态的发展及时调整救援方案，并及时将现场情况报区指挥部。</w:t>
      </w:r>
    </w:p>
    <w:p w14:paraId="4A80C5F9">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黑体" w:cs="Times New Roman"/>
          <w:color w:val="auto"/>
          <w:sz w:val="32"/>
          <w:szCs w:val="28"/>
        </w:rPr>
      </w:pPr>
      <w:bookmarkStart w:id="154" w:name="_Toc24529"/>
      <w:r>
        <w:rPr>
          <w:rFonts w:hint="default" w:ascii="Times New Roman" w:hAnsi="Times New Roman" w:eastAsia="黑体" w:cs="Times New Roman"/>
          <w:color w:val="auto"/>
          <w:sz w:val="32"/>
          <w:szCs w:val="28"/>
        </w:rPr>
        <w:t>二、爆炸事故现场处置要点</w:t>
      </w:r>
      <w:bookmarkEnd w:id="154"/>
    </w:p>
    <w:p w14:paraId="2EB959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一</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确定爆炸发生位置及引起爆炸的物质类别及爆炸类型（物理爆炸、化学爆炸），初步判断是否存在二次爆炸的可能性。物理爆炸则重点关注爆炸装置的工作温度、压力及相邻装置的运行情况，谨防相邻装置二次爆炸；化学爆炸，则须关注现场点火源的情况。</w:t>
      </w:r>
    </w:p>
    <w:p w14:paraId="477439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二</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确定警戒范围，隔离外围群众、疏散警戒范围内的群众，禁止无关人员进入现场。交警、交通运输部门注意提前引导无关车辆绕行。</w:t>
      </w:r>
    </w:p>
    <w:p w14:paraId="0815B7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三</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如有易燃物质则应注意消除火种。在警戒区内停电、停火，消除可能引发火灾和爆炸的火种。救援人员在进入危险区前宜用水枪将地面喷湿，防止摩擦、撞击产生火花，要特别注意避免泄</w:t>
      </w:r>
      <w:r>
        <w:rPr>
          <w:rFonts w:hint="eastAsia" w:ascii="Times New Roman" w:hAnsi="Times New Roman" w:eastAsia="仿宋_GB2312" w:cs="Times New Roman"/>
          <w:color w:val="auto"/>
          <w:sz w:val="32"/>
          <w:szCs w:val="28"/>
          <w:lang w:val="en-US" w:eastAsia="zh-CN"/>
        </w:rPr>
        <w:t>漏</w:t>
      </w:r>
      <w:r>
        <w:rPr>
          <w:rFonts w:hint="default" w:ascii="Times New Roman" w:hAnsi="Times New Roman" w:eastAsia="仿宋_GB2312" w:cs="Times New Roman"/>
          <w:color w:val="auto"/>
          <w:sz w:val="32"/>
          <w:szCs w:val="28"/>
        </w:rPr>
        <w:t>的易燃液体随水流扩散。</w:t>
      </w:r>
    </w:p>
    <w:p w14:paraId="5F04F2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四</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调集相应的消防、企业应急救援队伍、专业应急救援队伍、专家等救援力量赶赴现场。</w:t>
      </w:r>
    </w:p>
    <w:p w14:paraId="7C73D1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五</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若是化学爆炸，现场监测组加强监测事故现场的易燃易爆气体浓度及气象条件。</w:t>
      </w:r>
    </w:p>
    <w:p w14:paraId="2276FE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六</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专家组根据现场气体浓度及爆炸源的情况确定是否有二次爆炸的危险，确定应采取的处置措施。</w:t>
      </w:r>
    </w:p>
    <w:p w14:paraId="3ED6BC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七</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制定救援方案并组织实施。</w:t>
      </w:r>
    </w:p>
    <w:p w14:paraId="71516C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八</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根据现场事态的发展及时调整救援方案，并及时将现场情况报区指挥部。</w:t>
      </w:r>
    </w:p>
    <w:p w14:paraId="736C25C0">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黑体" w:cs="Times New Roman"/>
          <w:color w:val="auto"/>
          <w:sz w:val="32"/>
          <w:szCs w:val="28"/>
        </w:rPr>
      </w:pPr>
      <w:bookmarkStart w:id="155" w:name="_Toc15124"/>
      <w:r>
        <w:rPr>
          <w:rFonts w:hint="default" w:ascii="Times New Roman" w:hAnsi="Times New Roman" w:eastAsia="黑体" w:cs="Times New Roman"/>
          <w:color w:val="auto"/>
          <w:sz w:val="32"/>
          <w:szCs w:val="28"/>
        </w:rPr>
        <w:t>三、易燃、易爆物质泄漏事故现场处置要点</w:t>
      </w:r>
      <w:bookmarkEnd w:id="155"/>
    </w:p>
    <w:p w14:paraId="74A0A9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一</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确定泄漏的化学品种类及性质（主要是沸点、闪点、爆炸极限等）、泄漏源的位置及</w:t>
      </w:r>
      <w:r>
        <w:rPr>
          <w:rFonts w:hint="eastAsia" w:ascii="Times New Roman" w:hAnsi="Times New Roman" w:eastAsia="仿宋_GB2312" w:cs="Times New Roman"/>
          <w:color w:val="auto"/>
          <w:sz w:val="32"/>
          <w:szCs w:val="28"/>
          <w:lang w:eastAsia="zh-CN"/>
        </w:rPr>
        <w:t>泄漏</w:t>
      </w:r>
      <w:r>
        <w:rPr>
          <w:rFonts w:hint="default" w:ascii="Times New Roman" w:hAnsi="Times New Roman" w:eastAsia="仿宋_GB2312" w:cs="Times New Roman"/>
          <w:color w:val="auto"/>
          <w:sz w:val="32"/>
          <w:szCs w:val="28"/>
        </w:rPr>
        <w:t>现场点火源情况。</w:t>
      </w:r>
    </w:p>
    <w:p w14:paraId="067FAF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二</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确定警戒范围。当地政府负责隔离外围群众、疏散警戒范围内的群众，疏散过程中应注意群众的个体防护。公安部门设立警戒标志，禁止无关人员进入现场，交警、交通运输部门注意提前引导无关车辆绕行。</w:t>
      </w:r>
    </w:p>
    <w:p w14:paraId="6D7B80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三</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调集相应的消防、企业应急救援队伍、专业应急救援队伍、防化兵部队、专家等救援力量赶赴现场。</w:t>
      </w:r>
    </w:p>
    <w:p w14:paraId="40C2ED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四</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现场指挥部确定泄漏源的周围环境（环境功能区、人口密度等），明确周围区域存在的重大危险源分布情况。</w:t>
      </w:r>
    </w:p>
    <w:p w14:paraId="07304C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五</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现场监测组检测泄漏物质是否进入大气、附近水源、下水道等场所；加强现场大气、土壤、气象信息等监测</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明确泄漏危及周围环境的可能性。</w:t>
      </w:r>
    </w:p>
    <w:p w14:paraId="7AA7A7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六</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专家组根据事故现场实际或估算的泄漏量确定泄漏时间或预计持续时间，预测泄漏扩散趋势，确定主要的控制措施（如堵漏、工程抢险、人员疏散、医疗救护等）。</w:t>
      </w:r>
    </w:p>
    <w:p w14:paraId="536E65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七</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制定应急救援方案并组织实施。</w:t>
      </w:r>
    </w:p>
    <w:p w14:paraId="7611DB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八</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各救援组实施救援方案，抢险组进入现场控制泄漏源，抢救泄漏设备。出现意外情况，立即撤离。</w:t>
      </w:r>
    </w:p>
    <w:p w14:paraId="173BD0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九</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现场指挥部根据现场事态的发展及时调整救援方案，并及时将现场情况报区指挥部。</w:t>
      </w:r>
    </w:p>
    <w:p w14:paraId="26332F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十</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特殊情况。</w:t>
      </w:r>
    </w:p>
    <w:p w14:paraId="0FC65F11">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1.发生危险化学品道路运输事故，引起易燃液体罐车翻车导致泄漏的，除了上述应急响应行动外，应注意</w:t>
      </w:r>
      <w:r>
        <w:rPr>
          <w:rFonts w:hint="eastAsia" w:ascii="Times New Roman" w:hAnsi="Times New Roman" w:eastAsia="仿宋_GB2312" w:cs="Times New Roman"/>
          <w:color w:val="auto"/>
          <w:sz w:val="32"/>
          <w:szCs w:val="28"/>
          <w:lang w:eastAsia="zh-CN"/>
        </w:rPr>
        <w:t>泄漏</w:t>
      </w:r>
      <w:r>
        <w:rPr>
          <w:rFonts w:hint="default" w:ascii="Times New Roman" w:hAnsi="Times New Roman" w:eastAsia="仿宋_GB2312" w:cs="Times New Roman"/>
          <w:color w:val="auto"/>
          <w:sz w:val="32"/>
          <w:szCs w:val="28"/>
        </w:rPr>
        <w:t>的液体流动沿路流散导致事故扩大。</w:t>
      </w:r>
    </w:p>
    <w:p w14:paraId="2A910385">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2.危险化学品水路运输事故中，发生码头或船舶易燃液体槽罐泄漏的，</w:t>
      </w:r>
      <w:r>
        <w:rPr>
          <w:rFonts w:hint="eastAsia" w:ascii="Times New Roman" w:hAnsi="Times New Roman" w:eastAsia="仿宋_GB2312" w:cs="Times New Roman"/>
          <w:color w:val="auto"/>
          <w:sz w:val="32"/>
          <w:szCs w:val="28"/>
          <w:lang w:eastAsia="zh-CN"/>
        </w:rPr>
        <w:t>除</w:t>
      </w:r>
      <w:r>
        <w:rPr>
          <w:rFonts w:hint="default" w:ascii="Times New Roman" w:hAnsi="Times New Roman" w:eastAsia="仿宋_GB2312" w:cs="Times New Roman"/>
          <w:color w:val="auto"/>
          <w:sz w:val="32"/>
          <w:szCs w:val="28"/>
        </w:rPr>
        <w:t>上述应急响应行动外，应注意防止</w:t>
      </w:r>
      <w:r>
        <w:rPr>
          <w:rFonts w:hint="eastAsia" w:ascii="Times New Roman" w:hAnsi="Times New Roman" w:eastAsia="仿宋_GB2312" w:cs="Times New Roman"/>
          <w:color w:val="auto"/>
          <w:sz w:val="32"/>
          <w:szCs w:val="28"/>
          <w:lang w:eastAsia="zh-CN"/>
        </w:rPr>
        <w:t>泄漏</w:t>
      </w:r>
      <w:r>
        <w:rPr>
          <w:rFonts w:hint="default" w:ascii="Times New Roman" w:hAnsi="Times New Roman" w:eastAsia="仿宋_GB2312" w:cs="Times New Roman"/>
          <w:color w:val="auto"/>
          <w:sz w:val="32"/>
          <w:szCs w:val="28"/>
        </w:rPr>
        <w:t>的化学品对下游流域水体造成污染。</w:t>
      </w:r>
    </w:p>
    <w:p w14:paraId="2503B79E">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黑体" w:cs="Times New Roman"/>
          <w:color w:val="auto"/>
          <w:sz w:val="32"/>
          <w:szCs w:val="28"/>
        </w:rPr>
      </w:pPr>
      <w:bookmarkStart w:id="156" w:name="_Toc13462"/>
      <w:r>
        <w:rPr>
          <w:rFonts w:hint="default" w:ascii="Times New Roman" w:hAnsi="Times New Roman" w:eastAsia="黑体" w:cs="Times New Roman"/>
          <w:color w:val="auto"/>
          <w:sz w:val="32"/>
          <w:szCs w:val="28"/>
        </w:rPr>
        <w:t>四、有毒物质泄漏事故现场处置要点</w:t>
      </w:r>
      <w:bookmarkEnd w:id="156"/>
    </w:p>
    <w:p w14:paraId="6F26EE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一</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立刻进行疏散。现场指挥部应根据泄漏的化学品种类及泄漏源的位置，并考虑风速风向、泄漏量、周围环境等确定警戒范围，警戒范围宜大不宜小。当地政府尽快疏散警戒范围内的群众，疏散过程中应注意群众的个体防护。</w:t>
      </w:r>
    </w:p>
    <w:p w14:paraId="39F970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二</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调集医疗急救力量携带</w:t>
      </w:r>
      <w:r>
        <w:rPr>
          <w:rFonts w:hint="eastAsia" w:ascii="Times New Roman" w:hAnsi="Times New Roman" w:eastAsia="仿宋_GB2312" w:cs="Times New Roman"/>
          <w:color w:val="auto"/>
          <w:sz w:val="32"/>
          <w:szCs w:val="28"/>
          <w:lang w:eastAsia="zh-CN"/>
        </w:rPr>
        <w:t>必需的</w:t>
      </w:r>
      <w:r>
        <w:rPr>
          <w:rFonts w:hint="default" w:ascii="Times New Roman" w:hAnsi="Times New Roman" w:eastAsia="仿宋_GB2312" w:cs="Times New Roman"/>
          <w:color w:val="auto"/>
          <w:sz w:val="32"/>
          <w:szCs w:val="28"/>
        </w:rPr>
        <w:t>药品赶赴现场。</w:t>
      </w:r>
    </w:p>
    <w:p w14:paraId="1ACAEC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三</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调集所需的消防、企业应急救援队伍、专业应急救援队伍、防化兵部队、专家等救援力量赶赴现场。</w:t>
      </w:r>
    </w:p>
    <w:p w14:paraId="3DB047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四</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检测泄漏物质是否进入大气、附近水源、下水道等场所；加强现场大气、土壤、气象信息等监测</w:t>
      </w:r>
      <w:r>
        <w:rPr>
          <w:rFonts w:hint="eastAsia" w:ascii="仿宋_GB2312" w:hAnsi="仿宋_GB2312" w:eastAsia="仿宋_GB2312" w:cs="仿宋_GB2312"/>
          <w:color w:val="auto"/>
          <w:sz w:val="32"/>
          <w:szCs w:val="28"/>
        </w:rPr>
        <w:t>,</w:t>
      </w:r>
      <w:r>
        <w:rPr>
          <w:rFonts w:hint="default" w:ascii="Times New Roman" w:hAnsi="Times New Roman" w:eastAsia="仿宋_GB2312" w:cs="Times New Roman"/>
          <w:color w:val="auto"/>
          <w:sz w:val="32"/>
          <w:szCs w:val="28"/>
        </w:rPr>
        <w:t>明确泄漏危及周围环境的可能性。</w:t>
      </w:r>
    </w:p>
    <w:p w14:paraId="143C3F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五</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专家组根据企业提供的情况及现场监测的实际或估算的泄漏量，确定泄漏时间或预计持续时间。</w:t>
      </w:r>
    </w:p>
    <w:p w14:paraId="020CE9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lang w:val="en-US" w:eastAsia="zh-CN"/>
        </w:rPr>
        <w:t>六</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确定应急救援方案，实施救援。根据现场事态的发展及时调整救援方案，并及时将现场情况报区指挥部。</w:t>
      </w:r>
    </w:p>
    <w:p w14:paraId="19ED66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p>
    <w:p w14:paraId="53DB2B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p>
    <w:p w14:paraId="79B848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p>
    <w:p w14:paraId="2C9D73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p>
    <w:p w14:paraId="12785C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28"/>
        </w:rPr>
      </w:pPr>
    </w:p>
    <w:p w14:paraId="5F05D76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28"/>
        </w:rPr>
        <w:sectPr>
          <w:pgSz w:w="11906" w:h="16838"/>
          <w:pgMar w:top="1418" w:right="1418" w:bottom="1418" w:left="1418" w:header="851" w:footer="992" w:gutter="0"/>
          <w:pgNumType w:fmt="numberInDash"/>
          <w:cols w:space="720" w:num="1"/>
          <w:docGrid w:linePitch="319" w:charSpace="0"/>
        </w:sectPr>
      </w:pPr>
    </w:p>
    <w:p w14:paraId="2E0C1351">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Times New Roman" w:hAnsi="Times New Roman" w:eastAsia="黑体" w:cs="Times New Roman"/>
          <w:color w:val="auto"/>
          <w:sz w:val="32"/>
          <w:szCs w:val="32"/>
        </w:rPr>
      </w:pPr>
      <w:bookmarkStart w:id="157" w:name="_Toc2876"/>
      <w:r>
        <w:rPr>
          <w:rFonts w:hint="default" w:ascii="Times New Roman" w:hAnsi="Times New Roman" w:eastAsia="黑体" w:cs="Times New Roman"/>
          <w:color w:val="auto"/>
          <w:sz w:val="32"/>
          <w:szCs w:val="32"/>
        </w:rPr>
        <w:t>附件</w:t>
      </w:r>
      <w:bookmarkStart w:id="158" w:name="_Toc30142"/>
      <w:r>
        <w:rPr>
          <w:rFonts w:hint="default" w:ascii="Times New Roman" w:hAnsi="Times New Roman" w:eastAsia="黑体" w:cs="Times New Roman"/>
          <w:color w:val="auto"/>
          <w:sz w:val="32"/>
          <w:szCs w:val="32"/>
        </w:rPr>
        <w:t>5</w:t>
      </w:r>
      <w:bookmarkEnd w:id="157"/>
    </w:p>
    <w:p w14:paraId="34F1778E">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Times New Roman" w:hAnsi="Times New Roman" w:eastAsia="方正小标宋简体" w:cs="Times New Roman"/>
          <w:color w:val="auto"/>
          <w:sz w:val="44"/>
          <w:szCs w:val="36"/>
        </w:rPr>
      </w:pPr>
      <w:bookmarkStart w:id="159" w:name="_Toc16683"/>
      <w:r>
        <w:rPr>
          <w:rFonts w:hint="default" w:ascii="Times New Roman" w:hAnsi="Times New Roman" w:eastAsia="方正小标宋简体" w:cs="Times New Roman"/>
          <w:color w:val="auto"/>
          <w:sz w:val="44"/>
          <w:szCs w:val="36"/>
        </w:rPr>
        <w:t>钦州市危险化学品应急处置专家成员表</w:t>
      </w:r>
      <w:bookmarkEnd w:id="158"/>
      <w:bookmarkEnd w:id="159"/>
    </w:p>
    <w:tbl>
      <w:tblPr>
        <w:tblStyle w:val="13"/>
        <w:tblW w:w="0" w:type="auto"/>
        <w:tblInd w:w="78" w:type="dxa"/>
        <w:tblLayout w:type="fixed"/>
        <w:tblCellMar>
          <w:top w:w="0" w:type="dxa"/>
          <w:left w:w="108" w:type="dxa"/>
          <w:bottom w:w="0" w:type="dxa"/>
          <w:right w:w="108" w:type="dxa"/>
        </w:tblCellMar>
      </w:tblPr>
      <w:tblGrid>
        <w:gridCol w:w="822"/>
        <w:gridCol w:w="870"/>
        <w:gridCol w:w="750"/>
        <w:gridCol w:w="750"/>
        <w:gridCol w:w="2775"/>
        <w:gridCol w:w="2205"/>
        <w:gridCol w:w="2175"/>
        <w:gridCol w:w="855"/>
        <w:gridCol w:w="2715"/>
      </w:tblGrid>
      <w:tr w14:paraId="64DE5AFF">
        <w:tblPrEx>
          <w:tblCellMar>
            <w:top w:w="0" w:type="dxa"/>
            <w:left w:w="108" w:type="dxa"/>
            <w:bottom w:w="0" w:type="dxa"/>
            <w:right w:w="108" w:type="dxa"/>
          </w:tblCellMar>
        </w:tblPrEx>
        <w:trPr>
          <w:trHeight w:val="561" w:hRule="atLeast"/>
          <w:tblHeader/>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5C8151F">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序号</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4C3330D">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姓名</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5F5EA10">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性别</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95EC256">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年龄</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F869D8A">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工作单位</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4A1E5D6">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职务/职称</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A679D21">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毕业院校</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3BCEAFC">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学历</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564DB1A">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现从事专业</w:t>
            </w:r>
          </w:p>
        </w:tc>
      </w:tr>
      <w:tr w14:paraId="41EE045F">
        <w:tblPrEx>
          <w:tblCellMar>
            <w:top w:w="0" w:type="dxa"/>
            <w:left w:w="108" w:type="dxa"/>
            <w:bottom w:w="0" w:type="dxa"/>
            <w:right w:w="108" w:type="dxa"/>
          </w:tblCellMar>
        </w:tblPrEx>
        <w:trPr>
          <w:trHeight w:val="825"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20FD8EB">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FB8378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梁淑新</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F283A7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E89772F">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56</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A0F369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广西安康注册安全工程师事务所有限公司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57B738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危化、轻工行业技术负责人/高工</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3D02EF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A9244A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C18B9F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石油化工、煤化工、精细化工、制药等行业的安全评价，油气储运、安全管理等工作</w:t>
            </w:r>
          </w:p>
        </w:tc>
      </w:tr>
      <w:tr w14:paraId="1CA48B36">
        <w:tblPrEx>
          <w:tblCellMar>
            <w:top w:w="0" w:type="dxa"/>
            <w:left w:w="108" w:type="dxa"/>
            <w:bottom w:w="0" w:type="dxa"/>
            <w:right w:w="108" w:type="dxa"/>
          </w:tblCellMar>
        </w:tblPrEx>
        <w:trPr>
          <w:trHeight w:val="48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B452C9B">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AE3C08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钟棣权</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F31114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149FC63">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33</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06B673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中国石化销售有限公司广西钦州石油分公司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65F2A2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主办/工程师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0CDCD1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桂林理工大学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F5EC30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C77C17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安全管理</w:t>
            </w:r>
          </w:p>
        </w:tc>
      </w:tr>
      <w:tr w14:paraId="27F39BC4">
        <w:tblPrEx>
          <w:tblCellMar>
            <w:top w:w="0" w:type="dxa"/>
            <w:left w:w="108" w:type="dxa"/>
            <w:bottom w:w="0" w:type="dxa"/>
            <w:right w:w="108" w:type="dxa"/>
          </w:tblCellMar>
        </w:tblPrEx>
        <w:trPr>
          <w:trHeight w:val="48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1515D47">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5E3E4D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于贵福</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88E410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637A85C">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50</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A05789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中国石油天然气股份有限公司广西石化分公司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640A93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联合装置副主任兼安全监督</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570875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自治区党委党校、自治区行政学院</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DC532B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研究生</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3464F7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化工</w:t>
            </w:r>
          </w:p>
        </w:tc>
      </w:tr>
      <w:tr w14:paraId="7638ABCF">
        <w:tblPrEx>
          <w:tblCellMar>
            <w:top w:w="0" w:type="dxa"/>
            <w:left w:w="108" w:type="dxa"/>
            <w:bottom w:w="0" w:type="dxa"/>
            <w:right w:w="108" w:type="dxa"/>
          </w:tblCellMar>
        </w:tblPrEx>
        <w:trPr>
          <w:trHeight w:val="48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9AD226A">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6A89BC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龙文红</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A365B7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5179DFE">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59</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E9ED27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中国石化北海炼化有限责任公司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AE1917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高级工程师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4FF60A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华东石油学院</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352CE6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0993BF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化工安全管理</w:t>
            </w:r>
          </w:p>
        </w:tc>
      </w:tr>
      <w:tr w14:paraId="18D3C77C">
        <w:tblPrEx>
          <w:tblCellMar>
            <w:top w:w="0" w:type="dxa"/>
            <w:left w:w="108" w:type="dxa"/>
            <w:bottom w:w="0" w:type="dxa"/>
            <w:right w:w="108" w:type="dxa"/>
          </w:tblCellMar>
        </w:tblPrEx>
        <w:trPr>
          <w:trHeight w:val="48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CB2DE4D">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5</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CDED45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邓文龙</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68C3DC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F0257A6">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38</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23C91F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中国</w:t>
            </w:r>
            <w:r>
              <w:rPr>
                <w:rFonts w:hint="eastAsia" w:ascii="仿宋_GB2312" w:hAnsi="仿宋_GB2312" w:eastAsia="仿宋_GB2312" w:cs="仿宋_GB2312"/>
                <w:color w:val="auto"/>
                <w:szCs w:val="21"/>
                <w:lang w:eastAsia="zh-CN"/>
              </w:rPr>
              <w:t>石油天然气股份</w:t>
            </w:r>
            <w:r>
              <w:rPr>
                <w:rFonts w:hint="eastAsia" w:ascii="仿宋_GB2312" w:hAnsi="仿宋_GB2312" w:eastAsia="仿宋_GB2312" w:cs="仿宋_GB2312"/>
                <w:color w:val="auto"/>
                <w:szCs w:val="21"/>
              </w:rPr>
              <w:t>有限公司广西钦州销售分公司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CF04F4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主任</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4BF541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武汉工程学院</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2AEBB8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D99F5E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安全管理</w:t>
            </w:r>
          </w:p>
        </w:tc>
      </w:tr>
      <w:tr w14:paraId="76BF25AD">
        <w:tblPrEx>
          <w:tblCellMar>
            <w:top w:w="0" w:type="dxa"/>
            <w:left w:w="108" w:type="dxa"/>
            <w:bottom w:w="0" w:type="dxa"/>
            <w:right w:w="108" w:type="dxa"/>
          </w:tblCellMar>
        </w:tblPrEx>
        <w:trPr>
          <w:trHeight w:val="48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16163EC">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6</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084884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李有愉</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323CF2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31858D1">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35</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2E2287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中国</w:t>
            </w:r>
            <w:r>
              <w:rPr>
                <w:rFonts w:hint="eastAsia" w:ascii="仿宋_GB2312" w:hAnsi="仿宋_GB2312" w:eastAsia="仿宋_GB2312" w:cs="仿宋_GB2312"/>
                <w:color w:val="auto"/>
                <w:szCs w:val="21"/>
                <w:lang w:eastAsia="zh-CN"/>
              </w:rPr>
              <w:t>石油天然气股份</w:t>
            </w:r>
            <w:r>
              <w:rPr>
                <w:rFonts w:hint="eastAsia" w:ascii="仿宋_GB2312" w:hAnsi="仿宋_GB2312" w:eastAsia="仿宋_GB2312" w:cs="仿宋_GB2312"/>
                <w:color w:val="auto"/>
                <w:szCs w:val="21"/>
              </w:rPr>
              <w:t>有限公司广西钦州销售分公司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39AAE3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副主任</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55C2F8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中国石油大学（华东）</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9D9124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08429B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安全管理</w:t>
            </w:r>
          </w:p>
        </w:tc>
      </w:tr>
      <w:tr w14:paraId="2961B5CC">
        <w:tblPrEx>
          <w:tblCellMar>
            <w:top w:w="0" w:type="dxa"/>
            <w:left w:w="108" w:type="dxa"/>
            <w:bottom w:w="0" w:type="dxa"/>
            <w:right w:w="108" w:type="dxa"/>
          </w:tblCellMar>
        </w:tblPrEx>
        <w:trPr>
          <w:trHeight w:val="48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36D6E8F">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7</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01A071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刘  诚</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5A097F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A0A1E96">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40</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EC5F24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中国</w:t>
            </w:r>
            <w:r>
              <w:rPr>
                <w:rFonts w:hint="eastAsia" w:ascii="仿宋_GB2312" w:hAnsi="仿宋_GB2312" w:eastAsia="仿宋_GB2312" w:cs="仿宋_GB2312"/>
                <w:color w:val="auto"/>
                <w:szCs w:val="21"/>
                <w:lang w:eastAsia="zh-CN"/>
              </w:rPr>
              <w:t>石油天然气股份</w:t>
            </w:r>
            <w:r>
              <w:rPr>
                <w:rFonts w:hint="eastAsia" w:ascii="仿宋_GB2312" w:hAnsi="仿宋_GB2312" w:eastAsia="仿宋_GB2312" w:cs="仿宋_GB2312"/>
                <w:color w:val="auto"/>
                <w:szCs w:val="21"/>
              </w:rPr>
              <w:t>有限公司广西钦州销售分公司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9D5C42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副总经理</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F29DFD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E3227D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研究生</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C0ACD4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安全管理</w:t>
            </w:r>
          </w:p>
        </w:tc>
      </w:tr>
      <w:tr w14:paraId="6269E8F2">
        <w:tblPrEx>
          <w:tblCellMar>
            <w:top w:w="0" w:type="dxa"/>
            <w:left w:w="108" w:type="dxa"/>
            <w:bottom w:w="0" w:type="dxa"/>
            <w:right w:w="108" w:type="dxa"/>
          </w:tblCellMar>
        </w:tblPrEx>
        <w:trPr>
          <w:trHeight w:val="48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AEBD69C">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8</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A2ECCF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徐大东</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84A13C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57FDC04">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53</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D04939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中国</w:t>
            </w:r>
            <w:r>
              <w:rPr>
                <w:rFonts w:hint="eastAsia" w:ascii="仿宋_GB2312" w:hAnsi="仿宋_GB2312" w:eastAsia="仿宋_GB2312" w:cs="仿宋_GB2312"/>
                <w:color w:val="auto"/>
                <w:szCs w:val="21"/>
                <w:lang w:eastAsia="zh-CN"/>
              </w:rPr>
              <w:t>石油天然气股份</w:t>
            </w:r>
            <w:r>
              <w:rPr>
                <w:rFonts w:hint="eastAsia" w:ascii="仿宋_GB2312" w:hAnsi="仿宋_GB2312" w:eastAsia="仿宋_GB2312" w:cs="仿宋_GB2312"/>
                <w:color w:val="auto"/>
                <w:szCs w:val="21"/>
              </w:rPr>
              <w:t>有限公司广西钦州销售分公司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441C8A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总经理</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AD8EBD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四川大学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1E1776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E32579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安全管理</w:t>
            </w:r>
          </w:p>
        </w:tc>
      </w:tr>
      <w:tr w14:paraId="5A391F87">
        <w:tblPrEx>
          <w:tblCellMar>
            <w:top w:w="0" w:type="dxa"/>
            <w:left w:w="108" w:type="dxa"/>
            <w:bottom w:w="0" w:type="dxa"/>
            <w:right w:w="108" w:type="dxa"/>
          </w:tblCellMar>
        </w:tblPrEx>
        <w:trPr>
          <w:trHeight w:val="48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7BFA411">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9</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4AF452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岑  芳</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FDFF63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9777E73">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40</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AB841B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广西安康注册安全工程师事务所有限公司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EBF6EB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安全评价师/工程师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20DCE7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4DE004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2EEE22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烟花爆竹</w:t>
            </w:r>
          </w:p>
        </w:tc>
      </w:tr>
      <w:tr w14:paraId="6174B1A1">
        <w:tblPrEx>
          <w:tblCellMar>
            <w:top w:w="0" w:type="dxa"/>
            <w:left w:w="108" w:type="dxa"/>
            <w:bottom w:w="0" w:type="dxa"/>
            <w:right w:w="108" w:type="dxa"/>
          </w:tblCellMar>
        </w:tblPrEx>
        <w:trPr>
          <w:trHeight w:val="48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4FF497C">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10</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067C27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卢礼克</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58E47F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A0F23B8">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44</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6F90C9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广西安发安全科技有限公司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B0DEF9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安全师/工程师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FA7BE6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华中师范大学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25562A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BD86D4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烟花爆竹</w:t>
            </w:r>
          </w:p>
        </w:tc>
      </w:tr>
      <w:tr w14:paraId="44E7DA1F">
        <w:tblPrEx>
          <w:tblCellMar>
            <w:top w:w="0" w:type="dxa"/>
            <w:left w:w="108" w:type="dxa"/>
            <w:bottom w:w="0" w:type="dxa"/>
            <w:right w:w="108" w:type="dxa"/>
          </w:tblCellMar>
        </w:tblPrEx>
        <w:trPr>
          <w:trHeight w:val="48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930533F">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11</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FF8097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李玉辉</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490B77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21F9EFA">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34</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95C3C0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中石油华东设计院有限公司广西分院</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7C4466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C54383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西安石油大学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59554B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研究生</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F6FE0F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石油炼制工艺</w:t>
            </w:r>
          </w:p>
        </w:tc>
      </w:tr>
      <w:tr w14:paraId="5CE547ED">
        <w:tblPrEx>
          <w:tblCellMar>
            <w:top w:w="0" w:type="dxa"/>
            <w:left w:w="108" w:type="dxa"/>
            <w:bottom w:w="0" w:type="dxa"/>
            <w:right w:w="108" w:type="dxa"/>
          </w:tblCellMar>
        </w:tblPrEx>
        <w:trPr>
          <w:trHeight w:val="48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8055EBD">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12</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5EC18F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郭焕花</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9FF060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A50B605">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42</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86DB97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钦州捷顺能源科技有限公司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36FA2B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副总经理</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B19709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湘潭工学院</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66196B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C251C1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安全管理</w:t>
            </w:r>
          </w:p>
        </w:tc>
      </w:tr>
      <w:tr w14:paraId="5181F51F">
        <w:tblPrEx>
          <w:tblCellMar>
            <w:top w:w="0" w:type="dxa"/>
            <w:left w:w="108" w:type="dxa"/>
            <w:bottom w:w="0" w:type="dxa"/>
            <w:right w:w="108" w:type="dxa"/>
          </w:tblCellMar>
        </w:tblPrEx>
        <w:trPr>
          <w:trHeight w:val="48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37F8BA1">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13</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9554B5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何  激</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5B188C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64B4279">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40</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307FD9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钦州捷顺能源科技有限公司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099E7D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副董事长/安全总监</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EB3F46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湖南科技大学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78BA49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研究生</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4B9E47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安全管理</w:t>
            </w:r>
          </w:p>
        </w:tc>
      </w:tr>
      <w:tr w14:paraId="418D249E">
        <w:tblPrEx>
          <w:tblCellMar>
            <w:top w:w="0" w:type="dxa"/>
            <w:left w:w="108" w:type="dxa"/>
            <w:bottom w:w="0" w:type="dxa"/>
            <w:right w:w="108" w:type="dxa"/>
          </w:tblCellMar>
        </w:tblPrEx>
        <w:trPr>
          <w:trHeight w:val="48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C7FA915">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14</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AB7012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黄  斌</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D1E366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B6AC453">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56</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A8F9A6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广西石化公司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BC72F4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副主任/安全总监</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9AD2C6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大连职工大学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6EC3DA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3CBEB5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油气储运 、安全管理</w:t>
            </w:r>
          </w:p>
        </w:tc>
      </w:tr>
      <w:tr w14:paraId="75954A05">
        <w:tblPrEx>
          <w:tblCellMar>
            <w:top w:w="0" w:type="dxa"/>
            <w:left w:w="108" w:type="dxa"/>
            <w:bottom w:w="0" w:type="dxa"/>
            <w:right w:w="108" w:type="dxa"/>
          </w:tblCellMar>
        </w:tblPrEx>
        <w:trPr>
          <w:trHeight w:val="48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0B473C4">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15</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B34A54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李  舜</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562208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9E57027">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39</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2B58E5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广西安发安全科技有限公司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E16E15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项目负责人/工程师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5B9C9C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313FEA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B20B8F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石油化工</w:t>
            </w:r>
          </w:p>
        </w:tc>
      </w:tr>
      <w:tr w14:paraId="4BBC310A">
        <w:tblPrEx>
          <w:tblCellMar>
            <w:top w:w="0" w:type="dxa"/>
            <w:left w:w="108" w:type="dxa"/>
            <w:bottom w:w="0" w:type="dxa"/>
            <w:right w:w="108" w:type="dxa"/>
          </w:tblCellMar>
        </w:tblPrEx>
        <w:trPr>
          <w:trHeight w:val="48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E96E550">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950ACD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杨逆舟</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959C98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AEEE87A">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54</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C2328A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中国石油天然气股份有限公司广西石化分公司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81D279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副主任/高工</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4004B2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河南大学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AAB38C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E184AA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油气储运</w:t>
            </w:r>
          </w:p>
        </w:tc>
      </w:tr>
      <w:tr w14:paraId="7D66F46B">
        <w:tblPrEx>
          <w:tblCellMar>
            <w:top w:w="0" w:type="dxa"/>
            <w:left w:w="108" w:type="dxa"/>
            <w:bottom w:w="0" w:type="dxa"/>
            <w:right w:w="108" w:type="dxa"/>
          </w:tblCellMar>
        </w:tblPrEx>
        <w:trPr>
          <w:trHeight w:val="48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AA97AAF">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17</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C07CC0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姚  峰</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795860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8642535">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39</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46AF28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钦州学院（北部湾大学）</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2A17C6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高级工程师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C36F56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中国石油大学（北京）</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91FD9F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研究生</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51A23A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油气储运</w:t>
            </w:r>
          </w:p>
        </w:tc>
      </w:tr>
      <w:tr w14:paraId="3266DDC2">
        <w:tblPrEx>
          <w:tblCellMar>
            <w:top w:w="0" w:type="dxa"/>
            <w:left w:w="108" w:type="dxa"/>
            <w:bottom w:w="0" w:type="dxa"/>
            <w:right w:w="108" w:type="dxa"/>
          </w:tblCellMar>
        </w:tblPrEx>
        <w:trPr>
          <w:trHeight w:val="48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DAB3B3F">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18</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A54388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朱云颖</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5AD05B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D19ECEE">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43</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171CAE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广西安康注册安全工程师事务所有限公司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3B54D5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评价师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113118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E88CA2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9834A8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烟花爆竹</w:t>
            </w:r>
          </w:p>
        </w:tc>
      </w:tr>
      <w:tr w14:paraId="7F37C0A1">
        <w:tblPrEx>
          <w:tblCellMar>
            <w:top w:w="0" w:type="dxa"/>
            <w:left w:w="108" w:type="dxa"/>
            <w:bottom w:w="0" w:type="dxa"/>
            <w:right w:w="108" w:type="dxa"/>
          </w:tblCellMar>
        </w:tblPrEx>
        <w:trPr>
          <w:trHeight w:val="48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EF3C869">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19</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6B6D7D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兰仙灵</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400571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9D7B21F">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39</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93C4F5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广西安康注册安全工程师事务所有限公司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CD60D1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总工程师/高级工程师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6AA25B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499F45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EE9D4D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危险化学品</w:t>
            </w:r>
          </w:p>
        </w:tc>
      </w:tr>
      <w:tr w14:paraId="0F4EF4EC">
        <w:tblPrEx>
          <w:tblCellMar>
            <w:top w:w="0" w:type="dxa"/>
            <w:left w:w="108" w:type="dxa"/>
            <w:bottom w:w="0" w:type="dxa"/>
            <w:right w:w="108" w:type="dxa"/>
          </w:tblCellMar>
        </w:tblPrEx>
        <w:trPr>
          <w:trHeight w:val="48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7512AB4">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20</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DA2D4D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熊碧华</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684DDA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DDD0BE4">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33</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F42294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中国石化北海炼化有限责任公司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DF5BDC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副主任/工程师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38A9B9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中国石油大学（北京）</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ACA773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研究生</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B91DEE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炼油</w:t>
            </w:r>
          </w:p>
        </w:tc>
      </w:tr>
      <w:tr w14:paraId="3ECB5A0F">
        <w:tblPrEx>
          <w:tblCellMar>
            <w:top w:w="0" w:type="dxa"/>
            <w:left w:w="108" w:type="dxa"/>
            <w:bottom w:w="0" w:type="dxa"/>
            <w:right w:w="108" w:type="dxa"/>
          </w:tblCellMar>
        </w:tblPrEx>
        <w:trPr>
          <w:trHeight w:val="48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ECCCB15">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21</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ECE3B2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李普芳</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E024FE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4151715">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46</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34AF70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中国石油广西石化公司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9A62E2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副主任/高级工程师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A4AECA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中国石油大学（北京）</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9E16F5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研究生</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741347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化工设备管理</w:t>
            </w:r>
          </w:p>
        </w:tc>
      </w:tr>
      <w:tr w14:paraId="17DDC726">
        <w:tblPrEx>
          <w:tblCellMar>
            <w:top w:w="0" w:type="dxa"/>
            <w:left w:w="108" w:type="dxa"/>
            <w:bottom w:w="0" w:type="dxa"/>
            <w:right w:w="108" w:type="dxa"/>
          </w:tblCellMar>
        </w:tblPrEx>
        <w:trPr>
          <w:trHeight w:val="48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3BF808E">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22</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26FDE7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李  岩</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5A7449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0E23122">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37</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529B5A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北部湾大学</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5C8E51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高级工程师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12A8CA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西南石油大学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95EBA4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硕士</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E5DBE0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油气</w:t>
            </w:r>
          </w:p>
        </w:tc>
      </w:tr>
      <w:tr w14:paraId="31FE377B">
        <w:tblPrEx>
          <w:tblCellMar>
            <w:top w:w="0" w:type="dxa"/>
            <w:left w:w="108" w:type="dxa"/>
            <w:bottom w:w="0" w:type="dxa"/>
            <w:right w:w="108" w:type="dxa"/>
          </w:tblCellMar>
        </w:tblPrEx>
        <w:trPr>
          <w:trHeight w:val="48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E3F156D">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23</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EDC44A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周  雄</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9720A6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3EEA9CE">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30</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AEA07E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北部湾大学</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54ACB7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高级工程师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A39C03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西南石油大学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53357F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硕士</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2E678C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油气</w:t>
            </w:r>
          </w:p>
        </w:tc>
      </w:tr>
      <w:tr w14:paraId="051CF8B5">
        <w:tblPrEx>
          <w:tblCellMar>
            <w:top w:w="0" w:type="dxa"/>
            <w:left w:w="108" w:type="dxa"/>
            <w:bottom w:w="0" w:type="dxa"/>
            <w:right w:w="108" w:type="dxa"/>
          </w:tblCellMar>
        </w:tblPrEx>
        <w:trPr>
          <w:trHeight w:val="48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12754EF">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24</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EF8C07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陈  雄</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B353B1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31ECF7B">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38</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C29C6C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北部湾大学</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8F11E1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8926D7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西南石油大学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47E6A2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研究生</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55E122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储运</w:t>
            </w:r>
          </w:p>
        </w:tc>
      </w:tr>
      <w:tr w14:paraId="1C206CDB">
        <w:tblPrEx>
          <w:tblCellMar>
            <w:top w:w="0" w:type="dxa"/>
            <w:left w:w="108" w:type="dxa"/>
            <w:bottom w:w="0" w:type="dxa"/>
            <w:right w:w="108" w:type="dxa"/>
          </w:tblCellMar>
        </w:tblPrEx>
        <w:trPr>
          <w:trHeight w:val="48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084B41A">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25</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D702B4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王  锋</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4B5B06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D43C9A8">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30</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887769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北部湾大学</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928E2D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讲师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B10573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中国科学院大学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A408A8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研究生</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ED7456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石油与天然气</w:t>
            </w:r>
          </w:p>
        </w:tc>
      </w:tr>
      <w:tr w14:paraId="62774B24">
        <w:tblPrEx>
          <w:tblCellMar>
            <w:top w:w="0" w:type="dxa"/>
            <w:left w:w="108" w:type="dxa"/>
            <w:bottom w:w="0" w:type="dxa"/>
            <w:right w:w="108" w:type="dxa"/>
          </w:tblCellMar>
        </w:tblPrEx>
        <w:trPr>
          <w:trHeight w:val="48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8BA6CE6">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26</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7C06C1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陈  波</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098115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4AE655F">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34</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A92BE1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北部湾大学</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C40235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讲师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F3D27F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中国科学院大学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63506D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博士</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2F6005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石油与天然气</w:t>
            </w:r>
          </w:p>
        </w:tc>
      </w:tr>
      <w:tr w14:paraId="520BD58F">
        <w:tblPrEx>
          <w:tblCellMar>
            <w:top w:w="0" w:type="dxa"/>
            <w:left w:w="108" w:type="dxa"/>
            <w:bottom w:w="0" w:type="dxa"/>
            <w:right w:w="108" w:type="dxa"/>
          </w:tblCellMar>
        </w:tblPrEx>
        <w:trPr>
          <w:trHeight w:val="48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713FC7C">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27</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1A3DF5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覃世才</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94D232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BFEC32B">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40</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A74512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浦北县安全生产监督管理局</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9DB0D7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烟爆股负责人/中级经济师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3B6411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广西财政高等专科学校</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946DD3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D3AA96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烟花爆竹安全管理</w:t>
            </w:r>
          </w:p>
        </w:tc>
      </w:tr>
      <w:tr w14:paraId="1234BE72">
        <w:tblPrEx>
          <w:tblCellMar>
            <w:top w:w="0" w:type="dxa"/>
            <w:left w:w="108" w:type="dxa"/>
            <w:bottom w:w="0" w:type="dxa"/>
            <w:right w:w="108" w:type="dxa"/>
          </w:tblCellMar>
        </w:tblPrEx>
        <w:trPr>
          <w:trHeight w:val="585"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C2F19F5">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28</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CFEAF9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刘伟光</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E4B598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DD66C6E">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56</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5B18C4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广西石化公司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A13EE8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副处长/高工</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713F74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抚顺石油学院</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79A544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DB30DA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炼油过程自动化</w:t>
            </w:r>
          </w:p>
        </w:tc>
      </w:tr>
      <w:tr w14:paraId="50BEC327">
        <w:tblPrEx>
          <w:tblCellMar>
            <w:top w:w="0" w:type="dxa"/>
            <w:left w:w="108" w:type="dxa"/>
            <w:bottom w:w="0" w:type="dxa"/>
            <w:right w:w="108" w:type="dxa"/>
          </w:tblCellMar>
        </w:tblPrEx>
        <w:trPr>
          <w:trHeight w:val="735"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880292B">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29</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5F615A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白得勋</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C1FDAB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B8D53B4">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48</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44A9C2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广西石化公司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397DD8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处长助理/工程师（国家注册安全工程师）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725EE0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中央党校</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E7F554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90653C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安全、职业卫生管理</w:t>
            </w:r>
          </w:p>
        </w:tc>
      </w:tr>
      <w:tr w14:paraId="61DDA4CE">
        <w:tblPrEx>
          <w:tblCellMar>
            <w:top w:w="0" w:type="dxa"/>
            <w:left w:w="108" w:type="dxa"/>
            <w:bottom w:w="0" w:type="dxa"/>
            <w:right w:w="108" w:type="dxa"/>
          </w:tblCellMar>
        </w:tblPrEx>
        <w:trPr>
          <w:trHeight w:val="675"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8DB02DE">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30</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6AD653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高  军</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1D7C82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C813E79">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50</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D208A0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广西石化公司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992C23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高级主管/工程师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04216B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沈阳航空工业学院</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F79B80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3B3CB2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安全管理</w:t>
            </w:r>
          </w:p>
        </w:tc>
      </w:tr>
      <w:tr w14:paraId="21FDC32E">
        <w:tblPrEx>
          <w:tblCellMar>
            <w:top w:w="0" w:type="dxa"/>
            <w:left w:w="108" w:type="dxa"/>
            <w:bottom w:w="0" w:type="dxa"/>
            <w:right w:w="108" w:type="dxa"/>
          </w:tblCellMar>
        </w:tblPrEx>
        <w:trPr>
          <w:trHeight w:val="66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05D8AB2">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31</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BCBE99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石  军</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4C7634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077C8B7">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52</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48DBF8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广西石化公司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A92FF9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高级技术主管/工程师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094658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黑龙江经济管理学院</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17D770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274D7D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安全管理</w:t>
            </w:r>
          </w:p>
        </w:tc>
      </w:tr>
      <w:tr w14:paraId="567535DD">
        <w:tblPrEx>
          <w:tblCellMar>
            <w:top w:w="0" w:type="dxa"/>
            <w:left w:w="108" w:type="dxa"/>
            <w:bottom w:w="0" w:type="dxa"/>
            <w:right w:w="108" w:type="dxa"/>
          </w:tblCellMar>
        </w:tblPrEx>
        <w:trPr>
          <w:trHeight w:val="66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FF6CC64">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4A1872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甘光伟</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700CB7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628E95D">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34</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F6D3EC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广西石化公司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57CA64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主管/工程师（国家注册安全工程师）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4743D5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中国石油大学（华东）</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14DF62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硕士</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27A6DB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安全管理</w:t>
            </w:r>
          </w:p>
        </w:tc>
      </w:tr>
      <w:tr w14:paraId="47C89FC4">
        <w:tblPrEx>
          <w:tblCellMar>
            <w:top w:w="0" w:type="dxa"/>
            <w:left w:w="108" w:type="dxa"/>
            <w:bottom w:w="0" w:type="dxa"/>
            <w:right w:w="108" w:type="dxa"/>
          </w:tblCellMar>
        </w:tblPrEx>
        <w:trPr>
          <w:trHeight w:val="42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8CB513F">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33</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709CEF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纪泳庆</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FC155B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244A925">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F5A614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广西石化公司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3E9DF1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HSE工程师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7A7896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沈阳航空航天大学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5123E4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7FB2E5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安全管理</w:t>
            </w:r>
          </w:p>
        </w:tc>
      </w:tr>
      <w:tr w14:paraId="2BCEC6F4">
        <w:tblPrEx>
          <w:tblCellMar>
            <w:top w:w="0" w:type="dxa"/>
            <w:left w:w="108" w:type="dxa"/>
            <w:bottom w:w="0" w:type="dxa"/>
            <w:right w:w="108" w:type="dxa"/>
          </w:tblCellMar>
        </w:tblPrEx>
        <w:trPr>
          <w:trHeight w:val="42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CD35A9E">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34</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9196A7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李新昌</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B720A2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4712DC3">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42</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5B20E3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广西石化公司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F159AE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处长助理/高级工程师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B3958A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兰州大学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05F338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硕士研究生</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948CCB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石油化工工艺</w:t>
            </w:r>
          </w:p>
        </w:tc>
      </w:tr>
      <w:tr w14:paraId="1C5A30DD">
        <w:tblPrEx>
          <w:tblCellMar>
            <w:top w:w="0" w:type="dxa"/>
            <w:left w:w="108" w:type="dxa"/>
            <w:bottom w:w="0" w:type="dxa"/>
            <w:right w:w="108" w:type="dxa"/>
          </w:tblCellMar>
        </w:tblPrEx>
        <w:trPr>
          <w:trHeight w:val="585"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2E43237">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35</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12A6C3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张  磊</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2D4222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07E2125">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36</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890D2A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广西石化公司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BA3720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处长助理/高级工程师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796B23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中国石油大学（华东）</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15ED5F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硕士</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D5B7DB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石油化工工艺</w:t>
            </w:r>
          </w:p>
        </w:tc>
      </w:tr>
      <w:tr w14:paraId="05D4BD17">
        <w:tblPrEx>
          <w:tblCellMar>
            <w:top w:w="0" w:type="dxa"/>
            <w:left w:w="108" w:type="dxa"/>
            <w:bottom w:w="0" w:type="dxa"/>
            <w:right w:w="108" w:type="dxa"/>
          </w:tblCellMar>
        </w:tblPrEx>
        <w:trPr>
          <w:trHeight w:val="48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47ABA8F">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36</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FAA0B6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李国冲</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F4C574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74DCF5E">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34</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2DB6AE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广西石化公司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41D2C7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主任/工程师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1C482D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中国石油大学（华东）</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981C8B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硕士</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6E9DD8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石油化工工艺</w:t>
            </w:r>
          </w:p>
        </w:tc>
      </w:tr>
      <w:tr w14:paraId="64172674">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0346B02">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37</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A51C0A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杨中国</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B8AB48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1562E99">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A67CB4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广西石化公司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71B9D1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主管/工程师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651A43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中国石油大学（华东）</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EE565E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硕士</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C25A2C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石油化工设备</w:t>
            </w:r>
          </w:p>
        </w:tc>
      </w:tr>
      <w:tr w14:paraId="63A870CC">
        <w:tblPrEx>
          <w:tblCellMar>
            <w:top w:w="0" w:type="dxa"/>
            <w:left w:w="108" w:type="dxa"/>
            <w:bottom w:w="0" w:type="dxa"/>
            <w:right w:w="108" w:type="dxa"/>
          </w:tblCellMar>
        </w:tblPrEx>
        <w:trPr>
          <w:trHeight w:val="39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FD8B0D1">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38</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1E57D8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于  朋</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D9B6D7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5A8A96F">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37</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C5FE3E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广西石化公司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B3FA0A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主管</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6DF44F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辽宁石油化工大学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98CDA3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661762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炼油过程自动化</w:t>
            </w:r>
          </w:p>
        </w:tc>
      </w:tr>
      <w:tr w14:paraId="06303069">
        <w:tblPrEx>
          <w:tblCellMar>
            <w:top w:w="0" w:type="dxa"/>
            <w:left w:w="108" w:type="dxa"/>
            <w:bottom w:w="0" w:type="dxa"/>
            <w:right w:w="108" w:type="dxa"/>
          </w:tblCellMar>
        </w:tblPrEx>
        <w:trPr>
          <w:trHeight w:val="405"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4210924">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39</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2D82BA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张文全</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A290A8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FEC3F1F">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34</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9CAEF7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广西石化公司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15678D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仪表主管</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ABFAAF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青岛科技大学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DFDFEA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96EA6B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炼油过程自动化</w:t>
            </w:r>
          </w:p>
        </w:tc>
      </w:tr>
      <w:tr w14:paraId="3E587A1D">
        <w:tblPrEx>
          <w:tblCellMar>
            <w:top w:w="0" w:type="dxa"/>
            <w:left w:w="108" w:type="dxa"/>
            <w:bottom w:w="0" w:type="dxa"/>
            <w:right w:w="108" w:type="dxa"/>
          </w:tblCellMar>
        </w:tblPrEx>
        <w:trPr>
          <w:trHeight w:val="405"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880D96B">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40</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4A478F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贾舒晨</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A6BD15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21A55FC">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33</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88E249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广西石化公司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699F33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高级主管</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D1B88F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长春工业大学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A7A976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4F7CDE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炼油过程自动化</w:t>
            </w:r>
          </w:p>
        </w:tc>
      </w:tr>
      <w:tr w14:paraId="2D963950">
        <w:tblPrEx>
          <w:tblCellMar>
            <w:top w:w="0" w:type="dxa"/>
            <w:left w:w="108" w:type="dxa"/>
            <w:bottom w:w="0" w:type="dxa"/>
            <w:right w:w="108" w:type="dxa"/>
          </w:tblCellMar>
        </w:tblPrEx>
        <w:trPr>
          <w:trHeight w:val="495"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4AE669E">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41</w:t>
            </w: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14:paraId="198FB18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李秀明</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14:paraId="75DAA03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14:paraId="5E00CB3C">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62</w:t>
            </w:r>
          </w:p>
        </w:tc>
        <w:tc>
          <w:tcPr>
            <w:tcW w:w="2775" w:type="dxa"/>
            <w:tcBorders>
              <w:top w:val="single" w:color="auto" w:sz="6" w:space="0"/>
              <w:left w:val="single" w:color="auto" w:sz="6" w:space="0"/>
              <w:bottom w:val="single" w:color="auto" w:sz="6" w:space="0"/>
              <w:right w:val="single" w:color="auto" w:sz="6" w:space="0"/>
              <w:tl2br w:val="nil"/>
              <w:tr2bl w:val="nil"/>
            </w:tcBorders>
            <w:vAlign w:val="center"/>
          </w:tcPr>
          <w:p w14:paraId="2235525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广西玉柴石油化工有限公司</w:t>
            </w:r>
          </w:p>
        </w:tc>
        <w:tc>
          <w:tcPr>
            <w:tcW w:w="2205" w:type="dxa"/>
            <w:tcBorders>
              <w:top w:val="single" w:color="auto" w:sz="6" w:space="0"/>
              <w:left w:val="single" w:color="auto" w:sz="6" w:space="0"/>
              <w:bottom w:val="single" w:color="auto" w:sz="6" w:space="0"/>
              <w:right w:val="single" w:color="auto" w:sz="6" w:space="0"/>
              <w:tl2br w:val="nil"/>
              <w:tr2bl w:val="nil"/>
            </w:tcBorders>
            <w:vAlign w:val="center"/>
          </w:tcPr>
          <w:p w14:paraId="0E9CB05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高级工程师</w:t>
            </w:r>
          </w:p>
        </w:tc>
        <w:tc>
          <w:tcPr>
            <w:tcW w:w="2175" w:type="dxa"/>
            <w:tcBorders>
              <w:top w:val="single" w:color="auto" w:sz="6" w:space="0"/>
              <w:left w:val="single" w:color="auto" w:sz="6" w:space="0"/>
              <w:bottom w:val="single" w:color="auto" w:sz="6" w:space="0"/>
              <w:right w:val="single" w:color="auto" w:sz="6" w:space="0"/>
              <w:tl2br w:val="nil"/>
              <w:tr2bl w:val="nil"/>
            </w:tcBorders>
            <w:vAlign w:val="center"/>
          </w:tcPr>
          <w:p w14:paraId="5A148D8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河北化工学院</w:t>
            </w:r>
          </w:p>
        </w:tc>
        <w:tc>
          <w:tcPr>
            <w:tcW w:w="855" w:type="dxa"/>
            <w:tcBorders>
              <w:top w:val="single" w:color="auto" w:sz="6" w:space="0"/>
              <w:left w:val="single" w:color="auto" w:sz="6" w:space="0"/>
              <w:bottom w:val="single" w:color="auto" w:sz="6" w:space="0"/>
              <w:right w:val="single" w:color="auto" w:sz="6" w:space="0"/>
              <w:tl2br w:val="nil"/>
              <w:tr2bl w:val="nil"/>
            </w:tcBorders>
            <w:vAlign w:val="center"/>
          </w:tcPr>
          <w:p w14:paraId="12C3B4B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硕士研究生</w:t>
            </w:r>
          </w:p>
        </w:tc>
        <w:tc>
          <w:tcPr>
            <w:tcW w:w="2715" w:type="dxa"/>
            <w:tcBorders>
              <w:top w:val="single" w:color="auto" w:sz="6" w:space="0"/>
              <w:left w:val="single" w:color="auto" w:sz="6" w:space="0"/>
              <w:bottom w:val="single" w:color="auto" w:sz="6" w:space="0"/>
              <w:right w:val="single" w:color="auto" w:sz="6" w:space="0"/>
              <w:tl2br w:val="nil"/>
              <w:tr2bl w:val="nil"/>
            </w:tcBorders>
            <w:vAlign w:val="center"/>
          </w:tcPr>
          <w:p w14:paraId="22F65E4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技术管理</w:t>
            </w:r>
          </w:p>
        </w:tc>
      </w:tr>
      <w:tr w14:paraId="04B0F2A7">
        <w:tblPrEx>
          <w:tblCellMar>
            <w:top w:w="0" w:type="dxa"/>
            <w:left w:w="108" w:type="dxa"/>
            <w:bottom w:w="0" w:type="dxa"/>
            <w:right w:w="108" w:type="dxa"/>
          </w:tblCellMar>
        </w:tblPrEx>
        <w:trPr>
          <w:trHeight w:val="405"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C266008">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42</w:t>
            </w: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14:paraId="1F66F42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左香平</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14:paraId="1B080FC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14:paraId="6A8F15C6">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36</w:t>
            </w:r>
          </w:p>
        </w:tc>
        <w:tc>
          <w:tcPr>
            <w:tcW w:w="2775" w:type="dxa"/>
            <w:tcBorders>
              <w:top w:val="single" w:color="auto" w:sz="6" w:space="0"/>
              <w:left w:val="single" w:color="auto" w:sz="6" w:space="0"/>
              <w:bottom w:val="single" w:color="auto" w:sz="6" w:space="0"/>
              <w:right w:val="single" w:color="auto" w:sz="6" w:space="0"/>
              <w:tl2br w:val="nil"/>
              <w:tr2bl w:val="nil"/>
            </w:tcBorders>
            <w:vAlign w:val="center"/>
          </w:tcPr>
          <w:p w14:paraId="7AAF2E9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钦州天恒石化有限公司</w:t>
            </w:r>
          </w:p>
        </w:tc>
        <w:tc>
          <w:tcPr>
            <w:tcW w:w="2205" w:type="dxa"/>
            <w:tcBorders>
              <w:top w:val="single" w:color="auto" w:sz="6" w:space="0"/>
              <w:left w:val="single" w:color="auto" w:sz="6" w:space="0"/>
              <w:bottom w:val="single" w:color="auto" w:sz="6" w:space="0"/>
              <w:right w:val="single" w:color="auto" w:sz="6" w:space="0"/>
              <w:tl2br w:val="nil"/>
              <w:tr2bl w:val="nil"/>
            </w:tcBorders>
            <w:vAlign w:val="center"/>
          </w:tcPr>
          <w:p w14:paraId="4A91918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总经理</w:t>
            </w:r>
          </w:p>
        </w:tc>
        <w:tc>
          <w:tcPr>
            <w:tcW w:w="2175" w:type="dxa"/>
            <w:tcBorders>
              <w:top w:val="single" w:color="auto" w:sz="6" w:space="0"/>
              <w:left w:val="single" w:color="auto" w:sz="6" w:space="0"/>
              <w:bottom w:val="single" w:color="auto" w:sz="6" w:space="0"/>
              <w:right w:val="single" w:color="auto" w:sz="6" w:space="0"/>
              <w:tl2br w:val="nil"/>
              <w:tr2bl w:val="nil"/>
            </w:tcBorders>
            <w:vAlign w:val="center"/>
          </w:tcPr>
          <w:p w14:paraId="1EC8234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中国石油大学（广州）</w:t>
            </w:r>
          </w:p>
        </w:tc>
        <w:tc>
          <w:tcPr>
            <w:tcW w:w="855" w:type="dxa"/>
            <w:tcBorders>
              <w:top w:val="single" w:color="auto" w:sz="6" w:space="0"/>
              <w:left w:val="single" w:color="auto" w:sz="6" w:space="0"/>
              <w:bottom w:val="single" w:color="auto" w:sz="6" w:space="0"/>
              <w:right w:val="single" w:color="auto" w:sz="6" w:space="0"/>
              <w:tl2br w:val="nil"/>
              <w:tr2bl w:val="nil"/>
            </w:tcBorders>
            <w:vAlign w:val="center"/>
          </w:tcPr>
          <w:p w14:paraId="11627A6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大专</w:t>
            </w:r>
          </w:p>
        </w:tc>
        <w:tc>
          <w:tcPr>
            <w:tcW w:w="2715" w:type="dxa"/>
            <w:tcBorders>
              <w:top w:val="single" w:color="auto" w:sz="6" w:space="0"/>
              <w:left w:val="single" w:color="auto" w:sz="6" w:space="0"/>
              <w:bottom w:val="single" w:color="auto" w:sz="6" w:space="0"/>
              <w:right w:val="single" w:color="auto" w:sz="6" w:space="0"/>
              <w:tl2br w:val="nil"/>
              <w:tr2bl w:val="nil"/>
            </w:tcBorders>
            <w:vAlign w:val="center"/>
          </w:tcPr>
          <w:p w14:paraId="5E411BF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石油化工</w:t>
            </w:r>
          </w:p>
        </w:tc>
      </w:tr>
      <w:tr w14:paraId="515D3502">
        <w:tblPrEx>
          <w:tblCellMar>
            <w:top w:w="0" w:type="dxa"/>
            <w:left w:w="108" w:type="dxa"/>
            <w:bottom w:w="0" w:type="dxa"/>
            <w:right w:w="108" w:type="dxa"/>
          </w:tblCellMar>
        </w:tblPrEx>
        <w:trPr>
          <w:trHeight w:val="39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AADB524">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43</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2C9C0A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陈朝辉</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7A9321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38FA743">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48</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397AB0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钦州天恒石化有限公司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667050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副总/工程师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60D14F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岳阳石油化工学校</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890664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大专</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B91DF5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石油化工</w:t>
            </w:r>
          </w:p>
        </w:tc>
      </w:tr>
      <w:tr w14:paraId="54479ACC">
        <w:tblPrEx>
          <w:tblCellMar>
            <w:top w:w="0" w:type="dxa"/>
            <w:left w:w="108" w:type="dxa"/>
            <w:bottom w:w="0" w:type="dxa"/>
            <w:right w:w="108" w:type="dxa"/>
          </w:tblCellMar>
        </w:tblPrEx>
        <w:trPr>
          <w:trHeight w:val="405"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9F29826">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44</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54C834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黄宏全</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85645E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6754868">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46</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B69297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钦州天恒石化有限公司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E78EEA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pacing w:val="-11"/>
                <w:sz w:val="21"/>
                <w:szCs w:val="21"/>
              </w:rPr>
              <w:t>总经理助理/高级工程师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B2683F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武汉化工学院</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6560F6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175912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石油化工</w:t>
            </w:r>
          </w:p>
        </w:tc>
      </w:tr>
      <w:tr w14:paraId="3201EA50">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41F0543">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45</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C46305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覃家春</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CE05CF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4F97840">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46</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C5D5AA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钦州天恒石化有限公司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38521D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安环主任/工程师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592292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中国石油大学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DA70E4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6A0772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安全管理</w:t>
            </w:r>
          </w:p>
        </w:tc>
      </w:tr>
      <w:tr w14:paraId="4FB53ECB">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0D3AEC5">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46</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EB5195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陆志高</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E74BA3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FAED39C">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50</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BBF0CE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钦州天恒石化有限公司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E017FD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安全工程师/工程师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F9B2F8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广西科技大学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6E2DCD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4F89E9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安全管理</w:t>
            </w:r>
          </w:p>
        </w:tc>
      </w:tr>
      <w:tr w14:paraId="18D1B84D">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E1D1F83">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47</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15A2E9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韦泽新</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146F53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7C6CA0B">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47</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C07F74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钦州天恒石化有限公司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2A2F11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储运工程师/工程师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FFC44F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昆明冶金高等专科学校</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B3B1C4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专科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E81A2D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油气储运</w:t>
            </w:r>
          </w:p>
        </w:tc>
      </w:tr>
      <w:tr w14:paraId="2A357AD4">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C6C7D28">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48</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EA6DF6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邓  江</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2987CC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20BD657">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37</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F13DC2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钦州天恒石化有限公司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1A7433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仪表工程师/工程师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7A58C7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广西南宁化工学校</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83DB10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中专</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4B11C3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化工仪表自动化</w:t>
            </w:r>
          </w:p>
        </w:tc>
      </w:tr>
      <w:tr w14:paraId="3186C14D">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29D8343">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49</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AAE510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陈家钦</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F6579E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3A20C3F">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47</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D2C64C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广西玉柴石油化工有限公司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10A0E3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总工程师/高级工程师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0DC00F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辽宁抚顺石油学院</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6A9725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8AD8B6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石油化工</w:t>
            </w:r>
          </w:p>
        </w:tc>
      </w:tr>
      <w:tr w14:paraId="28687115">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29FC11D">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50</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F07A41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何亨龙</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2EE8D9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2D549FA">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47</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4CE2BA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广西玉柴石油化工有限公司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DEC39A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仪表工程师/工程师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394B2D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广西南宁化工学校</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D802A5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360036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化工仪表自动化</w:t>
            </w:r>
          </w:p>
        </w:tc>
      </w:tr>
      <w:tr w14:paraId="075E46A1">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04B7281">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51</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6C3D93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李茂鹏</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C4BBB8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9A46BFC">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36</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034BA8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广西东油沥青有限公司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64D264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副经理/工程师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CC3782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辽宁石油化工大学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7E553F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07B805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安全管理</w:t>
            </w:r>
          </w:p>
        </w:tc>
      </w:tr>
      <w:tr w14:paraId="5500B4B9">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E64D056">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52</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1C3FB6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刘  刈</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15B4E9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9A039CE">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42</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C18A6B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广西东油沥青有限公司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E18245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安全总监/高级工程师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FC8BB7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中国石油大学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E4CE66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791146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安全管理</w:t>
            </w:r>
          </w:p>
        </w:tc>
      </w:tr>
      <w:tr w14:paraId="08C000DF">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58EC3EF">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53</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B3F12B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李海强</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EEEAC4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0BB173A">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30</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567EC6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广西新天德能源有限公司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229615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安全副总</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DE1C20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北京化工大学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8FEEBC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D162C2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安全管理</w:t>
            </w:r>
          </w:p>
        </w:tc>
      </w:tr>
      <w:tr w14:paraId="7ADC99C8">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4B9D8BF">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54</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D0F036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王超华</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5AC3A7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7815021">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56</w:t>
            </w:r>
          </w:p>
        </w:tc>
        <w:tc>
          <w:tcPr>
            <w:tcW w:w="2775" w:type="dxa"/>
            <w:tcBorders>
              <w:top w:val="single" w:color="auto" w:sz="6" w:space="0"/>
              <w:left w:val="single" w:color="auto" w:sz="6" w:space="0"/>
              <w:bottom w:val="single" w:color="auto" w:sz="6" w:space="0"/>
              <w:right w:val="single" w:color="auto" w:sz="6" w:space="0"/>
              <w:tl2br w:val="nil"/>
              <w:tr2bl w:val="nil"/>
            </w:tcBorders>
            <w:vAlign w:val="center"/>
          </w:tcPr>
          <w:p w14:paraId="6EB2BAD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钦州市安生安全技术服务中心</w:t>
            </w:r>
          </w:p>
        </w:tc>
        <w:tc>
          <w:tcPr>
            <w:tcW w:w="2205" w:type="dxa"/>
            <w:tcBorders>
              <w:top w:val="single" w:color="auto" w:sz="6" w:space="0"/>
              <w:left w:val="single" w:color="auto" w:sz="6" w:space="0"/>
              <w:bottom w:val="single" w:color="auto" w:sz="6" w:space="0"/>
              <w:right w:val="single" w:color="auto" w:sz="6" w:space="0"/>
              <w:tl2br w:val="nil"/>
              <w:tr2bl w:val="nil"/>
            </w:tcBorders>
            <w:vAlign w:val="center"/>
          </w:tcPr>
          <w:p w14:paraId="4E9DF7D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高级工程师</w:t>
            </w:r>
          </w:p>
        </w:tc>
        <w:tc>
          <w:tcPr>
            <w:tcW w:w="2175" w:type="dxa"/>
            <w:tcBorders>
              <w:top w:val="single" w:color="auto" w:sz="6" w:space="0"/>
              <w:left w:val="single" w:color="auto" w:sz="6" w:space="0"/>
              <w:bottom w:val="single" w:color="auto" w:sz="6" w:space="0"/>
              <w:right w:val="single" w:color="auto" w:sz="6" w:space="0"/>
              <w:tl2br w:val="nil"/>
              <w:tr2bl w:val="nil"/>
            </w:tcBorders>
            <w:vAlign w:val="center"/>
          </w:tcPr>
          <w:p w14:paraId="3ECCC25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华中科技大学</w:t>
            </w:r>
          </w:p>
        </w:tc>
        <w:tc>
          <w:tcPr>
            <w:tcW w:w="855" w:type="dxa"/>
            <w:tcBorders>
              <w:top w:val="single" w:color="auto" w:sz="6" w:space="0"/>
              <w:left w:val="single" w:color="auto" w:sz="6" w:space="0"/>
              <w:bottom w:val="single" w:color="auto" w:sz="6" w:space="0"/>
              <w:right w:val="single" w:color="auto" w:sz="6" w:space="0"/>
              <w:tl2br w:val="nil"/>
              <w:tr2bl w:val="nil"/>
            </w:tcBorders>
            <w:vAlign w:val="center"/>
          </w:tcPr>
          <w:p w14:paraId="34EC840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大专</w:t>
            </w:r>
          </w:p>
        </w:tc>
        <w:tc>
          <w:tcPr>
            <w:tcW w:w="2715" w:type="dxa"/>
            <w:tcBorders>
              <w:top w:val="single" w:color="auto" w:sz="6" w:space="0"/>
              <w:left w:val="single" w:color="auto" w:sz="6" w:space="0"/>
              <w:bottom w:val="single" w:color="auto" w:sz="6" w:space="0"/>
              <w:right w:val="single" w:color="auto" w:sz="6" w:space="0"/>
              <w:tl2br w:val="nil"/>
              <w:tr2bl w:val="nil"/>
            </w:tcBorders>
            <w:vAlign w:val="center"/>
          </w:tcPr>
          <w:p w14:paraId="2F14EDF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化学工程与技术</w:t>
            </w:r>
          </w:p>
        </w:tc>
      </w:tr>
      <w:tr w14:paraId="6EF97796">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181107D">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55</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010812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王桂英</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0CA1F0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9C846C9">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44</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6E8AEF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广西壮族自治区化工研究院</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3F58E1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高级工程师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7367B7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湖南大学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EE2BE6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B7579B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精细化工、制药、石油化工</w:t>
            </w:r>
          </w:p>
        </w:tc>
      </w:tr>
      <w:tr w14:paraId="34CF3111">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A7ECA0C">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56</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82BB7D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蓝柳恒</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B926C7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8A17558">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40</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7B6FEA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广西壮族自治区化工研究院</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228660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一级评价师、注安师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15FD09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东北大学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93CA30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23942C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化工、冶金工贸、职业健康</w:t>
            </w:r>
          </w:p>
        </w:tc>
      </w:tr>
      <w:tr w14:paraId="623CE086">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1C53900">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57</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881323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韦生敏</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5AE978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459F40A">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39</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AB6ECA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广西壮族自治区化工研究院</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5FF7CD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一级评价师、工程师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037099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C1F6CC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C29816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化工、冶金工贸</w:t>
            </w:r>
          </w:p>
        </w:tc>
      </w:tr>
      <w:tr w14:paraId="495DCA94">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415E467">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58</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220B68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韦  毅</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31E03E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218A5CC">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39</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DCB65E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广西壮族自治区化工研究院</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74FA34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副部长/高级工程师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F0181F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AED171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硕士</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595D3D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化工、冶金工贸</w:t>
            </w:r>
          </w:p>
        </w:tc>
      </w:tr>
      <w:tr w14:paraId="0452057B">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E5F1C60">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59</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5C32E8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罗素娟</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D3856D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AC865BE">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55</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09DC92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广西壮族自治区化工研究院</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B6F51E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副总工/教授级高工</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829E9E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华南理工大学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8D5F67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396152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石油化工</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精细化工</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煤化工</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油气储运</w:t>
            </w:r>
          </w:p>
        </w:tc>
      </w:tr>
      <w:tr w14:paraId="22DAF145">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ED5EC43">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60</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D0F3F7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黄幸仁</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73A537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7B3C05D">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50</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CD1146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钦州港经济技术开发区安监局</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515D8C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危化股股长/注册安全工程师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F567B0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广西民族大学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3A37FE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870222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安全管理</w:t>
            </w:r>
          </w:p>
        </w:tc>
      </w:tr>
      <w:tr w14:paraId="735AA7E6">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4441C37">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61</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9CDEEB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彭夏莲</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0D11E3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0D873CE">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31</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7AE64E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北部湾职业技术学校</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04D3C8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化工教研组长/讲师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2E2BD6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广西师范大学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CC39B7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研究生</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B97725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精细化工</w:t>
            </w:r>
          </w:p>
        </w:tc>
      </w:tr>
      <w:tr w14:paraId="3F56AC14">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90C1643">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62</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A71A91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申燕妃</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5B0634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7BCD299">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33</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222B4E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北部湾职业技术学校</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E14F9E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教师/讲师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930226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广西师范大学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D8C3AE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4FA7FF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精细化工</w:t>
            </w:r>
          </w:p>
        </w:tc>
      </w:tr>
      <w:tr w14:paraId="7915D837">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DDC9B82">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63</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FF9688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庄杏宜</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417487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75E01A2">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27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97214D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北部湾职业技术学校</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5F59E8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教师/实验师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F2DF6D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广西师范大学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E7D9EA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研究生</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A9B073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精细化工</w:t>
            </w:r>
          </w:p>
        </w:tc>
      </w:tr>
      <w:tr w14:paraId="2FB12C6C">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1A864F3">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64</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045BA7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范婉萍</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72E180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F2BCF2E">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61</w:t>
            </w:r>
          </w:p>
        </w:tc>
        <w:tc>
          <w:tcPr>
            <w:tcW w:w="277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C51578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广西瑞安安全检验公司</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4916D6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技术顾问</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B83AF0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C50071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ED1F95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分析化工、环境监测</w:t>
            </w:r>
          </w:p>
        </w:tc>
      </w:tr>
      <w:tr w14:paraId="5BDA703E">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EB239BA">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65</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AF55F9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蓝克洲</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74205C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B38E241">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60</w:t>
            </w:r>
          </w:p>
        </w:tc>
        <w:tc>
          <w:tcPr>
            <w:tcW w:w="277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D9A16C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玉林市第一职业中等专业学校</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DCC17B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教师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EF60FF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B4BED1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5839BB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化学、机电</w:t>
            </w:r>
          </w:p>
        </w:tc>
      </w:tr>
      <w:tr w14:paraId="2CE64841">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6AD2EA2">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66</w:t>
            </w: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14:paraId="7B88A47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曾绍笔</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14:paraId="7C78989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14:paraId="0424F510">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52</w:t>
            </w:r>
          </w:p>
        </w:tc>
        <w:tc>
          <w:tcPr>
            <w:tcW w:w="2775" w:type="dxa"/>
            <w:tcBorders>
              <w:top w:val="single" w:color="auto" w:sz="6" w:space="0"/>
              <w:left w:val="single" w:color="auto" w:sz="6" w:space="0"/>
              <w:bottom w:val="single" w:color="auto" w:sz="6" w:space="0"/>
              <w:right w:val="single" w:color="auto" w:sz="6" w:space="0"/>
              <w:tl2br w:val="nil"/>
              <w:tr2bl w:val="nil"/>
            </w:tcBorders>
            <w:vAlign w:val="center"/>
          </w:tcPr>
          <w:p w14:paraId="395C874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广西天宝安全技术咨询有限公司</w:t>
            </w:r>
          </w:p>
        </w:tc>
        <w:tc>
          <w:tcPr>
            <w:tcW w:w="2205" w:type="dxa"/>
            <w:tcBorders>
              <w:top w:val="single" w:color="auto" w:sz="6" w:space="0"/>
              <w:left w:val="single" w:color="auto" w:sz="6" w:space="0"/>
              <w:bottom w:val="single" w:color="auto" w:sz="6" w:space="0"/>
              <w:right w:val="single" w:color="auto" w:sz="6" w:space="0"/>
              <w:tl2br w:val="nil"/>
              <w:tr2bl w:val="nil"/>
            </w:tcBorders>
            <w:vAlign w:val="center"/>
          </w:tcPr>
          <w:p w14:paraId="17AF74A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安全评价师/高级工程师</w:t>
            </w:r>
          </w:p>
        </w:tc>
        <w:tc>
          <w:tcPr>
            <w:tcW w:w="2175" w:type="dxa"/>
            <w:tcBorders>
              <w:top w:val="single" w:color="auto" w:sz="6" w:space="0"/>
              <w:left w:val="single" w:color="auto" w:sz="6" w:space="0"/>
              <w:bottom w:val="single" w:color="auto" w:sz="6" w:space="0"/>
              <w:right w:val="single" w:color="auto" w:sz="6" w:space="0"/>
              <w:tl2br w:val="nil"/>
              <w:tr2bl w:val="nil"/>
            </w:tcBorders>
            <w:vAlign w:val="center"/>
          </w:tcPr>
          <w:p w14:paraId="22D60C3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华中理工大学</w:t>
            </w:r>
          </w:p>
        </w:tc>
        <w:tc>
          <w:tcPr>
            <w:tcW w:w="855" w:type="dxa"/>
            <w:tcBorders>
              <w:top w:val="single" w:color="auto" w:sz="6" w:space="0"/>
              <w:left w:val="single" w:color="auto" w:sz="6" w:space="0"/>
              <w:bottom w:val="single" w:color="auto" w:sz="6" w:space="0"/>
              <w:right w:val="single" w:color="auto" w:sz="6" w:space="0"/>
              <w:tl2br w:val="nil"/>
              <w:tr2bl w:val="nil"/>
            </w:tcBorders>
            <w:vAlign w:val="center"/>
          </w:tcPr>
          <w:p w14:paraId="42B87BE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大专</w:t>
            </w:r>
          </w:p>
        </w:tc>
        <w:tc>
          <w:tcPr>
            <w:tcW w:w="2715" w:type="dxa"/>
            <w:tcBorders>
              <w:top w:val="single" w:color="auto" w:sz="6" w:space="0"/>
              <w:left w:val="single" w:color="auto" w:sz="6" w:space="0"/>
              <w:bottom w:val="single" w:color="auto" w:sz="6" w:space="0"/>
              <w:right w:val="single" w:color="auto" w:sz="6" w:space="0"/>
              <w:tl2br w:val="nil"/>
              <w:tr2bl w:val="nil"/>
            </w:tcBorders>
            <w:vAlign w:val="center"/>
          </w:tcPr>
          <w:p w14:paraId="00D06F9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应用化学</w:t>
            </w:r>
          </w:p>
        </w:tc>
      </w:tr>
      <w:tr w14:paraId="52264DB0">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BD7DC6F">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67</w:t>
            </w: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14:paraId="127D3FC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潘金松</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14:paraId="67B06D4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14:paraId="4BE2AD9E">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56</w:t>
            </w:r>
          </w:p>
        </w:tc>
        <w:tc>
          <w:tcPr>
            <w:tcW w:w="2775" w:type="dxa"/>
            <w:tcBorders>
              <w:top w:val="single" w:color="auto" w:sz="6" w:space="0"/>
              <w:left w:val="single" w:color="auto" w:sz="6" w:space="0"/>
              <w:bottom w:val="single" w:color="auto" w:sz="6" w:space="0"/>
              <w:right w:val="single" w:color="auto" w:sz="6" w:space="0"/>
              <w:tl2br w:val="nil"/>
              <w:tr2bl w:val="nil"/>
            </w:tcBorders>
            <w:vAlign w:val="center"/>
          </w:tcPr>
          <w:p w14:paraId="1087B64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广西大学安全生产技术中心</w:t>
            </w:r>
          </w:p>
        </w:tc>
        <w:tc>
          <w:tcPr>
            <w:tcW w:w="2205" w:type="dxa"/>
            <w:tcBorders>
              <w:top w:val="single" w:color="auto" w:sz="6" w:space="0"/>
              <w:left w:val="single" w:color="auto" w:sz="6" w:space="0"/>
              <w:bottom w:val="single" w:color="auto" w:sz="6" w:space="0"/>
              <w:right w:val="single" w:color="auto" w:sz="6" w:space="0"/>
              <w:tl2br w:val="nil"/>
              <w:tr2bl w:val="nil"/>
            </w:tcBorders>
            <w:vAlign w:val="center"/>
          </w:tcPr>
          <w:p w14:paraId="5052017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注册安全工程师</w:t>
            </w:r>
          </w:p>
        </w:tc>
        <w:tc>
          <w:tcPr>
            <w:tcW w:w="2175" w:type="dxa"/>
            <w:tcBorders>
              <w:top w:val="single" w:color="auto" w:sz="6" w:space="0"/>
              <w:left w:val="single" w:color="auto" w:sz="6" w:space="0"/>
              <w:bottom w:val="single" w:color="auto" w:sz="6" w:space="0"/>
              <w:right w:val="single" w:color="auto" w:sz="6" w:space="0"/>
              <w:tl2br w:val="nil"/>
              <w:tr2bl w:val="nil"/>
            </w:tcBorders>
            <w:vAlign w:val="center"/>
          </w:tcPr>
          <w:p w14:paraId="5805867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广西大学</w:t>
            </w:r>
          </w:p>
        </w:tc>
        <w:tc>
          <w:tcPr>
            <w:tcW w:w="855" w:type="dxa"/>
            <w:tcBorders>
              <w:top w:val="single" w:color="auto" w:sz="6" w:space="0"/>
              <w:left w:val="single" w:color="auto" w:sz="6" w:space="0"/>
              <w:bottom w:val="single" w:color="auto" w:sz="6" w:space="0"/>
              <w:right w:val="single" w:color="auto" w:sz="6" w:space="0"/>
              <w:tl2br w:val="nil"/>
              <w:tr2bl w:val="nil"/>
            </w:tcBorders>
            <w:vAlign w:val="center"/>
          </w:tcPr>
          <w:p w14:paraId="687290B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vAlign w:val="center"/>
          </w:tcPr>
          <w:p w14:paraId="678260E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化工类危化品 防火防爆及安全管理</w:t>
            </w:r>
          </w:p>
        </w:tc>
      </w:tr>
      <w:tr w14:paraId="43097503">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ECE8BFA">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68</w:t>
            </w: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14:paraId="2C626F6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吴桂良</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14:paraId="66457BF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14:paraId="6103309F">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31</w:t>
            </w:r>
          </w:p>
        </w:tc>
        <w:tc>
          <w:tcPr>
            <w:tcW w:w="2775" w:type="dxa"/>
            <w:tcBorders>
              <w:top w:val="single" w:color="auto" w:sz="6" w:space="0"/>
              <w:left w:val="single" w:color="auto" w:sz="6" w:space="0"/>
              <w:bottom w:val="single" w:color="auto" w:sz="6" w:space="0"/>
              <w:right w:val="single" w:color="auto" w:sz="6" w:space="0"/>
              <w:tl2br w:val="nil"/>
              <w:tr2bl w:val="nil"/>
            </w:tcBorders>
            <w:vAlign w:val="center"/>
          </w:tcPr>
          <w:p w14:paraId="3D2BDE4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广西大学安全生产技术中心</w:t>
            </w:r>
          </w:p>
        </w:tc>
        <w:tc>
          <w:tcPr>
            <w:tcW w:w="2205" w:type="dxa"/>
            <w:tcBorders>
              <w:top w:val="single" w:color="auto" w:sz="6" w:space="0"/>
              <w:left w:val="single" w:color="auto" w:sz="6" w:space="0"/>
              <w:bottom w:val="single" w:color="auto" w:sz="6" w:space="0"/>
              <w:right w:val="single" w:color="auto" w:sz="6" w:space="0"/>
              <w:tl2br w:val="nil"/>
              <w:tr2bl w:val="nil"/>
            </w:tcBorders>
            <w:vAlign w:val="center"/>
          </w:tcPr>
          <w:p w14:paraId="1A8C4AB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二级评价师</w:t>
            </w:r>
          </w:p>
        </w:tc>
        <w:tc>
          <w:tcPr>
            <w:tcW w:w="2175" w:type="dxa"/>
            <w:tcBorders>
              <w:top w:val="single" w:color="auto" w:sz="6" w:space="0"/>
              <w:left w:val="single" w:color="auto" w:sz="6" w:space="0"/>
              <w:bottom w:val="single" w:color="auto" w:sz="6" w:space="0"/>
              <w:right w:val="single" w:color="auto" w:sz="6" w:space="0"/>
              <w:tl2br w:val="nil"/>
              <w:tr2bl w:val="nil"/>
            </w:tcBorders>
            <w:vAlign w:val="center"/>
          </w:tcPr>
          <w:p w14:paraId="1F95852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广西大学</w:t>
            </w:r>
          </w:p>
        </w:tc>
        <w:tc>
          <w:tcPr>
            <w:tcW w:w="855" w:type="dxa"/>
            <w:tcBorders>
              <w:top w:val="single" w:color="auto" w:sz="6" w:space="0"/>
              <w:left w:val="single" w:color="auto" w:sz="6" w:space="0"/>
              <w:bottom w:val="single" w:color="auto" w:sz="6" w:space="0"/>
              <w:right w:val="single" w:color="auto" w:sz="6" w:space="0"/>
              <w:tl2br w:val="nil"/>
              <w:tr2bl w:val="nil"/>
            </w:tcBorders>
            <w:vAlign w:val="center"/>
          </w:tcPr>
          <w:p w14:paraId="12F6B67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vAlign w:val="center"/>
          </w:tcPr>
          <w:p w14:paraId="07DAD4E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安全生产培训、应急管理</w:t>
            </w:r>
          </w:p>
        </w:tc>
      </w:tr>
      <w:tr w14:paraId="544D388B">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FA2FB0A">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69</w:t>
            </w: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14:paraId="1BA86B5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宋德声</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14:paraId="2A6FF25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14:paraId="0780F9A4">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48</w:t>
            </w:r>
          </w:p>
        </w:tc>
        <w:tc>
          <w:tcPr>
            <w:tcW w:w="2775" w:type="dxa"/>
            <w:tcBorders>
              <w:top w:val="single" w:color="auto" w:sz="6" w:space="0"/>
              <w:left w:val="single" w:color="auto" w:sz="6" w:space="0"/>
              <w:bottom w:val="single" w:color="auto" w:sz="6" w:space="0"/>
              <w:right w:val="single" w:color="auto" w:sz="6" w:space="0"/>
              <w:tl2br w:val="nil"/>
              <w:tr2bl w:val="nil"/>
            </w:tcBorders>
            <w:vAlign w:val="center"/>
          </w:tcPr>
          <w:p w14:paraId="514E9AB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广西工程技术研究设计院有限公司</w:t>
            </w:r>
          </w:p>
        </w:tc>
        <w:tc>
          <w:tcPr>
            <w:tcW w:w="2205" w:type="dxa"/>
            <w:tcBorders>
              <w:top w:val="single" w:color="auto" w:sz="6" w:space="0"/>
              <w:left w:val="single" w:color="auto" w:sz="6" w:space="0"/>
              <w:bottom w:val="single" w:color="auto" w:sz="6" w:space="0"/>
              <w:right w:val="single" w:color="auto" w:sz="6" w:space="0"/>
              <w:tl2br w:val="nil"/>
              <w:tr2bl w:val="nil"/>
            </w:tcBorders>
            <w:vAlign w:val="center"/>
          </w:tcPr>
          <w:p w14:paraId="77A59DE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主任/高工</w:t>
            </w:r>
          </w:p>
        </w:tc>
        <w:tc>
          <w:tcPr>
            <w:tcW w:w="2175" w:type="dxa"/>
            <w:tcBorders>
              <w:top w:val="single" w:color="auto" w:sz="6" w:space="0"/>
              <w:left w:val="single" w:color="auto" w:sz="6" w:space="0"/>
              <w:bottom w:val="single" w:color="auto" w:sz="6" w:space="0"/>
              <w:right w:val="single" w:color="auto" w:sz="6" w:space="0"/>
              <w:tl2br w:val="nil"/>
              <w:tr2bl w:val="nil"/>
            </w:tcBorders>
            <w:vAlign w:val="center"/>
          </w:tcPr>
          <w:p w14:paraId="29AB5D5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广西大学</w:t>
            </w:r>
          </w:p>
        </w:tc>
        <w:tc>
          <w:tcPr>
            <w:tcW w:w="855" w:type="dxa"/>
            <w:tcBorders>
              <w:top w:val="single" w:color="auto" w:sz="6" w:space="0"/>
              <w:left w:val="single" w:color="auto" w:sz="6" w:space="0"/>
              <w:bottom w:val="single" w:color="auto" w:sz="6" w:space="0"/>
              <w:right w:val="single" w:color="auto" w:sz="6" w:space="0"/>
              <w:tl2br w:val="nil"/>
              <w:tr2bl w:val="nil"/>
            </w:tcBorders>
            <w:vAlign w:val="center"/>
          </w:tcPr>
          <w:p w14:paraId="6F052DD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vAlign w:val="center"/>
          </w:tcPr>
          <w:p w14:paraId="33B6C7F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安全评价、标准化咨询及考评</w:t>
            </w:r>
          </w:p>
        </w:tc>
      </w:tr>
      <w:tr w14:paraId="18D94DEC">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3E7BE1E">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70</w:t>
            </w: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14:paraId="4E85038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吴俊逸</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14:paraId="4D25EC8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14:paraId="73D3FBF0">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41</w:t>
            </w:r>
          </w:p>
        </w:tc>
        <w:tc>
          <w:tcPr>
            <w:tcW w:w="2775" w:type="dxa"/>
            <w:tcBorders>
              <w:top w:val="single" w:color="auto" w:sz="6" w:space="0"/>
              <w:left w:val="single" w:color="auto" w:sz="6" w:space="0"/>
              <w:bottom w:val="single" w:color="auto" w:sz="6" w:space="0"/>
              <w:right w:val="single" w:color="auto" w:sz="6" w:space="0"/>
              <w:tl2br w:val="nil"/>
              <w:tr2bl w:val="nil"/>
            </w:tcBorders>
            <w:vAlign w:val="center"/>
          </w:tcPr>
          <w:p w14:paraId="78086DB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北海海关</w:t>
            </w:r>
          </w:p>
        </w:tc>
        <w:tc>
          <w:tcPr>
            <w:tcW w:w="2205" w:type="dxa"/>
            <w:tcBorders>
              <w:top w:val="single" w:color="auto" w:sz="6" w:space="0"/>
              <w:left w:val="single" w:color="auto" w:sz="6" w:space="0"/>
              <w:bottom w:val="single" w:color="auto" w:sz="6" w:space="0"/>
              <w:right w:val="single" w:color="auto" w:sz="6" w:space="0"/>
              <w:tl2br w:val="nil"/>
              <w:tr2bl w:val="nil"/>
            </w:tcBorders>
            <w:vAlign w:val="center"/>
          </w:tcPr>
          <w:p w14:paraId="7396272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主任/研究员（正高级）</w:t>
            </w:r>
          </w:p>
        </w:tc>
        <w:tc>
          <w:tcPr>
            <w:tcW w:w="2175" w:type="dxa"/>
            <w:tcBorders>
              <w:top w:val="single" w:color="auto" w:sz="6" w:space="0"/>
              <w:left w:val="single" w:color="auto" w:sz="6" w:space="0"/>
              <w:bottom w:val="single" w:color="auto" w:sz="6" w:space="0"/>
              <w:right w:val="single" w:color="auto" w:sz="6" w:space="0"/>
              <w:tl2br w:val="nil"/>
              <w:tr2bl w:val="nil"/>
            </w:tcBorders>
            <w:vAlign w:val="center"/>
          </w:tcPr>
          <w:p w14:paraId="541DC24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江南大学</w:t>
            </w:r>
          </w:p>
        </w:tc>
        <w:tc>
          <w:tcPr>
            <w:tcW w:w="855" w:type="dxa"/>
            <w:tcBorders>
              <w:top w:val="single" w:color="auto" w:sz="6" w:space="0"/>
              <w:left w:val="single" w:color="auto" w:sz="6" w:space="0"/>
              <w:bottom w:val="single" w:color="auto" w:sz="6" w:space="0"/>
              <w:right w:val="single" w:color="auto" w:sz="6" w:space="0"/>
              <w:tl2br w:val="nil"/>
              <w:tr2bl w:val="nil"/>
            </w:tcBorders>
            <w:vAlign w:val="center"/>
          </w:tcPr>
          <w:p w14:paraId="4C1A810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研究生</w:t>
            </w:r>
          </w:p>
        </w:tc>
        <w:tc>
          <w:tcPr>
            <w:tcW w:w="2715" w:type="dxa"/>
            <w:tcBorders>
              <w:top w:val="single" w:color="auto" w:sz="6" w:space="0"/>
              <w:left w:val="single" w:color="auto" w:sz="6" w:space="0"/>
              <w:bottom w:val="single" w:color="auto" w:sz="6" w:space="0"/>
              <w:right w:val="single" w:color="auto" w:sz="6" w:space="0"/>
              <w:tl2br w:val="nil"/>
              <w:tr2bl w:val="nil"/>
            </w:tcBorders>
            <w:vAlign w:val="center"/>
          </w:tcPr>
          <w:p w14:paraId="74511B1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烟花爆竹+危险化学品</w:t>
            </w:r>
          </w:p>
        </w:tc>
      </w:tr>
      <w:tr w14:paraId="37B98939">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6B740F0">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71</w:t>
            </w: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14:paraId="4596497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姚  海</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14:paraId="39994A3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14:paraId="38F3E140">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49</w:t>
            </w:r>
          </w:p>
        </w:tc>
        <w:tc>
          <w:tcPr>
            <w:tcW w:w="2775" w:type="dxa"/>
            <w:tcBorders>
              <w:top w:val="single" w:color="auto" w:sz="6" w:space="0"/>
              <w:left w:val="single" w:color="auto" w:sz="6" w:space="0"/>
              <w:bottom w:val="single" w:color="auto" w:sz="6" w:space="0"/>
              <w:right w:val="single" w:color="auto" w:sz="6" w:space="0"/>
              <w:tl2br w:val="nil"/>
              <w:tr2bl w:val="nil"/>
            </w:tcBorders>
            <w:vAlign w:val="center"/>
          </w:tcPr>
          <w:p w14:paraId="7CB1A44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广西工程技术研究设计院有限公司</w:t>
            </w:r>
          </w:p>
        </w:tc>
        <w:tc>
          <w:tcPr>
            <w:tcW w:w="2205" w:type="dxa"/>
            <w:tcBorders>
              <w:top w:val="single" w:color="auto" w:sz="6" w:space="0"/>
              <w:left w:val="single" w:color="auto" w:sz="6" w:space="0"/>
              <w:bottom w:val="single" w:color="auto" w:sz="6" w:space="0"/>
              <w:right w:val="single" w:color="auto" w:sz="6" w:space="0"/>
              <w:tl2br w:val="nil"/>
              <w:tr2bl w:val="nil"/>
            </w:tcBorders>
            <w:vAlign w:val="center"/>
          </w:tcPr>
          <w:p w14:paraId="4937B51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主任/高工</w:t>
            </w:r>
          </w:p>
        </w:tc>
        <w:tc>
          <w:tcPr>
            <w:tcW w:w="2175" w:type="dxa"/>
            <w:tcBorders>
              <w:top w:val="single" w:color="auto" w:sz="6" w:space="0"/>
              <w:left w:val="single" w:color="auto" w:sz="6" w:space="0"/>
              <w:bottom w:val="single" w:color="auto" w:sz="6" w:space="0"/>
              <w:right w:val="single" w:color="auto" w:sz="6" w:space="0"/>
              <w:tl2br w:val="nil"/>
              <w:tr2bl w:val="nil"/>
            </w:tcBorders>
            <w:vAlign w:val="center"/>
          </w:tcPr>
          <w:p w14:paraId="7F4D4A3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广西大学</w:t>
            </w:r>
          </w:p>
        </w:tc>
        <w:tc>
          <w:tcPr>
            <w:tcW w:w="855" w:type="dxa"/>
            <w:tcBorders>
              <w:top w:val="single" w:color="auto" w:sz="6" w:space="0"/>
              <w:left w:val="single" w:color="auto" w:sz="6" w:space="0"/>
              <w:bottom w:val="single" w:color="auto" w:sz="6" w:space="0"/>
              <w:right w:val="single" w:color="auto" w:sz="6" w:space="0"/>
              <w:tl2br w:val="nil"/>
              <w:tr2bl w:val="nil"/>
            </w:tcBorders>
            <w:vAlign w:val="center"/>
          </w:tcPr>
          <w:p w14:paraId="6C16C12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vAlign w:val="center"/>
          </w:tcPr>
          <w:p w14:paraId="4FC9C62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安全评价、标准化咨询及考评</w:t>
            </w:r>
          </w:p>
        </w:tc>
      </w:tr>
      <w:tr w14:paraId="705277EF">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14982B3">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72</w:t>
            </w: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14:paraId="614C79F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周永辉</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14:paraId="1F48D28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14:paraId="0F8EB2EE">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57</w:t>
            </w:r>
          </w:p>
        </w:tc>
        <w:tc>
          <w:tcPr>
            <w:tcW w:w="2775" w:type="dxa"/>
            <w:tcBorders>
              <w:top w:val="single" w:color="auto" w:sz="6" w:space="0"/>
              <w:left w:val="single" w:color="auto" w:sz="6" w:space="0"/>
              <w:bottom w:val="single" w:color="auto" w:sz="6" w:space="0"/>
              <w:right w:val="single" w:color="auto" w:sz="6" w:space="0"/>
              <w:tl2br w:val="nil"/>
              <w:tr2bl w:val="nil"/>
            </w:tcBorders>
            <w:vAlign w:val="center"/>
          </w:tcPr>
          <w:p w14:paraId="249A7A8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广西安发安全科技有限公司</w:t>
            </w:r>
          </w:p>
        </w:tc>
        <w:tc>
          <w:tcPr>
            <w:tcW w:w="2205" w:type="dxa"/>
            <w:tcBorders>
              <w:top w:val="single" w:color="auto" w:sz="6" w:space="0"/>
              <w:left w:val="single" w:color="auto" w:sz="6" w:space="0"/>
              <w:bottom w:val="single" w:color="auto" w:sz="6" w:space="0"/>
              <w:right w:val="single" w:color="auto" w:sz="6" w:space="0"/>
              <w:tl2br w:val="nil"/>
              <w:tr2bl w:val="nil"/>
            </w:tcBorders>
            <w:vAlign w:val="center"/>
          </w:tcPr>
          <w:p w14:paraId="5F49C00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高级工程师</w:t>
            </w:r>
          </w:p>
        </w:tc>
        <w:tc>
          <w:tcPr>
            <w:tcW w:w="2175" w:type="dxa"/>
            <w:tcBorders>
              <w:top w:val="single" w:color="auto" w:sz="6" w:space="0"/>
              <w:left w:val="single" w:color="auto" w:sz="6" w:space="0"/>
              <w:bottom w:val="single" w:color="auto" w:sz="6" w:space="0"/>
              <w:right w:val="single" w:color="auto" w:sz="6" w:space="0"/>
              <w:tl2br w:val="nil"/>
              <w:tr2bl w:val="nil"/>
            </w:tcBorders>
            <w:vAlign w:val="center"/>
          </w:tcPr>
          <w:p w14:paraId="23E69CD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广西大学</w:t>
            </w:r>
          </w:p>
        </w:tc>
        <w:tc>
          <w:tcPr>
            <w:tcW w:w="855" w:type="dxa"/>
            <w:tcBorders>
              <w:top w:val="single" w:color="auto" w:sz="6" w:space="0"/>
              <w:left w:val="single" w:color="auto" w:sz="6" w:space="0"/>
              <w:bottom w:val="single" w:color="auto" w:sz="6" w:space="0"/>
              <w:right w:val="single" w:color="auto" w:sz="6" w:space="0"/>
              <w:tl2br w:val="nil"/>
              <w:tr2bl w:val="nil"/>
            </w:tcBorders>
            <w:vAlign w:val="center"/>
          </w:tcPr>
          <w:p w14:paraId="2169AF9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vAlign w:val="center"/>
          </w:tcPr>
          <w:p w14:paraId="51AA4E0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烟花爆竹安全</w:t>
            </w:r>
          </w:p>
        </w:tc>
      </w:tr>
      <w:tr w14:paraId="04557B59">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C3038CC">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73</w:t>
            </w: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14:paraId="0FD4FB8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戴晓东</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14:paraId="712115D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14:paraId="1F3C8739">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50</w:t>
            </w:r>
          </w:p>
        </w:tc>
        <w:tc>
          <w:tcPr>
            <w:tcW w:w="2775" w:type="dxa"/>
            <w:tcBorders>
              <w:top w:val="single" w:color="auto" w:sz="6" w:space="0"/>
              <w:left w:val="single" w:color="auto" w:sz="6" w:space="0"/>
              <w:bottom w:val="single" w:color="auto" w:sz="6" w:space="0"/>
              <w:right w:val="single" w:color="auto" w:sz="6" w:space="0"/>
              <w:tl2br w:val="nil"/>
              <w:tr2bl w:val="nil"/>
            </w:tcBorders>
            <w:vAlign w:val="center"/>
          </w:tcPr>
          <w:p w14:paraId="43D133F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灵山县燃气管理站</w:t>
            </w:r>
          </w:p>
        </w:tc>
        <w:tc>
          <w:tcPr>
            <w:tcW w:w="2205" w:type="dxa"/>
            <w:tcBorders>
              <w:top w:val="single" w:color="auto" w:sz="6" w:space="0"/>
              <w:left w:val="single" w:color="auto" w:sz="6" w:space="0"/>
              <w:bottom w:val="single" w:color="auto" w:sz="6" w:space="0"/>
              <w:right w:val="single" w:color="auto" w:sz="6" w:space="0"/>
              <w:tl2br w:val="nil"/>
              <w:tr2bl w:val="nil"/>
            </w:tcBorders>
            <w:vAlign w:val="center"/>
          </w:tcPr>
          <w:p w14:paraId="4B75330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工程师</w:t>
            </w:r>
          </w:p>
        </w:tc>
        <w:tc>
          <w:tcPr>
            <w:tcW w:w="2175" w:type="dxa"/>
            <w:tcBorders>
              <w:top w:val="single" w:color="auto" w:sz="6" w:space="0"/>
              <w:left w:val="single" w:color="auto" w:sz="6" w:space="0"/>
              <w:bottom w:val="single" w:color="auto" w:sz="6" w:space="0"/>
              <w:right w:val="single" w:color="auto" w:sz="6" w:space="0"/>
              <w:tl2br w:val="nil"/>
              <w:tr2bl w:val="nil"/>
            </w:tcBorders>
            <w:vAlign w:val="center"/>
          </w:tcPr>
          <w:p w14:paraId="02D0B4C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景德镇陶瓷学院</w:t>
            </w:r>
          </w:p>
        </w:tc>
        <w:tc>
          <w:tcPr>
            <w:tcW w:w="855" w:type="dxa"/>
            <w:tcBorders>
              <w:top w:val="single" w:color="auto" w:sz="6" w:space="0"/>
              <w:left w:val="single" w:color="auto" w:sz="6" w:space="0"/>
              <w:bottom w:val="single" w:color="auto" w:sz="6" w:space="0"/>
              <w:right w:val="single" w:color="auto" w:sz="6" w:space="0"/>
              <w:tl2br w:val="nil"/>
              <w:tr2bl w:val="nil"/>
            </w:tcBorders>
            <w:vAlign w:val="center"/>
          </w:tcPr>
          <w:p w14:paraId="6F719AF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vAlign w:val="center"/>
          </w:tcPr>
          <w:p w14:paraId="0693A43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燃气生产与供应/安全管理</w:t>
            </w:r>
          </w:p>
        </w:tc>
      </w:tr>
      <w:tr w14:paraId="69A56CF4">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5E04BBB">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74</w:t>
            </w: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14:paraId="655B5CF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赖家凤</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14:paraId="7EB2F6F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14:paraId="29F549C0">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37</w:t>
            </w:r>
          </w:p>
        </w:tc>
        <w:tc>
          <w:tcPr>
            <w:tcW w:w="2775" w:type="dxa"/>
            <w:tcBorders>
              <w:top w:val="single" w:color="auto" w:sz="6" w:space="0"/>
              <w:left w:val="single" w:color="auto" w:sz="6" w:space="0"/>
              <w:bottom w:val="single" w:color="auto" w:sz="6" w:space="0"/>
              <w:right w:val="single" w:color="auto" w:sz="6" w:space="0"/>
              <w:tl2br w:val="nil"/>
              <w:tr2bl w:val="nil"/>
            </w:tcBorders>
            <w:vAlign w:val="center"/>
          </w:tcPr>
          <w:p w14:paraId="44D38C1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北部湾大学</w:t>
            </w:r>
          </w:p>
        </w:tc>
        <w:tc>
          <w:tcPr>
            <w:tcW w:w="2205" w:type="dxa"/>
            <w:tcBorders>
              <w:top w:val="single" w:color="auto" w:sz="6" w:space="0"/>
              <w:left w:val="single" w:color="auto" w:sz="6" w:space="0"/>
              <w:bottom w:val="single" w:color="auto" w:sz="6" w:space="0"/>
              <w:right w:val="single" w:color="auto" w:sz="6" w:space="0"/>
              <w:tl2br w:val="nil"/>
              <w:tr2bl w:val="nil"/>
            </w:tcBorders>
            <w:vAlign w:val="center"/>
          </w:tcPr>
          <w:p w14:paraId="6CBAAE1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高级工程师</w:t>
            </w:r>
          </w:p>
        </w:tc>
        <w:tc>
          <w:tcPr>
            <w:tcW w:w="2175" w:type="dxa"/>
            <w:tcBorders>
              <w:top w:val="single" w:color="auto" w:sz="6" w:space="0"/>
              <w:left w:val="single" w:color="auto" w:sz="6" w:space="0"/>
              <w:bottom w:val="single" w:color="auto" w:sz="6" w:space="0"/>
              <w:right w:val="single" w:color="auto" w:sz="6" w:space="0"/>
              <w:tl2br w:val="nil"/>
              <w:tr2bl w:val="nil"/>
            </w:tcBorders>
            <w:vAlign w:val="center"/>
          </w:tcPr>
          <w:p w14:paraId="56B1E3C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四川大学</w:t>
            </w:r>
          </w:p>
        </w:tc>
        <w:tc>
          <w:tcPr>
            <w:tcW w:w="855" w:type="dxa"/>
            <w:tcBorders>
              <w:top w:val="single" w:color="auto" w:sz="6" w:space="0"/>
              <w:left w:val="single" w:color="auto" w:sz="6" w:space="0"/>
              <w:bottom w:val="single" w:color="auto" w:sz="6" w:space="0"/>
              <w:right w:val="single" w:color="auto" w:sz="6" w:space="0"/>
              <w:tl2br w:val="nil"/>
              <w:tr2bl w:val="nil"/>
            </w:tcBorders>
            <w:vAlign w:val="center"/>
          </w:tcPr>
          <w:p w14:paraId="1D81CB6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研究生</w:t>
            </w:r>
          </w:p>
        </w:tc>
        <w:tc>
          <w:tcPr>
            <w:tcW w:w="2715" w:type="dxa"/>
            <w:tcBorders>
              <w:top w:val="single" w:color="auto" w:sz="6" w:space="0"/>
              <w:left w:val="single" w:color="auto" w:sz="6" w:space="0"/>
              <w:bottom w:val="single" w:color="auto" w:sz="6" w:space="0"/>
              <w:right w:val="single" w:color="auto" w:sz="6" w:space="0"/>
              <w:tl2br w:val="nil"/>
              <w:tr2bl w:val="nil"/>
            </w:tcBorders>
            <w:vAlign w:val="center"/>
          </w:tcPr>
          <w:p w14:paraId="4BEFDD9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化工过程机械</w:t>
            </w:r>
          </w:p>
        </w:tc>
      </w:tr>
      <w:tr w14:paraId="43F5EA25">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8543664">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75</w:t>
            </w: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14:paraId="72D1B7C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黄  聪</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14:paraId="48A664A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14:paraId="31370D9C">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35</w:t>
            </w:r>
          </w:p>
        </w:tc>
        <w:tc>
          <w:tcPr>
            <w:tcW w:w="2775" w:type="dxa"/>
            <w:tcBorders>
              <w:top w:val="single" w:color="auto" w:sz="6" w:space="0"/>
              <w:left w:val="single" w:color="auto" w:sz="6" w:space="0"/>
              <w:bottom w:val="single" w:color="auto" w:sz="6" w:space="0"/>
              <w:right w:val="single" w:color="auto" w:sz="6" w:space="0"/>
              <w:tl2br w:val="nil"/>
              <w:tr2bl w:val="nil"/>
            </w:tcBorders>
            <w:vAlign w:val="center"/>
          </w:tcPr>
          <w:p w14:paraId="47BDE5E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中国石油天然气股份有限公司广西石化分公司</w:t>
            </w:r>
          </w:p>
        </w:tc>
        <w:tc>
          <w:tcPr>
            <w:tcW w:w="2205" w:type="dxa"/>
            <w:tcBorders>
              <w:top w:val="single" w:color="auto" w:sz="6" w:space="0"/>
              <w:left w:val="single" w:color="auto" w:sz="6" w:space="0"/>
              <w:bottom w:val="single" w:color="auto" w:sz="6" w:space="0"/>
              <w:right w:val="single" w:color="auto" w:sz="6" w:space="0"/>
              <w:tl2br w:val="nil"/>
              <w:tr2bl w:val="nil"/>
            </w:tcBorders>
            <w:vAlign w:val="center"/>
          </w:tcPr>
          <w:p w14:paraId="2C06CA6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储运一部副主任/二级工程师/高级工程师</w:t>
            </w:r>
          </w:p>
        </w:tc>
        <w:tc>
          <w:tcPr>
            <w:tcW w:w="2175" w:type="dxa"/>
            <w:tcBorders>
              <w:top w:val="single" w:color="auto" w:sz="6" w:space="0"/>
              <w:left w:val="single" w:color="auto" w:sz="6" w:space="0"/>
              <w:bottom w:val="single" w:color="auto" w:sz="6" w:space="0"/>
              <w:right w:val="single" w:color="auto" w:sz="6" w:space="0"/>
              <w:tl2br w:val="nil"/>
              <w:tr2bl w:val="nil"/>
            </w:tcBorders>
            <w:vAlign w:val="center"/>
          </w:tcPr>
          <w:p w14:paraId="6EFB4F5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北京化工大学</w:t>
            </w:r>
          </w:p>
        </w:tc>
        <w:tc>
          <w:tcPr>
            <w:tcW w:w="855" w:type="dxa"/>
            <w:tcBorders>
              <w:top w:val="single" w:color="auto" w:sz="6" w:space="0"/>
              <w:left w:val="single" w:color="auto" w:sz="6" w:space="0"/>
              <w:bottom w:val="single" w:color="auto" w:sz="6" w:space="0"/>
              <w:right w:val="single" w:color="auto" w:sz="6" w:space="0"/>
              <w:tl2br w:val="nil"/>
              <w:tr2bl w:val="nil"/>
            </w:tcBorders>
            <w:vAlign w:val="center"/>
          </w:tcPr>
          <w:p w14:paraId="7B5B0A7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研究生</w:t>
            </w:r>
          </w:p>
        </w:tc>
        <w:tc>
          <w:tcPr>
            <w:tcW w:w="2715" w:type="dxa"/>
            <w:tcBorders>
              <w:top w:val="single" w:color="auto" w:sz="6" w:space="0"/>
              <w:left w:val="single" w:color="auto" w:sz="6" w:space="0"/>
              <w:bottom w:val="single" w:color="auto" w:sz="6" w:space="0"/>
              <w:right w:val="single" w:color="auto" w:sz="6" w:space="0"/>
              <w:tl2br w:val="nil"/>
              <w:tr2bl w:val="nil"/>
            </w:tcBorders>
            <w:vAlign w:val="center"/>
          </w:tcPr>
          <w:p w14:paraId="0DFFAAD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石油化工</w:t>
            </w:r>
          </w:p>
        </w:tc>
      </w:tr>
      <w:tr w14:paraId="654DC3E3">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343B17D">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76</w:t>
            </w: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14:paraId="51D90FA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张惠国</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14:paraId="160BB0C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14:paraId="5F756086">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46</w:t>
            </w:r>
          </w:p>
        </w:tc>
        <w:tc>
          <w:tcPr>
            <w:tcW w:w="2775" w:type="dxa"/>
            <w:tcBorders>
              <w:top w:val="single" w:color="auto" w:sz="6" w:space="0"/>
              <w:left w:val="single" w:color="auto" w:sz="6" w:space="0"/>
              <w:bottom w:val="single" w:color="auto" w:sz="6" w:space="0"/>
              <w:right w:val="single" w:color="auto" w:sz="6" w:space="0"/>
              <w:tl2br w:val="nil"/>
              <w:tr2bl w:val="nil"/>
            </w:tcBorders>
            <w:vAlign w:val="center"/>
          </w:tcPr>
          <w:p w14:paraId="196455A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广西华谊氯碱化工有限公司</w:t>
            </w:r>
          </w:p>
        </w:tc>
        <w:tc>
          <w:tcPr>
            <w:tcW w:w="2205" w:type="dxa"/>
            <w:tcBorders>
              <w:top w:val="single" w:color="auto" w:sz="6" w:space="0"/>
              <w:left w:val="single" w:color="auto" w:sz="6" w:space="0"/>
              <w:bottom w:val="single" w:color="auto" w:sz="6" w:space="0"/>
              <w:right w:val="single" w:color="auto" w:sz="6" w:space="0"/>
              <w:tl2br w:val="nil"/>
              <w:tr2bl w:val="nil"/>
            </w:tcBorders>
            <w:vAlign w:val="center"/>
          </w:tcPr>
          <w:p w14:paraId="1E5E212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HSE主管/注册安全    工程师</w:t>
            </w:r>
          </w:p>
        </w:tc>
        <w:tc>
          <w:tcPr>
            <w:tcW w:w="2175" w:type="dxa"/>
            <w:tcBorders>
              <w:top w:val="single" w:color="auto" w:sz="6" w:space="0"/>
              <w:left w:val="single" w:color="auto" w:sz="6" w:space="0"/>
              <w:bottom w:val="single" w:color="auto" w:sz="6" w:space="0"/>
              <w:right w:val="single" w:color="auto" w:sz="6" w:space="0"/>
              <w:tl2br w:val="nil"/>
              <w:tr2bl w:val="nil"/>
            </w:tcBorders>
            <w:vAlign w:val="center"/>
          </w:tcPr>
          <w:p w14:paraId="0DBDF40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上海电视大学</w:t>
            </w:r>
          </w:p>
        </w:tc>
        <w:tc>
          <w:tcPr>
            <w:tcW w:w="855" w:type="dxa"/>
            <w:tcBorders>
              <w:top w:val="single" w:color="auto" w:sz="6" w:space="0"/>
              <w:left w:val="single" w:color="auto" w:sz="6" w:space="0"/>
              <w:bottom w:val="single" w:color="auto" w:sz="6" w:space="0"/>
              <w:right w:val="single" w:color="auto" w:sz="6" w:space="0"/>
              <w:tl2br w:val="nil"/>
              <w:tr2bl w:val="nil"/>
            </w:tcBorders>
            <w:vAlign w:val="center"/>
          </w:tcPr>
          <w:p w14:paraId="67D8ECF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大专</w:t>
            </w:r>
          </w:p>
        </w:tc>
        <w:tc>
          <w:tcPr>
            <w:tcW w:w="2715" w:type="dxa"/>
            <w:tcBorders>
              <w:top w:val="single" w:color="auto" w:sz="6" w:space="0"/>
              <w:left w:val="single" w:color="auto" w:sz="6" w:space="0"/>
              <w:bottom w:val="single" w:color="auto" w:sz="6" w:space="0"/>
              <w:right w:val="single" w:color="auto" w:sz="6" w:space="0"/>
              <w:tl2br w:val="nil"/>
              <w:tr2bl w:val="nil"/>
            </w:tcBorders>
            <w:vAlign w:val="center"/>
          </w:tcPr>
          <w:p w14:paraId="0DE7922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危险化学品</w:t>
            </w:r>
          </w:p>
        </w:tc>
      </w:tr>
      <w:tr w14:paraId="1CF1B178">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1A1CEC3">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77</w:t>
            </w: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14:paraId="5020B80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陈兴锋</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14:paraId="7A33302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14:paraId="2F4DA8FF">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35</w:t>
            </w:r>
          </w:p>
        </w:tc>
        <w:tc>
          <w:tcPr>
            <w:tcW w:w="2775" w:type="dxa"/>
            <w:tcBorders>
              <w:top w:val="single" w:color="auto" w:sz="6" w:space="0"/>
              <w:left w:val="single" w:color="auto" w:sz="6" w:space="0"/>
              <w:bottom w:val="single" w:color="auto" w:sz="6" w:space="0"/>
              <w:right w:val="single" w:color="auto" w:sz="6" w:space="0"/>
              <w:tl2br w:val="nil"/>
              <w:tr2bl w:val="nil"/>
            </w:tcBorders>
            <w:vAlign w:val="center"/>
          </w:tcPr>
          <w:p w14:paraId="74CDED5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中国石油广西石化公司</w:t>
            </w:r>
          </w:p>
        </w:tc>
        <w:tc>
          <w:tcPr>
            <w:tcW w:w="2205" w:type="dxa"/>
            <w:tcBorders>
              <w:top w:val="single" w:color="auto" w:sz="6" w:space="0"/>
              <w:left w:val="single" w:color="auto" w:sz="6" w:space="0"/>
              <w:bottom w:val="single" w:color="auto" w:sz="6" w:space="0"/>
              <w:right w:val="single" w:color="auto" w:sz="6" w:space="0"/>
              <w:tl2br w:val="nil"/>
              <w:tr2bl w:val="nil"/>
            </w:tcBorders>
            <w:vAlign w:val="center"/>
          </w:tcPr>
          <w:p w14:paraId="7463FCE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副主任/高级工程师</w:t>
            </w:r>
          </w:p>
        </w:tc>
        <w:tc>
          <w:tcPr>
            <w:tcW w:w="2175" w:type="dxa"/>
            <w:tcBorders>
              <w:top w:val="single" w:color="auto" w:sz="6" w:space="0"/>
              <w:left w:val="single" w:color="auto" w:sz="6" w:space="0"/>
              <w:bottom w:val="single" w:color="auto" w:sz="6" w:space="0"/>
              <w:right w:val="single" w:color="auto" w:sz="6" w:space="0"/>
              <w:tl2br w:val="nil"/>
              <w:tr2bl w:val="nil"/>
            </w:tcBorders>
            <w:vAlign w:val="center"/>
          </w:tcPr>
          <w:p w14:paraId="2DFC368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中国石油大学（北京）</w:t>
            </w:r>
          </w:p>
        </w:tc>
        <w:tc>
          <w:tcPr>
            <w:tcW w:w="855" w:type="dxa"/>
            <w:tcBorders>
              <w:top w:val="single" w:color="auto" w:sz="6" w:space="0"/>
              <w:left w:val="single" w:color="auto" w:sz="6" w:space="0"/>
              <w:bottom w:val="single" w:color="auto" w:sz="6" w:space="0"/>
              <w:right w:val="single" w:color="auto" w:sz="6" w:space="0"/>
              <w:tl2br w:val="nil"/>
              <w:tr2bl w:val="nil"/>
            </w:tcBorders>
            <w:vAlign w:val="center"/>
          </w:tcPr>
          <w:p w14:paraId="3B9D23C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vAlign w:val="center"/>
          </w:tcPr>
          <w:p w14:paraId="356898D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石油化工</w:t>
            </w:r>
          </w:p>
        </w:tc>
      </w:tr>
      <w:tr w14:paraId="1678C436">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2022712">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78</w:t>
            </w: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14:paraId="1905EC4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宋林峰</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14:paraId="5B2AEEC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14:paraId="4E8CC5B6">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38</w:t>
            </w:r>
          </w:p>
        </w:tc>
        <w:tc>
          <w:tcPr>
            <w:tcW w:w="2775" w:type="dxa"/>
            <w:tcBorders>
              <w:top w:val="nil"/>
              <w:left w:val="nil"/>
              <w:bottom w:val="nil"/>
              <w:right w:val="nil"/>
              <w:tl2br w:val="nil"/>
              <w:tr2bl w:val="nil"/>
            </w:tcBorders>
            <w:vAlign w:val="center"/>
          </w:tcPr>
          <w:p w14:paraId="3C9FBCD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广西华谊新材料有限公司</w:t>
            </w:r>
          </w:p>
        </w:tc>
        <w:tc>
          <w:tcPr>
            <w:tcW w:w="2205" w:type="dxa"/>
            <w:tcBorders>
              <w:top w:val="single" w:color="auto" w:sz="6" w:space="0"/>
              <w:left w:val="single" w:color="auto" w:sz="6" w:space="0"/>
              <w:bottom w:val="single" w:color="auto" w:sz="6" w:space="0"/>
              <w:right w:val="single" w:color="auto" w:sz="6" w:space="0"/>
              <w:tl2br w:val="nil"/>
              <w:tr2bl w:val="nil"/>
            </w:tcBorders>
            <w:vAlign w:val="center"/>
          </w:tcPr>
          <w:p w14:paraId="289C482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注册安全工程师/安全评价师/工程师</w:t>
            </w:r>
          </w:p>
        </w:tc>
        <w:tc>
          <w:tcPr>
            <w:tcW w:w="2175" w:type="dxa"/>
            <w:tcBorders>
              <w:top w:val="single" w:color="auto" w:sz="6" w:space="0"/>
              <w:left w:val="single" w:color="auto" w:sz="6" w:space="0"/>
              <w:bottom w:val="single" w:color="auto" w:sz="6" w:space="0"/>
              <w:right w:val="single" w:color="auto" w:sz="6" w:space="0"/>
              <w:tl2br w:val="nil"/>
              <w:tr2bl w:val="nil"/>
            </w:tcBorders>
            <w:vAlign w:val="center"/>
          </w:tcPr>
          <w:p w14:paraId="0DD45F2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西安石油大学</w:t>
            </w:r>
          </w:p>
        </w:tc>
        <w:tc>
          <w:tcPr>
            <w:tcW w:w="855" w:type="dxa"/>
            <w:tcBorders>
              <w:top w:val="single" w:color="auto" w:sz="6" w:space="0"/>
              <w:left w:val="single" w:color="auto" w:sz="6" w:space="0"/>
              <w:bottom w:val="single" w:color="auto" w:sz="6" w:space="0"/>
              <w:right w:val="single" w:color="auto" w:sz="6" w:space="0"/>
              <w:tl2br w:val="nil"/>
              <w:tr2bl w:val="nil"/>
            </w:tcBorders>
            <w:vAlign w:val="center"/>
          </w:tcPr>
          <w:p w14:paraId="646F789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vAlign w:val="center"/>
          </w:tcPr>
          <w:p w14:paraId="13BB38A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石油化工</w:t>
            </w:r>
          </w:p>
        </w:tc>
      </w:tr>
      <w:tr w14:paraId="366535C5">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56505EF">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79</w:t>
            </w: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14:paraId="5EF7E9F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陈坤明</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14:paraId="56D2158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14:paraId="3E00A898">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54</w:t>
            </w:r>
          </w:p>
        </w:tc>
        <w:tc>
          <w:tcPr>
            <w:tcW w:w="2775" w:type="dxa"/>
            <w:tcBorders>
              <w:top w:val="single" w:color="auto" w:sz="6" w:space="0"/>
              <w:left w:val="single" w:color="auto" w:sz="6" w:space="0"/>
              <w:bottom w:val="single" w:color="auto" w:sz="6" w:space="0"/>
              <w:right w:val="single" w:color="auto" w:sz="6" w:space="0"/>
              <w:tl2br w:val="nil"/>
              <w:tr2bl w:val="nil"/>
            </w:tcBorders>
            <w:vAlign w:val="center"/>
          </w:tcPr>
          <w:p w14:paraId="6C0E905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广西华谊能源化工有限公司</w:t>
            </w:r>
          </w:p>
        </w:tc>
        <w:tc>
          <w:tcPr>
            <w:tcW w:w="2205" w:type="dxa"/>
            <w:tcBorders>
              <w:top w:val="single" w:color="auto" w:sz="6" w:space="0"/>
              <w:left w:val="single" w:color="auto" w:sz="6" w:space="0"/>
              <w:bottom w:val="single" w:color="auto" w:sz="6" w:space="0"/>
              <w:right w:val="single" w:color="auto" w:sz="6" w:space="0"/>
              <w:tl2br w:val="nil"/>
              <w:tr2bl w:val="nil"/>
            </w:tcBorders>
            <w:vAlign w:val="center"/>
          </w:tcPr>
          <w:p w14:paraId="1B7D56D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注册安全工程师/安全评价师/工程师</w:t>
            </w:r>
          </w:p>
        </w:tc>
        <w:tc>
          <w:tcPr>
            <w:tcW w:w="2175" w:type="dxa"/>
            <w:tcBorders>
              <w:top w:val="single" w:color="auto" w:sz="6" w:space="0"/>
              <w:left w:val="single" w:color="auto" w:sz="6" w:space="0"/>
              <w:bottom w:val="single" w:color="auto" w:sz="6" w:space="0"/>
              <w:right w:val="single" w:color="auto" w:sz="6" w:space="0"/>
              <w:tl2br w:val="nil"/>
              <w:tr2bl w:val="nil"/>
            </w:tcBorders>
            <w:vAlign w:val="center"/>
          </w:tcPr>
          <w:p w14:paraId="06E3E00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华东理工大学</w:t>
            </w:r>
          </w:p>
        </w:tc>
        <w:tc>
          <w:tcPr>
            <w:tcW w:w="855" w:type="dxa"/>
            <w:tcBorders>
              <w:top w:val="single" w:color="auto" w:sz="6" w:space="0"/>
              <w:left w:val="single" w:color="auto" w:sz="6" w:space="0"/>
              <w:bottom w:val="single" w:color="auto" w:sz="6" w:space="0"/>
              <w:right w:val="single" w:color="auto" w:sz="6" w:space="0"/>
              <w:tl2br w:val="nil"/>
              <w:tr2bl w:val="nil"/>
            </w:tcBorders>
            <w:vAlign w:val="center"/>
          </w:tcPr>
          <w:p w14:paraId="477B08F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vAlign w:val="center"/>
          </w:tcPr>
          <w:p w14:paraId="2766953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煤化工</w:t>
            </w:r>
          </w:p>
        </w:tc>
      </w:tr>
      <w:tr w14:paraId="0BCE241C">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3A587A0B">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80</w:t>
            </w: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14:paraId="3D77D2A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范耀章</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14:paraId="65D71EC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14:paraId="63D3BC67">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46</w:t>
            </w:r>
          </w:p>
        </w:tc>
        <w:tc>
          <w:tcPr>
            <w:tcW w:w="2775" w:type="dxa"/>
            <w:tcBorders>
              <w:top w:val="nil"/>
              <w:left w:val="nil"/>
              <w:bottom w:val="nil"/>
              <w:right w:val="nil"/>
              <w:tl2br w:val="nil"/>
              <w:tr2bl w:val="nil"/>
            </w:tcBorders>
            <w:vAlign w:val="center"/>
          </w:tcPr>
          <w:p w14:paraId="04C3018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广西华谊能源化工有限公司</w:t>
            </w:r>
          </w:p>
        </w:tc>
        <w:tc>
          <w:tcPr>
            <w:tcW w:w="2205" w:type="dxa"/>
            <w:tcBorders>
              <w:top w:val="single" w:color="auto" w:sz="6" w:space="0"/>
              <w:left w:val="single" w:color="auto" w:sz="6" w:space="0"/>
              <w:bottom w:val="single" w:color="auto" w:sz="6" w:space="0"/>
              <w:right w:val="single" w:color="auto" w:sz="6" w:space="0"/>
              <w:tl2br w:val="nil"/>
              <w:tr2bl w:val="nil"/>
            </w:tcBorders>
            <w:vAlign w:val="center"/>
          </w:tcPr>
          <w:p w14:paraId="749B7F9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注册安全工程师/工程师</w:t>
            </w:r>
          </w:p>
        </w:tc>
        <w:tc>
          <w:tcPr>
            <w:tcW w:w="2175" w:type="dxa"/>
            <w:tcBorders>
              <w:top w:val="single" w:color="auto" w:sz="6" w:space="0"/>
              <w:left w:val="single" w:color="auto" w:sz="6" w:space="0"/>
              <w:bottom w:val="single" w:color="auto" w:sz="6" w:space="0"/>
              <w:right w:val="single" w:color="auto" w:sz="6" w:space="0"/>
              <w:tl2br w:val="nil"/>
              <w:tr2bl w:val="nil"/>
            </w:tcBorders>
            <w:vAlign w:val="center"/>
          </w:tcPr>
          <w:p w14:paraId="607E798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东华大学</w:t>
            </w:r>
          </w:p>
        </w:tc>
        <w:tc>
          <w:tcPr>
            <w:tcW w:w="855" w:type="dxa"/>
            <w:tcBorders>
              <w:top w:val="single" w:color="auto" w:sz="6" w:space="0"/>
              <w:left w:val="single" w:color="auto" w:sz="6" w:space="0"/>
              <w:bottom w:val="single" w:color="auto" w:sz="6" w:space="0"/>
              <w:right w:val="single" w:color="auto" w:sz="6" w:space="0"/>
              <w:tl2br w:val="nil"/>
              <w:tr2bl w:val="nil"/>
            </w:tcBorders>
            <w:vAlign w:val="center"/>
          </w:tcPr>
          <w:p w14:paraId="4EA356F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715" w:type="dxa"/>
            <w:tcBorders>
              <w:top w:val="single" w:color="auto" w:sz="6" w:space="0"/>
              <w:left w:val="single" w:color="auto" w:sz="6" w:space="0"/>
              <w:bottom w:val="single" w:color="auto" w:sz="6" w:space="0"/>
              <w:right w:val="single" w:color="auto" w:sz="6" w:space="0"/>
              <w:tl2br w:val="nil"/>
              <w:tr2bl w:val="nil"/>
            </w:tcBorders>
            <w:vAlign w:val="center"/>
          </w:tcPr>
          <w:p w14:paraId="7704332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安全管理</w:t>
            </w:r>
          </w:p>
        </w:tc>
      </w:tr>
      <w:tr w14:paraId="5772558B">
        <w:tblPrEx>
          <w:tblCellMar>
            <w:top w:w="0" w:type="dxa"/>
            <w:left w:w="108" w:type="dxa"/>
            <w:bottom w:w="0" w:type="dxa"/>
            <w:right w:w="108" w:type="dxa"/>
          </w:tblCellMar>
        </w:tblPrEx>
        <w:trPr>
          <w:trHeight w:val="450" w:hRule="atLeast"/>
        </w:trPr>
        <w:tc>
          <w:tcPr>
            <w:tcW w:w="822"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C6950C1">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81</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5DC5EA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陈礼闯</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38C162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75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4DF4D85">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33</w:t>
            </w:r>
          </w:p>
        </w:tc>
        <w:tc>
          <w:tcPr>
            <w:tcW w:w="277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033D7F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钦州市应急管理局</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3ED47B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副支队长/工程师</w:t>
            </w:r>
          </w:p>
        </w:tc>
        <w:tc>
          <w:tcPr>
            <w:tcW w:w="217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0E4808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湘潭大学</w:t>
            </w:r>
          </w:p>
        </w:tc>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706B2E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研究生</w:t>
            </w:r>
          </w:p>
        </w:tc>
        <w:tc>
          <w:tcPr>
            <w:tcW w:w="271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3993A0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化学工程与技术</w:t>
            </w:r>
          </w:p>
        </w:tc>
      </w:tr>
    </w:tbl>
    <w:p w14:paraId="2D1F11D7">
      <w:pPr>
        <w:tabs>
          <w:tab w:val="left" w:pos="720"/>
        </w:tabs>
        <w:spacing w:line="460" w:lineRule="exact"/>
        <w:rPr>
          <w:rFonts w:hint="default" w:ascii="Times New Roman" w:hAnsi="Times New Roman" w:eastAsia="仿宋_GB2312" w:cs="Times New Roman"/>
          <w:b/>
          <w:color w:val="auto"/>
          <w:sz w:val="32"/>
          <w:szCs w:val="32"/>
        </w:rPr>
      </w:pPr>
    </w:p>
    <w:p w14:paraId="3AE2A60F">
      <w:pPr>
        <w:tabs>
          <w:tab w:val="left" w:pos="720"/>
        </w:tabs>
        <w:spacing w:before="120" w:beforeLines="50" w:after="120" w:afterLines="50" w:line="560" w:lineRule="exact"/>
        <w:outlineLvl w:val="1"/>
        <w:rPr>
          <w:rFonts w:hint="default" w:ascii="Times New Roman" w:hAnsi="Times New Roman" w:eastAsia="仿宋_GB2312" w:cs="Times New Roman"/>
          <w:b/>
          <w:color w:val="auto"/>
          <w:sz w:val="32"/>
          <w:szCs w:val="32"/>
        </w:rPr>
        <w:sectPr>
          <w:pgSz w:w="16838" w:h="11906" w:orient="landscape"/>
          <w:pgMar w:top="1418" w:right="1418" w:bottom="1418" w:left="1418" w:header="851" w:footer="992" w:gutter="0"/>
          <w:pgNumType w:fmt="numberInDash"/>
          <w:cols w:space="720" w:num="1"/>
          <w:docGrid w:linePitch="319" w:charSpace="0"/>
        </w:sectPr>
      </w:pPr>
    </w:p>
    <w:p w14:paraId="557FA87A">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Times New Roman" w:hAnsi="Times New Roman" w:eastAsia="黑体" w:cs="Times New Roman"/>
          <w:color w:val="auto"/>
          <w:sz w:val="32"/>
          <w:szCs w:val="32"/>
        </w:rPr>
      </w:pPr>
      <w:bookmarkStart w:id="160" w:name="_Toc16277"/>
      <w:r>
        <w:rPr>
          <w:rFonts w:hint="default" w:ascii="Times New Roman" w:hAnsi="Times New Roman" w:eastAsia="黑体" w:cs="Times New Roman"/>
          <w:color w:val="auto"/>
          <w:sz w:val="32"/>
          <w:szCs w:val="32"/>
        </w:rPr>
        <w:t>附件6</w:t>
      </w:r>
      <w:bookmarkEnd w:id="160"/>
    </w:p>
    <w:p w14:paraId="68912257">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1"/>
        <w:rPr>
          <w:rFonts w:hint="default" w:ascii="Times New Roman" w:hAnsi="Times New Roman" w:eastAsia="方正小标宋简体" w:cs="Times New Roman"/>
          <w:color w:val="auto"/>
          <w:sz w:val="44"/>
          <w:szCs w:val="36"/>
        </w:rPr>
      </w:pPr>
      <w:bookmarkStart w:id="161" w:name="_Toc23330"/>
      <w:bookmarkStart w:id="162" w:name="_Toc665"/>
      <w:bookmarkStart w:id="163" w:name="_Toc26747"/>
      <w:r>
        <w:rPr>
          <w:rFonts w:hint="default" w:ascii="Times New Roman" w:hAnsi="Times New Roman" w:eastAsia="方正小标宋简体" w:cs="Times New Roman"/>
          <w:color w:val="auto"/>
          <w:sz w:val="44"/>
          <w:szCs w:val="36"/>
        </w:rPr>
        <w:t>钦北区危险化学品事故报告内容及报告样本</w:t>
      </w:r>
      <w:bookmarkEnd w:id="161"/>
      <w:bookmarkEnd w:id="162"/>
      <w:bookmarkEnd w:id="163"/>
    </w:p>
    <w:p w14:paraId="165E7105">
      <w:pPr>
        <w:pStyle w:val="7"/>
        <w:rPr>
          <w:rFonts w:hint="default" w:ascii="Times New Roman" w:hAnsi="Times New Roman" w:cs="Times New Roman"/>
          <w:color w:val="auto"/>
          <w:sz w:val="24"/>
        </w:rPr>
      </w:pPr>
    </w:p>
    <w:p w14:paraId="16BF7804">
      <w:pPr>
        <w:pStyle w:val="5"/>
        <w:ind w:firstLine="588"/>
        <w:rPr>
          <w:rFonts w:hint="default" w:ascii="Times New Roman" w:hAnsi="Times New Roman" w:eastAsia="黑体" w:cs="Times New Roman"/>
          <w:color w:val="auto"/>
          <w:sz w:val="32"/>
        </w:rPr>
      </w:pPr>
      <w:bookmarkStart w:id="164" w:name="_Toc27523"/>
      <w:r>
        <w:rPr>
          <w:rFonts w:hint="default" w:ascii="Times New Roman" w:hAnsi="Times New Roman" w:eastAsia="黑体" w:cs="Times New Roman"/>
          <w:color w:val="auto"/>
          <w:sz w:val="32"/>
        </w:rPr>
        <w:t>一、报告内容</w:t>
      </w:r>
      <w:bookmarkEnd w:id="164"/>
    </w:p>
    <w:p w14:paraId="0ACD5272">
      <w:pPr>
        <w:tabs>
          <w:tab w:val="left" w:pos="0"/>
        </w:tabs>
        <w:spacing w:line="400" w:lineRule="exact"/>
        <w:ind w:left="640"/>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（一）发生事故的单位及事故发生的时间、地点；</w:t>
      </w:r>
    </w:p>
    <w:p w14:paraId="3C9D0418">
      <w:pPr>
        <w:tabs>
          <w:tab w:val="left" w:pos="0"/>
        </w:tabs>
        <w:spacing w:line="400" w:lineRule="exact"/>
        <w:ind w:left="640"/>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（二）事故单位所在辖区及行业类别；</w:t>
      </w:r>
    </w:p>
    <w:p w14:paraId="17B5129B">
      <w:pPr>
        <w:tabs>
          <w:tab w:val="left" w:pos="0"/>
        </w:tabs>
        <w:spacing w:line="400" w:lineRule="exact"/>
        <w:ind w:left="640"/>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（三）事故的简要经过、伤亡人数、影响范围估计；</w:t>
      </w:r>
    </w:p>
    <w:p w14:paraId="17E0540B">
      <w:pPr>
        <w:tabs>
          <w:tab w:val="left" w:pos="0"/>
        </w:tabs>
        <w:spacing w:line="400" w:lineRule="exact"/>
        <w:ind w:left="640"/>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（四）事故涉及的危险化学品品名及贮存数量；</w:t>
      </w:r>
    </w:p>
    <w:p w14:paraId="36B15981">
      <w:pPr>
        <w:tabs>
          <w:tab w:val="left" w:pos="0"/>
        </w:tabs>
        <w:spacing w:line="400" w:lineRule="exact"/>
        <w:ind w:left="640"/>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（五）事故原因、性质的初步判断；</w:t>
      </w:r>
    </w:p>
    <w:p w14:paraId="63E06752">
      <w:pPr>
        <w:tabs>
          <w:tab w:val="left" w:pos="0"/>
        </w:tabs>
        <w:spacing w:line="400" w:lineRule="exact"/>
        <w:ind w:left="640"/>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（六）当前采取的应急措施及处置情况；</w:t>
      </w:r>
    </w:p>
    <w:p w14:paraId="6A84BD9A">
      <w:pPr>
        <w:tabs>
          <w:tab w:val="left" w:pos="0"/>
        </w:tabs>
        <w:spacing w:line="400" w:lineRule="exact"/>
        <w:ind w:left="640"/>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（七）需要有关部门和单位协助事故抢救和处理的有关事宜；</w:t>
      </w:r>
    </w:p>
    <w:p w14:paraId="3DD6F1D2">
      <w:pPr>
        <w:tabs>
          <w:tab w:val="left" w:pos="0"/>
        </w:tabs>
        <w:spacing w:line="400" w:lineRule="exact"/>
        <w:ind w:left="640"/>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color w:val="auto"/>
          <w:sz w:val="32"/>
          <w:szCs w:val="28"/>
        </w:rPr>
        <w:t>（八）报告人及联系方式。</w:t>
      </w:r>
      <w:bookmarkStart w:id="165" w:name="_Toc8227"/>
    </w:p>
    <w:p w14:paraId="5D74D9EA">
      <w:pPr>
        <w:tabs>
          <w:tab w:val="left" w:pos="0"/>
        </w:tabs>
        <w:spacing w:line="400" w:lineRule="exact"/>
        <w:ind w:left="560"/>
        <w:rPr>
          <w:rFonts w:hint="default" w:ascii="Times New Roman" w:hAnsi="Times New Roman" w:cs="Times New Roman"/>
          <w:bCs/>
          <w:color w:val="auto"/>
          <w:sz w:val="28"/>
          <w:szCs w:val="28"/>
        </w:rPr>
      </w:pPr>
    </w:p>
    <w:p w14:paraId="663C4C16">
      <w:pPr>
        <w:pStyle w:val="5"/>
        <w:ind w:firstLine="588"/>
        <w:rPr>
          <w:rFonts w:hint="default" w:ascii="Times New Roman" w:hAnsi="Times New Roman" w:eastAsia="黑体" w:cs="Times New Roman"/>
          <w:color w:val="auto"/>
        </w:rPr>
      </w:pPr>
      <w:r>
        <w:rPr>
          <w:rFonts w:hint="default" w:ascii="Times New Roman" w:hAnsi="Times New Roman" w:eastAsia="黑体" w:cs="Times New Roman"/>
          <w:color w:val="auto"/>
        </w:rPr>
        <w:t>二、报告样本</w:t>
      </w:r>
      <w:bookmarkEnd w:id="165"/>
    </w:p>
    <w:tbl>
      <w:tblPr>
        <w:tblStyle w:val="13"/>
        <w:tblW w:w="8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5"/>
      </w:tblGrid>
      <w:tr w14:paraId="6B92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725" w:type="dxa"/>
            <w:tcBorders>
              <w:top w:val="single" w:color="auto" w:sz="4" w:space="0"/>
              <w:left w:val="single" w:color="auto" w:sz="4" w:space="0"/>
              <w:bottom w:val="single" w:color="auto" w:sz="4" w:space="0"/>
              <w:right w:val="single" w:color="auto" w:sz="4" w:space="0"/>
            </w:tcBorders>
          </w:tcPr>
          <w:p w14:paraId="7E3B266E">
            <w:pPr>
              <w:pStyle w:val="7"/>
              <w:keepNext w:val="0"/>
              <w:keepLines w:val="0"/>
              <w:suppressLineNumbers w:val="0"/>
              <w:adjustRightInd w:val="0"/>
              <w:spacing w:before="0" w:beforeAutospacing="0" w:after="0" w:afterAutospacing="0" w:line="400" w:lineRule="exact"/>
              <w:ind w:left="0" w:right="0"/>
              <w:jc w:val="left"/>
              <w:textAlignment w:val="baseline"/>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报告单位：                        报告人：</w:t>
            </w:r>
          </w:p>
        </w:tc>
      </w:tr>
      <w:tr w14:paraId="1A79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8725" w:type="dxa"/>
            <w:tcBorders>
              <w:top w:val="single" w:color="auto" w:sz="4" w:space="0"/>
              <w:left w:val="single" w:color="auto" w:sz="4" w:space="0"/>
              <w:bottom w:val="single" w:color="auto" w:sz="4" w:space="0"/>
              <w:right w:val="single" w:color="auto" w:sz="4" w:space="0"/>
            </w:tcBorders>
          </w:tcPr>
          <w:p w14:paraId="65843CE8">
            <w:pPr>
              <w:pStyle w:val="7"/>
              <w:keepNext w:val="0"/>
              <w:keepLines w:val="0"/>
              <w:suppressLineNumbers w:val="0"/>
              <w:adjustRightInd w:val="0"/>
              <w:spacing w:before="0" w:beforeAutospacing="0" w:after="0" w:afterAutospacing="0" w:line="400" w:lineRule="exact"/>
              <w:ind w:left="0" w:right="0"/>
              <w:jc w:val="left"/>
              <w:textAlignment w:val="baseline"/>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报告时间：           年    月    日    时    分</w:t>
            </w:r>
          </w:p>
        </w:tc>
      </w:tr>
      <w:tr w14:paraId="7184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3" w:hRule="atLeast"/>
          <w:jc w:val="center"/>
        </w:trPr>
        <w:tc>
          <w:tcPr>
            <w:tcW w:w="8725" w:type="dxa"/>
            <w:tcBorders>
              <w:top w:val="single" w:color="auto" w:sz="4" w:space="0"/>
              <w:left w:val="single" w:color="auto" w:sz="4" w:space="0"/>
              <w:bottom w:val="single" w:color="auto" w:sz="4" w:space="0"/>
              <w:right w:val="single" w:color="auto" w:sz="4" w:space="0"/>
            </w:tcBorders>
          </w:tcPr>
          <w:p w14:paraId="436032A7">
            <w:pPr>
              <w:pStyle w:val="7"/>
              <w:keepNext w:val="0"/>
              <w:keepLines w:val="0"/>
              <w:suppressLineNumbers w:val="0"/>
              <w:adjustRightInd w:val="0"/>
              <w:spacing w:before="0" w:beforeAutospacing="0" w:after="0" w:afterAutospacing="0" w:line="360" w:lineRule="auto"/>
              <w:ind w:left="0" w:right="0"/>
              <w:jc w:val="left"/>
              <w:textAlignment w:val="baseline"/>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基本情况：</w:t>
            </w:r>
          </w:p>
          <w:p w14:paraId="20166711">
            <w:pPr>
              <w:pStyle w:val="7"/>
              <w:keepNext w:val="0"/>
              <w:keepLines w:val="0"/>
              <w:suppressLineNumbers w:val="0"/>
              <w:adjustRightInd w:val="0"/>
              <w:spacing w:before="0" w:beforeAutospacing="0" w:after="0" w:afterAutospacing="0" w:line="360" w:lineRule="auto"/>
              <w:ind w:left="0" w:right="0"/>
              <w:jc w:val="left"/>
              <w:textAlignment w:val="baseline"/>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事件类型及可能级别：</w:t>
            </w:r>
          </w:p>
          <w:p w14:paraId="7F37801A">
            <w:pPr>
              <w:pStyle w:val="7"/>
              <w:keepNext w:val="0"/>
              <w:keepLines w:val="0"/>
              <w:suppressLineNumbers w:val="0"/>
              <w:adjustRightInd w:val="0"/>
              <w:spacing w:before="0" w:beforeAutospacing="0" w:after="0" w:afterAutospacing="0" w:line="360" w:lineRule="auto"/>
              <w:ind w:left="0" w:right="0"/>
              <w:jc w:val="left"/>
              <w:textAlignment w:val="baseline"/>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初步原因：</w:t>
            </w:r>
          </w:p>
          <w:p w14:paraId="25F488C2">
            <w:pPr>
              <w:pStyle w:val="7"/>
              <w:keepNext w:val="0"/>
              <w:keepLines w:val="0"/>
              <w:suppressLineNumbers w:val="0"/>
              <w:adjustRightInd w:val="0"/>
              <w:spacing w:before="0" w:beforeAutospacing="0" w:after="0" w:afterAutospacing="0" w:line="360" w:lineRule="auto"/>
              <w:ind w:left="0" w:right="0"/>
              <w:jc w:val="left"/>
              <w:textAlignment w:val="baseline"/>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事件地点：                        伤亡情况：</w:t>
            </w:r>
          </w:p>
          <w:p w14:paraId="049C011F">
            <w:pPr>
              <w:pStyle w:val="7"/>
              <w:keepNext w:val="0"/>
              <w:keepLines w:val="0"/>
              <w:suppressLineNumbers w:val="0"/>
              <w:adjustRightInd w:val="0"/>
              <w:spacing w:before="0" w:beforeAutospacing="0" w:after="0" w:afterAutospacing="0" w:line="360" w:lineRule="auto"/>
              <w:ind w:left="0" w:right="0"/>
              <w:jc w:val="left"/>
              <w:textAlignment w:val="baseline"/>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抢险情况：                        救护情况：</w:t>
            </w:r>
          </w:p>
          <w:p w14:paraId="60632495">
            <w:pPr>
              <w:pStyle w:val="7"/>
              <w:keepNext w:val="0"/>
              <w:keepLines w:val="0"/>
              <w:suppressLineNumbers w:val="0"/>
              <w:adjustRightInd w:val="0"/>
              <w:spacing w:before="0" w:beforeAutospacing="0" w:after="0" w:afterAutospacing="0" w:line="360" w:lineRule="auto"/>
              <w:ind w:left="0" w:right="0"/>
              <w:jc w:val="left"/>
              <w:textAlignment w:val="baseline"/>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财产损失：</w:t>
            </w:r>
          </w:p>
          <w:p w14:paraId="34D6C85A">
            <w:pPr>
              <w:pStyle w:val="7"/>
              <w:keepNext w:val="0"/>
              <w:keepLines w:val="0"/>
              <w:suppressLineNumbers w:val="0"/>
              <w:adjustRightInd w:val="0"/>
              <w:spacing w:before="0" w:beforeAutospacing="0" w:after="0" w:afterAutospacing="0" w:line="360" w:lineRule="auto"/>
              <w:ind w:left="0" w:right="0"/>
              <w:jc w:val="left"/>
              <w:textAlignment w:val="baseline"/>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已脱险和受威胁人群：</w:t>
            </w:r>
          </w:p>
          <w:p w14:paraId="50A0EFB9">
            <w:pPr>
              <w:pStyle w:val="7"/>
              <w:keepNext w:val="0"/>
              <w:keepLines w:val="0"/>
              <w:suppressLineNumbers w:val="0"/>
              <w:adjustRightInd w:val="0"/>
              <w:spacing w:before="0" w:beforeAutospacing="0" w:after="0" w:afterAutospacing="0" w:line="360" w:lineRule="auto"/>
              <w:ind w:left="0" w:right="0"/>
              <w:jc w:val="left"/>
              <w:textAlignment w:val="baseline"/>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现场指挥和联系人、联系方式：</w:t>
            </w:r>
          </w:p>
        </w:tc>
      </w:tr>
      <w:tr w14:paraId="4E24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725" w:type="dxa"/>
            <w:tcBorders>
              <w:top w:val="single" w:color="auto" w:sz="4" w:space="0"/>
              <w:left w:val="single" w:color="auto" w:sz="4" w:space="0"/>
              <w:bottom w:val="single" w:color="auto" w:sz="4" w:space="0"/>
              <w:right w:val="single" w:color="auto" w:sz="4" w:space="0"/>
            </w:tcBorders>
          </w:tcPr>
          <w:p w14:paraId="5DB3C313">
            <w:pPr>
              <w:pStyle w:val="7"/>
              <w:keepNext w:val="0"/>
              <w:keepLines w:val="0"/>
              <w:suppressLineNumbers w:val="0"/>
              <w:adjustRightInd w:val="0"/>
              <w:spacing w:before="0" w:beforeAutospacing="0" w:after="0" w:afterAutospacing="0" w:line="400" w:lineRule="exact"/>
              <w:ind w:left="0" w:right="0"/>
              <w:jc w:val="left"/>
              <w:textAlignment w:val="baseline"/>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预计事件的发展趋势：</w:t>
            </w:r>
          </w:p>
        </w:tc>
      </w:tr>
      <w:tr w14:paraId="54FC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725" w:type="dxa"/>
            <w:tcBorders>
              <w:top w:val="single" w:color="auto" w:sz="4" w:space="0"/>
              <w:left w:val="single" w:color="auto" w:sz="4" w:space="0"/>
              <w:bottom w:val="single" w:color="auto" w:sz="4" w:space="0"/>
              <w:right w:val="single" w:color="auto" w:sz="4" w:space="0"/>
            </w:tcBorders>
          </w:tcPr>
          <w:p w14:paraId="58A1385A">
            <w:pPr>
              <w:pStyle w:val="7"/>
              <w:keepNext w:val="0"/>
              <w:keepLines w:val="0"/>
              <w:suppressLineNumbers w:val="0"/>
              <w:adjustRightInd w:val="0"/>
              <w:spacing w:before="0" w:beforeAutospacing="0" w:after="0" w:afterAutospacing="0" w:line="400" w:lineRule="exact"/>
              <w:ind w:left="0" w:right="0"/>
              <w:jc w:val="left"/>
              <w:textAlignment w:val="baseline"/>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需要支援的项目：</w:t>
            </w:r>
          </w:p>
        </w:tc>
      </w:tr>
      <w:tr w14:paraId="3F3E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725" w:type="dxa"/>
            <w:tcBorders>
              <w:top w:val="single" w:color="auto" w:sz="4" w:space="0"/>
              <w:left w:val="single" w:color="auto" w:sz="4" w:space="0"/>
              <w:bottom w:val="single" w:color="auto" w:sz="4" w:space="0"/>
              <w:right w:val="single" w:color="auto" w:sz="4" w:space="0"/>
            </w:tcBorders>
          </w:tcPr>
          <w:p w14:paraId="4A365EE6">
            <w:pPr>
              <w:pStyle w:val="7"/>
              <w:keepNext w:val="0"/>
              <w:keepLines w:val="0"/>
              <w:suppressLineNumbers w:val="0"/>
              <w:adjustRightInd w:val="0"/>
              <w:spacing w:before="0" w:beforeAutospacing="0" w:after="0" w:afterAutospacing="0" w:line="400" w:lineRule="exact"/>
              <w:ind w:left="0" w:right="0"/>
              <w:jc w:val="left"/>
              <w:textAlignment w:val="baseline"/>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信息部门：                </w:t>
            </w:r>
            <w:bookmarkStart w:id="168" w:name="_GoBack"/>
            <w:r>
              <w:rPr>
                <w:rFonts w:hint="eastAsia" w:ascii="Times New Roman" w:hAnsi="Times New Roman" w:eastAsia="仿宋_GB2312" w:cs="Times New Roman"/>
                <w:color w:val="auto"/>
                <w:sz w:val="24"/>
                <w:szCs w:val="24"/>
                <w:lang w:eastAsia="zh-CN"/>
              </w:rPr>
              <w:t>接收</w:t>
            </w:r>
            <w:bookmarkEnd w:id="168"/>
            <w:r>
              <w:rPr>
                <w:rFonts w:hint="default" w:ascii="Times New Roman" w:hAnsi="Times New Roman" w:eastAsia="仿宋_GB2312" w:cs="Times New Roman"/>
                <w:color w:val="auto"/>
                <w:sz w:val="24"/>
                <w:szCs w:val="24"/>
              </w:rPr>
              <w:t>时间：</w:t>
            </w:r>
          </w:p>
        </w:tc>
      </w:tr>
      <w:tr w14:paraId="63D1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8725" w:type="dxa"/>
            <w:tcBorders>
              <w:top w:val="single" w:color="auto" w:sz="4" w:space="0"/>
              <w:left w:val="single" w:color="auto" w:sz="4" w:space="0"/>
              <w:bottom w:val="single" w:color="auto" w:sz="4" w:space="0"/>
              <w:right w:val="single" w:color="auto" w:sz="4" w:space="0"/>
            </w:tcBorders>
          </w:tcPr>
          <w:p w14:paraId="3CD37EAB">
            <w:pPr>
              <w:pStyle w:val="7"/>
              <w:keepNext w:val="0"/>
              <w:keepLines w:val="0"/>
              <w:suppressLineNumbers w:val="0"/>
              <w:adjustRightInd w:val="0"/>
              <w:spacing w:before="0" w:beforeAutospacing="0" w:after="0" w:afterAutospacing="0" w:line="400" w:lineRule="exact"/>
              <w:ind w:left="0" w:right="0"/>
              <w:jc w:val="left"/>
              <w:textAlignment w:val="baseline"/>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要求下次报告时间：              年  月  日   时   分</w:t>
            </w:r>
          </w:p>
        </w:tc>
      </w:tr>
    </w:tbl>
    <w:p w14:paraId="0B2B9EBC">
      <w:pPr>
        <w:pStyle w:val="7"/>
        <w:rPr>
          <w:rFonts w:hint="default" w:ascii="Times New Roman" w:hAnsi="Times New Roman" w:cs="Times New Roman"/>
          <w:color w:val="auto"/>
        </w:rPr>
      </w:pPr>
    </w:p>
    <w:p w14:paraId="146C82E0">
      <w:pPr>
        <w:pStyle w:val="7"/>
        <w:rPr>
          <w:rFonts w:hint="default" w:ascii="Times New Roman" w:hAnsi="Times New Roman" w:cs="Times New Roman"/>
          <w:color w:val="auto"/>
        </w:rPr>
        <w:sectPr>
          <w:headerReference r:id="rId9" w:type="default"/>
          <w:footerReference r:id="rId10" w:type="default"/>
          <w:pgSz w:w="11906" w:h="16838"/>
          <w:pgMar w:top="1418" w:right="1418" w:bottom="1418" w:left="1418" w:header="851" w:footer="992" w:gutter="0"/>
          <w:pgNumType w:fmt="numberInDash"/>
          <w:cols w:space="720" w:num="1"/>
          <w:docGrid w:linePitch="319" w:charSpace="0"/>
        </w:sectPr>
      </w:pPr>
    </w:p>
    <w:p w14:paraId="232F338D">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color w:val="auto"/>
          <w:sz w:val="32"/>
          <w:szCs w:val="32"/>
        </w:rPr>
      </w:pPr>
      <w:bookmarkStart w:id="166" w:name="_Toc7628"/>
      <w:r>
        <w:rPr>
          <w:rFonts w:hint="default" w:ascii="Times New Roman" w:hAnsi="Times New Roman" w:eastAsia="黑体" w:cs="Times New Roman"/>
          <w:color w:val="auto"/>
          <w:sz w:val="32"/>
          <w:szCs w:val="32"/>
        </w:rPr>
        <w:t>附件7</w:t>
      </w:r>
      <w:bookmarkEnd w:id="166"/>
    </w:p>
    <w:p w14:paraId="697984F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eastAsia="方正小标宋简体" w:cs="Times New Roman"/>
          <w:color w:val="auto"/>
          <w:sz w:val="40"/>
          <w:szCs w:val="32"/>
        </w:rPr>
      </w:pPr>
    </w:p>
    <w:p w14:paraId="05F07B27">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Times New Roman" w:hAnsi="Times New Roman" w:eastAsia="方正小标宋简体" w:cs="Times New Roman"/>
          <w:color w:val="auto"/>
          <w:sz w:val="44"/>
          <w:szCs w:val="36"/>
        </w:rPr>
      </w:pPr>
      <w:bookmarkStart w:id="167" w:name="_Toc18638"/>
      <w:r>
        <w:rPr>
          <w:rFonts w:hint="default" w:ascii="Times New Roman" w:hAnsi="Times New Roman" w:eastAsia="方正小标宋简体" w:cs="Times New Roman"/>
          <w:color w:val="auto"/>
          <w:sz w:val="44"/>
          <w:szCs w:val="36"/>
        </w:rPr>
        <w:t>钦州市综合救援队伍、危险化学品应急救援队伍基本情况表</w:t>
      </w:r>
      <w:bookmarkEnd w:id="167"/>
    </w:p>
    <w:p w14:paraId="14238A9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28"/>
          <w:szCs w:val="28"/>
        </w:rPr>
      </w:pPr>
    </w:p>
    <w:tbl>
      <w:tblPr>
        <w:tblStyle w:val="13"/>
        <w:tblW w:w="14882" w:type="dxa"/>
        <w:jc w:val="center"/>
        <w:tblLayout w:type="fixed"/>
        <w:tblCellMar>
          <w:top w:w="0" w:type="dxa"/>
          <w:left w:w="30" w:type="dxa"/>
          <w:bottom w:w="0" w:type="dxa"/>
          <w:right w:w="30" w:type="dxa"/>
        </w:tblCellMar>
      </w:tblPr>
      <w:tblGrid>
        <w:gridCol w:w="626"/>
        <w:gridCol w:w="2933"/>
        <w:gridCol w:w="1559"/>
        <w:gridCol w:w="2693"/>
        <w:gridCol w:w="752"/>
        <w:gridCol w:w="6319"/>
      </w:tblGrid>
      <w:tr w14:paraId="651EFA93">
        <w:tblPrEx>
          <w:tblCellMar>
            <w:top w:w="0" w:type="dxa"/>
            <w:left w:w="30" w:type="dxa"/>
            <w:bottom w:w="0" w:type="dxa"/>
            <w:right w:w="30" w:type="dxa"/>
          </w:tblCellMar>
        </w:tblPrEx>
        <w:trPr>
          <w:trHeight w:val="737" w:hRule="atLeast"/>
          <w:tblHeader/>
          <w:jc w:val="center"/>
        </w:trPr>
        <w:tc>
          <w:tcPr>
            <w:tcW w:w="626" w:type="dxa"/>
            <w:tcBorders>
              <w:top w:val="single" w:color="auto" w:sz="6" w:space="0"/>
              <w:left w:val="single" w:color="auto" w:sz="6" w:space="0"/>
              <w:bottom w:val="single" w:color="auto" w:sz="6" w:space="0"/>
              <w:right w:val="single" w:color="auto" w:sz="6" w:space="0"/>
            </w:tcBorders>
            <w:noWrap w:val="0"/>
            <w:vAlign w:val="center"/>
          </w:tcPr>
          <w:p w14:paraId="76579210">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黑体" w:cs="Times New Roman"/>
                <w:color w:val="auto"/>
                <w:kern w:val="0"/>
                <w:sz w:val="24"/>
              </w:rPr>
            </w:pPr>
            <w:r>
              <w:rPr>
                <w:rFonts w:hint="default" w:ascii="Times New Roman" w:hAnsi="Times New Roman" w:eastAsia="黑体" w:cs="Times New Roman"/>
                <w:bCs/>
                <w:color w:val="auto"/>
                <w:kern w:val="0"/>
                <w:sz w:val="24"/>
              </w:rPr>
              <w:t>序号</w:t>
            </w:r>
          </w:p>
        </w:tc>
        <w:tc>
          <w:tcPr>
            <w:tcW w:w="2933" w:type="dxa"/>
            <w:tcBorders>
              <w:top w:val="single" w:color="auto" w:sz="6" w:space="0"/>
              <w:left w:val="single" w:color="auto" w:sz="6" w:space="0"/>
              <w:bottom w:val="single" w:color="auto" w:sz="6" w:space="0"/>
              <w:right w:val="single" w:color="auto" w:sz="6" w:space="0"/>
            </w:tcBorders>
            <w:noWrap w:val="0"/>
            <w:vAlign w:val="center"/>
          </w:tcPr>
          <w:p w14:paraId="3411B389">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黑体" w:cs="Times New Roman"/>
                <w:color w:val="auto"/>
                <w:kern w:val="0"/>
                <w:sz w:val="24"/>
              </w:rPr>
            </w:pPr>
            <w:r>
              <w:rPr>
                <w:rFonts w:hint="default" w:ascii="Times New Roman" w:hAnsi="Times New Roman" w:eastAsia="黑体" w:cs="Times New Roman"/>
                <w:bCs/>
                <w:color w:val="auto"/>
                <w:kern w:val="0"/>
                <w:sz w:val="24"/>
              </w:rPr>
              <w:t>救护队名称</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0D2A2FDD">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黑体" w:cs="Times New Roman"/>
                <w:color w:val="auto"/>
                <w:kern w:val="0"/>
                <w:sz w:val="24"/>
              </w:rPr>
            </w:pPr>
            <w:r>
              <w:rPr>
                <w:rFonts w:hint="default" w:ascii="Times New Roman" w:hAnsi="Times New Roman" w:eastAsia="黑体" w:cs="Times New Roman"/>
                <w:bCs/>
                <w:color w:val="auto"/>
                <w:kern w:val="0"/>
                <w:sz w:val="24"/>
              </w:rPr>
              <w:t>地 址</w:t>
            </w:r>
          </w:p>
        </w:tc>
        <w:tc>
          <w:tcPr>
            <w:tcW w:w="2693" w:type="dxa"/>
            <w:tcBorders>
              <w:top w:val="single" w:color="auto" w:sz="6" w:space="0"/>
              <w:left w:val="single" w:color="auto" w:sz="6" w:space="0"/>
              <w:bottom w:val="single" w:color="auto" w:sz="6" w:space="0"/>
              <w:right w:val="single" w:color="auto" w:sz="6" w:space="0"/>
            </w:tcBorders>
            <w:noWrap w:val="0"/>
            <w:vAlign w:val="center"/>
          </w:tcPr>
          <w:p w14:paraId="6A9FDF92">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黑体" w:cs="Times New Roman"/>
                <w:color w:val="auto"/>
                <w:kern w:val="0"/>
                <w:sz w:val="24"/>
              </w:rPr>
            </w:pPr>
            <w:r>
              <w:rPr>
                <w:rFonts w:hint="default" w:ascii="Times New Roman" w:hAnsi="Times New Roman" w:eastAsia="黑体" w:cs="Times New Roman"/>
                <w:bCs/>
                <w:color w:val="auto"/>
                <w:kern w:val="0"/>
                <w:sz w:val="24"/>
              </w:rPr>
              <w:t>救护队主管单位</w:t>
            </w:r>
          </w:p>
        </w:tc>
        <w:tc>
          <w:tcPr>
            <w:tcW w:w="752" w:type="dxa"/>
            <w:tcBorders>
              <w:top w:val="single" w:color="auto" w:sz="6" w:space="0"/>
              <w:left w:val="single" w:color="auto" w:sz="6" w:space="0"/>
              <w:bottom w:val="single" w:color="auto" w:sz="6" w:space="0"/>
              <w:right w:val="single" w:color="auto" w:sz="6" w:space="0"/>
            </w:tcBorders>
            <w:noWrap w:val="0"/>
            <w:vAlign w:val="center"/>
          </w:tcPr>
          <w:p w14:paraId="0FEE3106">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黑体" w:cs="Times New Roman"/>
                <w:bCs/>
                <w:color w:val="auto"/>
                <w:kern w:val="0"/>
                <w:sz w:val="24"/>
              </w:rPr>
            </w:pPr>
            <w:r>
              <w:rPr>
                <w:rFonts w:hint="default" w:ascii="Times New Roman" w:hAnsi="Times New Roman" w:eastAsia="黑体" w:cs="Times New Roman"/>
                <w:bCs/>
                <w:color w:val="auto"/>
                <w:kern w:val="0"/>
                <w:sz w:val="24"/>
              </w:rPr>
              <w:t>队伍</w:t>
            </w:r>
          </w:p>
          <w:p w14:paraId="2A259323">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黑体" w:cs="Times New Roman"/>
                <w:color w:val="auto"/>
                <w:kern w:val="0"/>
                <w:sz w:val="24"/>
              </w:rPr>
            </w:pPr>
            <w:r>
              <w:rPr>
                <w:rFonts w:hint="default" w:ascii="Times New Roman" w:hAnsi="Times New Roman" w:eastAsia="黑体" w:cs="Times New Roman"/>
                <w:bCs/>
                <w:color w:val="auto"/>
                <w:kern w:val="0"/>
                <w:sz w:val="24"/>
              </w:rPr>
              <w:t>人数</w:t>
            </w:r>
          </w:p>
        </w:tc>
        <w:tc>
          <w:tcPr>
            <w:tcW w:w="6319" w:type="dxa"/>
            <w:tcBorders>
              <w:top w:val="single" w:color="auto" w:sz="6" w:space="0"/>
              <w:left w:val="single" w:color="auto" w:sz="6" w:space="0"/>
              <w:bottom w:val="single" w:color="auto" w:sz="6" w:space="0"/>
              <w:right w:val="single" w:color="auto" w:sz="4" w:space="0"/>
            </w:tcBorders>
            <w:noWrap w:val="0"/>
            <w:vAlign w:val="center"/>
          </w:tcPr>
          <w:p w14:paraId="701E4796">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联系电话</w:t>
            </w:r>
          </w:p>
        </w:tc>
      </w:tr>
      <w:tr w14:paraId="7B919A7B">
        <w:tblPrEx>
          <w:tblCellMar>
            <w:top w:w="0" w:type="dxa"/>
            <w:left w:w="30" w:type="dxa"/>
            <w:bottom w:w="0" w:type="dxa"/>
            <w:right w:w="30" w:type="dxa"/>
          </w:tblCellMar>
        </w:tblPrEx>
        <w:trPr>
          <w:trHeight w:val="4847" w:hRule="atLeast"/>
          <w:jc w:val="center"/>
        </w:trPr>
        <w:tc>
          <w:tcPr>
            <w:tcW w:w="626" w:type="dxa"/>
            <w:tcBorders>
              <w:top w:val="single" w:color="auto" w:sz="6" w:space="0"/>
              <w:left w:val="single" w:color="auto" w:sz="6" w:space="0"/>
              <w:bottom w:val="single" w:color="auto" w:sz="6" w:space="0"/>
              <w:right w:val="single" w:color="auto" w:sz="6" w:space="0"/>
            </w:tcBorders>
            <w:noWrap w:val="0"/>
            <w:vAlign w:val="center"/>
          </w:tcPr>
          <w:p w14:paraId="301B917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w:t>
            </w:r>
          </w:p>
        </w:tc>
        <w:tc>
          <w:tcPr>
            <w:tcW w:w="2933" w:type="dxa"/>
            <w:tcBorders>
              <w:top w:val="single" w:color="auto" w:sz="6" w:space="0"/>
              <w:left w:val="single" w:color="auto" w:sz="6" w:space="0"/>
              <w:bottom w:val="single" w:color="auto" w:sz="6" w:space="0"/>
              <w:right w:val="single" w:color="auto" w:sz="6" w:space="0"/>
            </w:tcBorders>
            <w:noWrap w:val="0"/>
            <w:vAlign w:val="center"/>
          </w:tcPr>
          <w:p w14:paraId="7B034A2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钦州市消防救援支队消防力量：支队下辖6个大队8个中队</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3EAEB64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钦州市钦南区蓬莱南大道119号</w:t>
            </w:r>
          </w:p>
        </w:tc>
        <w:tc>
          <w:tcPr>
            <w:tcW w:w="2693" w:type="dxa"/>
            <w:tcBorders>
              <w:top w:val="single" w:color="auto" w:sz="6" w:space="0"/>
              <w:left w:val="single" w:color="auto" w:sz="6" w:space="0"/>
              <w:bottom w:val="single" w:color="auto" w:sz="6" w:space="0"/>
              <w:right w:val="single" w:color="auto" w:sz="6" w:space="0"/>
            </w:tcBorders>
            <w:noWrap w:val="0"/>
            <w:vAlign w:val="center"/>
          </w:tcPr>
          <w:p w14:paraId="49E4EDA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钦州市消防救援支队</w:t>
            </w:r>
          </w:p>
        </w:tc>
        <w:tc>
          <w:tcPr>
            <w:tcW w:w="752" w:type="dxa"/>
            <w:tcBorders>
              <w:top w:val="single" w:color="auto" w:sz="6" w:space="0"/>
              <w:left w:val="single" w:color="auto" w:sz="6" w:space="0"/>
              <w:bottom w:val="single" w:color="auto" w:sz="6" w:space="0"/>
              <w:right w:val="single" w:color="auto" w:sz="6" w:space="0"/>
            </w:tcBorders>
            <w:noWrap w:val="0"/>
            <w:vAlign w:val="center"/>
          </w:tcPr>
          <w:p w14:paraId="0460208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380</w:t>
            </w:r>
          </w:p>
        </w:tc>
        <w:tc>
          <w:tcPr>
            <w:tcW w:w="6319" w:type="dxa"/>
            <w:tcBorders>
              <w:top w:val="nil"/>
              <w:left w:val="single" w:color="auto" w:sz="6" w:space="0"/>
              <w:bottom w:val="single" w:color="auto" w:sz="6" w:space="0"/>
              <w:right w:val="single" w:color="auto" w:sz="4" w:space="0"/>
            </w:tcBorders>
            <w:noWrap w:val="0"/>
            <w:vAlign w:val="center"/>
          </w:tcPr>
          <w:p w14:paraId="637E7F90">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消防救援支队：赵云龙（副支队长）：15878969961/119</w:t>
            </w:r>
          </w:p>
          <w:p w14:paraId="1AA627A8">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特勤消防救援站：黄彬远（站长）：13627771889</w:t>
            </w:r>
          </w:p>
          <w:p w14:paraId="14FB6AA4">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新兴消防救援站：杨祥（站长）：18777702705</w:t>
            </w:r>
          </w:p>
          <w:p w14:paraId="55018F7A">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河东消防救援站：龚沛林（副站长）：18777749119</w:t>
            </w:r>
          </w:p>
          <w:p w14:paraId="5131BC61">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子材消防救援站：陈常有（站长）：18777718103</w:t>
            </w:r>
          </w:p>
          <w:p w14:paraId="72FBD91D">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大井消防救援站：廖浩伯（副指导员）：15777738528</w:t>
            </w:r>
          </w:p>
          <w:p w14:paraId="1FA5B2CB">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港城消防救援站：黄国东（副站长）：15777778119</w:t>
            </w:r>
          </w:p>
          <w:p w14:paraId="4824FE2B">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鹰岭消防救援站：伍星远（副站长）：18897871119</w:t>
            </w:r>
          </w:p>
          <w:p w14:paraId="4E661CBF">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龙泾消防救援站：李镇国（副中队长）：15177979368</w:t>
            </w:r>
          </w:p>
          <w:p w14:paraId="178ABB11">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中马消防救援站：黄元（代理站长）：18007775267</w:t>
            </w:r>
          </w:p>
          <w:p w14:paraId="19792943">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灵城消防救援站：余玉奎（站长）：15207726913</w:t>
            </w:r>
          </w:p>
          <w:p w14:paraId="5CC23F69">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荔城消防救援站：陆祖昌（代理站长）：18777767860</w:t>
            </w:r>
          </w:p>
          <w:p w14:paraId="5B9A8635">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越州消防救援站：农焕平（站长）：13607777236</w:t>
            </w:r>
          </w:p>
          <w:p w14:paraId="0D2CD617">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张黄消防救援站：林嘉铧（中队长助理）：13036803977</w:t>
            </w:r>
          </w:p>
          <w:p w14:paraId="4BA0A6D2">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战保消防救援站：劳家伟（钦南副大队长）：15278760007</w:t>
            </w:r>
          </w:p>
        </w:tc>
      </w:tr>
      <w:tr w14:paraId="3B900F20">
        <w:tblPrEx>
          <w:tblCellMar>
            <w:top w:w="0" w:type="dxa"/>
            <w:left w:w="30" w:type="dxa"/>
            <w:bottom w:w="0" w:type="dxa"/>
            <w:right w:w="30" w:type="dxa"/>
          </w:tblCellMar>
        </w:tblPrEx>
        <w:trPr>
          <w:trHeight w:val="737" w:hRule="atLeast"/>
          <w:jc w:val="center"/>
        </w:trPr>
        <w:tc>
          <w:tcPr>
            <w:tcW w:w="626" w:type="dxa"/>
            <w:tcBorders>
              <w:top w:val="single" w:color="auto" w:sz="6" w:space="0"/>
              <w:left w:val="single" w:color="auto" w:sz="6" w:space="0"/>
              <w:bottom w:val="single" w:color="auto" w:sz="6" w:space="0"/>
              <w:right w:val="single" w:color="auto" w:sz="6" w:space="0"/>
            </w:tcBorders>
            <w:noWrap w:val="0"/>
            <w:vAlign w:val="center"/>
          </w:tcPr>
          <w:p w14:paraId="1B25D62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2</w:t>
            </w:r>
          </w:p>
        </w:tc>
        <w:tc>
          <w:tcPr>
            <w:tcW w:w="2933" w:type="dxa"/>
            <w:tcBorders>
              <w:top w:val="single" w:color="auto" w:sz="6" w:space="0"/>
              <w:left w:val="single" w:color="auto" w:sz="6" w:space="0"/>
              <w:bottom w:val="single" w:color="auto" w:sz="6" w:space="0"/>
              <w:right w:val="single" w:color="auto" w:sz="6" w:space="0"/>
            </w:tcBorders>
            <w:noWrap w:val="0"/>
            <w:vAlign w:val="center"/>
          </w:tcPr>
          <w:p w14:paraId="764F3D4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国家危险化学品应急救援广西石化队</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2FAD2C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钦州市钦州港石油大道</w:t>
            </w:r>
          </w:p>
        </w:tc>
        <w:tc>
          <w:tcPr>
            <w:tcW w:w="2693" w:type="dxa"/>
            <w:tcBorders>
              <w:top w:val="single" w:color="auto" w:sz="6" w:space="0"/>
              <w:left w:val="single" w:color="auto" w:sz="6" w:space="0"/>
              <w:bottom w:val="single" w:color="auto" w:sz="6" w:space="0"/>
              <w:right w:val="single" w:color="auto" w:sz="6" w:space="0"/>
            </w:tcBorders>
            <w:noWrap w:val="0"/>
            <w:vAlign w:val="center"/>
          </w:tcPr>
          <w:p w14:paraId="326986E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中国石油广西石化公司</w:t>
            </w:r>
          </w:p>
        </w:tc>
        <w:tc>
          <w:tcPr>
            <w:tcW w:w="752" w:type="dxa"/>
            <w:tcBorders>
              <w:top w:val="single" w:color="auto" w:sz="6" w:space="0"/>
              <w:left w:val="single" w:color="auto" w:sz="6" w:space="0"/>
              <w:bottom w:val="single" w:color="auto" w:sz="6" w:space="0"/>
              <w:right w:val="single" w:color="auto" w:sz="6" w:space="0"/>
            </w:tcBorders>
            <w:noWrap w:val="0"/>
            <w:vAlign w:val="center"/>
          </w:tcPr>
          <w:p w14:paraId="3189F26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80</w:t>
            </w:r>
          </w:p>
        </w:tc>
        <w:tc>
          <w:tcPr>
            <w:tcW w:w="6319" w:type="dxa"/>
            <w:tcBorders>
              <w:top w:val="single" w:color="auto" w:sz="6" w:space="0"/>
              <w:left w:val="single" w:color="auto" w:sz="6" w:space="0"/>
              <w:bottom w:val="single" w:color="auto" w:sz="6" w:space="0"/>
              <w:right w:val="single" w:color="auto" w:sz="4" w:space="0"/>
            </w:tcBorders>
            <w:noWrap w:val="0"/>
            <w:vAlign w:val="center"/>
          </w:tcPr>
          <w:p w14:paraId="375F4141">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高树山：18107778873/3881119/3885282</w:t>
            </w:r>
          </w:p>
        </w:tc>
      </w:tr>
      <w:tr w14:paraId="77EBE050">
        <w:tblPrEx>
          <w:tblCellMar>
            <w:top w:w="0" w:type="dxa"/>
            <w:left w:w="30" w:type="dxa"/>
            <w:bottom w:w="0" w:type="dxa"/>
            <w:right w:w="30" w:type="dxa"/>
          </w:tblCellMar>
        </w:tblPrEx>
        <w:trPr>
          <w:trHeight w:val="737" w:hRule="atLeast"/>
          <w:jc w:val="center"/>
        </w:trPr>
        <w:tc>
          <w:tcPr>
            <w:tcW w:w="626" w:type="dxa"/>
            <w:tcBorders>
              <w:top w:val="single" w:color="auto" w:sz="6" w:space="0"/>
              <w:left w:val="single" w:color="auto" w:sz="6" w:space="0"/>
              <w:bottom w:val="single" w:color="auto" w:sz="6" w:space="0"/>
              <w:right w:val="single" w:color="auto" w:sz="6" w:space="0"/>
            </w:tcBorders>
            <w:noWrap w:val="0"/>
            <w:vAlign w:val="center"/>
          </w:tcPr>
          <w:p w14:paraId="65262CC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3</w:t>
            </w:r>
          </w:p>
        </w:tc>
        <w:tc>
          <w:tcPr>
            <w:tcW w:w="2933" w:type="dxa"/>
            <w:tcBorders>
              <w:top w:val="single" w:color="auto" w:sz="6" w:space="0"/>
              <w:left w:val="single" w:color="auto" w:sz="6" w:space="0"/>
              <w:bottom w:val="single" w:color="auto" w:sz="6" w:space="0"/>
              <w:right w:val="single" w:color="auto" w:sz="6" w:space="0"/>
            </w:tcBorders>
            <w:noWrap w:val="0"/>
            <w:vAlign w:val="center"/>
          </w:tcPr>
          <w:p w14:paraId="15E4631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广西中石油储备油有限公司420库区专职消防队</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7C2E3A4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钦州市自贸区钦州港片区</w:t>
            </w:r>
          </w:p>
        </w:tc>
        <w:tc>
          <w:tcPr>
            <w:tcW w:w="2693" w:type="dxa"/>
            <w:tcBorders>
              <w:top w:val="single" w:color="auto" w:sz="6" w:space="0"/>
              <w:left w:val="single" w:color="auto" w:sz="6" w:space="0"/>
              <w:bottom w:val="single" w:color="auto" w:sz="6" w:space="0"/>
              <w:right w:val="single" w:color="auto" w:sz="6" w:space="0"/>
            </w:tcBorders>
            <w:noWrap w:val="0"/>
            <w:vAlign w:val="center"/>
          </w:tcPr>
          <w:p w14:paraId="46CC951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广西中石油储备油有限公司</w:t>
            </w:r>
          </w:p>
        </w:tc>
        <w:tc>
          <w:tcPr>
            <w:tcW w:w="752" w:type="dxa"/>
            <w:tcBorders>
              <w:top w:val="single" w:color="auto" w:sz="6" w:space="0"/>
              <w:left w:val="single" w:color="auto" w:sz="6" w:space="0"/>
              <w:bottom w:val="single" w:color="auto" w:sz="6" w:space="0"/>
              <w:right w:val="single" w:color="auto" w:sz="6" w:space="0"/>
            </w:tcBorders>
            <w:noWrap w:val="0"/>
            <w:vAlign w:val="center"/>
          </w:tcPr>
          <w:p w14:paraId="33A31F2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41</w:t>
            </w:r>
          </w:p>
        </w:tc>
        <w:tc>
          <w:tcPr>
            <w:tcW w:w="6319" w:type="dxa"/>
            <w:tcBorders>
              <w:top w:val="single" w:color="auto" w:sz="6" w:space="0"/>
              <w:left w:val="single" w:color="auto" w:sz="6" w:space="0"/>
              <w:bottom w:val="single" w:color="auto" w:sz="6" w:space="0"/>
              <w:right w:val="single" w:color="auto" w:sz="6" w:space="0"/>
            </w:tcBorders>
            <w:noWrap w:val="0"/>
            <w:vAlign w:val="center"/>
          </w:tcPr>
          <w:p w14:paraId="1491FE37">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工作3885571   火警5883119</w:t>
            </w:r>
          </w:p>
        </w:tc>
      </w:tr>
      <w:tr w14:paraId="54C7B0EF">
        <w:tblPrEx>
          <w:tblCellMar>
            <w:top w:w="0" w:type="dxa"/>
            <w:left w:w="30" w:type="dxa"/>
            <w:bottom w:w="0" w:type="dxa"/>
            <w:right w:w="30" w:type="dxa"/>
          </w:tblCellMar>
        </w:tblPrEx>
        <w:trPr>
          <w:trHeight w:val="737" w:hRule="atLeast"/>
          <w:jc w:val="center"/>
        </w:trPr>
        <w:tc>
          <w:tcPr>
            <w:tcW w:w="626" w:type="dxa"/>
            <w:tcBorders>
              <w:top w:val="single" w:color="auto" w:sz="6" w:space="0"/>
              <w:left w:val="single" w:color="auto" w:sz="6" w:space="0"/>
              <w:bottom w:val="single" w:color="auto" w:sz="6" w:space="0"/>
              <w:right w:val="single" w:color="auto" w:sz="6" w:space="0"/>
            </w:tcBorders>
            <w:noWrap w:val="0"/>
            <w:vAlign w:val="center"/>
          </w:tcPr>
          <w:p w14:paraId="2E88185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4</w:t>
            </w:r>
          </w:p>
        </w:tc>
        <w:tc>
          <w:tcPr>
            <w:tcW w:w="2933" w:type="dxa"/>
            <w:tcBorders>
              <w:top w:val="single" w:color="auto" w:sz="6" w:space="0"/>
              <w:left w:val="single" w:color="auto" w:sz="6" w:space="0"/>
              <w:bottom w:val="single" w:color="auto" w:sz="6" w:space="0"/>
              <w:right w:val="single" w:color="auto" w:sz="6" w:space="0"/>
            </w:tcBorders>
            <w:noWrap w:val="0"/>
            <w:vAlign w:val="center"/>
          </w:tcPr>
          <w:p w14:paraId="09DE843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10万吨级码头专职消防队</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60C94DE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钦州市自贸区钦州港片区</w:t>
            </w:r>
          </w:p>
        </w:tc>
        <w:tc>
          <w:tcPr>
            <w:tcW w:w="2693" w:type="dxa"/>
            <w:tcBorders>
              <w:top w:val="single" w:color="auto" w:sz="6" w:space="0"/>
              <w:left w:val="single" w:color="auto" w:sz="6" w:space="0"/>
              <w:bottom w:val="single" w:color="auto" w:sz="6" w:space="0"/>
              <w:right w:val="single" w:color="auto" w:sz="6" w:space="0"/>
            </w:tcBorders>
            <w:noWrap w:val="0"/>
            <w:vAlign w:val="center"/>
          </w:tcPr>
          <w:p w14:paraId="4889ED5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中国石油天然气股份有限公司广西石化分公司</w:t>
            </w:r>
          </w:p>
        </w:tc>
        <w:tc>
          <w:tcPr>
            <w:tcW w:w="752" w:type="dxa"/>
            <w:tcBorders>
              <w:top w:val="single" w:color="auto" w:sz="6" w:space="0"/>
              <w:left w:val="single" w:color="auto" w:sz="6" w:space="0"/>
              <w:bottom w:val="single" w:color="auto" w:sz="6" w:space="0"/>
              <w:right w:val="single" w:color="auto" w:sz="6" w:space="0"/>
            </w:tcBorders>
            <w:noWrap w:val="0"/>
            <w:vAlign w:val="center"/>
          </w:tcPr>
          <w:p w14:paraId="454CD25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20</w:t>
            </w:r>
          </w:p>
        </w:tc>
        <w:tc>
          <w:tcPr>
            <w:tcW w:w="6319" w:type="dxa"/>
            <w:tcBorders>
              <w:top w:val="single" w:color="auto" w:sz="6" w:space="0"/>
              <w:left w:val="single" w:color="auto" w:sz="6" w:space="0"/>
              <w:bottom w:val="single" w:color="auto" w:sz="6" w:space="0"/>
              <w:right w:val="single" w:color="auto" w:sz="6" w:space="0"/>
            </w:tcBorders>
            <w:noWrap w:val="0"/>
            <w:vAlign w:val="center"/>
          </w:tcPr>
          <w:p w14:paraId="29CFF342">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工作3885363   火警3885456</w:t>
            </w:r>
          </w:p>
        </w:tc>
      </w:tr>
      <w:tr w14:paraId="6EC5FEFA">
        <w:tblPrEx>
          <w:tblCellMar>
            <w:top w:w="0" w:type="dxa"/>
            <w:left w:w="30" w:type="dxa"/>
            <w:bottom w:w="0" w:type="dxa"/>
            <w:right w:w="30" w:type="dxa"/>
          </w:tblCellMar>
        </w:tblPrEx>
        <w:trPr>
          <w:trHeight w:val="737" w:hRule="atLeast"/>
          <w:jc w:val="center"/>
        </w:trPr>
        <w:tc>
          <w:tcPr>
            <w:tcW w:w="626" w:type="dxa"/>
            <w:tcBorders>
              <w:top w:val="single" w:color="auto" w:sz="6" w:space="0"/>
              <w:left w:val="single" w:color="auto" w:sz="6" w:space="0"/>
              <w:bottom w:val="single" w:color="auto" w:sz="6" w:space="0"/>
              <w:right w:val="single" w:color="auto" w:sz="6" w:space="0"/>
            </w:tcBorders>
            <w:noWrap w:val="0"/>
            <w:vAlign w:val="center"/>
          </w:tcPr>
          <w:p w14:paraId="7C8B717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5</w:t>
            </w:r>
          </w:p>
        </w:tc>
        <w:tc>
          <w:tcPr>
            <w:tcW w:w="2933" w:type="dxa"/>
            <w:tcBorders>
              <w:top w:val="single" w:color="auto" w:sz="6" w:space="0"/>
              <w:left w:val="single" w:color="auto" w:sz="6" w:space="0"/>
              <w:bottom w:val="single" w:color="auto" w:sz="6" w:space="0"/>
              <w:right w:val="single" w:color="auto" w:sz="6" w:space="0"/>
            </w:tcBorders>
            <w:noWrap w:val="0"/>
            <w:vAlign w:val="center"/>
          </w:tcPr>
          <w:p w14:paraId="1406BB0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金桂浆纸业专职消防队</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71AC6F9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钦州市自贸区钦州港片区</w:t>
            </w:r>
          </w:p>
        </w:tc>
        <w:tc>
          <w:tcPr>
            <w:tcW w:w="2693" w:type="dxa"/>
            <w:tcBorders>
              <w:top w:val="single" w:color="auto" w:sz="6" w:space="0"/>
              <w:left w:val="single" w:color="auto" w:sz="6" w:space="0"/>
              <w:bottom w:val="single" w:color="auto" w:sz="6" w:space="0"/>
              <w:right w:val="single" w:color="auto" w:sz="6" w:space="0"/>
            </w:tcBorders>
            <w:noWrap w:val="0"/>
            <w:vAlign w:val="center"/>
          </w:tcPr>
          <w:p w14:paraId="58718FA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广西金桂浆纸业有限公司</w:t>
            </w:r>
          </w:p>
        </w:tc>
        <w:tc>
          <w:tcPr>
            <w:tcW w:w="752" w:type="dxa"/>
            <w:tcBorders>
              <w:top w:val="single" w:color="auto" w:sz="6" w:space="0"/>
              <w:left w:val="single" w:color="auto" w:sz="6" w:space="0"/>
              <w:bottom w:val="single" w:color="auto" w:sz="6" w:space="0"/>
              <w:right w:val="single" w:color="auto" w:sz="6" w:space="0"/>
            </w:tcBorders>
            <w:noWrap w:val="0"/>
            <w:vAlign w:val="center"/>
          </w:tcPr>
          <w:p w14:paraId="57067DF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20</w:t>
            </w:r>
          </w:p>
        </w:tc>
        <w:tc>
          <w:tcPr>
            <w:tcW w:w="6319" w:type="dxa"/>
            <w:tcBorders>
              <w:top w:val="single" w:color="auto" w:sz="6" w:space="0"/>
              <w:left w:val="single" w:color="auto" w:sz="6" w:space="0"/>
              <w:bottom w:val="single" w:color="auto" w:sz="6" w:space="0"/>
              <w:right w:val="single" w:color="auto" w:sz="6" w:space="0"/>
            </w:tcBorders>
            <w:noWrap w:val="0"/>
            <w:vAlign w:val="center"/>
          </w:tcPr>
          <w:p w14:paraId="7403AC62">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3697122</w:t>
            </w:r>
          </w:p>
        </w:tc>
      </w:tr>
      <w:tr w14:paraId="4C63D7C2">
        <w:tblPrEx>
          <w:tblCellMar>
            <w:top w:w="0" w:type="dxa"/>
            <w:left w:w="30" w:type="dxa"/>
            <w:bottom w:w="0" w:type="dxa"/>
            <w:right w:w="30" w:type="dxa"/>
          </w:tblCellMar>
        </w:tblPrEx>
        <w:trPr>
          <w:trHeight w:val="737" w:hRule="atLeast"/>
          <w:jc w:val="center"/>
        </w:trPr>
        <w:tc>
          <w:tcPr>
            <w:tcW w:w="626" w:type="dxa"/>
            <w:tcBorders>
              <w:top w:val="single" w:color="auto" w:sz="6" w:space="0"/>
              <w:left w:val="single" w:color="auto" w:sz="6" w:space="0"/>
              <w:bottom w:val="single" w:color="auto" w:sz="6" w:space="0"/>
              <w:right w:val="single" w:color="auto" w:sz="6" w:space="0"/>
            </w:tcBorders>
            <w:noWrap w:val="0"/>
            <w:vAlign w:val="center"/>
          </w:tcPr>
          <w:p w14:paraId="1EE5D4C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6</w:t>
            </w:r>
          </w:p>
        </w:tc>
        <w:tc>
          <w:tcPr>
            <w:tcW w:w="2933" w:type="dxa"/>
            <w:tcBorders>
              <w:top w:val="single" w:color="auto" w:sz="6" w:space="0"/>
              <w:left w:val="single" w:color="auto" w:sz="6" w:space="0"/>
              <w:bottom w:val="single" w:color="auto" w:sz="6" w:space="0"/>
              <w:right w:val="single" w:color="auto" w:sz="6" w:space="0"/>
            </w:tcBorders>
            <w:noWrap w:val="0"/>
            <w:vAlign w:val="center"/>
          </w:tcPr>
          <w:p w14:paraId="1318AC4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港口集团专职消防队</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0AB06E1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钦州港保税港区</w:t>
            </w:r>
          </w:p>
        </w:tc>
        <w:tc>
          <w:tcPr>
            <w:tcW w:w="2693" w:type="dxa"/>
            <w:tcBorders>
              <w:top w:val="single" w:color="auto" w:sz="6" w:space="0"/>
              <w:left w:val="single" w:color="auto" w:sz="6" w:space="0"/>
              <w:bottom w:val="single" w:color="auto" w:sz="6" w:space="0"/>
              <w:right w:val="single" w:color="auto" w:sz="6" w:space="0"/>
            </w:tcBorders>
            <w:noWrap w:val="0"/>
            <w:vAlign w:val="center"/>
          </w:tcPr>
          <w:p w14:paraId="6D79E25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钦州市</w:t>
            </w:r>
            <w:r>
              <w:rPr>
                <w:rFonts w:hint="default" w:ascii="Times New Roman" w:hAnsi="Times New Roman" w:eastAsia="仿宋_GB2312" w:cs="Times New Roman"/>
                <w:color w:val="auto"/>
                <w:sz w:val="24"/>
              </w:rPr>
              <w:t>港口（集团）有限责任公司</w:t>
            </w:r>
          </w:p>
        </w:tc>
        <w:tc>
          <w:tcPr>
            <w:tcW w:w="752" w:type="dxa"/>
            <w:tcBorders>
              <w:top w:val="single" w:color="auto" w:sz="6" w:space="0"/>
              <w:left w:val="single" w:color="auto" w:sz="6" w:space="0"/>
              <w:bottom w:val="single" w:color="auto" w:sz="6" w:space="0"/>
              <w:right w:val="single" w:color="auto" w:sz="6" w:space="0"/>
            </w:tcBorders>
            <w:noWrap w:val="0"/>
            <w:vAlign w:val="center"/>
          </w:tcPr>
          <w:p w14:paraId="74C49C0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6</w:t>
            </w:r>
          </w:p>
        </w:tc>
        <w:tc>
          <w:tcPr>
            <w:tcW w:w="6319" w:type="dxa"/>
            <w:tcBorders>
              <w:top w:val="single" w:color="auto" w:sz="6" w:space="0"/>
              <w:left w:val="single" w:color="auto" w:sz="6" w:space="0"/>
              <w:bottom w:val="single" w:color="auto" w:sz="6" w:space="0"/>
              <w:right w:val="single" w:color="auto" w:sz="6" w:space="0"/>
            </w:tcBorders>
            <w:noWrap w:val="0"/>
            <w:vAlign w:val="center"/>
          </w:tcPr>
          <w:p w14:paraId="7212439F">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3888245</w:t>
            </w:r>
          </w:p>
        </w:tc>
      </w:tr>
      <w:tr w14:paraId="75C170AF">
        <w:tblPrEx>
          <w:tblCellMar>
            <w:top w:w="0" w:type="dxa"/>
            <w:left w:w="30" w:type="dxa"/>
            <w:bottom w:w="0" w:type="dxa"/>
            <w:right w:w="30" w:type="dxa"/>
          </w:tblCellMar>
        </w:tblPrEx>
        <w:trPr>
          <w:trHeight w:val="737" w:hRule="atLeast"/>
          <w:jc w:val="center"/>
        </w:trPr>
        <w:tc>
          <w:tcPr>
            <w:tcW w:w="626" w:type="dxa"/>
            <w:tcBorders>
              <w:top w:val="single" w:color="auto" w:sz="6" w:space="0"/>
              <w:left w:val="single" w:color="auto" w:sz="6" w:space="0"/>
              <w:bottom w:val="single" w:color="auto" w:sz="6" w:space="0"/>
              <w:right w:val="single" w:color="auto" w:sz="6" w:space="0"/>
            </w:tcBorders>
            <w:noWrap w:val="0"/>
            <w:vAlign w:val="center"/>
          </w:tcPr>
          <w:p w14:paraId="69A448B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7</w:t>
            </w:r>
          </w:p>
        </w:tc>
        <w:tc>
          <w:tcPr>
            <w:tcW w:w="2933" w:type="dxa"/>
            <w:tcBorders>
              <w:top w:val="single" w:color="auto" w:sz="6" w:space="0"/>
              <w:left w:val="single" w:color="auto" w:sz="6" w:space="0"/>
              <w:bottom w:val="single" w:color="auto" w:sz="6" w:space="0"/>
              <w:right w:val="single" w:color="auto" w:sz="6" w:space="0"/>
            </w:tcBorders>
            <w:noWrap w:val="0"/>
            <w:vAlign w:val="center"/>
          </w:tcPr>
          <w:p w14:paraId="59081FA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广西东油沥青有限公司专职消防队</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E27B2E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钦州市钦州港</w:t>
            </w:r>
          </w:p>
        </w:tc>
        <w:tc>
          <w:tcPr>
            <w:tcW w:w="2693" w:type="dxa"/>
            <w:tcBorders>
              <w:top w:val="single" w:color="auto" w:sz="6" w:space="0"/>
              <w:left w:val="single" w:color="auto" w:sz="6" w:space="0"/>
              <w:bottom w:val="single" w:color="auto" w:sz="6" w:space="0"/>
              <w:right w:val="single" w:color="auto" w:sz="6" w:space="0"/>
            </w:tcBorders>
            <w:noWrap w:val="0"/>
            <w:vAlign w:val="center"/>
          </w:tcPr>
          <w:p w14:paraId="7C7A895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中国石油广西石化公司</w:t>
            </w:r>
          </w:p>
        </w:tc>
        <w:tc>
          <w:tcPr>
            <w:tcW w:w="752" w:type="dxa"/>
            <w:tcBorders>
              <w:top w:val="single" w:color="auto" w:sz="6" w:space="0"/>
              <w:left w:val="single" w:color="auto" w:sz="6" w:space="0"/>
              <w:bottom w:val="single" w:color="auto" w:sz="6" w:space="0"/>
              <w:right w:val="single" w:color="auto" w:sz="6" w:space="0"/>
            </w:tcBorders>
            <w:noWrap w:val="0"/>
            <w:vAlign w:val="center"/>
          </w:tcPr>
          <w:p w14:paraId="766BBB1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21</w:t>
            </w:r>
          </w:p>
        </w:tc>
        <w:tc>
          <w:tcPr>
            <w:tcW w:w="6319" w:type="dxa"/>
            <w:tcBorders>
              <w:top w:val="single" w:color="auto" w:sz="6" w:space="0"/>
              <w:left w:val="single" w:color="auto" w:sz="6" w:space="0"/>
              <w:bottom w:val="single" w:color="auto" w:sz="6" w:space="0"/>
              <w:right w:val="single" w:color="auto" w:sz="6" w:space="0"/>
            </w:tcBorders>
            <w:noWrap w:val="0"/>
            <w:vAlign w:val="center"/>
          </w:tcPr>
          <w:p w14:paraId="35FC23C3">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工作3886040   火警3886119</w:t>
            </w:r>
          </w:p>
        </w:tc>
      </w:tr>
    </w:tbl>
    <w:p w14:paraId="3A702CF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2C2C7">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7" name="文本框 2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937A5">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BJ5c1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HL1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cEnlzUCAABlBAAADgAAAAAAAAABACAAAAAfAQAAZHJzL2Uyb0RvYy54bWxQ&#10;SwUGAAAAAAYABgBZAQAAxgUAAAAA&#10;">
              <v:fill on="f" focussize="0,0"/>
              <v:stroke on="f" weight="0.5pt"/>
              <v:imagedata o:title=""/>
              <o:lock v:ext="edit" aspectratio="f"/>
              <v:textbox inset="0mm,0mm,0mm,0mm" style="mso-fit-shape-to-text:t;">
                <w:txbxContent>
                  <w:p w14:paraId="4B6937A5">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- 73 -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5F2FA">
    <w:pPr>
      <w:pStyle w:val="9"/>
      <w:jc w:val="center"/>
    </w:pPr>
    <w:r>
      <w:rPr>
        <w:sz w:val="18"/>
      </w:rPr>
      <mc:AlternateContent>
        <mc:Choice Requires="wps">
          <w:drawing>
            <wp:anchor distT="0" distB="0" distL="114300" distR="114300" simplePos="0" relativeHeight="2517463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8" name="文本框 2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A454EE">
                          <w:pPr>
                            <w:pStyle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- 73 -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63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Oz8k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wDs/JNAIAAGUEAAAOAAAAAAAAAAEAIAAAAB8BAABkcnMvZTJvRG9jLnhtbFBL&#10;BQYAAAAABgAGAFkBAADFBQAAAAA=&#10;">
              <v:fill on="f" focussize="0,0"/>
              <v:stroke on="f" weight="0.5pt"/>
              <v:imagedata o:title=""/>
              <o:lock v:ext="edit" aspectratio="f"/>
              <v:textbox inset="0mm,0mm,0mm,0mm" style="mso-fit-shape-to-text:t;">
                <w:txbxContent>
                  <w:p w14:paraId="12A454EE">
                    <w:pPr>
                      <w:pStyle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- 73 -</w:t>
                    </w:r>
                    <w:r>
                      <w:rPr>
                        <w:rFonts w:hint="eastAsia" w:ascii="宋体" w:hAnsi="宋体" w:eastAsia="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A56A4">
    <w:pPr>
      <w:pStyle w:val="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D91CF">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89545">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V</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vgF0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0b4BdNAIAAGUEAAAOAAAAAAAAAAEAIAAAAB8BAABkcnMvZTJvRG9jLnhtbFBL&#10;BQYAAAAABgAGAFkBAADFBQAAAAA=&#10;">
              <v:fill on="f" focussize="0,0"/>
              <v:stroke on="f" weight="0.5pt"/>
              <v:imagedata o:title=""/>
              <o:lock v:ext="edit" aspectratio="f"/>
              <v:textbox inset="0mm,0mm,0mm,0mm" style="mso-fit-shape-to-text:t;">
                <w:txbxContent>
                  <w:p w14:paraId="15F89545">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V</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21B14">
    <w:pPr>
      <w:pStyle w:val="9"/>
      <w:jc w:val="center"/>
    </w:pPr>
    <w:r>
      <w:rPr>
        <w:sz w:val="18"/>
      </w:rPr>
      <mc:AlternateContent>
        <mc:Choice Requires="wps">
          <w:drawing>
            <wp:anchor distT="0" distB="0" distL="114300" distR="114300" simplePos="0" relativeHeight="2517647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5C8A3">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V</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647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685C8A3">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V</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A6A92">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5" name="文本框 2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F10F5">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LV</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q/a3U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Ora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qv2t1NAIAAGUEAAAOAAAAAAAAAAEAIAAAAB8BAABkcnMvZTJvRG9jLnhtbFBL&#10;BQYAAAAABgAGAFkBAADFBQAAAAA=&#10;">
              <v:fill on="f" focussize="0,0"/>
              <v:stroke on="f" weight="0.5pt"/>
              <v:imagedata o:title=""/>
              <o:lock v:ext="edit" aspectratio="f"/>
              <v:textbox inset="0mm,0mm,0mm,0mm" style="mso-fit-shape-to-text:t;">
                <w:txbxContent>
                  <w:p w14:paraId="040F10F5">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LV</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5793D">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5303F">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FEFE2"/>
    <w:multiLevelType w:val="singleLevel"/>
    <w:tmpl w:val="8C4FEFE2"/>
    <w:lvl w:ilvl="0" w:tentative="0">
      <w:start w:val="1"/>
      <w:numFmt w:val="decimal"/>
      <w:suff w:val="nothing"/>
      <w:lvlText w:val="（%1）"/>
      <w:lvlJc w:val="left"/>
      <w:pPr>
        <w:ind w:left="0" w:firstLine="0"/>
      </w:pPr>
      <w:rPr>
        <w:rFonts w:hint="eastAsia"/>
      </w:rPr>
    </w:lvl>
  </w:abstractNum>
  <w:abstractNum w:abstractNumId="1">
    <w:nsid w:val="CA4DBB0E"/>
    <w:multiLevelType w:val="singleLevel"/>
    <w:tmpl w:val="CA4DBB0E"/>
    <w:lvl w:ilvl="0" w:tentative="0">
      <w:start w:val="1"/>
      <w:numFmt w:val="decimal"/>
      <w:suff w:val="nothing"/>
      <w:lvlText w:val="（%1）"/>
      <w:lvlJc w:val="left"/>
      <w:pPr>
        <w:ind w:left="0" w:firstLine="0"/>
      </w:pPr>
      <w:rPr>
        <w:rFonts w:hint="eastAsia"/>
      </w:rPr>
    </w:lvl>
  </w:abstractNum>
  <w:abstractNum w:abstractNumId="2">
    <w:nsid w:val="D5744A5B"/>
    <w:multiLevelType w:val="singleLevel"/>
    <w:tmpl w:val="D5744A5B"/>
    <w:lvl w:ilvl="0" w:tentative="0">
      <w:start w:val="1"/>
      <w:numFmt w:val="decimal"/>
      <w:suff w:val="nothing"/>
      <w:lvlText w:val="（%1）"/>
      <w:lvlJc w:val="left"/>
      <w:pPr>
        <w:ind w:left="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424325"/>
    <w:rsid w:val="40424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line="413" w:lineRule="auto"/>
      <w:outlineLvl w:val="2"/>
    </w:pPr>
    <w:rPr>
      <w:b/>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ind w:firstLine="720"/>
    </w:pPr>
    <w:rPr>
      <w:sz w:val="30"/>
    </w:rPr>
  </w:style>
  <w:style w:type="paragraph" w:styleId="6">
    <w:name w:val="toc 3"/>
    <w:basedOn w:val="1"/>
    <w:next w:val="1"/>
    <w:qFormat/>
    <w:uiPriority w:val="39"/>
    <w:pPr>
      <w:ind w:left="840" w:leftChars="400"/>
    </w:pPr>
  </w:style>
  <w:style w:type="paragraph" w:styleId="7">
    <w:name w:val="Plain Text"/>
    <w:basedOn w:val="1"/>
    <w:qFormat/>
    <w:uiPriority w:val="0"/>
    <w:rPr>
      <w:rFonts w:ascii="宋体" w:hAnsi="Courier New" w:cs="Courier New"/>
      <w:szCs w:val="21"/>
    </w:rPr>
  </w:style>
  <w:style w:type="paragraph" w:styleId="8">
    <w:name w:val="Date"/>
    <w:basedOn w:val="1"/>
    <w:next w:val="1"/>
    <w:qFormat/>
    <w:uiPriority w:val="0"/>
    <w:rPr>
      <w:sz w:val="36"/>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Default"/>
    <w:qFormat/>
    <w:uiPriority w:val="99"/>
    <w:pPr>
      <w:widowControl w:val="0"/>
      <w:autoSpaceDE w:val="0"/>
      <w:autoSpaceDN w:val="0"/>
      <w:adjustRightInd w:val="0"/>
    </w:pPr>
    <w:rPr>
      <w:rFonts w:hint="eastAsia" w:ascii="方正小标宋_GBK" w:hAnsi="方正小标宋_GBK" w:eastAsia="方正小标宋_GBK" w:cs="Times New Roman"/>
      <w:color w:val="000000"/>
      <w:sz w:val="24"/>
      <w:lang w:val="en-US" w:eastAsia="zh-CN" w:bidi="ar-SA"/>
    </w:rPr>
  </w:style>
  <w:style w:type="table" w:customStyle="1" w:styleId="17">
    <w:name w:val="网格型1"/>
    <w:basedOn w:val="13"/>
    <w:qFormat/>
    <w:locked/>
    <w:uiPriority w:val="0"/>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f07544cf-a8ae-434c-a79d-2ae98d8d6eaf</errorID>
      <errorWord>国家质量监督检验检疫总局</errorWord>
      <group>L1_Knowledge</group>
      <groupName>知识性问题</groupName>
      <ability>L2_Organization</ability>
      <abilityName>机构检查</abilityName>
      <candidateList/>
      <explain>2018年3月，中共中央印发了《深化党和国家机构改革方案》，国家质量监督检验检疫总局的职责整合到新组建的国家市场监督管理总局，出入境检验检疫管理职责和队伍划入海关总署。不再保留国家质量监督检验检疫总局。</explain>
      <paraID>1DC3AC6E</paraID>
      <start>21</start>
      <end>33</end>
      <status>unmodified</status>
      <modifiedWord/>
      <trackRevisions>false</trackRevisions>
    </reviewItem>
    <reviewItem>
      <errorID>54b909e8-1594-4ed4-b6ee-efa3eab14ab3</errorID>
      <errorWord>实施</errorWord>
      <group>L1_Word</group>
      <groupName>字词问题</groupName>
      <ability>L2_Typo</ability>
      <abilityName>字词错误</abilityName>
      <candidateList>
        <item>施行</item>
      </candidateList>
      <explain/>
      <paraID>66F3DAB4</paraID>
      <start>37</start>
      <end>39</end>
      <status>unmodified</status>
      <modifiedWord/>
      <trackRevisions>false</trackRevisions>
    </reviewItem>
    <reviewItem>
      <errorID>509af338-4e3b-476f-86ad-4ba15baebf9c</errorID>
      <errorWord>于发生在</errorWord>
      <group>L1_Grammar</group>
      <groupName>语法问题</groupName>
      <ability>L2_Grammar</ability>
      <abilityName>语法错误</abilityName>
      <candidateList>
        <item>于</item>
      </candidateList>
      <explain/>
      <paraID>1416702F</paraID>
      <start>5</start>
      <end>9</end>
      <status>unmodified</status>
      <modifiedWord/>
      <trackRevisions>false</trackRevisions>
    </reviewItem>
    <reviewItem>
      <errorID>48471de8-b06d-43f8-9d26-fbc538cca8ae</errorID>
      <errorWord>应急</errorWord>
      <group>L1_Word</group>
      <groupName>字词问题</groupName>
      <ability>L2_Typo</ability>
      <abilityName>字词错误</abilityName>
      <candidateList>
        <item>的应急</item>
      </candidateList>
      <explain/>
      <paraID>1416702F</paraID>
      <start>52</start>
      <end>54</end>
      <status>unmodified</status>
      <modifiedWord/>
      <trackRevisions>false</trackRevisions>
    </reviewItem>
    <reviewItem>
      <errorID>dfa7190a-44da-4176-92a7-d85dd299b1b6</errorID>
      <errorWord>区域</errorWord>
      <group>L1_Grammar</group>
      <groupName>语法问题</groupName>
      <ability>L2_Grammar</ability>
      <abilityName>语法错误</abilityName>
      <candidateList>
        <item>行政区域</item>
      </candidateList>
      <explain/>
      <paraID>727D3D37</paraID>
      <start>3</start>
      <end>5</end>
      <status>unmodified</status>
      <modifiedWord/>
      <trackRevisions>false</trackRevisions>
    </reviewItem>
    <reviewItem>
      <errorID>e72101c9-17ac-4ecb-b6bd-b1a23560d93b</errorID>
      <errorWord>处置有关</errorWord>
      <group>L1_Grammar</group>
      <groupName>语法问题</groupName>
      <ability>L2_Grammar</ability>
      <abilityName>语法错误</abilityName>
      <candidateList>
        <item>处置</item>
      </candidateList>
      <explain/>
      <paraID>727D3D37</paraID>
      <start>81</start>
      <end>85</end>
      <status>unmodified</status>
      <modifiedWord/>
      <trackRevisions>false</trackRevisions>
    </reviewItem>
    <reviewItem>
      <errorID>f54122c6-ea96-41ee-9d0b-abceb3dfa4be</errorID>
      <errorWord>完善装备</errorWord>
      <group>L1_Word</group>
      <groupName>字词问题</groupName>
      <ability>L2_Typo</ability>
      <abilityName>字词错误</abilityName>
      <candidateList>
        <item>装备完善</item>
      </candidateList>
      <explain/>
      <paraID> 5F70A53</paraID>
      <start>86</start>
      <end>90</end>
      <status>unmodified</status>
      <modifiedWord/>
      <trackRevisions>false</trackRevisions>
    </reviewItem>
    <reviewItem>
      <errorID>3a6aafea-78b5-44c0-9fc0-b2735071783f</errorID>
      <errorWord>危险</errorWord>
      <group>L1_Grammar</group>
      <groupName>语法问题</groupName>
      <ability>L2_Grammar</ability>
      <abilityName>语法错误</abilityName>
      <candidateList>
        <item>编制的危险</item>
      </candidateList>
      <explain/>
      <paraID>1E7992FD</paraID>
      <start>16</start>
      <end>18</end>
      <status>unmodified</status>
      <modifiedWord/>
      <trackRevisions>false</trackRevisions>
    </reviewItem>
    <reviewItem>
      <errorID>246861c1-9011-4cf4-9c22-460b848508f3</errorID>
      <errorWord>所编制的预案、方案</errorWord>
      <group>L1_Grammar</group>
      <groupName>语法问题</groupName>
      <ability>L2_Grammar</ability>
      <abilityName>语法错误</abilityName>
      <candidateList>
        <item>应</item>
      </candidateList>
      <explain/>
      <paraID>1E7992FD</paraID>
      <start>44</start>
      <end>53</end>
      <status>unmodified</status>
      <modifiedWord/>
      <trackRevisions>false</trackRevisions>
    </reviewItem>
    <reviewItem>
      <errorID>5a6e858c-4abb-4405-96b0-b68b36077a8a</errorID>
      <errorWord>中</errorWord>
      <group>L1_Word</group>
      <groupName>字词问题</groupName>
      <ability>L2_Typo</ability>
      <abilityName>字词错误</abilityName>
      <candidateList>
        <item>中数</item>
      </candidateList>
      <explain/>
      <paraID>7BEAB416</paraID>
      <start>183</start>
      <end>185</end>
      <status>modified</status>
      <modifiedWord>中数</modifiedWord>
      <trackRevisions>false</trackRevisions>
    </reviewItem>
    <reviewItem>
      <errorID>2cecf410-59ee-4217-8626-c4f4e5bd815f</errorID>
      <errorWord>甲醇等</errorWord>
      <group>L1_Word</group>
      <groupName>字词问题</groupName>
      <ability>L2_Typo</ability>
      <abilityName>字词错误</abilityName>
      <candidateList>
        <item>甲醇</item>
      </candidateList>
      <explain/>
      <paraID>7BEAB416</paraID>
      <start>214</start>
      <end>217</end>
      <status>unmodified</status>
      <modifiedWord/>
      <trackRevisions>false</trackRevisions>
    </reviewItem>
    <reviewItem>
      <errorID>71f048ee-4654-4eeb-b25d-75a84b8f58cc</errorID>
      <errorWord>票面</errorWord>
      <group>L1_Word</group>
      <groupName>字词问题</groupName>
      <ability>L2_Typo</ability>
      <abilityName>字词错误</abilityName>
      <candidateList>
        <item>非票面</item>
      </candidateList>
      <explain/>
      <paraID>4EA7B3C4</paraID>
      <start>37</start>
      <end>39</end>
      <status>unmodified</status>
      <modifiedWord/>
      <trackRevisions>false</trackRevisions>
    </reviewItem>
    <reviewItem>
      <errorID>a5d23367-f923-4a61-a317-768e87548f4f</errorID>
      <errorWord>在</errorWord>
      <group>L1_Grammar</group>
      <groupName>语法问题</groupName>
      <ability>L2_Grammar</ability>
      <abilityName>语法错误</abilityName>
      <candidateList>
        <item>存在于</item>
      </candidateList>
      <explain/>
      <paraID>27236C75</paraID>
      <start>12</start>
      <end>13</end>
      <status>unmodified</status>
      <modifiedWord/>
      <trackRevisions>false</trackRevisions>
    </reviewItem>
    <reviewItem>
      <errorID>ba8078d4-2fde-459f-a5ea-fe918c3e9cae</errorID>
      <errorWord>，</errorWord>
      <group>L1_Word</group>
      <groupName>字词问题</groupName>
      <ability>L2_Typo</ability>
      <abilityName>字词错误</abilityName>
      <candidateList>
        <item>和</item>
      </candidateList>
      <explain/>
      <paraID>27236C75</paraID>
      <start>30</start>
      <end>31</end>
      <status>unmodified</status>
      <modifiedWord/>
      <trackRevisions>false</trackRevisions>
    </reviewItem>
    <reviewItem>
      <errorID>d1d56ed6-bf29-4fbe-8c5b-4c2fb71dfd72</errorID>
      <errorWord>硫磺</errorWord>
      <group>L1_Word</group>
      <groupName>字词问题</groupName>
      <ability>L2_Typo</ability>
      <abilityName>字词错误</abilityName>
      <candidateList>
        <item>硫黄</item>
      </candidateList>
      <explain/>
      <paraID>4A33DCE6</paraID>
      <start>44</start>
      <end>46</end>
      <status>unmodified</status>
      <modifiedWord/>
      <trackRevisions>false</trackRevisions>
    </reviewItem>
    <reviewItem>
      <errorID>a3cb2374-4c74-4bc2-904f-228d0835142e</errorID>
      <errorWord>其它</errorWord>
      <group>L1_Word</group>
      <groupName>字词问题</groupName>
      <ability>L2_Typo</ability>
      <abilityName>字词错误</abilityName>
      <candidateList>
        <item>其他</item>
      </candidateList>
      <explain/>
      <paraID>4FB4F70F</paraID>
      <start>19</start>
      <end>21</end>
      <status>unmodified</status>
      <modifiedWord/>
      <trackRevisions>false</trackRevisions>
    </reviewItem>
    <reviewItem>
      <errorID>169b2da8-c4a7-40a3-8927-aee5846e9d5c</errorID>
      <errorWord>》</errorWord>
      <group>L1_Punc</group>
      <groupName>标点问题</groupName>
      <ability>L2_Punc</ability>
      <abilityName>标点符号检查</abilityName>
      <candidateList>
        <item>》。</item>
      </candidateList>
      <explain/>
      <paraID>74DBB69D</paraID>
      <start>48</start>
      <end>49</end>
      <status>unmodified</status>
      <modifiedWord/>
      <trackRevisions>false</trackRevisions>
    </reviewItem>
    <reviewItem>
      <errorID>9b30d8dd-03e7-4e56-810a-a555005a4c5d</errorID>
      <errorWord>危险</errorWord>
      <group>L1_Word</group>
      <groupName>字词问题</groupName>
      <ability>L2_Typo</ability>
      <abilityName>字词错误</abilityName>
      <candidateList>
        <item>的危险</item>
      </candidateList>
      <explain/>
      <paraID> 4F3B54D</paraID>
      <start>13</start>
      <end>15</end>
      <status>unmodified</status>
      <modifiedWord/>
      <trackRevisions>false</trackRevisions>
    </reviewItem>
    <reviewItem>
      <errorID>40652378-5d3c-43a4-b0ec-1e335e779540</errorID>
      <errorWord>，</errorWord>
      <group>L1_Punc</group>
      <groupName>标点问题</groupName>
      <ability>L2_Punc</ability>
      <abilityName>标点符号检查</abilityName>
      <candidateList>
        <item>。</item>
      </candidateList>
      <explain/>
      <paraID> 4F3B54D</paraID>
      <start>25</start>
      <end>26</end>
      <status>unmodified</status>
      <modifiedWord/>
      <trackRevisions>false</trackRevisions>
    </reviewItem>
    <reviewItem>
      <errorID>732a11f9-05d0-4343-96d6-25f486834947</errorID>
      <errorWord>。</errorWord>
      <group>L1_Grammar</group>
      <groupName>语法问题</groupName>
      <ability>L2_Grammar</ability>
      <abilityName>语法错误</abilityName>
      <candidateList>
        <item>专家。</item>
      </candidateList>
      <explain/>
      <paraID> 4F3B54D</paraID>
      <start>74</start>
      <end>75</end>
      <status>unmodified</status>
      <modifiedWord/>
      <trackRevisions>false</trackRevisions>
    </reviewItem>
    <reviewItem>
      <errorID>cf4cab78-bb0a-4c55-8353-bb0fcec897fb</errorID>
      <errorWord>由区</errorWord>
      <group>L1_Word</group>
      <groupName>字词问题</groupName>
      <ability>L2_Typo</ability>
      <abilityName>字词错误</abilityName>
      <candidateList>
        <item>区</item>
      </candidateList>
      <explain/>
      <paraID>397CE494</paraID>
      <start>0</start>
      <end>2</end>
      <status>unmodified</status>
      <modifiedWord/>
      <trackRevisions>false</trackRevisions>
    </reviewItem>
    <reviewItem>
      <errorID>d70b3065-4662-46c3-8d2b-1c7af00647a6</errorID>
      <errorWord>局局</errorWord>
      <group>L1_Other</group>
      <groupName>其他问题</groupName>
      <ability>L2_UserTypo</ability>
      <abilityName>自定义错误</abilityName>
      <candidateList>
        <item>局</item>
      </candidateList>
      <explain>来自自定义错词库。</explain>
      <paraID>351BA430</paraID>
      <start>44</start>
      <end>46</end>
      <status>unmodified</status>
      <modifiedWord/>
      <trackRevisions>false</trackRevisions>
    </reviewItem>
    <reviewItem>
      <errorID>24a42dec-0aee-4e2f-bf52-c7198806405f</errorID>
      <errorWord>组织</errorWord>
      <group>L1_Punc</group>
      <groupName>标点问题</groupName>
      <ability>L2_Punc</ability>
      <abilityName>标点符号检查</abilityName>
      <candidateList>
        <item>，组织</item>
      </candidateList>
      <explain/>
      <paraID>7B9A754F</paraID>
      <start>29</start>
      <end>31</end>
      <status>unmodified</status>
      <modifiedWord/>
      <trackRevisions>false</trackRevisions>
    </reviewItem>
    <reviewItem>
      <errorID>e2fb7ef5-ecbe-4420-9261-8b1a2bb4eb98</errorID>
      <errorWord>由</errorWord>
      <group>L1_Punc</group>
      <groupName>标点问题</groupName>
      <ability>L2_Punc</ability>
      <abilityName>标点符号检查</abilityName>
      <candidateList>
        <item>，由</item>
      </candidateList>
      <explain/>
      <paraID>7B9A754F</paraID>
      <start>96</start>
      <end>97</end>
      <status>unmodified</status>
      <modifiedWord/>
      <trackRevisions>false</trackRevisions>
    </reviewItem>
    <reviewItem>
      <errorID>9e02f0af-1ebe-40ce-b1db-a82a0e921720</errorID>
      <errorWord>统一领导</errorWord>
      <group>L1_Political</group>
      <groupName>政治性问题</groupName>
      <ability>L2_Keyword</ability>
      <abilityName>固定表述</abilityName>
      <candidateList>
        <item>，统一领导</item>
      </candidateList>
      <explain>此处内容疑似含有固定表述相关错误，建议核查。</explain>
      <paraID>7B9A754F</paraID>
      <start>107</start>
      <end>111</end>
      <status>unmodified</status>
      <modifiedWord/>
      <trackRevisions>false</trackRevisions>
    </reviewItem>
    <reviewItem>
      <errorID>53bcd052-4286-4534-ad6e-5f5ae1bb5762</errorID>
      <errorWord>和</errorWord>
      <group>L1_Word</group>
      <groupName>字词问题</groupName>
      <ability>L2_Typo</ability>
      <abilityName>字词错误</abilityName>
      <candidateList>
        <item>，</item>
      </candidateList>
      <explain/>
      <paraID>183804E3</paraID>
      <start>14</start>
      <end>15</end>
      <status>unmodified</status>
      <modifiedWord/>
      <trackRevisions>false</trackRevisions>
    </reviewItem>
    <reviewItem>
      <errorID>8befd3da-4308-452c-afc1-a35545021c3f</errorID>
      <errorWord>以及</errorWord>
      <group>L1_Word</group>
      <groupName>字词问题</groupName>
      <ability>L2_Typo</ability>
      <abilityName>字词错误</abilityName>
      <candidateList>
        <item>，</item>
      </candidateList>
      <explain/>
      <paraID>183804E3</paraID>
      <start>23</start>
      <end>25</end>
      <status>unmodified</status>
      <modifiedWord/>
      <trackRevisions>false</trackRevisions>
    </reviewItem>
    <reviewItem>
      <errorID>9b6eb178-8542-44f1-89fc-babc81a61fbf</errorID>
      <errorWord>和</errorWord>
      <group>L1_Word</group>
      <groupName>字词问题</groupName>
      <ability>L2_Typo</ability>
      <abilityName>字词错误</abilityName>
      <candidateList>
        <item>，</item>
      </candidateList>
      <explain/>
      <paraID>183804E3</paraID>
      <start>33</start>
      <end>34</end>
      <status>unmodified</status>
      <modifiedWord/>
      <trackRevisions>false</trackRevisions>
    </reviewItem>
    <reviewItem>
      <errorID>cc5826ff-108f-44f5-89e1-58de8399bb4f</errorID>
      <errorWord>制订</errorWord>
      <group>L1_Word</group>
      <groupName>字词问题</groupName>
      <ability>L2_Typo</ability>
      <abilityName>字词错误</abilityName>
      <candidateList>
        <item>制定</item>
      </candidateList>
      <explain/>
      <paraID>4D6D032E</paraID>
      <start>2</start>
      <end>4</end>
      <status>unmodified</status>
      <modifiedWord/>
      <trackRevisions>false</trackRevisions>
    </reviewItem>
    <reviewItem>
      <errorID>871fa596-3c3d-42f0-85d6-3c5777d114f6</errorID>
      <errorWord>和</errorWord>
      <group>L1_Word</group>
      <groupName>字词问题</groupName>
      <ability>L2_Typo</ability>
      <abilityName>字词错误</abilityName>
      <candidateList>
        <item>，</item>
      </candidateList>
      <explain/>
      <paraID>2A954058</paraID>
      <start>11</start>
      <end>12</end>
      <status>unmodified</status>
      <modifiedWord/>
      <trackRevisions>false</trackRevisions>
    </reviewItem>
    <reviewItem>
      <errorID>9bb920ce-36da-4aff-ba03-bf40ec52bb40</errorID>
      <errorWord>。</errorWord>
      <group>L1_Punc</group>
      <groupName>标点问题</groupName>
      <ability>L2_Punc</ability>
      <abilityName>标点符号检查</abilityName>
      <candidateList>
        <item>，</item>
      </candidateList>
      <explain/>
      <paraID>6763C0B3</paraID>
      <start>20</start>
      <end>21</end>
      <status>unmodified</status>
      <modifiedWord/>
      <trackRevisions>false</trackRevisions>
    </reviewItem>
    <reviewItem>
      <errorID>c63567c8-eb77-42a0-a647-d57224806aae</errorID>
      <errorWord>、</errorWord>
      <group>L1_Punc</group>
      <groupName>标点问题</groupName>
      <ability>L2_Punc</ability>
      <abilityName>标点符号检查</abilityName>
      <candidateList>
        <item/>
      </candidateList>
      <explain/>
      <paraID>1B4E309F</paraID>
      <start>24</start>
      <end>25</end>
      <status>unmodified</status>
      <modifiedWord/>
      <trackRevisions>false</trackRevisions>
    </reviewItem>
    <reviewItem>
      <errorID>36f2348c-b10f-4670-aa5a-706d033deca0</errorID>
      <errorWord>，</errorWord>
      <group>L1_Punc</group>
      <groupName>标点问题</groupName>
      <ability>L2_Punc</ability>
      <abilityName>标点符号检查</abilityName>
      <candidateList>
        <item>、</item>
      </candidateList>
      <explain/>
      <paraID>5F869F59</paraID>
      <start>110</start>
      <end>111</end>
      <status>unmodified</status>
      <modifiedWord/>
      <trackRevisions>false</trackRevisions>
    </reviewItem>
    <reviewItem>
      <errorID>136f7fdc-d73d-4306-bbc5-c803fc8736cd</errorID>
      <errorWord>寻情、侦察</errorWord>
      <group>L1_Grammar</group>
      <groupName>语法问题</groupName>
      <ability>L2_Grammar</ability>
      <abilityName>语法错误</abilityName>
      <candidateList>
        <item>侦察</item>
      </candidateList>
      <explain/>
      <paraID>597A7EDA</paraID>
      <start>230</start>
      <end>235</end>
      <status>unmodified</status>
      <modifiedWord/>
      <trackRevisions>false</trackRevisions>
    </reviewItem>
    <reviewItem>
      <errorID>7ce5e2a5-c083-4469-8108-9ce62a6dc927</errorID>
      <errorWord>汇集收集</errorWord>
      <group>L1_Grammar</group>
      <groupName>语法问题</groupName>
      <ability>L2_Grammar</ability>
      <abilityName>语法错误</abilityName>
      <candidateList>
        <item>收集</item>
      </candidateList>
      <explain/>
      <paraID>524222D1</paraID>
      <start>80</start>
      <end>84</end>
      <status>unmodified</status>
      <modifiedWord/>
      <trackRevisions>false</trackRevisions>
    </reviewItem>
    <reviewItem>
      <errorID>884edb84-50ae-4d5a-8e5d-808befef270b</errorID>
      <errorWord>存储</errorWord>
      <group>L1_Word</group>
      <groupName>字词问题</groupName>
      <ability>L2_Typo</ability>
      <abilityName>字词错误</abilityName>
      <candidateList>
        <item>储存</item>
      </candidateList>
      <explain/>
      <paraID>1FB2F764</paraID>
      <start>22</start>
      <end>24</end>
      <status>unmodified</status>
      <modifiedWord/>
      <trackRevisions>false</trackRevisions>
    </reviewItem>
    <reviewItem>
      <errorID>f07ab933-b18f-4251-8c83-a04ea2459ef7</errorID>
      <errorWord>提高</errorWord>
      <group>L1_Grammar</group>
      <groupName>语法问题</groupName>
      <ability>L2_Grammar</ability>
      <abilityName>语法错误</abilityName>
      <candidateList>
        <item>增强</item>
      </candidateList>
      <explain>“提高～意识”搭配不当，建议修改为“增强～意识”。</explain>
      <paraID>1595B6B7</paraID>
      <start>29</start>
      <end>31</end>
      <status>unmodified</status>
      <modifiedWord/>
      <trackRevisions>false</trackRevisions>
    </reviewItem>
    <reviewItem>
      <errorID>10ce1ba8-daad-4a34-8387-7e5e1d78bf9c</errorID>
      <errorWord>直报</errorWord>
      <group>L1_Word</group>
      <groupName>字词问题</groupName>
      <ability>L2_Typo</ability>
      <abilityName>字词错误</abilityName>
      <candidateList>
        <item>直接向</item>
      </candidateList>
      <explain/>
      <paraID> B302593</paraID>
      <start>23</start>
      <end>25</end>
      <status>unmodified</status>
      <modifiedWord/>
      <trackRevisions>false</trackRevisions>
    </reviewItem>
    <reviewItem>
      <errorID>d14ea3a9-181f-423f-9db8-6ab510ab7dc7</errorID>
      <errorWord>；</errorWord>
      <group>L1_Grammar</group>
      <groupName>语法问题</groupName>
      <ability>L2_Grammar</ability>
      <abilityName>语法错误</abilityName>
      <candidateList>
        <item>报告；</item>
      </candidateList>
      <explain/>
      <paraID> B302593</paraID>
      <start>38</start>
      <end>39</end>
      <status>unmodified</status>
      <modifiedWord/>
      <trackRevisions>false</trackRevisions>
    </reviewItem>
    <reviewItem>
      <errorID>d2ad1771-1387-4d33-8f4e-b8f6b56b2be4</errorID>
      <errorWord>按规定上报</errorWord>
      <group>L1_Grammar</group>
      <groupName>语法问题</groupName>
      <ability>L2_Grammar</ability>
      <abilityName>语法错误</abilityName>
      <candidateList>
        <item>按规定</item>
      </candidateList>
      <explain/>
      <paraID> B302593</paraID>
      <start>67</start>
      <end>72</end>
      <status>unmodified</status>
      <modifiedWord/>
      <trackRevisions>false</trackRevisions>
    </reviewItem>
    <reviewItem>
      <errorID>95337c5d-16ee-47dc-ae79-15bfa9451d4f</errorID>
      <errorWord>报告</errorWord>
      <group>L1_Word</group>
      <groupName>字词问题</groupName>
      <ability>L2_Typo</ability>
      <abilityName>字词错误</abilityName>
      <candidateList>
        <item>上报</item>
      </candidateList>
      <explain/>
      <paraID> B302593</paraID>
      <start>74</start>
      <end>76</end>
      <status>unmodified</status>
      <modifiedWord/>
      <trackRevisions>false</trackRevisions>
    </reviewItem>
    <reviewItem>
      <errorID>7a12fdbf-3a1a-40bb-8c07-d33da84cb1c5</errorID>
      <errorWord>或</errorWord>
      <group>L1_Punc</group>
      <groupName>标点问题</groupName>
      <ability>L2_Punc</ability>
      <abilityName>标点符号检查</abilityName>
      <candidateList>
        <item>，或</item>
      </candidateList>
      <explain/>
      <paraID>49CD42BB</paraID>
      <start>9</start>
      <end>10</end>
      <status>unmodified</status>
      <modifiedWord/>
      <trackRevisions>false</trackRevisions>
    </reviewItem>
    <reviewItem>
      <errorID>9ce0536c-4024-467a-a664-128c0aed3cb8</errorID>
      <errorWord>要</errorWord>
      <group>L1_Punc</group>
      <groupName>标点问题</groupName>
      <ability>L2_Punc</ability>
      <abilityName>标点符号检查</abilityName>
      <candidateList>
        <item>，要</item>
      </candidateList>
      <explain/>
      <paraID>49CD42BB</paraID>
      <start>28</start>
      <end>29</end>
      <status>unmodified</status>
      <modifiedWord/>
      <trackRevisions>false</trackRevisions>
    </reviewItem>
    <reviewItem>
      <errorID>1468e09d-1b53-4920-b130-c989cdd22b13</errorID>
      <errorWord>，</errorWord>
      <group>L1_Punc</group>
      <groupName>标点问题</groupName>
      <ability>L2_Punc</ability>
      <abilityName>标点符号检查</abilityName>
      <candidateList>
        <item>。</item>
      </candidateList>
      <explain/>
      <paraID>49CD42BB</paraID>
      <start>33</start>
      <end>34</end>
      <status>unmodified</status>
      <modifiedWord/>
      <trackRevisions>false</trackRevisions>
    </reviewItem>
    <reviewItem>
      <errorID>8f017056-1ac8-40bb-8ba4-d070c9d8c120</errorID>
      <errorWord>和</errorWord>
      <group>L1_Word</group>
      <groupName>字词问题</groupName>
      <ability>L2_Typo</ability>
      <abilityName>字词错误</abilityName>
      <candidateList>
        <item>，</item>
      </candidateList>
      <explain/>
      <paraID>7B095CCC</paraID>
      <start>23</start>
      <end>24</end>
      <status>unmodified</status>
      <modifiedWord/>
      <trackRevisions>false</trackRevisions>
    </reviewItem>
    <reviewItem>
      <errorID>43390f42-fc45-49a2-807c-79ce53646e92</errorID>
      <errorWord>、</errorWord>
      <group>L1_Punc</group>
      <groupName>标点问题</groupName>
      <ability>L2_Punc</ability>
      <abilityName>标点符号检查</abilityName>
      <candidateList>
        <item>，</item>
      </candidateList>
      <explain/>
      <paraID>7B095CCC</paraID>
      <start>37</start>
      <end>38</end>
      <status>unmodified</status>
      <modifiedWord/>
      <trackRevisions>false</trackRevisions>
    </reviewItem>
    <reviewItem>
      <errorID>21b9186f-e6e1-4d2d-b44d-1208627df729</errorID>
      <errorWord>和</errorWord>
      <group>L1_Word</group>
      <groupName>字词问题</groupName>
      <ability>L2_Typo</ability>
      <abilityName>字词错误</abilityName>
      <candidateList>
        <item>，</item>
      </candidateList>
      <explain/>
      <paraID>7B095CCC</paraID>
      <start>46</start>
      <end>47</end>
      <status>unmodified</status>
      <modifiedWord/>
      <trackRevisions>false</trackRevisions>
    </reviewItem>
    <reviewItem>
      <errorID>0878e646-6801-47fd-835f-809139afa896</errorID>
      <errorWord>响应时</errorWord>
      <group>L1_Word</group>
      <groupName>字词问题</groupName>
      <ability>L2_Typo</ability>
      <abilityName>字词错误</abilityName>
      <candidateList>
        <item>响应</item>
      </candidateList>
      <explain/>
      <paraID>1C171BF6</paraID>
      <start>41</start>
      <end>44</end>
      <status>unmodified</status>
      <modifiedWord/>
      <trackRevisions>false</trackRevisions>
    </reviewItem>
    <reviewItem>
      <errorID>f22960dd-deed-4965-8ef3-0005bfce6eee</errorID>
      <errorWord>严格</errorWord>
      <group>L1_Punc</group>
      <groupName>标点问题</groupName>
      <ability>L2_Punc</ability>
      <abilityName>标点符号检查</abilityName>
      <candidateList>
        <item>，严格</item>
      </candidateList>
      <explain/>
      <paraID>1C171BF6</paraID>
      <start>74</start>
      <end>76</end>
      <status>unmodified</status>
      <modifiedWord/>
      <trackRevisions>false</trackRevisions>
    </reviewItem>
    <reviewItem>
      <errorID>fc59005f-af52-42af-8ac1-31fd14be0904</errorID>
      <errorWord>手段</errorWord>
      <group>L1_Word</group>
      <groupName>字词问题</groupName>
      <ability>L2_Typo</ability>
      <abilityName>字词错误</abilityName>
      <candidateList>
        <item>联络</item>
      </candidateList>
      <explain/>
      <paraID>1A9D322E</paraID>
      <start>37</start>
      <end>39</end>
      <status>unmodified</status>
      <modifiedWord/>
      <trackRevisions>false</trackRevisions>
    </reviewItem>
    <reviewItem>
      <errorID>abb4c9a5-d014-4005-b5b1-8e66f5060317</errorID>
      <errorWord>通讯保障车辆，增大事故区域的通讯</errorWord>
      <group>L1_Word</group>
      <groupName>字词问题</groupName>
      <ability>L2_Typo</ability>
      <abilityName>字词错误</abilityName>
      <candidateList>
        <item>通信保障车辆，增大事故区域的通信</item>
      </candidateList>
      <explain/>
      <paraID>7A0A243C</paraID>
      <start>45</start>
      <end>61</end>
      <status>unmodified</status>
      <modifiedWord/>
      <trackRevisions>false</trackRevisions>
    </reviewItem>
    <reviewItem>
      <errorID>650dcc45-71b4-4583-8890-42c28a56da6d</errorID>
      <errorWord>通讯</errorWord>
      <group>L1_Word</group>
      <groupName>字词问题</groupName>
      <ability>L2_Typo</ability>
      <abilityName>字词错误</abilityName>
      <candidateList>
        <item>通信</item>
      </candidateList>
      <explain/>
      <paraID>7A0A243C</paraID>
      <start>68</start>
      <end>70</end>
      <status>unmodified</status>
      <modifiedWord/>
      <trackRevisions>false</trackRevisions>
    </reviewItem>
    <reviewItem>
      <errorID>b3d3805f-391b-4446-860c-d40cef3c77f8</errorID>
      <errorWord>，</errorWord>
      <group>L1_Punc</group>
      <groupName>标点问题</groupName>
      <ability>L2_Punc</ability>
      <abilityName>标点符号检查</abilityName>
      <candidateList>
        <item>：</item>
      </candidateList>
      <explain/>
      <paraID>25AB9681</paraID>
      <start>54</start>
      <end>55</end>
      <status>unmodified</status>
      <modifiedWord/>
      <trackRevisions>false</trackRevisions>
    </reviewItem>
    <reviewItem>
      <errorID>196aa253-2435-426c-9522-1070c5714a82</errorID>
      <errorWord>，</errorWord>
      <group>L1_Punc</group>
      <groupName>标点问题</groupName>
      <ability>L2_Punc</ability>
      <abilityName>标点符号检查</abilityName>
      <candidateList>
        <item>；</item>
      </candidateList>
      <explain/>
      <paraID>25AB9681</paraID>
      <start>135</start>
      <end>136</end>
      <status>unmodified</status>
      <modifiedWord/>
      <trackRevisions>false</trackRevisions>
    </reviewItem>
    <reviewItem>
      <errorID>b958ce3e-c315-4bba-b8b8-5efe5e82c608</errorID>
      <errorWord>消除</errorWord>
      <group>L1_Punc</group>
      <groupName>标点问题</groupName>
      <ability>L2_Punc</ability>
      <abilityName>标点符号检查</abilityName>
      <candidateList>
        <item>、消除</item>
      </candidateList>
      <explain/>
      <paraID>6A65FD29</paraID>
      <start>8</start>
      <end>10</end>
      <status>unmodified</status>
      <modifiedWord/>
      <trackRevisions>false</trackRevisions>
    </reviewItem>
    <reviewItem>
      <errorID>3f363fae-27cb-4a8a-b360-8a0c1a61421c</errorID>
      <errorWord>通讯</errorWord>
      <group>L1_Word</group>
      <groupName>字词问题</groupName>
      <ability>L2_Typo</ability>
      <abilityName>字词错误</abilityName>
      <candidateList>
        <item>通信</item>
      </candidateList>
      <explain/>
      <paraID> 8FA39CC</paraID>
      <start>28</start>
      <end>30</end>
      <status>unmodified</status>
      <modifiedWord/>
      <trackRevisions>false</trackRevisions>
    </reviewItem>
    <reviewItem>
      <errorID>c7795f9a-8a8a-4755-9777-d4686c0a647b</errorID>
      <errorWord>中止</errorWord>
      <group>L1_Word</group>
      <groupName>字词问题</groupName>
      <ability>L2_Typo</ability>
      <abilityName>字词错误</abilityName>
      <candidateList>
        <item>终止</item>
      </candidateList>
      <explain/>
      <paraID>7C49794F</paraID>
      <start>55</start>
      <end>57</end>
      <status>unmodified</status>
      <modifiedWord/>
      <trackRevisions>false</trackRevisions>
    </reviewItem>
    <reviewItem>
      <errorID>95d0e75c-d86d-48b8-bf23-4cf181b23e05</errorID>
      <errorWord>、</errorWord>
      <group>L1_Punc</group>
      <groupName>标点问题</groupName>
      <ability>L2_Punc</ability>
      <abilityName>标点符号检查</abilityName>
      <candidateList>
        <item>，</item>
      </candidateList>
      <explain/>
      <paraID>6CA1A3DC</paraID>
      <start>95</start>
      <end>96</end>
      <status>unmodified</status>
      <modifiedWord/>
      <trackRevisions>false</trackRevisions>
    </reviewItem>
    <reviewItem>
      <errorID>83dee325-ecbf-47a1-9899-f4fe6b309a6c</errorID>
      <errorWord>社会治安工作</errorWord>
      <group>L1_Grammar</group>
      <groupName>语法问题</groupName>
      <ability>L2_Grammar</ability>
      <abilityName>语法错误</abilityName>
      <candidateList>
        <item>社会治安</item>
      </candidateList>
      <explain/>
      <paraID>6CA1A3DC</paraID>
      <start>169</start>
      <end>175</end>
      <status>unmodified</status>
      <modifiedWord/>
      <trackRevisions>false</trackRevisions>
    </reviewItem>
    <reviewItem>
      <errorID>e2255df2-1cb5-4bde-8dd7-272861b0132a</errorID>
      <errorWord>建立有</errorWord>
      <group>L1_Word</group>
      <groupName>字词问题</groupName>
      <ability>L2_Typo</ability>
      <abilityName>字词错误</abilityName>
      <candidateList>
        <item>建立</item>
      </candidateList>
      <explain/>
      <paraID> 782D79B</paraID>
      <start>13</start>
      <end>16</end>
      <status>unmodified</status>
      <modifiedWord/>
      <trackRevisions>false</trackRevisions>
    </reviewItem>
    <reviewItem>
      <errorID>b9bdeadd-fdbd-4cdb-8dac-75b2e83cfeb3</errorID>
      <errorWord>单位负责</errorWord>
      <group>L1_Grammar</group>
      <groupName>语法问题</groupName>
      <ability>L2_Grammar</ability>
      <abilityName>语法错误</abilityName>
      <candidateList>
        <item>单位</item>
      </candidateList>
      <explain/>
      <paraID>375B0464</paraID>
      <start>60</start>
      <end>64</end>
      <status>unmodified</status>
      <modifiedWord/>
      <trackRevisions>false</trackRevisions>
    </reviewItem>
    <reviewItem>
      <errorID>710b2623-96f9-4376-a959-5e48a5c0c616</errorID>
      <errorWord>救援开展先期</errorWord>
      <group>L1_Word</group>
      <groupName>字词问题</groupName>
      <ability>L2_Typo</ability>
      <abilityName>字词错误</abilityName>
      <candidateList>
        <item>开展先期救援</item>
      </candidateList>
      <explain/>
      <paraID>2BF21DC8</paraID>
      <start>104</start>
      <end>110</end>
      <status>modified</status>
      <modifiedWord>开展先期救援</modifiedWord>
      <trackRevisions>false</trackRevisions>
    </reviewItem>
    <reviewItem>
      <errorID>a6495fc7-441f-42ce-97cf-a2d5cbe7ecbd</errorID>
      <errorWord>，要</errorWord>
      <group>L1_Word</group>
      <groupName>字词问题</groupName>
      <ability>L2_Typo</ability>
      <abilityName>字词错误</abilityName>
      <candidateList>
        <item>，</item>
      </candidateList>
      <explain/>
      <paraID>31212B19</paraID>
      <start>47</start>
      <end>49</end>
      <status>unmodified</status>
      <modifiedWord/>
      <trackRevisions>false</trackRevisions>
    </reviewItem>
    <reviewItem>
      <errorID>09feedec-48a8-4f00-9540-e22f322e7065</errorID>
      <errorWord>，</errorWord>
      <group>L1_Word</group>
      <groupName>字词问题</groupName>
      <ability>L2_Typo</ability>
      <abilityName>字词错误</abilityName>
      <candidateList>
        <item>，以</item>
      </candidateList>
      <explain/>
      <paraID>1CE0BC28</paraID>
      <start>59</start>
      <end>60</end>
      <status>unmodified</status>
      <modifiedWord/>
      <trackRevisions>false</trackRevisions>
    </reviewItem>
    <reviewItem>
      <errorID>8fdaf37c-b19e-4d11-88a5-cc5fd56d7c11</errorID>
      <errorWord>制订</errorWord>
      <group>L1_Word</group>
      <groupName>字词问题</groupName>
      <ability>L2_Typo</ability>
      <abilityName>字词错误</abilityName>
      <candidateList>
        <item>制定</item>
      </candidateList>
      <explain/>
      <paraID>2DDBCB77</paraID>
      <start>38</start>
      <end>40</end>
      <status>unmodified</status>
      <modifiedWord/>
      <trackRevisions>false</trackRevisions>
    </reviewItem>
    <reviewItem>
      <errorID>9a99e525-6136-4cd7-9aaa-78b49a47345b</errorID>
      <errorWord>预案方案</errorWord>
      <group>L1_Grammar</group>
      <groupName>语法问题</groupName>
      <ability>L2_Grammar</ability>
      <abilityName>语法错误</abilityName>
      <candidateList>
        <item>预案</item>
      </candidateList>
      <explain/>
      <paraID>2DDBCB77</paraID>
      <start>48</start>
      <end>52</end>
      <status>unmodified</status>
      <modifiedWord/>
      <trackRevisions>false</trackRevisions>
    </reviewItem>
    <reviewItem>
      <errorID>ee133b63-2b71-415d-a365-4ef86443d806</errorID>
      <errorWord>部门</errorWord>
      <group>L1_Grammar</group>
      <groupName>语法问题</groupName>
      <ability>L2_Grammar</ability>
      <abilityName>语法错误</abilityName>
      <candidateList>
        <item>职责的部门</item>
      </candidateList>
      <explain/>
      <paraID>3E0329A5</paraID>
      <start>16</start>
      <end>18</end>
      <status>unmodified</status>
      <modifiedWord/>
      <trackRevisions>false</trackRevisions>
    </reviewItem>
    <reviewItem>
      <errorID>ff722355-0b48-40af-820d-208996ceddb2</errorID>
      <errorWord>第滩</errorWord>
      <group>L1_Word</group>
      <groupName>字词问题</groupName>
      <ability>L2_Typo</ability>
      <abilityName>字词错误</abilityName>
      <candidateList>
        <item>长滩</item>
      </candidateList>
      <explain/>
      <paraID>7E19EEC7</paraID>
      <start>0</start>
      <end>2</end>
      <status>unmodified</status>
      <modifiedWord/>
      <trackRevisions>false</trackRevisions>
    </reviewItem>
    <reviewItem>
      <errorID>d22882a7-f8a9-49db-be27-d391cf01b3c9</errorID>
      <errorWord>路段</errorWord>
      <group>L1_Word</group>
      <groupName>字词问题</groupName>
      <ability>L2_Typo</ability>
      <abilityName>字词错误</abilityName>
      <candidateList>
        <item>段</item>
      </candidateList>
      <explain/>
      <paraID>15FA7BE6</paraID>
      <start>9</start>
      <end>11</end>
      <status>unmodified</status>
      <modifiedWord/>
      <trackRevisions>false</trackRevisions>
    </reviewItem>
    <reviewItem>
      <errorID>c5a7b144-b1ae-4a66-9936-e5cc81683472</errorID>
      <errorWord>硫磺</errorWord>
      <group>L1_Word</group>
      <groupName>字词问题</groupName>
      <ability>L2_Typo</ability>
      <abilityName>字词错误</abilityName>
      <candidateList>
        <item>硫黄</item>
      </candidateList>
      <explain/>
      <paraID> 3A339FF</paraID>
      <start>9</start>
      <end>11</end>
      <status>unmodified</status>
      <modifiedWord/>
      <trackRevisions>false</trackRevisions>
    </reviewItem>
    <reviewItem>
      <errorID>c4a41146-cf71-4a92-9588-7361466d7e40</errorID>
      <errorWord>大夏</errorWord>
      <group>L1_Word</group>
      <groupName>字词问题</groupName>
      <ability>L2_Typo</ability>
      <abilityName>字词错误</abilityName>
      <candidateList>
        <item>大厦</item>
      </candidateList>
      <explain/>
      <paraID>2D677150</paraID>
      <start>10</start>
      <end>12</end>
      <status>modified</status>
      <modifiedWord>大厦</modifiedWord>
      <trackRevisions>false</trackRevisions>
    </reviewItem>
    <reviewItem>
      <errorID>dbc4332e-330c-4694-aaaa-15a718428a55</errorID>
      <errorWord>：</errorWord>
      <group>L1_Punc</group>
      <groupName>标点问题</groupName>
      <ability>L2_Punc</ability>
      <abilityName>标点符号检查</abilityName>
      <candidateList>
        <item/>
      </candidateList>
      <explain/>
      <paraID>2F6E15DB</paraID>
      <start>37</start>
      <end>38</end>
      <status>unmodified</status>
      <modifiedWord/>
      <trackRevisions>false</trackRevisions>
    </reviewItem>
    <reviewItem>
      <errorID>84899ecc-2f46-4a33-aa88-1c0a710f8977</errorID>
      <errorWord>；</errorWord>
      <group>L1_Punc</group>
      <groupName>标点问题</groupName>
      <ability>L2_Punc</ability>
      <abilityName>标点符号检查</abilityName>
      <candidateList>
        <item>、</item>
      </candidateList>
      <explain/>
      <paraID>2F6E15DB</paraID>
      <start>42</start>
      <end>43</end>
      <status>unmodified</status>
      <modifiedWord/>
      <trackRevisions>false</trackRevisions>
    </reviewItem>
    <reviewItem>
      <errorID>85dae8d0-93ef-4de6-aa96-32e2d9b5901a</errorID>
      <errorWord>事故；易燃</errorWord>
      <group>L1_Grammar</group>
      <groupName>语法问题</groupName>
      <ability>L2_Grammar</ability>
      <abilityName>语法错误</abilityName>
      <candidateList>
        <item>事故</item>
      </candidateList>
      <explain/>
      <paraID>2F6E15DB</paraID>
      <start>45</start>
      <end>50</end>
      <status>unmodified</status>
      <modifiedWord/>
      <trackRevisions>false</trackRevisions>
    </reviewItem>
    <reviewItem>
      <errorID>73dce9ee-0b2d-4214-9f8c-bfc787cc9fde</errorID>
      <errorWord>易爆</errorWord>
      <group>L1_Grammar</group>
      <groupName>语法问题</groupName>
      <ability>L2_Grammar</ability>
      <abilityName>语法错误</abilityName>
      <candidateList>
        <item>易燃易爆</item>
      </candidateList>
      <explain/>
      <paraID>2F6E15DB</paraID>
      <start>51</start>
      <end>53</end>
      <status>unmodified</status>
      <modifiedWord/>
      <trackRevisions>false</trackRevisions>
    </reviewItem>
    <reviewItem>
      <errorID>fa2572d4-6302-4309-94e8-7a8559318ff0</errorID>
      <errorWord>；</errorWord>
      <group>L1_Punc</group>
      <groupName>标点问题</groupName>
      <ability>L2_Punc</ability>
      <abilityName>标点符号检查</abilityName>
      <candidateList>
        <item>、</item>
      </candidateList>
      <explain/>
      <paraID>2F6E15DB</paraID>
      <start>59</start>
      <end>60</end>
      <status>unmodified</status>
      <modifiedWord/>
      <trackRevisions>false</trackRevisions>
    </reviewItem>
    <reviewItem>
      <errorID>fd1eb469-b8f7-405e-8f8f-def47b0ea672</errorID>
      <errorWord>119进行</errorWord>
      <group>L1_Grammar</group>
      <groupName>语法问题</groupName>
      <ability>L2_Grammar</ability>
      <abilityName>语法错误</abilityName>
      <candidateList>
        <item>119</item>
      </candidateList>
      <explain/>
      <paraID>18D127E4</paraID>
      <start>46</start>
      <end>51</end>
      <status>unmodified</status>
      <modifiedWord/>
      <trackRevisions>false</trackRevisions>
    </reviewItem>
    <reviewItem>
      <errorID>bb0e3fa1-406a-46a2-9fef-b41006cb8e6a</errorID>
      <errorWord>把握</errorWord>
      <group>L1_Word</group>
      <groupName>字词问题</groupName>
      <ability>L2_Typo</ability>
      <abilityName>字词错误</abilityName>
      <candidateList>
        <item>了解</item>
      </candidateList>
      <explain/>
      <paraID>18D127E4</paraID>
      <start>72</start>
      <end>74</end>
      <status>unmodified</status>
      <modifiedWord/>
      <trackRevisions>false</trackRevisions>
    </reviewItem>
    <reviewItem>
      <errorID>d003b8ac-4e7e-4676-ab72-3f42e9a4e694</errorID>
      <errorWord>和</errorWord>
      <group>L1_Word</group>
      <groupName>字词问题</groupName>
      <ability>L2_Typo</ability>
      <abilityName>字词错误</abilityName>
      <candidateList>
        <item>并</item>
      </candidateList>
      <explain/>
      <paraID>18D127E4</paraID>
      <start>78</start>
      <end>79</end>
      <status>unmodified</status>
      <modifiedWord/>
      <trackRevisions>false</trackRevisions>
    </reviewItem>
    <reviewItem>
      <errorID>f963b0c7-b953-43c5-8a77-b1ba59b25e35</errorID>
      <errorWord>及</errorWord>
      <group>L1_Word</group>
      <groupName>字词问题</groupName>
      <ability>L2_Typo</ability>
      <abilityName>字词错误</abilityName>
      <candidateList>
        <item>、</item>
      </candidateList>
      <explain/>
      <paraID>6DA5BB06</paraID>
      <start>11</start>
      <end>12</end>
      <status>unmodified</status>
      <modifiedWord/>
      <trackRevisions>false</trackRevisions>
    </reviewItem>
    <reviewItem>
      <errorID>7b9c6ce6-d3d7-4481-8a97-6510e6f0d12a</errorID>
      <errorWord>现场</errorWord>
      <group>L1_Word</group>
      <groupName>字词问题</groupName>
      <ability>L2_Typo</ability>
      <abilityName>字词错误</abilityName>
      <candidateList>
        <item>在现场</item>
      </candidateList>
      <explain/>
      <paraID>6DA5BB06</paraID>
      <start>68</start>
      <end>70</end>
      <status>unmodified</status>
      <modifiedWord/>
      <trackRevisions>false</trackRevisions>
    </reviewItem>
    <reviewItem>
      <errorID>5e1285dc-ed6a-41ff-a908-d48ea102c709</errorID>
      <errorWord>注意</errorWord>
      <group>L1_Word</group>
      <groupName>字词问题</groupName>
      <ability>L2_Typo</ability>
      <abilityName>字词错误</abilityName>
      <candidateList>
        <item>应</item>
      </candidateList>
      <explain/>
      <paraID>6DA5BB06</paraID>
      <start>128</start>
      <end>130</end>
      <status>unmodified</status>
      <modifiedWord/>
      <trackRevisions>false</trackRevisions>
    </reviewItem>
    <reviewItem>
      <errorID>337427a1-00df-485e-bbad-6e4d08df8d89</errorID>
      <errorWord>、</errorWord>
      <group>L1_Word</group>
      <groupName>字词问题</groupName>
      <ability>L2_Typo</ability>
      <abilityName>字词错误</abilityName>
      <candidateList>
        <item>以及</item>
      </candidateList>
      <explain/>
      <paraID>5F04F2CC</paraID>
      <start>28</start>
      <end>29</end>
      <status>unmodified</status>
      <modifiedWord/>
      <trackRevisions>false</trackRevisions>
    </reviewItem>
    <reviewItem>
      <errorID>e229ffc4-30f2-4438-8c6e-dc156f2099f0</errorID>
      <errorWord>加强</errorWord>
      <group>L1_Word</group>
      <groupName>字词问题</groupName>
      <ability>L2_Typo</ability>
      <abilityName>字词错误</abilityName>
      <candidateList>
        <item>应加强</item>
      </candidateList>
      <explain/>
      <paraID>7C73D180</paraID>
      <start>15</start>
      <end>17</end>
      <status>unmodified</status>
      <modifiedWord/>
      <trackRevisions>false</trackRevisions>
    </reviewItem>
    <reviewItem>
      <errorID>88a23143-e7dd-4dff-b450-95d34e6d9cbf</errorID>
      <errorWord>、</errorWord>
      <group>L1_Word</group>
      <groupName>字词问题</groupName>
      <ability>L2_Typo</ability>
      <abilityName>字词错误</abilityName>
      <candidateList>
        <item>以及</item>
      </candidateList>
      <explain/>
      <paraID>6D7B8029</paraID>
      <start>28</start>
      <end>29</end>
      <status>unmodified</status>
      <modifiedWord/>
      <trackRevisions>false</trackRevisions>
    </reviewItem>
    <reviewItem>
      <errorID>c80f44dc-f6c1-4668-a102-5d39dca7e9f7</errorID>
      <errorWord>立刻</errorWord>
      <group>L1_Word</group>
      <groupName>字词问题</groupName>
      <ability>L2_Typo</ability>
      <abilityName>字词错误</abilityName>
      <candidateList>
        <item>立即</item>
      </candidateList>
      <explain/>
      <paraID>6F26EE97</paraID>
      <start>3</start>
      <end>5</end>
      <status>unmodified</status>
      <modifiedWord/>
      <trackRevisions>false</trackRevisions>
    </reviewItem>
    <reviewItem>
      <errorID>00491a4c-525d-4ce6-82b8-e1051200dd5e</errorID>
      <errorWord>，并</errorWord>
      <group>L1_Word</group>
      <groupName>字词问题</groupName>
      <ability>L2_Typo</ability>
      <abilityName>字词错误</abilityName>
      <candidateList>
        <item>，</item>
      </candidateList>
      <explain/>
      <paraID>6F26EE97</paraID>
      <start>33</start>
      <end>35</end>
      <status>unmodified</status>
      <modifiedWord/>
      <trackRevisions>false</trackRevisions>
    </reviewItem>
    <reviewItem>
      <errorID>eb52362c-d068-4df5-b3de-38f6ff1fcdba</errorID>
      <errorWord>确定</errorWord>
      <group>L1_Grammar</group>
      <groupName>语法问题</groupName>
      <ability>L2_Grammar</ability>
      <abilityName>语法错误</abilityName>
      <candidateList>
        <item>因素确定</item>
      </candidateList>
      <explain/>
      <paraID>6F26EE97</paraID>
      <start>51</start>
      <end>53</end>
      <status>unmodified</status>
      <modifiedWord/>
      <trackRevisions>false</trackRevisions>
    </reviewItem>
    <reviewItem>
      <errorID>f0a688da-43a5-4e56-a25e-e697f6d3bb71</errorID>
      <errorWord>尽快</errorWord>
      <group>L1_Word</group>
      <groupName>字词问题</groupName>
      <ability>L2_Typo</ability>
      <abilityName>字词错误</abilityName>
      <candidateList>
        <item>应尽快</item>
      </candidateList>
      <explain/>
      <paraID>6F26EE97</paraID>
      <start>72</start>
      <end>74</end>
      <status>unmodified</status>
      <modifiedWord/>
      <trackRevisions>false</trackRevisions>
    </reviewItem>
    <reviewItem>
      <errorID>dab03993-7aff-4176-b78b-d2d74a079ce8</errorID>
      <errorWord>,</errorWord>
      <group>L1_Punc</group>
      <groupName>标点问题</groupName>
      <ability>L2_Punc</ability>
      <abilityName>标点符号检查</abilityName>
      <candidateList>
        <item>，</item>
      </candidateList>
      <explain/>
      <paraID>3DB0475F</paraID>
      <start>45</start>
      <end>46</end>
      <status>unmodified</status>
      <modifiedWord/>
      <trackRevisions>false</trackRevisions>
    </reviewItem>
    <reviewItem>
      <errorID>5a74e220-4f70-4774-a6ce-3bbb5df0a1e4</errorID>
      <errorWord>接受</errorWord>
      <group>L1_Word</group>
      <groupName>字词问题</groupName>
      <ability>L2_Typo</ability>
      <abilityName>字词错误</abilityName>
      <candidateList>
        <item>接收</item>
      </candidateList>
      <explain>存在发音相同字词的误用。</explain>
      <paraID>4A365EE6</paraID>
      <start>21</start>
      <end>23</end>
      <status>modified</status>
      <modifiedWord>接收</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d7d8c0-b2f0-406c-93d8-be8e0218e5a0}">
  <ds:schemaRefs/>
</ds:datastoreItem>
</file>

<file path=docProps/app.xml><?xml version="1.0" encoding="utf-8"?>
<Properties xmlns="http://schemas.openxmlformats.org/officeDocument/2006/extended-properties" xmlns:vt="http://schemas.openxmlformats.org/officeDocument/2006/docPropsVTypes">
  <Template>Normal.dotm</Template>
  <Pages>60</Pages>
  <Words>0</Words>
  <Characters>0</Characters>
  <Lines>0</Lines>
  <Paragraphs>0</Paragraphs>
  <TotalTime>17</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2026-04-13T08:46:00Z</dcterms:created>
  <dc:creator>鱼鱼</dc:creator>
  <cp:lastModifiedBy>鱼鱼</cp:lastModifiedBy>
  <dcterms:modified xsi:type="dcterms:W3CDTF">2026-04-13T09:04:17Z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22AF28CC5C9E46FA9827C504C91509AB_11</vt:lpwstr>
  </property>
  <property fmtid="{D5CDD505-2E9C-101B-9397-08002B2CF9AE}" pid="4" name="KSOTemplateDocerSaveRecord">
    <vt:lpwstr>eyJoZGlkIjoiNGRmOWFlYWQ2MmNkNWI0MDkxZWM1YmU5YjNkMWVkNTQiLCJ1c2VySWQiOiI0NDU5Njc5OTEifQ==</vt:lpwstr>
  </property>
</Properties>
</file>