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64F6">
      <w:pPr>
        <w:pStyle w:val="2"/>
        <w:keepNext w:val="0"/>
        <w:keepLines w:val="0"/>
        <w:pageBreakBefore w:val="0"/>
        <w:widowControl/>
        <w:kinsoku w:val="0"/>
        <w:wordWrap/>
        <w:overflowPunct/>
        <w:topLinePunct w:val="0"/>
        <w:autoSpaceDE w:val="0"/>
        <w:autoSpaceDN w:val="0"/>
        <w:bidi w:val="0"/>
        <w:adjustRightInd w:val="0"/>
        <w:snapToGrid w:val="0"/>
        <w:spacing w:before="101" w:line="500" w:lineRule="exact"/>
        <w:ind w:left="30"/>
        <w:jc w:val="center"/>
        <w:textAlignment w:val="baseline"/>
        <w:outlineLvl w:val="0"/>
        <w:rPr>
          <w:rFonts w:hint="default" w:ascii="Times New Roman" w:hAnsi="Times New Roman" w:eastAsia="方正小标宋简体" w:cs="Times New Roman"/>
          <w:b w:val="0"/>
          <w:bCs w:val="0"/>
          <w:snapToGrid w:val="0"/>
          <w:color w:val="000000" w:themeColor="text1"/>
          <w:spacing w:val="-3"/>
          <w:kern w:val="0"/>
          <w:sz w:val="44"/>
          <w:szCs w:val="44"/>
          <w:lang w:val="en-US" w:eastAsia="zh-CN"/>
          <w14:textFill>
            <w14:solidFill>
              <w14:schemeClr w14:val="tx1"/>
            </w14:solidFill>
          </w14:textFill>
        </w:rPr>
      </w:pPr>
      <w:bookmarkStart w:id="0" w:name="_Toc18448"/>
      <w:bookmarkStart w:id="1" w:name="_Toc2669"/>
      <w:bookmarkStart w:id="2" w:name="_Toc5018"/>
      <w:r>
        <w:rPr>
          <w:rFonts w:hint="default" w:ascii="Times New Roman" w:hAnsi="Times New Roman" w:eastAsia="方正小标宋简体" w:cs="Times New Roman"/>
          <w:b w:val="0"/>
          <w:bCs w:val="0"/>
          <w:snapToGrid w:val="0"/>
          <w:color w:val="000000" w:themeColor="text1"/>
          <w:spacing w:val="-3"/>
          <w:kern w:val="0"/>
          <w:sz w:val="44"/>
          <w:szCs w:val="44"/>
          <w:lang w:val="en-US" w:eastAsia="zh-CN"/>
          <w14:textFill>
            <w14:solidFill>
              <w14:schemeClr w14:val="tx1"/>
            </w14:solidFill>
          </w14:textFill>
        </w:rPr>
        <w:t>钦北区地震应急预案</w:t>
      </w:r>
      <w:bookmarkEnd w:id="0"/>
      <w:bookmarkEnd w:id="1"/>
      <w:bookmarkEnd w:id="2"/>
    </w:p>
    <w:p w14:paraId="00F035C8">
      <w:pPr>
        <w:pStyle w:val="2"/>
        <w:keepNext w:val="0"/>
        <w:keepLines w:val="0"/>
        <w:pageBreakBefore w:val="0"/>
        <w:widowControl/>
        <w:kinsoku w:val="0"/>
        <w:wordWrap/>
        <w:overflowPunct/>
        <w:topLinePunct w:val="0"/>
        <w:autoSpaceDE w:val="0"/>
        <w:autoSpaceDN w:val="0"/>
        <w:bidi w:val="0"/>
        <w:adjustRightInd w:val="0"/>
        <w:snapToGrid w:val="0"/>
        <w:spacing w:before="101" w:line="500" w:lineRule="exact"/>
        <w:ind w:left="30"/>
        <w:jc w:val="center"/>
        <w:textAlignment w:val="baseline"/>
        <w:outlineLvl w:val="9"/>
        <w:rPr>
          <w:rFonts w:hint="default" w:ascii="Times New Roman" w:hAnsi="Times New Roman" w:eastAsia="方正小标宋简体" w:cs="Times New Roman"/>
          <w:b w:val="0"/>
          <w:bCs w:val="0"/>
          <w:snapToGrid w:val="0"/>
          <w:color w:val="000000" w:themeColor="text1"/>
          <w:spacing w:val="-3"/>
          <w:kern w:val="0"/>
          <w:sz w:val="44"/>
          <w:szCs w:val="44"/>
          <w:lang w:val="en-US" w:eastAsia="zh-CN"/>
          <w14:textFill>
            <w14:solidFill>
              <w14:schemeClr w14:val="tx1"/>
            </w14:solidFill>
          </w14:textFill>
        </w:rPr>
      </w:pPr>
    </w:p>
    <w:sdt>
      <w:sdtPr>
        <w:rPr>
          <w:rFonts w:hint="default" w:ascii="Times New Roman" w:hAnsi="Times New Roman" w:eastAsia="黑体" w:cs="Times New Roman"/>
          <w:b/>
          <w:bCs/>
          <w:snapToGrid w:val="0"/>
          <w:color w:val="000000" w:themeColor="text1"/>
          <w:kern w:val="0"/>
          <w:sz w:val="44"/>
          <w:szCs w:val="44"/>
          <w:lang w:val="en-US" w:eastAsia="zh-CN" w:bidi="ar-SA"/>
          <w14:textFill>
            <w14:solidFill>
              <w14:schemeClr w14:val="tx1"/>
            </w14:solidFill>
          </w14:textFill>
        </w:rPr>
        <w:id w:val="147474384"/>
        <w15:color w:val="DBDBDB"/>
        <w:docPartObj>
          <w:docPartGallery w:val="Table of Contents"/>
          <w:docPartUnique/>
        </w:docPartObj>
      </w:sdtPr>
      <w:sdtEndPr>
        <w:rPr>
          <w:rFonts w:hint="default" w:ascii="Times New Roman" w:hAnsi="Times New Roman" w:eastAsia="Times New Roman" w:cs="Times New Roman"/>
          <w:b/>
          <w:bCs/>
          <w:snapToGrid w:val="0"/>
          <w:color w:val="000000" w:themeColor="text1"/>
          <w:kern w:val="2"/>
          <w:sz w:val="28"/>
          <w:szCs w:val="36"/>
          <w:lang w:val="en-US" w:eastAsia="zh-CN" w:bidi="ar-SA"/>
          <w14:textFill>
            <w14:solidFill>
              <w14:schemeClr w14:val="tx1"/>
            </w14:solidFill>
          </w14:textFill>
        </w:rPr>
      </w:sdtEndPr>
      <w:sdtContent>
        <w:p w14:paraId="7C95BD0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00" w:lineRule="exact"/>
            <w:ind w:left="0" w:leftChars="0" w:right="0" w:rightChars="0" w:firstLine="0" w:firstLineChars="0"/>
            <w:jc w:val="center"/>
            <w:textAlignment w:val="baseline"/>
            <w:rPr>
              <w:rFonts w:hint="default" w:ascii="Times New Roman" w:hAnsi="Times New Roman" w:eastAsia="黑体" w:cs="Times New Roman"/>
              <w:b/>
              <w:bCs/>
              <w:snapToGrid w:val="0"/>
              <w:color w:val="000000" w:themeColor="text1"/>
              <w:kern w:val="0"/>
              <w:sz w:val="44"/>
              <w:szCs w:val="44"/>
              <w:lang w:eastAsia="en-US"/>
              <w14:textFill>
                <w14:solidFill>
                  <w14:schemeClr w14:val="tx1"/>
                </w14:solidFill>
              </w14:textFill>
            </w:rPr>
          </w:pPr>
          <w:r>
            <w:rPr>
              <w:rFonts w:hint="default" w:ascii="Times New Roman" w:hAnsi="Times New Roman" w:eastAsia="黑体" w:cs="Times New Roman"/>
              <w:b/>
              <w:bCs/>
              <w:snapToGrid w:val="0"/>
              <w:color w:val="000000" w:themeColor="text1"/>
              <w:kern w:val="0"/>
              <w:sz w:val="44"/>
              <w:szCs w:val="44"/>
              <w:lang w:eastAsia="en-US"/>
              <w14:textFill>
                <w14:solidFill>
                  <w14:schemeClr w14:val="tx1"/>
                </w14:solidFill>
              </w14:textFill>
            </w:rPr>
            <w:t>目</w:t>
          </w:r>
          <w:r>
            <w:rPr>
              <w:rFonts w:hint="default" w:ascii="Times New Roman" w:hAnsi="Times New Roman" w:eastAsia="黑体" w:cs="Times New Roman"/>
              <w:b/>
              <w:bCs/>
              <w:snapToGrid w:val="0"/>
              <w:color w:val="000000" w:themeColor="text1"/>
              <w:kern w:val="0"/>
              <w:sz w:val="44"/>
              <w:szCs w:val="44"/>
              <w:lang w:val="en-US" w:eastAsia="zh-CN"/>
              <w14:textFill>
                <w14:solidFill>
                  <w14:schemeClr w14:val="tx1"/>
                </w14:solidFill>
              </w14:textFill>
            </w:rPr>
            <w:t xml:space="preserve">  </w:t>
          </w:r>
          <w:r>
            <w:rPr>
              <w:rFonts w:hint="default" w:ascii="Times New Roman" w:hAnsi="Times New Roman" w:eastAsia="黑体" w:cs="Times New Roman"/>
              <w:b/>
              <w:bCs/>
              <w:snapToGrid w:val="0"/>
              <w:color w:val="000000" w:themeColor="text1"/>
              <w:kern w:val="0"/>
              <w:sz w:val="44"/>
              <w:szCs w:val="44"/>
              <w:lang w:eastAsia="en-US"/>
              <w14:textFill>
                <w14:solidFill>
                  <w14:schemeClr w14:val="tx1"/>
                </w14:solidFill>
              </w14:textFill>
            </w:rPr>
            <w:t>录</w:t>
          </w:r>
        </w:p>
        <w:p w14:paraId="518A27E2">
          <w:pPr>
            <w:pStyle w:val="6"/>
            <w:tabs>
              <w:tab w:val="right" w:leader="dot" w:pos="9072"/>
            </w:tabs>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kern w:val="2"/>
              <w:sz w:val="28"/>
              <w:szCs w:val="36"/>
              <w:lang w:val="en-US" w:eastAsia="zh-CN" w:bidi="ar-SA"/>
              <w14:textFill>
                <w14:solidFill>
                  <w14:schemeClr w14:val="tx1"/>
                </w14:solidFill>
              </w14:textFill>
            </w:rPr>
            <w:fldChar w:fldCharType="begin"/>
          </w:r>
          <w:r>
            <w:rPr>
              <w:rFonts w:hint="default" w:ascii="Times New Roman" w:hAnsi="Times New Roman" w:eastAsia="Times New Roman" w:cs="Times New Roman"/>
              <w:color w:val="000000" w:themeColor="text1"/>
              <w:kern w:val="2"/>
              <w:sz w:val="28"/>
              <w:szCs w:val="36"/>
              <w:lang w:val="en-US" w:eastAsia="zh-CN" w:bidi="ar-SA"/>
              <w14:textFill>
                <w14:solidFill>
                  <w14:schemeClr w14:val="tx1"/>
                </w14:solidFill>
              </w14:textFill>
            </w:rPr>
            <w:instrText xml:space="preserve">TOC \o "1-3" \h \u </w:instrText>
          </w:r>
          <w:r>
            <w:rPr>
              <w:rFonts w:hint="default" w:ascii="Times New Roman" w:hAnsi="Times New Roman" w:eastAsia="Times New Roman" w:cs="Times New Roman"/>
              <w:color w:val="000000" w:themeColor="text1"/>
              <w:kern w:val="2"/>
              <w:sz w:val="28"/>
              <w:szCs w:val="36"/>
              <w:lang w:val="en-US" w:eastAsia="zh-CN" w:bidi="ar-SA"/>
              <w14:textFill>
                <w14:solidFill>
                  <w14:schemeClr w14:val="tx1"/>
                </w14:solidFill>
              </w14:textFill>
            </w:rPr>
            <w:fldChar w:fldCharType="separate"/>
          </w:r>
        </w:p>
        <w:p w14:paraId="1389AE7F">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_Toc20514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1.总则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_Toc20514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0DA08342">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_Toc26717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1.1</w:t>
          </w:r>
          <w:r>
            <w:rPr>
              <w:rFonts w:hint="default" w:ascii="Times New Roman" w:hAnsi="Times New Roman" w:eastAsia="仿宋_GB2312" w:cs="Times New Roman"/>
              <w:color w:val="000000" w:themeColor="text1"/>
              <w:spacing w:val="22"/>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2"/>
              <w:sz w:val="28"/>
              <w:szCs w:val="28"/>
              <w14:textFill>
                <w14:solidFill>
                  <w14:schemeClr w14:val="tx1"/>
                </w14:solidFill>
              </w14:textFill>
            </w:rPr>
            <w:t>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_Toc26717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07E3AF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_Toc28103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1"/>
              <w:sz w:val="28"/>
              <w:szCs w:val="28"/>
              <w14:textFill>
                <w14:solidFill>
                  <w14:schemeClr w14:val="tx1"/>
                </w14:solidFill>
              </w14:textFill>
            </w:rPr>
            <w:t>1.2</w:t>
          </w:r>
          <w:r>
            <w:rPr>
              <w:rFonts w:hint="default" w:ascii="Times New Roman" w:hAnsi="Times New Roman" w:eastAsia="仿宋_GB2312" w:cs="Times New Roman"/>
              <w:color w:val="000000" w:themeColor="text1"/>
              <w:spacing w:val="22"/>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1"/>
              <w:sz w:val="28"/>
              <w:szCs w:val="28"/>
              <w14:textFill>
                <w14:solidFill>
                  <w14:schemeClr w14:val="tx1"/>
                </w14:solidFill>
              </w14:textFill>
            </w:rPr>
            <w:t>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_Toc28103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8B150C5">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_Toc9815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1.3 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_Toc9815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D596BB4">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_Toc12659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1.4</w:t>
          </w:r>
          <w:r>
            <w:rPr>
              <w:rFonts w:hint="default" w:ascii="Times New Roman" w:hAnsi="Times New Roman" w:eastAsia="仿宋_GB2312" w:cs="Times New Roman"/>
              <w:color w:val="000000" w:themeColor="text1"/>
              <w:spacing w:val="29"/>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2"/>
              <w:sz w:val="28"/>
              <w:szCs w:val="28"/>
              <w14:textFill>
                <w14:solidFill>
                  <w14:schemeClr w14:val="tx1"/>
                </w14:solidFill>
              </w14:textFill>
            </w:rPr>
            <w:t>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_Toc12659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47D9ED5">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_Toc13911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2.组织体系与职责</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_Toc13911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AFC24DD">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_Toc31474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2.1 区抗震救灾指挥部及其职责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_Toc31474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7A2B8D2">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_Toc8576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2.1.1 区抗震救灾指挥部组成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_Toc8576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056FC7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_Toc17962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2.1.2 区抗震救灾指挥部主要职责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_Toc17962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35DABA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_Toc28382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2.2 区抗震救灾指挥部办公室及其职责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_Toc28382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8B90C8A">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_Toc20889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2.2.1 区抗震救灾指挥部办公室组成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_Toc20889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7746904">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_Toc28693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2.2.2 区抗震救灾指挥部办公室主要职责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_Toc28693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30338E5">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_Toc26883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2.3 专家和技术保障组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_Toc26883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E58F121">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_Toc18372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2.4 镇（街道）和成员单位组织指挥机构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_Toc18372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14FD14F">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_Toc15060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2.5 成员单位职责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_Toc15060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0B10AEC">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_Toc12254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3.响应机制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_Toc12254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3905FF9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_Toc12668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3.1 地震灾害分级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_Toc12668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7031A03">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_Toc22530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3.2 分级响应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_Toc22530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7E780EE">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_Toc29511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4.监测报告</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_Toc29511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1F2B4D6E">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_Toc1410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4.1 地震监测预报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_Toc1410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12F0C58">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_Toc1060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3"/>
              <w:sz w:val="28"/>
              <w:szCs w:val="28"/>
              <w14:textFill>
                <w14:solidFill>
                  <w14:schemeClr w14:val="tx1"/>
                </w14:solidFill>
              </w14:textFill>
            </w:rPr>
            <w:t>4.2</w:t>
          </w:r>
          <w:r>
            <w:rPr>
              <w:rFonts w:hint="default" w:ascii="Times New Roman" w:hAnsi="Times New Roman" w:eastAsia="仿宋_GB2312" w:cs="Times New Roman"/>
              <w:color w:val="000000" w:themeColor="text1"/>
              <w:spacing w:val="26"/>
              <w:w w:val="10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pacing w:val="3"/>
              <w:sz w:val="28"/>
              <w:szCs w:val="28"/>
              <w14:textFill>
                <w14:solidFill>
                  <w14:schemeClr w14:val="tx1"/>
                </w14:solidFill>
              </w14:textFill>
            </w:rPr>
            <w:t>震情速报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_Toc1060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7B71B9B">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_Toc1012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4.3 灾情报告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_Toc1012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6B4336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_Toc32336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4.4 震情灾情通告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_Toc32336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6AF5831">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_Toc6917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5.应急响应</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_Toc6917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3A8C735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_Toc30198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5.1 应急工作组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_Toc30198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6C0E448">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_Toc5281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12"/>
              <w:sz w:val="28"/>
              <w:szCs w:val="28"/>
              <w:lang w:val="en-US" w:eastAsia="en-US"/>
              <w14:textFill>
                <w14:solidFill>
                  <w14:schemeClr w14:val="tx1"/>
                </w14:solidFill>
              </w14:textFill>
            </w:rPr>
            <w:t>5.1.1 人员搜救组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_Toc5281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BAE256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_Toc8730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5.1.2 受灾群众安置组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_Toc8730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98AFA1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_Toc5495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5.1.3 物资供应组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_Toc5495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E15D8D1">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_Toc8058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5.1.4 医疗救护与卫生防疫组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_Toc8058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3A1FF7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_Toc28368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5.1.5 基础设施抢修组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_Toc28368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8A4C6A1">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_Toc11167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5.1.6 社会秩序维护组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_Toc11167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9EB1A7A">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_Toc23536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5.1.7 重要目标警卫组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_Toc23536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3EEFBC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_Toc8493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5.1.8 现场监测组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_Toc8493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1AC2F1F">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_Toc28565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5.1.9 次生灾害防御组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_Toc28565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19C6C2A">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_Toc2034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5.1.10 地震灾害调查与灾害损失评估组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A25B5C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_Toc23118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5.1.11 应急资金筹措组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_Toc23118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EFD97A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_Toc24142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5.1.12 涉外管理组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_Toc24142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67378F4">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_Toc14535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5.1.13 信息发布及宣传报道组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_Toc14535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BAC049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_Toc11998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5.2 应急人员的安全防护</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_Toc11998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35D494D">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_Toc20799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5.2.1 震损建筑物安全鉴定</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_Toc20799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48B95B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_Toc23708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5.2.2 危险品处理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_Toc23708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75E5C9B">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_Toc8629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5.2.3 现场安全监视</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_Toc8629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075E223">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_Toc8394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5.3 社会力量动员与参与</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_Toc8394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CCCE60C">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_Toc27804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5.4 新闻报道</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_Toc27804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E410DB4">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_Toc20833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5.5 应急结束</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_Toc20833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42EDCF2">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_Toc8213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6.指挥与协调</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_Toc8213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- 26 -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46CC7A3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_Toc31712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6.1 特别重大和重大地震灾害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_Toc31712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C5B91FB">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_Toc5113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6.1.1 先期保障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_Toc5113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B33D645">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_Toc32687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6.1.2 应急处置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_Toc32687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02B0DD8">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_Toc15677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6.2 较大地震灾害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_Toc15677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84087FE">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_Toc27759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6.3 一般地震灾害</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_Toc27759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E356EAB">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_Toc10618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6.4 指挥与协调的主要内容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_Toc10618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7B0F3E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_Toc19434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6.5 各级各类救援队伍现场工作原则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_Toc19434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4A77889">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_Toc27542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7.后期处置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_Toc27542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- 29 -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764E76AE">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_Toc31885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7.1 善后处置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_Toc31885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F2748E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_Toc10984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7.2 社会救助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_Toc10984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903BE35">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_Toc10374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7.3 保险</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_Toc10374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E0731E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_Toc20557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7.4 灾后恢复重建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_Toc20557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A38243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_Toc1792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7.5 调查和总结</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_Toc1792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8E62613">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_Toc16402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8.保障措施</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_Toc16402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2DA524A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_Toc21835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8.1 队伍保障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_Toc21835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3AE060B">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_Toc20831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8.2 指挥平台保障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_Toc20831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0E7B60C">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_Toc18714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8.3 地震救援资金、物资和工程抢险装备保障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_Toc18714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F3626AB">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_Toc118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8.4 基础设施保障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1EFD2E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_Toc5992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8.4.1 通信与信息保障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_Toc5992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DD9252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_Toc4468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8.4.2 供电保障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_Toc4468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0E5035F8">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4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_Toc17626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snapToGrid w:val="0"/>
              <w:color w:val="000000" w:themeColor="text1"/>
              <w:spacing w:val="2"/>
              <w:kern w:val="0"/>
              <w:sz w:val="28"/>
              <w:szCs w:val="28"/>
              <w14:textFill>
                <w14:solidFill>
                  <w14:schemeClr w14:val="tx1"/>
                </w14:solidFill>
              </w14:textFill>
            </w:rPr>
            <w:t>8.4.3 交通保障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_Toc17626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A00DF53">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_Toc27513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8.5 紧急避难场所保障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_Toc27513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826691E">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_Toc1243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8.6 社会救助与接受外援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_Toc1243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29533E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_Toc25061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8.7 涉外事务</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_Toc25061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2B57637">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_Toc7268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8.8 技术储备与保障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_Toc7268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4C51BB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_Toc20614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8.9 宣传、培训和演练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_Toc20614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903DEDC">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_Toc16373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9.其他地震事件处置</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_Toc16373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0138A19C">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_Toc27155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9.1 有感地震应急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_Toc27155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2861514">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_Toc28322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9.2 地震传言事件应急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_Toc28322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899E0D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_Toc21423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9.3 临震应急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_Toc21423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812AB2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_Toc6672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9.4 特殊时期应急戒备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_Toc6672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9D5B8AC">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_Toc15683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10.附则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_Toc15683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- 38 -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380F1289">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_Toc11226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10.1 奖励与责任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_Toc11226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4DAA1228">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_Toc26098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10.2 预案管理与更新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_Toc26098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58DA429F">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_Toc15042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10.3 监督检查</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_Toc15042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25CDD900">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_Toc13564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10.4 以上、以下的含义</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_Toc13564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864A8A6">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_Toc5763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10.5 预案解释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_Toc5763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ECC4C32">
          <w:pPr>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_Toc4795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10.6 预案实施时间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_Toc4795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- 39 -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03E21DD">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instrText xml:space="preserve"> HYPERLINK \l _Toc18262 </w:instrText>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14:textFill>
                <w14:solidFill>
                  <w14:schemeClr w14:val="tx1"/>
                </w14:solidFill>
              </w14:textFill>
            </w:rPr>
            <w:t>11.附件</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_Toc18262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- 39 -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color w:val="000000" w:themeColor="text1"/>
              <w:kern w:val="2"/>
              <w:sz w:val="28"/>
              <w:szCs w:val="28"/>
              <w:lang w:val="en-US" w:eastAsia="zh-CN" w:bidi="ar-SA"/>
              <w14:textFill>
                <w14:solidFill>
                  <w14:schemeClr w14:val="tx1"/>
                </w14:solidFill>
              </w14:textFill>
            </w:rPr>
            <w:fldChar w:fldCharType="end"/>
          </w:r>
        </w:p>
        <w:p w14:paraId="5590A8D3">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4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_Toc19119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附</w:t>
          </w:r>
          <w:r>
            <w:rPr>
              <w:rFonts w:hint="eastAsia" w:ascii="Times New Roman" w:hAnsi="Times New Roman" w:eastAsia="仿宋_GB2312" w:cs="Times New Roman"/>
              <w:color w:val="000000" w:themeColor="text1"/>
              <w:spacing w:val="-4"/>
              <w:sz w:val="28"/>
              <w:szCs w:val="28"/>
              <w:lang w:val="en-US" w:eastAsia="zh-CN"/>
              <w14:textFill>
                <w14:solidFill>
                  <w14:schemeClr w14:val="tx1"/>
                </w14:solidFill>
              </w14:textFill>
            </w:rPr>
            <w:t>件</w:t>
          </w:r>
          <w:r>
            <w:rPr>
              <w:rFonts w:hint="default" w:ascii="Times New Roman" w:hAnsi="Times New Roman" w:eastAsia="仿宋_GB2312" w:cs="Times New Roman"/>
              <w:color w:val="000000" w:themeColor="text1"/>
              <w:spacing w:val="-4"/>
              <w:sz w:val="28"/>
              <w:szCs w:val="28"/>
              <w14:textFill>
                <w14:solidFill>
                  <w14:schemeClr w14:val="tx1"/>
                </w14:solidFill>
              </w14:textFill>
            </w:rPr>
            <w:t>1</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r>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_Toc18008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7"/>
              <w:sz w:val="28"/>
              <w:szCs w:val="28"/>
              <w14:textFill>
                <w14:solidFill>
                  <w14:schemeClr w14:val="tx1"/>
                </w14:solidFill>
              </w14:textFill>
            </w:rPr>
            <w:t>区地震灾情速报示意图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_Toc18008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714588A6">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4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_Toc18091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附件</w:t>
          </w:r>
          <w:r>
            <w:rPr>
              <w:rFonts w:hint="default" w:ascii="Times New Roman" w:hAnsi="Times New Roman" w:eastAsia="仿宋_GB2312" w:cs="Times New Roman"/>
              <w:color w:val="000000" w:themeColor="text1"/>
              <w:spacing w:val="-67"/>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pacing w:val="-67"/>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2</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_Toc7804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3"/>
              <w:sz w:val="28"/>
              <w:szCs w:val="28"/>
              <w14:textFill>
                <w14:solidFill>
                  <w14:schemeClr w14:val="tx1"/>
                </w14:solidFill>
              </w14:textFill>
            </w:rPr>
            <w:t>区地震灾情速报传真格式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_Toc7804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3A6A5D5">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4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_Toc25004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附件</w:t>
          </w:r>
          <w:r>
            <w:rPr>
              <w:rFonts w:hint="default" w:ascii="Times New Roman" w:hAnsi="Times New Roman" w:eastAsia="仿宋_GB2312" w:cs="Times New Roman"/>
              <w:color w:val="000000" w:themeColor="text1"/>
              <w:spacing w:val="-6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pacing w:val="-6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3</w:t>
          </w:r>
          <w:r>
            <w:rPr>
              <w:rFonts w:hint="default" w:ascii="Times New Roman" w:hAnsi="Times New Roman" w:eastAsia="仿宋_GB2312" w:cs="Times New Roman"/>
              <w:color w:val="000000" w:themeColor="text1"/>
              <w:spacing w:val="-4"/>
              <w:sz w:val="28"/>
              <w:szCs w:val="28"/>
              <w:lang w:val="en-US" w:eastAsia="zh-CN"/>
              <w14:textFill>
                <w14:solidFill>
                  <w14:schemeClr w14:val="tx1"/>
                </w14:solidFill>
              </w14:textFill>
            </w:rPr>
            <w:t xml:space="preserve"> 区震情简报格式</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_Toc25004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67E97D3B">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420" w:leftChars="0" w:firstLine="0"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_Toc29592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附件</w:t>
          </w:r>
          <w:r>
            <w:rPr>
              <w:rFonts w:hint="default" w:ascii="Times New Roman" w:hAnsi="Times New Roman" w:eastAsia="仿宋_GB2312" w:cs="Times New Roman"/>
              <w:color w:val="000000" w:themeColor="text1"/>
              <w:spacing w:val="-69"/>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pacing w:val="-69"/>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4</w:t>
          </w:r>
          <w:r>
            <w:rPr>
              <w:rFonts w:hint="default" w:ascii="Times New Roman" w:hAnsi="Times New Roman" w:eastAsia="仿宋_GB2312" w:cs="Times New Roman"/>
              <w:color w:val="000000" w:themeColor="text1"/>
              <w:spacing w:val="-4"/>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3"/>
              <w:sz w:val="28"/>
              <w:szCs w:val="28"/>
              <w14:textFill>
                <w14:solidFill>
                  <w14:schemeClr w14:val="tx1"/>
                </w14:solidFill>
              </w14:textFill>
            </w:rPr>
            <w:t>区震情发布新闻通稿模板</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_Toc29592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3738E690">
          <w:pPr>
            <w:pStyle w:val="6"/>
            <w:keepNext w:val="0"/>
            <w:keepLines w:val="0"/>
            <w:pageBreakBefore w:val="0"/>
            <w:widowControl/>
            <w:tabs>
              <w:tab w:val="right" w:leader="dot" w:pos="9072"/>
            </w:tabs>
            <w:kinsoku/>
            <w:wordWrap/>
            <w:overflowPunct/>
            <w:topLinePunct w:val="0"/>
            <w:autoSpaceDE/>
            <w:autoSpaceDN/>
            <w:bidi w:val="0"/>
            <w:adjustRightInd/>
            <w:snapToGrid/>
            <w:spacing w:line="500" w:lineRule="exact"/>
            <w:ind w:left="420" w:leftChars="0" w:firstLine="0" w:firstLineChars="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instrText xml:space="preserve"> HYPERLINK \l _Toc18934 </w:instrText>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4"/>
              <w:sz w:val="28"/>
              <w:szCs w:val="28"/>
              <w14:textFill>
                <w14:solidFill>
                  <w14:schemeClr w14:val="tx1"/>
                </w14:solidFill>
              </w14:textFill>
            </w:rPr>
            <w:t>附件</w:t>
          </w:r>
          <w:r>
            <w:rPr>
              <w:rFonts w:hint="default" w:ascii="Times New Roman" w:hAnsi="Times New Roman" w:eastAsia="仿宋_GB2312" w:cs="Times New Roman"/>
              <w:color w:val="000000" w:themeColor="text1"/>
              <w:spacing w:val="-58"/>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pacing w:val="-58"/>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4"/>
              <w:sz w:val="28"/>
              <w:szCs w:val="28"/>
              <w14:textFill>
                <w14:solidFill>
                  <w14:schemeClr w14:val="tx1"/>
                </w14:solidFill>
              </w14:textFill>
            </w:rPr>
            <w:t>5</w:t>
          </w:r>
          <w:r>
            <w:rPr>
              <w:rFonts w:hint="default" w:ascii="Times New Roman" w:hAnsi="Times New Roman" w:eastAsia="仿宋_GB2312" w:cs="Times New Roman"/>
              <w:color w:val="000000" w:themeColor="text1"/>
              <w:spacing w:val="-4"/>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9"/>
              <w:sz w:val="28"/>
              <w:szCs w:val="28"/>
              <w14:textFill>
                <w14:solidFill>
                  <w14:schemeClr w14:val="tx1"/>
                </w14:solidFill>
              </w14:textFill>
            </w:rPr>
            <w:t>钦北区地震救灾应急处置流程图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_Toc18934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color w:val="000000" w:themeColor="text1"/>
              <w:kern w:val="2"/>
              <w:sz w:val="28"/>
              <w:szCs w:val="28"/>
              <w:lang w:val="en-US" w:eastAsia="zh-CN" w:bidi="ar-SA"/>
              <w14:textFill>
                <w14:solidFill>
                  <w14:schemeClr w14:val="tx1"/>
                </w14:solidFill>
              </w14:textFill>
            </w:rPr>
            <w:fldChar w:fldCharType="end"/>
          </w:r>
        </w:p>
        <w:p w14:paraId="1179DF49">
          <w:pPr>
            <w:pStyle w:val="2"/>
            <w:spacing w:before="101" w:line="227" w:lineRule="auto"/>
            <w:jc w:val="center"/>
            <w:rPr>
              <w:rFonts w:hint="default" w:ascii="Times New Roman" w:hAnsi="Times New Roman" w:eastAsia="Times New Roman" w:cs="Times New Roman"/>
              <w:color w:val="000000" w:themeColor="text1"/>
              <w:kern w:val="2"/>
              <w:sz w:val="28"/>
              <w:szCs w:val="36"/>
              <w:lang w:val="en-US" w:eastAsia="zh-CN" w:bidi="ar-SA"/>
              <w14:textFill>
                <w14:solidFill>
                  <w14:schemeClr w14:val="tx1"/>
                </w14:solidFill>
              </w14:textFill>
            </w:rPr>
          </w:pPr>
          <w:r>
            <w:rPr>
              <w:rFonts w:hint="default" w:ascii="Times New Roman" w:hAnsi="Times New Roman" w:eastAsia="Times New Roman" w:cs="Times New Roman"/>
              <w:color w:val="000000" w:themeColor="text1"/>
              <w:kern w:val="2"/>
              <w:szCs w:val="36"/>
              <w:lang w:val="en-US" w:eastAsia="zh-CN" w:bidi="ar-SA"/>
              <w14:textFill>
                <w14:solidFill>
                  <w14:schemeClr w14:val="tx1"/>
                </w14:solidFill>
              </w14:textFill>
            </w:rPr>
            <w:fldChar w:fldCharType="end"/>
          </w:r>
        </w:p>
      </w:sdtContent>
    </w:sdt>
    <w:p w14:paraId="727B55AF">
      <w:pPr>
        <w:pStyle w:val="2"/>
        <w:spacing w:before="101" w:line="227" w:lineRule="auto"/>
        <w:jc w:val="center"/>
        <w:rPr>
          <w:rFonts w:hint="default" w:ascii="Times New Roman" w:hAnsi="Times New Roman" w:eastAsia="Times New Roman" w:cs="Times New Roman"/>
          <w:color w:val="000000" w:themeColor="text1"/>
          <w:kern w:val="2"/>
          <w:sz w:val="28"/>
          <w:szCs w:val="36"/>
          <w:lang w:val="en-US" w:eastAsia="zh-CN" w:bidi="ar-SA"/>
          <w14:textFill>
            <w14:solidFill>
              <w14:schemeClr w14:val="tx1"/>
            </w14:solidFill>
          </w14:textFill>
        </w:rPr>
      </w:pPr>
    </w:p>
    <w:p w14:paraId="60BCC29D">
      <w:pPr>
        <w:pStyle w:val="2"/>
        <w:spacing w:before="101" w:line="227" w:lineRule="auto"/>
        <w:ind w:left="27"/>
        <w:outlineLvl w:val="9"/>
        <w:rPr>
          <w:rFonts w:hint="default" w:ascii="Times New Roman" w:hAnsi="Times New Roman" w:cs="Times New Roman"/>
          <w:color w:val="000000" w:themeColor="text1"/>
          <w:spacing w:val="-3"/>
          <w:sz w:val="31"/>
          <w:szCs w:val="31"/>
          <w14:textFill>
            <w14:solidFill>
              <w14:schemeClr w14:val="tx1"/>
            </w14:solidFill>
          </w14:textFill>
        </w:rPr>
      </w:pPr>
    </w:p>
    <w:p w14:paraId="1092CEEB">
      <w:pPr>
        <w:pStyle w:val="2"/>
        <w:spacing w:before="101" w:line="227" w:lineRule="auto"/>
        <w:ind w:left="27"/>
        <w:outlineLvl w:val="9"/>
        <w:rPr>
          <w:rFonts w:hint="default" w:ascii="Times New Roman" w:hAnsi="Times New Roman" w:cs="Times New Roman"/>
          <w:color w:val="000000" w:themeColor="text1"/>
          <w:spacing w:val="-3"/>
          <w:sz w:val="31"/>
          <w:szCs w:val="31"/>
          <w14:textFill>
            <w14:solidFill>
              <w14:schemeClr w14:val="tx1"/>
            </w14:solidFill>
          </w14:textFill>
        </w:rPr>
      </w:pPr>
    </w:p>
    <w:p w14:paraId="57056129">
      <w:pPr>
        <w:pStyle w:val="2"/>
        <w:spacing w:before="101" w:line="227" w:lineRule="auto"/>
        <w:ind w:left="27"/>
        <w:outlineLvl w:val="9"/>
        <w:rPr>
          <w:rFonts w:hint="default" w:ascii="Times New Roman" w:hAnsi="Times New Roman" w:cs="Times New Roman"/>
          <w:color w:val="000000" w:themeColor="text1"/>
          <w:spacing w:val="-3"/>
          <w:sz w:val="31"/>
          <w:szCs w:val="31"/>
          <w14:textFill>
            <w14:solidFill>
              <w14:schemeClr w14:val="tx1"/>
            </w14:solidFill>
          </w14:textFill>
        </w:rPr>
        <w:sectPr>
          <w:footerReference r:id="rId3" w:type="default"/>
          <w:pgSz w:w="11906" w:h="16838"/>
          <w:pgMar w:top="1417" w:right="1417" w:bottom="1417" w:left="1417" w:header="0" w:footer="862" w:gutter="0"/>
          <w:pgNumType w:fmt="upperRoman" w:start="1"/>
          <w:cols w:space="0" w:num="1"/>
          <w:rtlGutter w:val="0"/>
          <w:docGrid w:linePitch="0" w:charSpace="0"/>
        </w:sectPr>
      </w:pPr>
    </w:p>
    <w:p w14:paraId="65B1B2D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3" w:name="_Toc5355"/>
      <w:bookmarkStart w:id="4" w:name="_Toc20514"/>
      <w:r>
        <w:rPr>
          <w:rFonts w:hint="default" w:ascii="Times New Roman" w:hAnsi="Times New Roman" w:eastAsia="黑体" w:cs="Times New Roman"/>
          <w:color w:val="000000" w:themeColor="text1"/>
          <w:spacing w:val="-3"/>
          <w:sz w:val="32"/>
          <w:szCs w:val="32"/>
          <w14:textFill>
            <w14:solidFill>
              <w14:schemeClr w14:val="tx1"/>
            </w14:solidFill>
          </w14:textFill>
        </w:rPr>
        <w:t>1.总则</w:t>
      </w:r>
      <w:bookmarkEnd w:id="3"/>
      <w:bookmarkEnd w:id="4"/>
    </w:p>
    <w:p w14:paraId="18767FA6">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 w:name="_Toc26717"/>
      <w:bookmarkStart w:id="6" w:name="_Toc17339"/>
      <w:r>
        <w:rPr>
          <w:rFonts w:hint="default" w:ascii="Times New Roman" w:hAnsi="Times New Roman" w:eastAsia="楷体" w:cs="Times New Roman"/>
          <w:color w:val="000000" w:themeColor="text1"/>
          <w:spacing w:val="2"/>
          <w:sz w:val="32"/>
          <w:szCs w:val="32"/>
          <w14:textFill>
            <w14:solidFill>
              <w14:schemeClr w14:val="tx1"/>
            </w14:solidFill>
          </w14:textFill>
        </w:rPr>
        <w:t>1.1</w:t>
      </w:r>
      <w:r>
        <w:rPr>
          <w:rFonts w:hint="default" w:ascii="Times New Roman" w:hAnsi="Times New Roman" w:eastAsia="楷体" w:cs="Times New Roman"/>
          <w:color w:val="000000" w:themeColor="text1"/>
          <w:spacing w:val="22"/>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2"/>
          <w:sz w:val="32"/>
          <w:szCs w:val="32"/>
          <w14:textFill>
            <w14:solidFill>
              <w14:schemeClr w14:val="tx1"/>
            </w14:solidFill>
          </w14:textFill>
        </w:rPr>
        <w:t>编制目的</w:t>
      </w:r>
      <w:bookmarkEnd w:id="5"/>
      <w:bookmarkEnd w:id="6"/>
    </w:p>
    <w:p w14:paraId="51D5C72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以习近平新时代中国特色社会主义思想为指导，深入贯彻落</w:t>
      </w:r>
      <w:r>
        <w:rPr>
          <w:rFonts w:hint="default" w:ascii="Times New Roman" w:hAnsi="Times New Roman" w:eastAsia="仿宋_GB2312" w:cs="Times New Roman"/>
          <w:color w:val="000000" w:themeColor="text1"/>
          <w:spacing w:val="13"/>
          <w:sz w:val="32"/>
          <w:szCs w:val="32"/>
          <w14:textFill>
            <w14:solidFill>
              <w14:schemeClr w14:val="tx1"/>
            </w14:solidFill>
          </w14:textFill>
        </w:rPr>
        <w:t>实习近平总书记关于防范化解重大安全风险和防灾减灾救灾重要论述，做好</w:t>
      </w:r>
      <w:r>
        <w:rPr>
          <w:rFonts w:hint="eastAsia" w:ascii="Times New Roman" w:hAnsi="Times New Roman" w:eastAsia="仿宋_GB2312" w:cs="Times New Roman"/>
          <w:color w:val="000000" w:themeColor="text1"/>
          <w:spacing w:val="13"/>
          <w:sz w:val="32"/>
          <w:szCs w:val="32"/>
          <w:lang w:eastAsia="zh-CN"/>
          <w14:textFill>
            <w14:solidFill>
              <w14:schemeClr w14:val="tx1"/>
            </w14:solidFill>
          </w14:textFill>
        </w:rPr>
        <w:t>全区</w:t>
      </w:r>
      <w:r>
        <w:rPr>
          <w:rFonts w:hint="default" w:ascii="Times New Roman" w:hAnsi="Times New Roman" w:eastAsia="仿宋_GB2312" w:cs="Times New Roman"/>
          <w:color w:val="000000" w:themeColor="text1"/>
          <w:spacing w:val="13"/>
          <w:sz w:val="32"/>
          <w:szCs w:val="32"/>
          <w14:textFill>
            <w14:solidFill>
              <w14:schemeClr w14:val="tx1"/>
            </w14:solidFill>
          </w14:textFill>
        </w:rPr>
        <w:t>地震灾害的防范和处置工作，使本区地震应急</w:t>
      </w:r>
      <w:r>
        <w:rPr>
          <w:rFonts w:hint="default" w:ascii="Times New Roman" w:hAnsi="Times New Roman" w:eastAsia="仿宋_GB2312" w:cs="Times New Roman"/>
          <w:color w:val="000000" w:themeColor="text1"/>
          <w:spacing w:val="11"/>
          <w:sz w:val="32"/>
          <w:szCs w:val="32"/>
          <w14:textFill>
            <w14:solidFill>
              <w14:schemeClr w14:val="tx1"/>
            </w14:solidFill>
          </w14:textFill>
        </w:rPr>
        <w:t>工作能够依法、协调、有序、高效、科学进行，</w:t>
      </w:r>
      <w:r>
        <w:rPr>
          <w:rFonts w:hint="default" w:ascii="Times New Roman" w:hAnsi="Times New Roman" w:eastAsia="仿宋_GB2312" w:cs="Times New Roman"/>
          <w:color w:val="000000" w:themeColor="text1"/>
          <w:spacing w:val="-85"/>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14:textFill>
            <w14:solidFill>
              <w14:schemeClr w14:val="tx1"/>
            </w14:solidFill>
          </w14:textFill>
        </w:rPr>
        <w:t>以人为本，最大</w:t>
      </w:r>
      <w:r>
        <w:rPr>
          <w:rFonts w:hint="default" w:ascii="Times New Roman" w:hAnsi="Times New Roman" w:eastAsia="仿宋_GB2312" w:cs="Times New Roman"/>
          <w:color w:val="000000" w:themeColor="text1"/>
          <w:spacing w:val="13"/>
          <w:sz w:val="32"/>
          <w:szCs w:val="32"/>
          <w14:textFill>
            <w14:solidFill>
              <w14:schemeClr w14:val="tx1"/>
            </w14:solidFill>
          </w14:textFill>
        </w:rPr>
        <w:t>限度地减少人员伤亡和财产损失、保障经济社会全面、协调、可</w:t>
      </w:r>
      <w:r>
        <w:rPr>
          <w:rFonts w:hint="default" w:ascii="Times New Roman" w:hAnsi="Times New Roman" w:eastAsia="仿宋_GB2312" w:cs="Times New Roman"/>
          <w:color w:val="000000" w:themeColor="text1"/>
          <w:spacing w:val="5"/>
          <w:sz w:val="32"/>
          <w:szCs w:val="32"/>
          <w14:textFill>
            <w14:solidFill>
              <w14:schemeClr w14:val="tx1"/>
            </w14:solidFill>
          </w14:textFill>
        </w:rPr>
        <w:t>持续发展。</w:t>
      </w:r>
    </w:p>
    <w:p w14:paraId="6795F9A7">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7" w:name="_Toc16049"/>
      <w:bookmarkStart w:id="8" w:name="_Toc28103"/>
      <w:r>
        <w:rPr>
          <w:rFonts w:hint="default" w:ascii="Times New Roman" w:hAnsi="Times New Roman" w:cs="Times New Roman"/>
          <w:color w:val="000000" w:themeColor="text1"/>
          <w:spacing w:val="-1"/>
          <w:sz w:val="32"/>
          <w:szCs w:val="32"/>
          <w14:textFill>
            <w14:solidFill>
              <w14:schemeClr w14:val="tx1"/>
            </w14:solidFill>
          </w14:textFill>
        </w:rPr>
        <w:t>1.2</w:t>
      </w:r>
      <w:r>
        <w:rPr>
          <w:rFonts w:hint="default" w:ascii="Times New Roman" w:hAnsi="Times New Roman" w:cs="Times New Roman"/>
          <w:color w:val="000000" w:themeColor="text1"/>
          <w:spacing w:val="22"/>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1"/>
          <w:sz w:val="32"/>
          <w:szCs w:val="32"/>
          <w14:textFill>
            <w14:solidFill>
              <w14:schemeClr w14:val="tx1"/>
            </w14:solidFill>
          </w14:textFill>
        </w:rPr>
        <w:t>编制依据</w:t>
      </w:r>
      <w:bookmarkEnd w:id="7"/>
      <w:bookmarkEnd w:id="8"/>
    </w:p>
    <w:p w14:paraId="342121F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bookmarkStart w:id="9" w:name="_Toc14765"/>
      <w:r>
        <w:rPr>
          <w:rFonts w:hint="default" w:ascii="Times New Roman" w:hAnsi="Times New Roman" w:eastAsia="仿宋_GB2312" w:cs="Times New Roman"/>
          <w:color w:val="000000" w:themeColor="text1"/>
          <w:spacing w:val="12"/>
          <w:sz w:val="32"/>
          <w:szCs w:val="32"/>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w:t>
      </w:r>
      <w:bookmarkEnd w:id="9"/>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《中华人民共和国突发事件应对法》 （主席令2024</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年第</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25号，自2024年11月1日起施行）；</w:t>
      </w:r>
    </w:p>
    <w:p w14:paraId="04DDF28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（2）《中华人民共和国消防法》（主席令第81号，2021年4月29日修订）；</w:t>
      </w:r>
    </w:p>
    <w:p w14:paraId="6C3BC75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（3）《中华人民共和国安全生产法》（主席令第88号，2021年9月1日实施）；</w:t>
      </w:r>
    </w:p>
    <w:p w14:paraId="16CCF06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2"/>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bookmarkStart w:id="10" w:name="_Toc5348"/>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（4）《中华人民共和国防震减灾法》（主席令2008</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年第</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7号）；</w:t>
      </w:r>
      <w:bookmarkEnd w:id="10"/>
    </w:p>
    <w:p w14:paraId="7B52DE5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（5）《破坏性地震应急条例》（2011年1月8日修正版）；</w:t>
      </w:r>
    </w:p>
    <w:p w14:paraId="2CF8025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2"/>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bookmarkStart w:id="11" w:name="_Toc21615"/>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（6）《国家地震应急预案》（2012年8月28日修订）；</w:t>
      </w:r>
      <w:bookmarkEnd w:id="11"/>
    </w:p>
    <w:p w14:paraId="476FFF2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（7）《国家突发公共事件总体应急预案》（</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自2006</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年1月8日起实施）；</w:t>
      </w:r>
    </w:p>
    <w:p w14:paraId="40BDF2E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（8）《突发事件应急预案管理办法》（国办发〔2024〕5号）；</w:t>
      </w:r>
    </w:p>
    <w:p w14:paraId="6B62CE0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（9）《中共中央关于深化党和国家机构改革的决定》；</w:t>
      </w:r>
    </w:p>
    <w:p w14:paraId="335CABB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（10）《深化党和国家机构改革方案》；</w:t>
      </w:r>
    </w:p>
    <w:p w14:paraId="20374EC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（11）《广西壮族自治区防震减灾条例》；</w:t>
      </w:r>
    </w:p>
    <w:p w14:paraId="185F824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（12）《广西壮族自治区地震应急预案》；</w:t>
      </w:r>
    </w:p>
    <w:p w14:paraId="390BB5C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（13）《钦州市地震应急预案》；</w:t>
      </w:r>
    </w:p>
    <w:p w14:paraId="1A13B194">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2" w:name="_Toc6292"/>
      <w:bookmarkStart w:id="13" w:name="_Toc9815"/>
      <w:r>
        <w:rPr>
          <w:rFonts w:hint="default" w:ascii="Times New Roman" w:hAnsi="Times New Roman" w:cs="Times New Roman"/>
          <w:color w:val="000000" w:themeColor="text1"/>
          <w:spacing w:val="2"/>
          <w:sz w:val="32"/>
          <w:szCs w:val="32"/>
          <w14:textFill>
            <w14:solidFill>
              <w14:schemeClr w14:val="tx1"/>
            </w14:solidFill>
          </w14:textFill>
        </w:rPr>
        <w:t xml:space="preserve">1.3 </w:t>
      </w:r>
      <w:r>
        <w:rPr>
          <w:rFonts w:hint="default" w:ascii="Times New Roman" w:hAnsi="Times New Roman" w:eastAsia="楷体" w:cs="Times New Roman"/>
          <w:color w:val="000000" w:themeColor="text1"/>
          <w:spacing w:val="2"/>
          <w:sz w:val="32"/>
          <w:szCs w:val="32"/>
          <w14:textFill>
            <w14:solidFill>
              <w14:schemeClr w14:val="tx1"/>
            </w14:solidFill>
          </w14:textFill>
        </w:rPr>
        <w:t>适用范围</w:t>
      </w:r>
      <w:bookmarkEnd w:id="12"/>
      <w:bookmarkEnd w:id="13"/>
    </w:p>
    <w:p w14:paraId="6F3352E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本预案适用于钦北区行政区域内发生的地震灾害事件的防范与应急处置工作。地震灾害包括：直接灾害由于地震破坏作用（包括地震引起的强烈振动和地震造成的地质灾害）导致房屋、工程结构、物品等物质的破坏；次生灾害由于强烈地震造成的山体崩塌、滑坡、泥石流、水灾等威胁人畜生命安全的各类灾害。</w:t>
      </w:r>
    </w:p>
    <w:p w14:paraId="35A8965D">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14" w:name="_Toc12659"/>
      <w:bookmarkStart w:id="15" w:name="_Toc18377"/>
      <w:r>
        <w:rPr>
          <w:rFonts w:hint="default" w:ascii="Times New Roman" w:hAnsi="Times New Roman" w:cs="Times New Roman"/>
          <w:color w:val="000000" w:themeColor="text1"/>
          <w:spacing w:val="-2"/>
          <w:sz w:val="32"/>
          <w:szCs w:val="32"/>
          <w14:textFill>
            <w14:solidFill>
              <w14:schemeClr w14:val="tx1"/>
            </w14:solidFill>
          </w14:textFill>
        </w:rPr>
        <w:t>1.4</w:t>
      </w:r>
      <w:r>
        <w:rPr>
          <w:rFonts w:hint="default" w:ascii="Times New Roman" w:hAnsi="Times New Roman" w:cs="Times New Roman"/>
          <w:color w:val="000000" w:themeColor="text1"/>
          <w:spacing w:val="29"/>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2"/>
          <w:sz w:val="32"/>
          <w:szCs w:val="32"/>
          <w14:textFill>
            <w14:solidFill>
              <w14:schemeClr w14:val="tx1"/>
            </w14:solidFill>
          </w14:textFill>
        </w:rPr>
        <w:t>工作原则</w:t>
      </w:r>
      <w:bookmarkEnd w:id="14"/>
      <w:bookmarkEnd w:id="15"/>
    </w:p>
    <w:p w14:paraId="7489D77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bookmarkStart w:id="16" w:name="_Toc22123"/>
      <w:r>
        <w:rPr>
          <w:rFonts w:hint="default" w:ascii="Times New Roman" w:hAnsi="Times New Roman" w:eastAsia="仿宋_GB2312" w:cs="Times New Roman"/>
          <w:color w:val="000000" w:themeColor="text1"/>
          <w:spacing w:val="12"/>
          <w:sz w:val="32"/>
          <w:szCs w:val="32"/>
          <w14:textFill>
            <w14:solidFill>
              <w14:schemeClr w14:val="tx1"/>
            </w14:solidFill>
          </w14:textFill>
        </w:rPr>
        <w:t>（1）抗震救灾工作坚持以人为本，减少危害；居安思危，预</w:t>
      </w:r>
      <w:bookmarkEnd w:id="16"/>
      <w:r>
        <w:rPr>
          <w:rFonts w:hint="default" w:ascii="Times New Roman" w:hAnsi="Times New Roman" w:eastAsia="仿宋_GB2312" w:cs="Times New Roman"/>
          <w:color w:val="000000" w:themeColor="text1"/>
          <w:spacing w:val="12"/>
          <w:sz w:val="32"/>
          <w:szCs w:val="32"/>
          <w14:textFill>
            <w14:solidFill>
              <w14:schemeClr w14:val="tx1"/>
            </w14:solidFill>
          </w14:textFill>
        </w:rPr>
        <w:t>防为主；统一领导、军地联动，分级负责、属地为主，资源共享</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快速反应的工作原则。</w:t>
      </w:r>
    </w:p>
    <w:p w14:paraId="60ACA62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（2）地震灾害发生后，各镇人民政府（街道办事处）和区人民政府各有关组成部门立即按照职责分工和相关预案开展前期处置工作。</w:t>
      </w:r>
    </w:p>
    <w:p w14:paraId="36F1C89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3）区级人民政府是处置本行政区域一般地震灾害事件的主体；本区有关部门、单位和镇人民政府（街道办事处）按照职责分工密切配合、信息共享、资源互通、协同行动处置地震灾害事件。按《广西壮族自治区地震应急预案》规定，较大及以上级别的地震灾害由上级人民政府作为主体进行处置</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区人民政府按职责落实抗震救灾和防灾减灾有关工作。</w:t>
      </w:r>
    </w:p>
    <w:p w14:paraId="408EF3B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（4）地震应急依靠人民群众并建立广泛的社会动员机制，军民结合，专群结合。依靠和发挥</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12"/>
          <w:sz w:val="32"/>
          <w:szCs w:val="32"/>
          <w14:textFill>
            <w14:solidFill>
              <w14:schemeClr w14:val="tx1"/>
            </w14:solidFill>
          </w14:textFill>
        </w:rPr>
        <w:t>、区人武部以及驻钦解放军和武警部队在处置地震灾害事件中的骨干作用和突击队作用，依靠科学决策和先进技术手段进行处置。</w:t>
      </w:r>
    </w:p>
    <w:p w14:paraId="0C1113AF">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pPr>
      <w:bookmarkStart w:id="17" w:name="_Toc13911"/>
      <w:bookmarkStart w:id="18" w:name="_Toc27645"/>
      <w:r>
        <w:rPr>
          <w:rFonts w:hint="default" w:ascii="Times New Roman" w:hAnsi="Times New Roman" w:eastAsia="黑体" w:cs="Times New Roman"/>
          <w:color w:val="000000" w:themeColor="text1"/>
          <w:spacing w:val="-3"/>
          <w:sz w:val="32"/>
          <w:szCs w:val="32"/>
          <w14:textFill>
            <w14:solidFill>
              <w14:schemeClr w14:val="tx1"/>
            </w14:solidFill>
          </w14:textFill>
        </w:rPr>
        <w:t>2.组织体系与职责</w:t>
      </w:r>
      <w:bookmarkEnd w:id="17"/>
      <w:bookmarkEnd w:id="18"/>
    </w:p>
    <w:p w14:paraId="7BFE71FE">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9" w:name="_Toc31474"/>
      <w:r>
        <w:rPr>
          <w:rFonts w:hint="default" w:ascii="Times New Roman" w:hAnsi="Times New Roman" w:eastAsia="楷体" w:cs="Times New Roman"/>
          <w:color w:val="000000" w:themeColor="text1"/>
          <w:spacing w:val="2"/>
          <w:sz w:val="32"/>
          <w:szCs w:val="32"/>
          <w14:textFill>
            <w14:solidFill>
              <w14:schemeClr w14:val="tx1"/>
            </w14:solidFill>
          </w14:textFill>
        </w:rPr>
        <w:t>2.1 区抗震救灾指挥部及其职责</w:t>
      </w:r>
      <w:bookmarkEnd w:id="19"/>
    </w:p>
    <w:p w14:paraId="3B50C8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20" w:name="_Toc15107"/>
      <w:bookmarkStart w:id="21" w:name="_Toc8576"/>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2.1.1 区抗震救灾指挥部组成</w:t>
      </w:r>
      <w:bookmarkEnd w:id="20"/>
      <w:bookmarkEnd w:id="21"/>
    </w:p>
    <w:p w14:paraId="20BA825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区人民政府是应对本行政区域地震灾害的主体</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14:textFill>
            <w14:solidFill>
              <w14:schemeClr w14:val="tx1"/>
            </w14:solidFill>
          </w14:textFill>
        </w:rPr>
        <w:t>区人民政府设立的钦北区抗震救灾指挥部（以下简称“区抗震救灾指挥部”）负责统一领导、指挥和协调全区抗震救灾工作。震时部署和组织有关镇（街道）和部门按照预案开展抗震救灾工作，协调军地、部门和本区域的抗震救灾资源、行动。指挥部办公室设在区</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14:textFill>
            <w14:solidFill>
              <w14:schemeClr w14:val="tx1"/>
            </w14:solidFill>
          </w14:textFill>
        </w:rPr>
        <w:t>，承担区抗震救灾指挥部日常工作。</w:t>
      </w:r>
    </w:p>
    <w:p w14:paraId="1AA7FFF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指   挥  长：区委常委、常务副区长</w:t>
      </w:r>
    </w:p>
    <w:p w14:paraId="09296A2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副 指 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长：区人民政府办公室分管应急工作的负责同志</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区人武部分管负责同志</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主要负责同志</w:t>
      </w:r>
    </w:p>
    <w:p w14:paraId="1797FA2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14:textFill>
            <w14:solidFill>
              <w14:schemeClr w14:val="tx1"/>
            </w14:solidFill>
          </w14:textFill>
        </w:rPr>
        <w:t>成员单位：区委宣传部、</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区委区直</w:t>
      </w:r>
      <w:r>
        <w:rPr>
          <w:rFonts w:hint="default" w:ascii="Times New Roman" w:hAnsi="Times New Roman" w:eastAsia="仿宋_GB2312" w:cs="Times New Roman"/>
          <w:color w:val="000000" w:themeColor="text1"/>
          <w:spacing w:val="12"/>
          <w:sz w:val="32"/>
          <w:szCs w:val="32"/>
          <w14:textFill>
            <w14:solidFill>
              <w14:schemeClr w14:val="tx1"/>
            </w14:solidFill>
          </w14:textFill>
        </w:rPr>
        <w:t>机关工委、区人武部、团区委、区发展改革局、区教育局、</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12"/>
          <w:sz w:val="32"/>
          <w:szCs w:val="32"/>
          <w14:textFill>
            <w14:solidFill>
              <w14:schemeClr w14:val="tx1"/>
            </w14:solidFill>
          </w14:textFill>
        </w:rPr>
        <w:t>、区民宗局、区民政局、区司法局、区财政局、区自然资源局、区住房城乡建设局、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区综合行政执法局、</w:t>
      </w:r>
      <w:r>
        <w:rPr>
          <w:rFonts w:hint="default" w:ascii="Times New Roman" w:hAnsi="Times New Roman" w:eastAsia="仿宋_GB2312" w:cs="Times New Roman"/>
          <w:color w:val="000000" w:themeColor="text1"/>
          <w:spacing w:val="12"/>
          <w:sz w:val="32"/>
          <w:szCs w:val="32"/>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14:textFill>
            <w14:solidFill>
              <w14:schemeClr w14:val="tx1"/>
            </w14:solidFill>
          </w14:textFill>
        </w:rPr>
        <w:t>、区交通运输局、区水利局、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区林业局、</w:t>
      </w:r>
      <w:r>
        <w:rPr>
          <w:rFonts w:hint="default" w:ascii="Times New Roman" w:hAnsi="Times New Roman" w:eastAsia="仿宋_GB2312" w:cs="Times New Roman"/>
          <w:color w:val="000000" w:themeColor="text1"/>
          <w:spacing w:val="12"/>
          <w:sz w:val="32"/>
          <w:szCs w:val="32"/>
          <w14:textFill>
            <w14:solidFill>
              <w14:schemeClr w14:val="tx1"/>
            </w14:solidFill>
          </w14:textFill>
        </w:rPr>
        <w:t>区农业农村局、区卫生健康局、区市场监管局、区文化广电体育旅游局、区统计局、区外事办、区防震减灾中心、区供销社、</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12"/>
          <w:sz w:val="32"/>
          <w:szCs w:val="32"/>
          <w:lang w:eastAsia="zh-CN"/>
          <w14:textFill>
            <w14:solidFill>
              <w14:schemeClr w14:val="tx1"/>
            </w14:solidFill>
          </w14:textFill>
        </w:rPr>
        <w:t>队</w:t>
      </w:r>
      <w:r>
        <w:rPr>
          <w:rFonts w:hint="default" w:ascii="Times New Roman" w:hAnsi="Times New Roman" w:eastAsia="仿宋_GB2312" w:cs="Times New Roman"/>
          <w:color w:val="000000" w:themeColor="text1"/>
          <w:spacing w:val="12"/>
          <w:sz w:val="32"/>
          <w:szCs w:val="32"/>
          <w14:textFill>
            <w14:solidFill>
              <w14:schemeClr w14:val="tx1"/>
            </w14:solidFill>
          </w14:textFill>
        </w:rPr>
        <w:t>、公安钦北分局、钦北生态环境局、市交警三大队、市交警四大队以及辖区供电、通信、（电信、移动、联通）等有关部门和单位负责人，根据工作需要，可增加有关单位负责人参加。</w:t>
      </w:r>
    </w:p>
    <w:p w14:paraId="22F1EF8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必要时，由区人民政府行政首长担任指挥部指挥长，分管副区长任副指挥长，其他人员作相应调整。</w:t>
      </w:r>
    </w:p>
    <w:p w14:paraId="7172B92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指挥部根据工作需要，在地震灾区成立现场指挥机构，靠前指挥、协调、督导抗震救灾工作。必要时，现场指挥机构由区人民政府行政首长担任指挥长。</w:t>
      </w:r>
    </w:p>
    <w:p w14:paraId="1F1055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22" w:name="_Toc3894"/>
      <w:bookmarkStart w:id="23" w:name="_Toc17962"/>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2.1.2 区抗震救灾指挥部主要职责</w:t>
      </w:r>
      <w:bookmarkEnd w:id="22"/>
      <w:bookmarkEnd w:id="23"/>
    </w:p>
    <w:p w14:paraId="52D7B29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抗震救灾指挥部主要负责组织领导、统筹协调全区地震应急与救灾工作。指挥长负责组织召开区抗震救灾指挥部全体会议，根据灾害程度和灾区的需求，决策和处理抗震救灾有关事务。区抗震救灾指挥部主要履行以下职责：</w:t>
      </w:r>
    </w:p>
    <w:p w14:paraId="0E47814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（1）地震发生后，向市抗震救灾指挥部报告震情</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灾情，根据地震灾害程度视情请求支援。</w:t>
      </w:r>
    </w:p>
    <w:p w14:paraId="5E7F041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（2）根据地震灾情程度报请区人民政府按照有关规定商请驻钦人民解放军和武警部队以及人民武装民兵</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、预备役</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队伍参加抢险救灾。</w:t>
      </w:r>
    </w:p>
    <w:p w14:paraId="541A478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（3）组织受灾地区开展救灾工作，组织区抗震救灾指挥部成员单位和本区非震地区对灾区实施紧急支援。</w:t>
      </w:r>
    </w:p>
    <w:p w14:paraId="2708ED5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（4）派出区地震现场应急工作队赴灾区协助当地人民政府开展地震应急工作，并派工作人员参与震情监测、震害评估和科学考察等工作。</w:t>
      </w:r>
    </w:p>
    <w:p w14:paraId="2C34760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（5）召开新闻发布会，由新闻发言人向媒体发布震情和灾情。</w:t>
      </w:r>
    </w:p>
    <w:p w14:paraId="38B10D3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（6）成立地震现场指挥部，指挥协调各单位和当地各类救援队伍、支援队伍、保障队伍的救灾活动。</w:t>
      </w:r>
    </w:p>
    <w:p w14:paraId="68752A9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t>（7）部署灾区饮用水和食品的供给、伤员护送、物资调运。</w:t>
      </w:r>
    </w:p>
    <w:p w14:paraId="45F5262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（8）视情建议区人民政府报请市人民政府批准实施跨区的干线交通管制等紧急应急措施。</w:t>
      </w:r>
    </w:p>
    <w:p w14:paraId="5199305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（9）视情况建议区人民政府报请市人民政府向全市社会各界呼吁援助。</w:t>
      </w:r>
    </w:p>
    <w:p w14:paraId="3003861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（10）视情况建议区人民政府派慰问团到灾区开展慰问活动。</w:t>
      </w:r>
    </w:p>
    <w:p w14:paraId="527AF42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（11）贯彻落实上级抗震救灾指挥部安排部署的抗震救灾任务。</w:t>
      </w:r>
    </w:p>
    <w:p w14:paraId="737AF356">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24" w:name="_Toc28382"/>
      <w:bookmarkStart w:id="25" w:name="_Toc968"/>
      <w:r>
        <w:rPr>
          <w:rFonts w:hint="default" w:ascii="Times New Roman" w:hAnsi="Times New Roman" w:eastAsia="楷体" w:cs="Times New Roman"/>
          <w:color w:val="000000" w:themeColor="text1"/>
          <w:spacing w:val="2"/>
          <w:sz w:val="32"/>
          <w:szCs w:val="32"/>
          <w14:textFill>
            <w14:solidFill>
              <w14:schemeClr w14:val="tx1"/>
            </w14:solidFill>
          </w14:textFill>
        </w:rPr>
        <w:t>2.2 区抗震救灾指挥部办公室及其职责</w:t>
      </w:r>
      <w:bookmarkEnd w:id="24"/>
      <w:bookmarkEnd w:id="25"/>
    </w:p>
    <w:p w14:paraId="434D9F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26" w:name="_Toc28734"/>
      <w:bookmarkStart w:id="27" w:name="_Toc20889"/>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2.2.1 区抗震救灾指挥部办公室组成</w:t>
      </w:r>
      <w:bookmarkEnd w:id="26"/>
      <w:bookmarkEnd w:id="27"/>
    </w:p>
    <w:p w14:paraId="2ECF4C0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区抗震救灾指挥部办公室设在区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，办公室主任由区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主要负责同志兼任，成员从指挥部成员单位抽调组成。视情况和应急需要，办公室下设综合协调、信息联络、新闻发布、条件保障等工作组。</w:t>
      </w:r>
    </w:p>
    <w:p w14:paraId="449510F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28" w:name="_Toc13125"/>
      <w:bookmarkStart w:id="29" w:name="_Toc28693"/>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2.2.2 区抗震救灾指挥部办公室主要职责</w:t>
      </w:r>
      <w:bookmarkEnd w:id="28"/>
      <w:bookmarkEnd w:id="29"/>
    </w:p>
    <w:p w14:paraId="4EF114F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承担区抗震救灾指挥部的日常工作，及时传达贯彻上级抗震救灾指挥部和区抗震救灾指挥部的指令和领导的指示批示精神。协调有关镇人民政府（街道办事处）、灾区现场指挥部、区抗震救灾指挥部成员单位的地震灾害应急处置工作，并督促落实；</w:t>
      </w:r>
    </w:p>
    <w:p w14:paraId="564A2A0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（2）负责震期的值班值守工作，督促指导各镇（街道）、各成员单位落实震期值班值守工作，掌握震情监测和分析会商情况；</w:t>
      </w:r>
    </w:p>
    <w:p w14:paraId="194D8F2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（3）汇总、上报震情灾情和地震应急处置及救灾工作进展情况；</w:t>
      </w:r>
    </w:p>
    <w:p w14:paraId="7B0283A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（4）接到重大险情，立即报告区人民政府行政首长、指挥长和副指挥长</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以确保能及时进行指挥抢险并提出具体的应急处置和救灾工作方案及措施建议；</w:t>
      </w:r>
    </w:p>
    <w:p w14:paraId="4F5D018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（5）根据规定和要求并结合实际情况，研究制定新闻宣传工作方案，指导地震应急宣传，组织新闻发布会，审核有关新闻通稿；</w:t>
      </w:r>
    </w:p>
    <w:p w14:paraId="5483265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（6）起草应急指挥部文件、通报，负责指挥部各类文书资料的准备和整理归档；</w:t>
      </w:r>
    </w:p>
    <w:p w14:paraId="457681B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（7）组织完成区抗震救灾指挥部和领导交办的其</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他</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事项</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w:t>
      </w:r>
    </w:p>
    <w:p w14:paraId="6D3F4B9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30" w:name="_Toc26883"/>
      <w:bookmarkStart w:id="31" w:name="_Toc23590"/>
      <w:r>
        <w:rPr>
          <w:rFonts w:hint="default" w:ascii="Times New Roman" w:hAnsi="Times New Roman" w:eastAsia="楷体" w:cs="Times New Roman"/>
          <w:color w:val="000000" w:themeColor="text1"/>
          <w:spacing w:val="2"/>
          <w:sz w:val="32"/>
          <w:szCs w:val="32"/>
          <w14:textFill>
            <w14:solidFill>
              <w14:schemeClr w14:val="tx1"/>
            </w14:solidFill>
          </w14:textFill>
        </w:rPr>
        <w:t>2.3 专家和技术保障组</w:t>
      </w:r>
      <w:bookmarkEnd w:id="30"/>
      <w:bookmarkEnd w:id="31"/>
    </w:p>
    <w:p w14:paraId="3FA9EA7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由区抗震救灾指挥部根据工作需要从各有关部门抽调或从相关专业领域的第三方机构聘请，主要为应对抗震救灾和抢险救援提供专业技术咨询和决策意见建议。</w:t>
      </w:r>
    </w:p>
    <w:p w14:paraId="79A2D3D2">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32" w:name="_Toc10774"/>
      <w:bookmarkStart w:id="33" w:name="_Toc18372"/>
      <w:r>
        <w:rPr>
          <w:rFonts w:hint="default" w:ascii="Times New Roman" w:hAnsi="Times New Roman" w:eastAsia="楷体" w:cs="Times New Roman"/>
          <w:color w:val="000000" w:themeColor="text1"/>
          <w:spacing w:val="2"/>
          <w:sz w:val="32"/>
          <w:szCs w:val="32"/>
          <w14:textFill>
            <w14:solidFill>
              <w14:schemeClr w14:val="tx1"/>
            </w14:solidFill>
          </w14:textFill>
        </w:rPr>
        <w:t xml:space="preserve">2.4 </w:t>
      </w:r>
      <w:r>
        <w:rPr>
          <w:rFonts w:hint="eastAsia" w:ascii="楷体_GB2312" w:hAnsi="楷体_GB2312" w:eastAsia="楷体_GB2312" w:cs="楷体_GB2312"/>
          <w:color w:val="000000" w:themeColor="text1"/>
          <w:spacing w:val="2"/>
          <w:sz w:val="32"/>
          <w:szCs w:val="32"/>
          <w14:textFill>
            <w14:solidFill>
              <w14:schemeClr w14:val="tx1"/>
            </w14:solidFill>
          </w14:textFill>
        </w:rPr>
        <w:t>镇（街道）和成员单位组织指挥机构</w:t>
      </w:r>
      <w:bookmarkEnd w:id="32"/>
      <w:bookmarkEnd w:id="33"/>
    </w:p>
    <w:p w14:paraId="3F597B3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各镇（街道）应当根据本地实际设立抗震救灾指挥部</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负责组织、协调、指导和指挥辖区地震灾害的应对处置工作。</w:t>
      </w:r>
    </w:p>
    <w:p w14:paraId="580D1A5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区抗震救灾指挥部各成员单位应当设立地震灾害应急领导机构，负责本部门、本系统的地震应急工作并根据指挥部办公室指令派出联络员参加区抗震救灾指挥部办公室工作。</w:t>
      </w:r>
    </w:p>
    <w:p w14:paraId="12711EE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34" w:name="_Toc15060"/>
      <w:bookmarkStart w:id="35" w:name="_Toc19264"/>
      <w:r>
        <w:rPr>
          <w:rFonts w:hint="default" w:ascii="Times New Roman" w:hAnsi="Times New Roman" w:eastAsia="楷体" w:cs="Times New Roman"/>
          <w:color w:val="000000" w:themeColor="text1"/>
          <w:spacing w:val="2"/>
          <w:sz w:val="32"/>
          <w:szCs w:val="32"/>
          <w14:textFill>
            <w14:solidFill>
              <w14:schemeClr w14:val="tx1"/>
            </w14:solidFill>
          </w14:textFill>
        </w:rPr>
        <w:t>2.5 成员单位职责</w:t>
      </w:r>
      <w:bookmarkEnd w:id="34"/>
      <w:bookmarkEnd w:id="35"/>
    </w:p>
    <w:p w14:paraId="7BE36F3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委宣传部：负责部署和组织地震应急期间新闻报道和宣传工作，按照指挥部的统一部署，指导相关单位做好抗震救灾新闻发布工作，会同相关部门协调媒体做好采访报道工作，正确引导舆论，加强对抢险救灾有关信息的管理和报道工作。</w:t>
      </w:r>
    </w:p>
    <w:p w14:paraId="4D3C35A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承担区抗震救灾指挥部办公室相关工作；协调防震减灾、住房城乡建设、气象、水文、水利等部门加强地震险情巡查和会商研判，制定切实可行的应对方案措施；负责组织协调派遣消防救援队伍开展地震灾害抢险救援工作和组织地震灾害应急救援队指导有关单位对地震次生灾害进行紧急处置和防范；负责协助有关部门</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接收</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安排国内外支援的紧急救援队伍；负责组织协调国内外支援的救援队伍开展现场救援行动；会同宣传部门依照相关规定做好灾情、抗震救灾信息发布；负责做好灾情统计、核查、报灾工作；负责组织做好危化品、工矿企业地震期间安全生产隐患的排查治理工作，督促指导行业主管部门做好企业防震减灾和安全生产工作；负责组织开展震后科学考察、应急响应实施情况和灾情社会影响评估；负责做好抗震救灾物资储备需求计划（含救灾设备和粮食、食品、衣服、棉被、饮用水、帐篷等救灾物资）</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抢险救灾时按照区抗震救灾指挥部指令及时制定救灾物资调出计划，发出调用指令；负责做好地震灾害救灾物资、应急抢险物资的储备管理，并按指令及时调出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组织防灾减灾救灾和灾后过渡期受灾群众的生活救助工作，保障受灾群众的基本生活；督促指导行业主管部门做好地震次生灾害隐患的排查排除工作，预防地震次生灾害的发生；指导、支持镇人民政府（街道办事处）和相关部门做好受灾群众安置和受次生灾害威胁的群众转移避险以及重要目标的保护、重要物资的转移工作；会同有关部门组织并参与地震灾害调查与损失评估，参与制定地震灾区重建规划。</w:t>
      </w:r>
    </w:p>
    <w:p w14:paraId="06FDA2F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区防震减灾中心：负责会同应急等相关部门收集汇总震情、灾情等信息，对地震灾情进行快速评估；负责开展地震监测和地震趋势分析研判；会同应急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等部门开展地震灾害调查与损失评估工作；负责联系上级部门及专家开展震后科学考察和社会影响</w:t>
      </w:r>
      <w:r>
        <w:rPr>
          <w:rFonts w:hint="default" w:ascii="Times New Roman" w:hAnsi="Times New Roman" w:eastAsia="仿宋_GB2312" w:cs="Times New Roman"/>
          <w:color w:val="000000" w:themeColor="text1"/>
          <w:spacing w:val="11"/>
          <w:w w:val="90"/>
          <w:sz w:val="32"/>
          <w:szCs w:val="32"/>
          <w:lang w:val="en-US" w:eastAsia="en-US"/>
          <w14:textFill>
            <w14:solidFill>
              <w14:schemeClr w14:val="tx1"/>
            </w14:solidFill>
          </w14:textFill>
        </w:rPr>
        <w:t>调查；参与震后危险</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房屋安全鉴定等工作。</w:t>
      </w:r>
    </w:p>
    <w:p w14:paraId="275CBB7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区外事办：负责协调处理抗震救灾中涉外与涉港澳台的相关事务。</w:t>
      </w:r>
    </w:p>
    <w:p w14:paraId="0A29531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委区直</w:t>
      </w:r>
      <w:r>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t>机关工委：按照区抗震救灾指挥部指令，组织区直机关单位干部职工组成应急救灾队伍参加抗震救灾工作。</w:t>
      </w:r>
    </w:p>
    <w:p w14:paraId="6EA963C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团区委</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负责组织、管理青年志愿者队伍参与抗震救灾工作。</w:t>
      </w:r>
    </w:p>
    <w:p w14:paraId="5436946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区民宗局：负责组织协调震区涉及的民族宗教事务。</w:t>
      </w:r>
    </w:p>
    <w:p w14:paraId="1B66DB1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：负责组织协调企业恢复生产所需的重要原材料、重要消费品的生产、供需衔接，指导企业做好民爆物品的管理或转移；负责协调通信运营单位抢修受损</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设施，保障抗震救灾</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畅通，并尽快恢复民用通信业务；核报企业地震灾害损失情况和指导企业恢复生产工作</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协调有关企事业单位、大专院校及科研院所积极为抗震救灾及灾后重建提供防震减灾科技支撑；开展防震救灾科学研究和技术开发，加强防震减灾科技创新体系建设，配合抗震救灾、防震减灾主要职能部门推进防震减灾科技成果的集成转化与应用示范。</w:t>
      </w:r>
    </w:p>
    <w:p w14:paraId="096F176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发展改革局（粮食储备局）：负责对成品油、天然气、电力等能源和供水等进行调节和价格监督，保障灾区的能源和用水需求；负责做好主要居民生活必需品的价格监测；负责组织编制灾后重建规划，组织申报和协调安排灾后重建、修复震毁工程的项目资金；负责会同应急和防震减灾部门落实防震工程基本建设项目的申报、计划下达和资金安排</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负责核报商业系统地震灾害损失情况；参与地震灾害调查与损失评估工作。</w:t>
      </w:r>
    </w:p>
    <w:p w14:paraId="2F9BBD9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教育局：负责组织各类学校（含幼儿园）师生开展日常防震减灾、紧急避险知识的宣传教育和应急培训演练工作；地震灾害发生后及时核报教育系统各类学校的地震灾害损失和师生人身安全情况，组织做好在校师生的临时安置相关工作；负责做好灾后学校复学复课等教学组织工作，协调有关单位做好灾后学校重建规划和校舍恢复重建工作。</w:t>
      </w:r>
    </w:p>
    <w:p w14:paraId="702BF38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区民政局：配合做好地震灾害的临时救助工作，协助做好过渡期后因灾生活困难群众的生活救助工作；负责接收管理社会组织的救灾捐赠。</w:t>
      </w:r>
    </w:p>
    <w:p w14:paraId="4507E5F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区司法局：协助灾区做好社会矛盾纠纷化解、法律服务和法律宣传工作，维护社会稳定。</w:t>
      </w:r>
    </w:p>
    <w:p w14:paraId="2C4523D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区财政局：负责保障筹措事故现场应急处置所需的必要工作经费，配合应急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部门向上级财政申请地震灾害生活补助及灾后重建补助等专项资金，按规定管理分配并及时拨付资金，对救灾资金管理使用情况进行监督检查；参与地震灾害调查与损失评估工作。</w:t>
      </w:r>
    </w:p>
    <w:p w14:paraId="13C8B51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自然资源局：负责向区抗震救灾指挥部及其办公室提供灾区地质灾害隐患点分布资料和快速判定分析结果；对地震可能引发的次生地质灾害进行动态监测，及时向上级部门和区人民政府报送监测信息，通报属地镇人民政府（街道办事处）；组织开展地质灾害应急调查，分析论证地质灾害成因，预测灾害发展趋势和影响范围，提出防范对策措施建议，协助开展抢险救灾及善后处理工作；负责地质灾害应急治理，对地震造成永久基本农田损毁的，指导属地镇人民政府（街道办事处）做好永久基本农田修复或补划工作；负责利用已有航空遥感和卫星遥感等资料，制作灾区影像地图，及时向区抗震救灾指挥部及其办公室提供；根据救灾需求，在有关部门配合下，利用已有基础测绘成果制作专题地图，提供专题数据；负责组织编制灾后重建的空间规划等工作。</w:t>
      </w:r>
    </w:p>
    <w:p w14:paraId="78216A3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住房城乡建设局：组织开展灾区房屋建筑地震安全鉴定工作；协助有关部门对地震次生灾害进行紧急处置和防范；负责灾后重建的工程设计建设的指导、协调和监督管理工作；参与地震灾害调查与损失评估工作。</w:t>
      </w:r>
    </w:p>
    <w:p w14:paraId="5079D1E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区综合行政执法局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：组织协调城市供水、排水、污水处理、燃气、照明、园林绿化等有关单位参与抢险救灾工作。</w:t>
      </w:r>
    </w:p>
    <w:p w14:paraId="41583FC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交通运输局：负责组织对被毁公路和有关设施的抢险抢修，确保抗震救灾人员、物资运输的畅通；组织协调转移受灾群众所需的交通运输工具；协助对公路地质灾害险情进行动态监控和紧急处置；核报公路地震灾害损失情况，参与地震灾害调查与损失评估工作。</w:t>
      </w:r>
    </w:p>
    <w:p w14:paraId="3C29F5E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水利局：负责组织、协调、指导水利工程抢险，负责溃坝水库或者危险水库的抢修、河道疏浚、次生洪水灾害应急处置和灾后水利设施的修复工作；检查、监测灾区农村饮用水源，组织、指导灾区农村应急供水工作；负责地震灾害后出现的堰塞湖的排险技术保障工作；核报水利工程地震灾情损失情况，参与地震灾害调查与损失评估工作。</w:t>
      </w:r>
    </w:p>
    <w:p w14:paraId="20555A0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农业农村局：负责组织指导、抢修灾区农业基础设施，恢复农业生产，组织有关部门做好动物疫病防治、死亡动物无害化处理和消毒灭源等工作；核报农业系统地震灾害损失情况，参与地震灾害调查与损失评估工作。</w:t>
      </w:r>
    </w:p>
    <w:p w14:paraId="1B2D393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文化广电体育旅游局：负责监督指导旅游景区（点）文化娱乐、体育场馆做好防震安全、地质灾害隐患排查治理工作；负责发布针对赴灾区和途经灾区旅游的预警信息；配合镇（街道）和景区（点）做好旅游景区文化娱乐、体育场馆和游客的地震救援处置工作，参与协调处理灾区境外旅游团队人员的安置工作。</w:t>
      </w:r>
    </w:p>
    <w:p w14:paraId="361AF02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卫生健康局：负责组织实施灾区医疗救援和公共卫生疾病防控、心理疏导干预和疫病隔离封锁等工作；组织调度卫生健康系统医疗器械和药品；负责突发公共卫生事件相关信息的报告；做好灾区健康教育及各类人员的医疗服务与心理援助；监督指导区红十字会接受国内外捐赠的物品、款项的管</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理和</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使用；核报卫生健康系统地震灾害损失情况。</w:t>
      </w:r>
    </w:p>
    <w:p w14:paraId="3BDBD8B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区市场监管局：负责震后转移安置受灾群众临时救助所需的粮油、食品、饮用水等基本生活必需品的供应保障工作</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组织对灾区食品、桶装（瓶装）饮用水等进行监督检查和抽检，保障灾区供应的食品、桶装（瓶装）饮用水等的安全；负责市场价格监管，组织开展价格监督检查，查处市场各类价格违法违规行为，维护灾区市场物价秩序。</w:t>
      </w:r>
    </w:p>
    <w:p w14:paraId="69E627E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区统计局：负责向区抗震救灾指挥部及其办公室提供灾区基础统计数据，为抗震救灾决策和地震灾害损失评估等提供依据。</w:t>
      </w:r>
    </w:p>
    <w:p w14:paraId="7BD762E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区红十字会：负责组织区红十字会赈济、医疗、供水、心理、救援等应急救援队参加灾区救灾救助，开展现场搜救、伤员救治、赈济</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紧急供水、心理支持等紧急救援工作，负责接收、管理国内外组织和个人通过红十字会捐赠的款物。</w:t>
      </w:r>
    </w:p>
    <w:p w14:paraId="3806D53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区供销社：负责按区抗震救灾指挥部下达的任务和要求，做好防震救灾抢险所需的抢险救灾物资、粮食以及生活用品等救灾物资的应急供应保障工作。</w:t>
      </w:r>
    </w:p>
    <w:p w14:paraId="3E0C287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公安钦北分局：负责对政府机关、要害部门、金融单位、储备仓库、救济物品集散点、监狱等重要目标的警戒和安全保卫工作；负责维护灾区社会治安秩序，打击各类违法犯罪行为；协助组织受灾群众紧急疏散工作。</w:t>
      </w:r>
    </w:p>
    <w:p w14:paraId="2F7157F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市交警三大队、市交警四大队：负责道路交通管控和秩序维护工作。</w:t>
      </w:r>
    </w:p>
    <w:p w14:paraId="3D79D34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钦北生态环境局：负责向区抗震救灾指挥部及其办公室提供灾区重大污染源分布情况，快速判定污染危害影响情况；负责配合钦州市生态环境局对灾区环境质量进行监测，提出减轻或消除环境污染危害的建议</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组织开展地震灾害应急救援过程中涉及环境保护的应急监测和环境安全隐患排查工作</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4EBD649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区消防救援大队</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：负责组织派遣消防救援队伍参加抗震救灾抢险救援工作，对被埋压幸存者和被困人员开展搜救；配合做好灾区群众的安全转移和避险工作。负责灾区及临时安置点的防火和火灾扑救工作。</w:t>
      </w:r>
    </w:p>
    <w:p w14:paraId="211BC1C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通信运营商：负责震后通信基础设施抢修，及时恢复</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，做好应急通信保障；核报通信行业地震灾害损失情况。</w:t>
      </w:r>
    </w:p>
    <w:p w14:paraId="0068BB5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供电部门：负责震后电力基础设施的抢险抢修，及时恢复灾区电力供应；负责抗震救灾指挥的临时供电保障工作；负责开展灾区及临时安置点的电力安全隐患排查治理；负责核报本公司管理的企业地震灾害损失情况。</w:t>
      </w:r>
    </w:p>
    <w:p w14:paraId="3061AEA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其他成员单位根据职责参与应急救援和善后处置工作。</w:t>
      </w:r>
    </w:p>
    <w:p w14:paraId="38B370CC">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pPr>
      <w:bookmarkStart w:id="36" w:name="_Toc22720"/>
      <w:bookmarkStart w:id="37" w:name="_Toc12254"/>
      <w:r>
        <w:rPr>
          <w:rFonts w:hint="default" w:ascii="Times New Roman" w:hAnsi="Times New Roman" w:eastAsia="黑体" w:cs="Times New Roman"/>
          <w:color w:val="000000" w:themeColor="text1"/>
          <w:spacing w:val="-3"/>
          <w:sz w:val="32"/>
          <w:szCs w:val="32"/>
          <w14:textFill>
            <w14:solidFill>
              <w14:schemeClr w14:val="tx1"/>
            </w14:solidFill>
          </w14:textFill>
        </w:rPr>
        <w:t>3.响应机制</w:t>
      </w:r>
      <w:bookmarkEnd w:id="36"/>
      <w:bookmarkEnd w:id="37"/>
    </w:p>
    <w:p w14:paraId="2C711587">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38" w:name="_Toc26490"/>
      <w:bookmarkStart w:id="39" w:name="_Toc12668"/>
      <w:r>
        <w:rPr>
          <w:rFonts w:hint="default" w:ascii="Times New Roman" w:hAnsi="Times New Roman" w:eastAsia="楷体" w:cs="Times New Roman"/>
          <w:color w:val="000000" w:themeColor="text1"/>
          <w:spacing w:val="2"/>
          <w:sz w:val="32"/>
          <w:szCs w:val="32"/>
          <w14:textFill>
            <w14:solidFill>
              <w14:schemeClr w14:val="tx1"/>
            </w14:solidFill>
          </w14:textFill>
        </w:rPr>
        <w:t>3.1 地震灾害分级</w:t>
      </w:r>
      <w:bookmarkEnd w:id="38"/>
      <w:bookmarkEnd w:id="39"/>
    </w:p>
    <w:p w14:paraId="76BB94E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依据《广西壮族自治区地震应急预案》</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根据灾害程度，地震灾害共分为四级：特别重大地震灾害、重大地震灾害、较大地震灾害、一般地震灾害。凡符合下列地震灾害分级判定条件之一的，即可判定或初判为该级地震灾害。</w:t>
      </w:r>
    </w:p>
    <w:p w14:paraId="5726776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outlineLvl w:val="2"/>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bookmarkStart w:id="40" w:name="_Toc26654"/>
      <w:bookmarkStart w:id="41" w:name="_Toc4122"/>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（1）特别重大地震灾害</w:t>
      </w:r>
      <w:bookmarkEnd w:id="40"/>
      <w:bookmarkEnd w:id="41"/>
    </w:p>
    <w:p w14:paraId="101B6DC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造成300人以上死亡（含失踪），或者直接经济损失占全广西上年国内生产总值1%以上的地震灾害。</w:t>
      </w:r>
    </w:p>
    <w:p w14:paraId="7361F84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在本区行政区域人口较密集地区发生的7.0级以上地震；市人民政府所在地等人口密集地区发生</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6.0级以上地震，初判为特别重大地震灾害。</w:t>
      </w:r>
    </w:p>
    <w:p w14:paraId="0684362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outlineLvl w:val="2"/>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bookmarkStart w:id="42" w:name="_Toc14514"/>
      <w:bookmarkStart w:id="43" w:name="_Toc17808"/>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（2）重大地震灾害</w:t>
      </w:r>
      <w:bookmarkEnd w:id="42"/>
      <w:bookmarkEnd w:id="43"/>
    </w:p>
    <w:p w14:paraId="10A0D07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造成50人以上、300人以下（含失踪），或者造成严重经济损失的地震灾害。</w:t>
      </w:r>
    </w:p>
    <w:p w14:paraId="2A19681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在本区行政区域人口较密集地区发生6.0级以上</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7.0级以下的地震；市人民政府所在地等人口密集地区发生5.0级以上、6.0级以下地震，初判为重大地震灾害。</w:t>
      </w:r>
    </w:p>
    <w:p w14:paraId="5A76BF9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outlineLvl w:val="2"/>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bookmarkStart w:id="44" w:name="_Toc13500"/>
      <w:bookmarkStart w:id="45" w:name="_Toc32393"/>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（3）较大地震灾害</w:t>
      </w:r>
      <w:bookmarkEnd w:id="44"/>
      <w:bookmarkEnd w:id="45"/>
    </w:p>
    <w:p w14:paraId="14B1778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造成10人以上、50人以下死亡（含失踪），或者造成较重经济损失的地震灾害。</w:t>
      </w:r>
    </w:p>
    <w:p w14:paraId="448C9B0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在本区行政区域人口较密集地区发生5.0级以上、6.0级以下的地震</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市人民政府所在地等人口密集地区发生4.0级以上、5.0级以下地震</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初判为较大地震灾害。</w:t>
      </w:r>
    </w:p>
    <w:p w14:paraId="7AB09E0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outlineLvl w:val="2"/>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bookmarkStart w:id="46" w:name="_Toc10874"/>
      <w:bookmarkStart w:id="47" w:name="_Toc21951"/>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（4）一般地震灾害</w:t>
      </w:r>
      <w:bookmarkEnd w:id="46"/>
      <w:bookmarkEnd w:id="47"/>
    </w:p>
    <w:p w14:paraId="01482E4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造成10人以下死亡（含失踪）；或者造成一定经济损失的地震灾害。</w:t>
      </w:r>
    </w:p>
    <w:p w14:paraId="4CECD89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在本区行政区域人口较密集地区发生4.0级以上</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5.0级以下的地震；</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初步</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判断为一般地震灾害。</w:t>
      </w:r>
    </w:p>
    <w:p w14:paraId="4966E0D2">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48" w:name="_Toc14095"/>
      <w:bookmarkStart w:id="49" w:name="_Toc22530"/>
      <w:r>
        <w:rPr>
          <w:rFonts w:hint="default" w:ascii="Times New Roman" w:hAnsi="Times New Roman" w:eastAsia="楷体" w:cs="Times New Roman"/>
          <w:color w:val="000000" w:themeColor="text1"/>
          <w:spacing w:val="2"/>
          <w:sz w:val="32"/>
          <w:szCs w:val="32"/>
          <w14:textFill>
            <w14:solidFill>
              <w14:schemeClr w14:val="tx1"/>
            </w14:solidFill>
          </w14:textFill>
        </w:rPr>
        <w:t>3.2 分级响应</w:t>
      </w:r>
      <w:bookmarkEnd w:id="48"/>
      <w:bookmarkEnd w:id="49"/>
    </w:p>
    <w:p w14:paraId="2202EB0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根据地震灾害分级情况，将地震灾害应急响应分Ⅰ级、Ⅱ级、Ⅲ级、Ⅳ级。</w:t>
      </w:r>
    </w:p>
    <w:p w14:paraId="4BF5046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（1）应对特别重大地震灾害，启动Ⅰ级响应。根据《广西壮族自治区地震应急预案》规定，特别重大地震灾害在国务院抗震救灾指挥部的统一领导下，由自治区人民政府抗震救灾指挥部指挥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协调地震灾害的应急处置工作，本区各级政府和各单位按照工作职责全力开展抗震救灾工作。</w:t>
      </w:r>
    </w:p>
    <w:p w14:paraId="7F572EF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2）应对重大地震灾害，启动Ⅱ级响应。根据《广西壮族自治区地震应急预案》规定，重大地震灾害在国务院抗震救灾指挥部的支持下，由自治区人民政府抗震救灾指挥部领导、指挥、协调地震灾害的应急处置工作</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本区各级政府和各部门各单位按照工作职责全力开展抗震救灾工作。</w:t>
      </w:r>
    </w:p>
    <w:p w14:paraId="7384646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（3）应对较大地震灾害，启动Ⅲ级响应</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根据《广西壮族自治区地震应急预案》规定，较大地震灾害在自治区抗震救灾指挥部的支持下，由市人民政府抗震救灾指挥部领导、指挥、协调地震灾害的应急处置工作，本区各级政府和各部门各单位按照工作职责全力开展抗震救灾工作。</w:t>
      </w:r>
    </w:p>
    <w:p w14:paraId="7FE7148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4）应对一般地震灾害，启动Ⅳ级响应。根据《广西壮族自治区地震应急预案》规定，一般地震灾害在市抗震救灾指挥部的支持下，由区人民政府抗震救灾指挥部领导、指挥、协调地震灾害的应急处置工作。必要时</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可请求市抗震救灾指挥部协调市级有关部门提供支持。</w:t>
      </w:r>
    </w:p>
    <w:p w14:paraId="5CDB30F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本区邻区发生地震危害本区的，较大以上级别的，由区人民政府报市人民政府启动相应的应急响应，本区启动相应的应急响应。</w:t>
      </w:r>
    </w:p>
    <w:p w14:paraId="23F7EF0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地震应急响应启动后，可根据灾情及其发展情况和上级响应要求及时进行相应调整，避免响应不足或响应过度。</w:t>
      </w:r>
    </w:p>
    <w:p w14:paraId="4CA148E5">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pPr>
      <w:bookmarkStart w:id="50" w:name="_Toc29511"/>
      <w:bookmarkStart w:id="51" w:name="_Toc12469"/>
      <w:r>
        <w:rPr>
          <w:rFonts w:hint="default" w:ascii="Times New Roman" w:hAnsi="Times New Roman" w:eastAsia="黑体" w:cs="Times New Roman"/>
          <w:color w:val="000000" w:themeColor="text1"/>
          <w:spacing w:val="-3"/>
          <w:sz w:val="32"/>
          <w:szCs w:val="32"/>
          <w14:textFill>
            <w14:solidFill>
              <w14:schemeClr w14:val="tx1"/>
            </w14:solidFill>
          </w14:textFill>
        </w:rPr>
        <w:t>4.监测报告</w:t>
      </w:r>
      <w:bookmarkEnd w:id="50"/>
      <w:bookmarkEnd w:id="51"/>
    </w:p>
    <w:p w14:paraId="4108C11D">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52" w:name="_Toc1410"/>
      <w:bookmarkStart w:id="53" w:name="_Toc14208"/>
      <w:r>
        <w:rPr>
          <w:rFonts w:hint="default" w:ascii="Times New Roman" w:hAnsi="Times New Roman" w:eastAsia="楷体" w:cs="Times New Roman"/>
          <w:color w:val="000000" w:themeColor="text1"/>
          <w:spacing w:val="2"/>
          <w:sz w:val="32"/>
          <w:szCs w:val="32"/>
          <w14:textFill>
            <w14:solidFill>
              <w14:schemeClr w14:val="tx1"/>
            </w14:solidFill>
          </w14:textFill>
        </w:rPr>
        <w:t>4.1 地震监测预报</w:t>
      </w:r>
      <w:bookmarkEnd w:id="52"/>
      <w:bookmarkEnd w:id="53"/>
    </w:p>
    <w:p w14:paraId="2CC2CCC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负责收集和管理本行政区域内的各类地震观测数据，并加强震情跟踪监测、预测预报和群测群防工作，及时分析研判观测监测到的异常现象，提出地震观测监测意见并及时上报区抗震救灾指挥部和上一级地震监测单位</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区人民政府根据上级预警或监测预报决定或授权区抗震救灾指挥部发布临震预报，组织各有关镇（街道）、各部门加强应急防范措施。</w:t>
      </w:r>
    </w:p>
    <w:p w14:paraId="2FC6238C">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54" w:name="_Toc1060"/>
      <w:bookmarkStart w:id="55" w:name="_Toc281"/>
      <w:r>
        <w:rPr>
          <w:rFonts w:hint="default" w:ascii="Times New Roman" w:hAnsi="Times New Roman" w:cs="Times New Roman"/>
          <w:color w:val="000000" w:themeColor="text1"/>
          <w:spacing w:val="3"/>
          <w:sz w:val="32"/>
          <w:szCs w:val="32"/>
          <w14:textFill>
            <w14:solidFill>
              <w14:schemeClr w14:val="tx1"/>
            </w14:solidFill>
          </w14:textFill>
        </w:rPr>
        <w:t>4.2</w:t>
      </w:r>
      <w:r>
        <w:rPr>
          <w:rFonts w:hint="default" w:ascii="Times New Roman" w:hAnsi="Times New Roman" w:cs="Times New Roman"/>
          <w:color w:val="000000" w:themeColor="text1"/>
          <w:spacing w:val="26"/>
          <w:w w:val="101"/>
          <w:sz w:val="32"/>
          <w:szCs w:val="32"/>
          <w14:textFill>
            <w14:solidFill>
              <w14:schemeClr w14:val="tx1"/>
            </w14:solidFill>
          </w14:textFill>
        </w:rPr>
        <w:t xml:space="preserve"> </w:t>
      </w:r>
      <w:r>
        <w:rPr>
          <w:rFonts w:hint="default" w:ascii="Times New Roman" w:hAnsi="Times New Roman" w:eastAsia="楷体" w:cs="Times New Roman"/>
          <w:color w:val="000000" w:themeColor="text1"/>
          <w:spacing w:val="3"/>
          <w:sz w:val="32"/>
          <w:szCs w:val="32"/>
          <w14:textFill>
            <w14:solidFill>
              <w14:schemeClr w14:val="tx1"/>
            </w14:solidFill>
          </w14:textFill>
        </w:rPr>
        <w:t>震情速报</w:t>
      </w:r>
      <w:bookmarkEnd w:id="54"/>
      <w:bookmarkEnd w:id="55"/>
    </w:p>
    <w:p w14:paraId="7F054E5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本区内发生有震感的地震或震级大于或等于3.5级的地震，区防震减灾中心、区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要快速通过市地震监测单位和自治区地震台网中心了解初步测定的地震速报参数，并及时向区抗震救灾指挥部上报地震发生时间、地点、震级、震源深度等地震速报参数，根据震情及发展趋势及时通报各镇（街道）和区抗震救灾指挥部各成员单位。</w:t>
      </w:r>
    </w:p>
    <w:p w14:paraId="5277D9EF">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56" w:name="_Toc1012"/>
      <w:bookmarkStart w:id="57" w:name="_Toc7887"/>
      <w:r>
        <w:rPr>
          <w:rFonts w:hint="default" w:ascii="Times New Roman" w:hAnsi="Times New Roman" w:eastAsia="楷体" w:cs="Times New Roman"/>
          <w:color w:val="000000" w:themeColor="text1"/>
          <w:spacing w:val="2"/>
          <w:sz w:val="32"/>
          <w:szCs w:val="32"/>
          <w14:textFill>
            <w14:solidFill>
              <w14:schemeClr w14:val="tx1"/>
            </w14:solidFill>
          </w14:textFill>
        </w:rPr>
        <w:t>4.3 灾情报告</w:t>
      </w:r>
      <w:bookmarkEnd w:id="56"/>
      <w:bookmarkEnd w:id="57"/>
    </w:p>
    <w:p w14:paraId="66320CB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地震灾情速报内容包括地震造成破坏的范围、人员伤亡、经济影响和社会影响等。</w:t>
      </w:r>
    </w:p>
    <w:p w14:paraId="505C3D5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负责迅速启动地震灾情速报网，收集地震灾情并速报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迅速向有关部门收集灾害损失情况，汇总上报区人民政府和市</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要迅速了解震区地震影响和大致破坏情况，震后1小时内（夜晚延长至2小时）将初步了解到的情况报区人民政府和市</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，必要时，根据震情迅速派出工作组现场核查灾情，同时密切关注和掌握灾情发展动态，按信息报送的相关规定及时向区人民政府和市</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报告，并做好续报工作。如有新的突出灾情，应随时报告。</w:t>
      </w:r>
    </w:p>
    <w:p w14:paraId="7A0AE74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震区所在地的镇人民政府（街道办事处）在地震发生后要迅速派出工作组调查了解灾情，及时将初步了解到的灾情向区人民政府和区抗震救灾指挥部办公室（区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）报告，必要时经主要领导审定签字后可越级上报，但须同时报区人民政府和区抗震救灾指挥部办公室（区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），并做好续报工作。</w:t>
      </w:r>
    </w:p>
    <w:p w14:paraId="38FBBC4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发展改革、工业和信息化、交通</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、水利、教育、卫生健康、住房城乡建设、自然资源、应急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、生态环境、公安、电力、通信等有关单位应迅速了解本行业领域震情灾情动态，并及时上报区抗震救灾指挥部。</w:t>
      </w:r>
    </w:p>
    <w:p w14:paraId="6BEBCAE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发现因地震造成的伤亡、失踪或被困人员中有外国人或港澳台人员，当地镇人民政府（街道办事处）及相关部门、单位要迅速核实并上报区抗震救灾指挥部，区抗震救灾指挥部收到相关情况报告后要及时向上一级抗震救灾指挥部报告，必要时经区人民政府行政首长审定签字后可越级上报，但须同步报市抗震救灾指挥部；同时通报区外事办做好处置和善后相关准备工作。</w:t>
      </w:r>
    </w:p>
    <w:p w14:paraId="42326CF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各镇（街道）、各行业主管部门要做到“有灾报灾，无灾报安”。（地震灾情速报程序见附件1</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传真的格式见附件2）</w:t>
      </w:r>
    </w:p>
    <w:p w14:paraId="47294172">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58" w:name="_Toc22746"/>
      <w:bookmarkStart w:id="59" w:name="_Toc32336"/>
      <w:r>
        <w:rPr>
          <w:rFonts w:hint="default" w:ascii="Times New Roman" w:hAnsi="Times New Roman" w:eastAsia="楷体" w:cs="Times New Roman"/>
          <w:color w:val="000000" w:themeColor="text1"/>
          <w:spacing w:val="2"/>
          <w:sz w:val="32"/>
          <w:szCs w:val="32"/>
          <w14:textFill>
            <w14:solidFill>
              <w14:schemeClr w14:val="tx1"/>
            </w14:solidFill>
          </w14:textFill>
        </w:rPr>
        <w:t>4.4 震情灾情通告</w:t>
      </w:r>
      <w:bookmarkEnd w:id="58"/>
      <w:bookmarkEnd w:id="59"/>
    </w:p>
    <w:p w14:paraId="113F960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一般地震灾害，由区抗震救灾指挥部办公室（区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）依照有关信息公开规定</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及时公布震情和灾情信息。在地震灾害发生1小时内，通告地震时间、地点和震级；在地震灾害发生24小时内，根据初步掌握的情况，通告灾情和震情趋势判断；适时组织后续通告</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并做好震情简报上报区人民政府和市</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。（区震情简报格式详见附件3）</w:t>
      </w:r>
    </w:p>
    <w:p w14:paraId="615AE9E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较大及以上地震灾害，按分级处置权限由上级抗震救灾指挥部或主管部门负责信息发布，区抗震救灾指挥部做好地震灾情初步核查速报工作，并做好后续报告工作。</w:t>
      </w:r>
    </w:p>
    <w:p w14:paraId="283F1999">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60" w:name="_Toc6917"/>
      <w:bookmarkStart w:id="61" w:name="_Toc10529"/>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5.应急响应</w:t>
      </w:r>
      <w:bookmarkEnd w:id="60"/>
      <w:bookmarkEnd w:id="61"/>
    </w:p>
    <w:p w14:paraId="66396207">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62" w:name="_Toc30198"/>
      <w:bookmarkStart w:id="63" w:name="_Toc21827"/>
      <w:r>
        <w:rPr>
          <w:rFonts w:hint="default" w:ascii="Times New Roman" w:hAnsi="Times New Roman" w:eastAsia="楷体" w:cs="Times New Roman"/>
          <w:color w:val="000000" w:themeColor="text1"/>
          <w:spacing w:val="2"/>
          <w:sz w:val="32"/>
          <w:szCs w:val="32"/>
          <w14:textFill>
            <w14:solidFill>
              <w14:schemeClr w14:val="tx1"/>
            </w14:solidFill>
          </w14:textFill>
        </w:rPr>
        <w:t>5.1  应急工作组</w:t>
      </w:r>
      <w:bookmarkEnd w:id="62"/>
      <w:bookmarkEnd w:id="63"/>
    </w:p>
    <w:p w14:paraId="654351D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抗震救灾指挥部根据需要设立相应的工作组，区抗震救灾指挥部办公室履行信息汇总和综合协调职责，发挥运转枢纽作用。各镇（街道）、各部门根据灾情和抗灾救灾需要，采取相应措施实施救灾工作，具体措施由承担相应职责的工作组牵头单位负责牵头组织实施，成员单位根据职责配合做好救灾工作。各工作组组成及职责分工如下：</w:t>
      </w:r>
    </w:p>
    <w:p w14:paraId="7B812D0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outlineLvl w:val="2"/>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bookmarkStart w:id="64" w:name="_Toc5281"/>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 xml:space="preserve">5.1.1 </w:t>
      </w:r>
      <w:r>
        <w:rPr>
          <w:rFonts w:hint="default" w:ascii="Times New Roman" w:hAnsi="Times New Roman" w:eastAsia="仿宋_GB2312" w:cs="Times New Roman"/>
          <w:b/>
          <w:bCs/>
          <w:color w:val="000000" w:themeColor="text1"/>
          <w:spacing w:val="12"/>
          <w:sz w:val="32"/>
          <w:szCs w:val="32"/>
          <w:lang w:val="en-US" w:eastAsia="en-US"/>
          <w14:textFill>
            <w14:solidFill>
              <w14:schemeClr w14:val="tx1"/>
            </w14:solidFill>
          </w14:textFill>
        </w:rPr>
        <w:t>人员搜救组</w:t>
      </w:r>
      <w:bookmarkEnd w:id="64"/>
    </w:p>
    <w:p w14:paraId="42613BC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22D0810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成员单位：区住房城乡建设局、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区消防救援大队</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、各镇人民政府（街道办事处）等单位；必要时按军地联动有关规定组织协调区人武部、驻钦解放军和武警部队参加。</w:t>
      </w:r>
    </w:p>
    <w:p w14:paraId="580FF85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主要职责：组织地震灾害所在的镇（街道）应急队伍和广大人民群众开展自救互救；组织消防救援队伍和矿山、建筑、市政等各类应急救援队伍（含志愿者、社会救援力量） 以及救援装备赶赴现场抢救被埋压人员；必要时组织协调</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区人武部</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和驻钦解放军、武警部队参加。</w:t>
      </w:r>
    </w:p>
    <w:p w14:paraId="3A22C2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65" w:name="_Toc29033"/>
      <w:bookmarkStart w:id="66" w:name="_Toc8730"/>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5.1.2 受灾群众安置组</w:t>
      </w:r>
      <w:bookmarkEnd w:id="65"/>
      <w:bookmarkEnd w:id="66"/>
    </w:p>
    <w:p w14:paraId="1725A93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6E39441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成员单位：区民政局、区住房城乡建设局、区教育局、区文化广电体育旅游局、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区消防救援大队</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、区红十字会，各镇人民政府</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街道办事处</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22FDD34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负责开放应急避难场所和集中安置点，组织转移安置受灾群众；组织调出、筹集、调运食品、衣被、帐篷、饮用水、移动厕所等各类救灾物资，解决受灾群众吃饭、饮水、穿衣、住处等问题；制定救灾临时救济标准，在受灾村镇、街道设置生活用品发放点，确保生活用品的有序发放；根据需要组织生产、调运、安装活动板房和简易房，做好灾民的转移安置，保障灾民的基本生活；在受灾群众集中安置点配备必要的消防设备器材，严防火灾发生。救灾物资优先保证学校、医院、福利院的需要；优先安置孤儿、孤老及</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残障</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人员，确保其基本生活。鼓励采取投亲靠友等方式，广泛动员社会力量安置受灾群众。做好国内外和社会各界援助、捐助款物的接收和发放工作。</w:t>
      </w:r>
    </w:p>
    <w:p w14:paraId="2A1295D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67" w:name="_Toc5382"/>
      <w:bookmarkStart w:id="68" w:name="_Toc5495"/>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5.1.3 物资供应组</w:t>
      </w:r>
      <w:bookmarkEnd w:id="67"/>
      <w:bookmarkEnd w:id="68"/>
    </w:p>
    <w:p w14:paraId="12E51A2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t>牵头单位：区发展改革局（</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t>粮食</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0"/>
          <w:sz w:val="32"/>
          <w:szCs w:val="32"/>
          <w:lang w:val="en-US" w:eastAsia="en-US"/>
          <w14:textFill>
            <w14:solidFill>
              <w14:schemeClr w14:val="tx1"/>
            </w14:solidFill>
          </w14:textFill>
        </w:rPr>
        <w:t>储备局）、区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应急管理局。</w:t>
      </w:r>
    </w:p>
    <w:p w14:paraId="1AE7F75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区市场监管局、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区卫生健康局、区供销社，各镇人民政府、各街道办事处</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213E975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根据抗震救灾和安置群众需要和救灾物资调用指令，组织调运粮食，保障灾区粮食的供应，调配基本生活必需品，确保灾区市场供应；组织调出食品、衣被、帐篷、饮用水、医疗救护等救灾储备物资，保障受灾群众的基本生活和医疗救护需要。</w:t>
      </w:r>
    </w:p>
    <w:p w14:paraId="2554B0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69" w:name="_Toc8058"/>
      <w:bookmarkStart w:id="70" w:name="_Toc29936"/>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5.1.4 医疗救护与卫生防疫组</w:t>
      </w:r>
      <w:bookmarkEnd w:id="69"/>
      <w:bookmarkEnd w:id="70"/>
    </w:p>
    <w:p w14:paraId="0C7F741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牵头单位：区卫生健康局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6F4B57C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成员单位：区疾控中心、区市场监管局、区红十字会和区内各医疗单位</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6272E96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主</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要职责：组织应急医疗救护队伍赶赴现场，抢救受伤群众，必要时建立战地医院或医疗点，实施现场救治；根据救护需要，紧急调度灾区所需的药品、救护车、医疗器械和血浆等救护必需品，确保被救人员得到及时医治，最大限度减少伤员致死、致残；统筹全区医疗资源，根据需要分流重伤员，实施异地救治；开展灾后心理援助工作；加强医疗废弃物的监管；加强饮用水卫生监督，组织开展灾区生活饮用水监测消毒工作；加强食品安全监督管理，组织开展灾区食品的风险监测工作；实行重大传染性疾病和突发卫生事件每日报告制度，根据灾情开展灾区疫病防控工作，加强各类传染性疫病的监测、防控和处理。</w:t>
      </w:r>
    </w:p>
    <w:p w14:paraId="2BDED9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71" w:name="_Toc7202"/>
      <w:bookmarkStart w:id="72" w:name="_Toc28368"/>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5.1.5 基础设施抢修组</w:t>
      </w:r>
      <w:bookmarkEnd w:id="71"/>
      <w:bookmarkEnd w:id="72"/>
    </w:p>
    <w:p w14:paraId="72E788F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252DD14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成员单位：区发展改革局、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、区综合行政执法局、区交通运输局、区文化广电体育旅游局、区水利局、钦北公路养护中心和电力、通信等单位</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3BA86DD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主要职责：发展改革部门负责协调输油气管道运营管理单位对辖区内的输油气管道震后受损情况和安全隐患问题进行全面排查，并督促管理单位及时抢修或关闭；工业和信息化</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文化广电体育旅游部门负责组织协调通信运营单位及时抢修震后受损的通信、广播电视等设施，及时恢复</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功能，并保障抗震救灾应急</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需要；综合行政执法局部门负责组织协调开展城区市政道路、供水、管道燃气等设施的抢修，及时恢复市政功能；交通运输、公路部门负责组织开展震后损毁公路、桥梁等交通基础设施的抢修工作，协调运力，保障抗震救灾抢险人员、救灾物资和伤病人员的运输通行需要；水利部门负责组织开展防洪等水利工程的抢险抢修，对震后河道改道、堰塞湖等灾害及时进行除险，对城镇、农村供水设施进行抢修，保障群众生活用水；电力部门负责对震后损毁的供电基础设施进行抢修，保障灾区群众生活用电和抗震救灾应急用电需要。</w:t>
      </w:r>
    </w:p>
    <w:p w14:paraId="2023BF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73" w:name="_Toc11167"/>
      <w:bookmarkStart w:id="74" w:name="_Toc7212"/>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5.1.6 社会秩序维护组</w:t>
      </w:r>
      <w:bookmarkEnd w:id="73"/>
      <w:bookmarkEnd w:id="74"/>
    </w:p>
    <w:p w14:paraId="435AD6A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牵头单位：公安钦北分局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44D9A27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成员单位：区司法局、区发展改革局、区市场监管局、区交通运输局、市交警三大队、市交警四大队</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757E14D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FangSong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公安部门负责严厉打击盗窃、抢劫、哄抢救灾物资、以赈灾募捐名义诈骗敛取不义之财、借机传播谣言制造社会恐慌等违法犯罪行为，维护社会治安秩序，在受灾群众安置点、救灾物资存放点等重点地区，增设临时警务站，加强治安巡逻，增强灾区群众的安全感；司法部门做好涉灾矛盾纠纷化解和法律服务工作；发展改革部门负责做好主要居民生活必需品的价格监测；市场监管部门负责查处打击各类哄抬物价违法行为，维护灾区市场秩序；交通运输和交警部门负责维护道路交通秩序，保证抢险救灾工作顺利进行</w:t>
      </w:r>
      <w:r>
        <w:rPr>
          <w:rFonts w:hint="default" w:ascii="Times New Roman" w:hAnsi="Times New Roman" w:eastAsia="FangSong_GB2312" w:cs="Times New Roman"/>
          <w:color w:val="000000" w:themeColor="text1"/>
          <w:spacing w:val="8"/>
          <w:sz w:val="32"/>
          <w:szCs w:val="32"/>
          <w14:textFill>
            <w14:solidFill>
              <w14:schemeClr w14:val="tx1"/>
            </w14:solidFill>
          </w14:textFill>
        </w:rPr>
        <w:t>。</w:t>
      </w:r>
    </w:p>
    <w:p w14:paraId="62246E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75" w:name="_Toc7133"/>
      <w:bookmarkStart w:id="76" w:name="_Toc23536"/>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5.1.7 重要目标警卫组</w:t>
      </w:r>
      <w:bookmarkEnd w:id="75"/>
      <w:bookmarkEnd w:id="76"/>
    </w:p>
    <w:p w14:paraId="57329A1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牵头单位：公安钦北分局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6F7F41D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成员单位：各镇人民政府、各街道办事处</w:t>
      </w:r>
    </w:p>
    <w:p w14:paraId="62A2554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主要职责：加强对首脑机关、要害部门、金融单位、储备仓库、救济物品集散点等重要目标的警戒和保护工作。</w:t>
      </w:r>
    </w:p>
    <w:p w14:paraId="456D90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77" w:name="_Toc8493"/>
      <w:bookmarkStart w:id="78" w:name="_Toc15181"/>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5.1.8 现场监测组</w:t>
      </w:r>
      <w:bookmarkEnd w:id="77"/>
      <w:bookmarkEnd w:id="78"/>
    </w:p>
    <w:p w14:paraId="0AF3DC0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65CF754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成员单位：区自然资源局、区水利局、区防震减灾中心、钦北生态环境局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7A525D0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负责根据灾情协调气象部门做好灾区现场气象监测预警，密切关注灾区重大气象变化；区防震减灾中心负责组织布设或恢复地震监测台站，加强与地震中心台网联系</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实时跟踪地震系列活动，密切监视震情发展，对全区震情形势进行分析研判，指导做好余震防范工作；区自然资源局负责组织做好地质灾害隐患点的监测，实施震后新形成的地质灾害隐患点的登记、监测预警，并指导做好相关防范和受威胁群众的安全转移工作；区水利局负责做好灾区水利工程安全运行的监测预警；钦北生态环境局负责加强对灾区空气、水源、土壤污染监测预警，减轻或消除污染危害。</w:t>
      </w:r>
    </w:p>
    <w:p w14:paraId="2314A8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79" w:name="_Toc28565"/>
      <w:bookmarkStart w:id="80" w:name="_Toc26530"/>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5.1.9 次生灾害防御组</w:t>
      </w:r>
      <w:bookmarkEnd w:id="79"/>
      <w:bookmarkEnd w:id="80"/>
    </w:p>
    <w:p w14:paraId="77769CD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69C3AC5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成员单位：区发展改革局、区住房城乡建设局、区综合行政执法局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区水利局、区自然资源局、区交通运输局、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区消防救援大队</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、区防震减灾中心、钦北生态环境局，各有关镇人民政府、各街道办事处</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5B73073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主要职责：区防震减灾中心密切监视震情发展，做好余震防范</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做好灾区安全生产隐患风险排查、防范工作，加强对涉危企业、危险化学品的震后安全监管，会同钦北生态环境局做好危化品泄漏事故处置；</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区消防救援大队</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及时组织扑救火灾，降低震后火灾造成的损失，做好灾区防火以及受灾群众安置点的消防安全工作；区发展改革局组织输油气管道管理单位做好震后管线的安全巡查防护，避免管线泄漏造成二次安全事故；区住房城乡建设局组织做好灾区受损房屋安全鉴定工作并提出处置指导意见</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综合行政执法局协调燃气经营管理单位做好市政燃气管道的安全巡查防护，避免管道泄漏造成二次安全事故；钦北生态环境局做好危险化学品等污染物防控，加强灾区环境监测，减轻或消除环境污染危害；区水利局加强灾区水利工程安全的巡查监测，保障灾区水库安全，加强江河水库等水源地水质监测，保障灾区饮用水源的安全，加强震后山体崩塌形成的河流改道的监测，并提出处置措施、技术方案；区自然资源局做好震后山体崩塌、滑坡、泥石流、地面塌陷等次生险情的监测，发现险情及时组织疏散受威胁的群众；区交通运输局做好灾区公路安全隐患排查，加强对因山体崩塌、地陷、错位等造成损毁的公路和震后受损桥梁等的安全警示并落实交通管控，避免出现意外事故。各有关镇人民政府（街道办事处）全力做好次生灾害的相关防范工作。</w:t>
      </w:r>
    </w:p>
    <w:p w14:paraId="05337B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81" w:name="_Toc2034"/>
      <w:bookmarkStart w:id="82" w:name="_Toc20517"/>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5.1.10 地震灾害调查与灾害损失评估组</w:t>
      </w:r>
      <w:bookmarkEnd w:id="81"/>
      <w:bookmarkEnd w:id="82"/>
    </w:p>
    <w:p w14:paraId="14BBF6C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7D20C97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成员单位：区发展改革局、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区工业和信息化局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、区民政局、区住房城乡建设局、区财政局、区统计局、区教育局、区水利局、区交通运输局、区防震减灾中心等相关单位和各镇人民政府、各街道办事处。根据灾情核查统计需要可增加相关单位。</w:t>
      </w:r>
    </w:p>
    <w:p w14:paraId="1C04347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各单位根据职责分工做好本行业、本系统受灾情况的初步统计、核查工作；开展地震烈度调查，确定发震构造，调查地震宏观现象、工程结构震害特征、地震社会影响和各种地震地质灾害等；开展受灾人口、成灾人口、人员伤亡数量、建构筑物和基础设施破坏程度、环境影响程度等受灾损失评估。</w:t>
      </w:r>
    </w:p>
    <w:p w14:paraId="35A821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83" w:name="_Toc23118"/>
      <w:bookmarkStart w:id="84" w:name="_Toc26055"/>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5.1.11 应急资金筹措组</w:t>
      </w:r>
      <w:bookmarkEnd w:id="83"/>
      <w:bookmarkEnd w:id="84"/>
    </w:p>
    <w:p w14:paraId="6BC3157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牵头单位：区财政局</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3980118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应急管理局、区民政局。</w:t>
      </w:r>
    </w:p>
    <w:p w14:paraId="69A1EDD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主要职责：准备应急救灾资金，发放应急</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救助款</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w:t>
      </w:r>
    </w:p>
    <w:p w14:paraId="275597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85" w:name="_Toc24142"/>
      <w:bookmarkStart w:id="86" w:name="_Toc12372"/>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5.1.12 涉外管理组</w:t>
      </w:r>
      <w:bookmarkEnd w:id="85"/>
      <w:bookmarkEnd w:id="86"/>
    </w:p>
    <w:p w14:paraId="7FBA127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牵头单位：区外事办、区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3701B10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成员单位：区委宣传部、区民政局、区红十字会</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6EB85A3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按国家有关规定举行新闻发布会，介绍震情、灾情、呼吁国际社会、港澳台同胞、海外侨胞、外籍华人等提供援助；接受、安排国际社会和境外人士提供的紧急援助；接受、安排境外红十字会和国际社会通过中国红十字会提供的紧急援助。妥善协调处理灾区涉及的外国人和港澳台同胞问题；在上级宣传部的安排部署下配合做好境外新闻媒体采访的安排和服务工作。</w:t>
      </w:r>
    </w:p>
    <w:p w14:paraId="41378E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87" w:name="_Toc14535"/>
      <w:bookmarkStart w:id="88" w:name="_Toc899"/>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5.1.13 信息发布及宣传报道组</w:t>
      </w:r>
      <w:bookmarkEnd w:id="87"/>
      <w:bookmarkEnd w:id="88"/>
    </w:p>
    <w:p w14:paraId="613EB58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牵头单位：区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p>
    <w:p w14:paraId="64AAC56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成员单位：区委宣传部、区防震减灾中心</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p>
    <w:p w14:paraId="1E09417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主要职责：组织灾情和抗震救灾信息发布，及时准确发布灾情；指导做好抗震救灾宣传报道，加强舆情收集分析，及时向公众发布震情和灾情等有关信息，正确引导舆论；收集汇总震情信息，及时向区委、区人民政府汇报震情信息，适时组织安排新闻媒体进行采访报道。</w:t>
      </w:r>
    </w:p>
    <w:p w14:paraId="4B59AFBF">
      <w:pPr>
        <w:pStyle w:val="2"/>
        <w:keepNext w:val="0"/>
        <w:keepLines w:val="0"/>
        <w:pageBreakBefore w:val="0"/>
        <w:widowControl w:val="0"/>
        <w:kinsoku/>
        <w:wordWrap/>
        <w:overflowPunct/>
        <w:topLinePunct w:val="0"/>
        <w:autoSpaceDE/>
        <w:autoSpaceDN/>
        <w:bidi w:val="0"/>
        <w:adjustRightInd/>
        <w:snapToGrid/>
        <w:spacing w:line="560" w:lineRule="exact"/>
        <w:ind w:left="6"/>
        <w:textAlignment w:val="auto"/>
        <w:outlineLvl w:val="1"/>
        <w:rPr>
          <w:rFonts w:hint="default" w:ascii="Times New Roman" w:hAnsi="Times New Roman" w:eastAsia="楷体" w:cs="Times New Roman"/>
          <w:color w:val="000000" w:themeColor="text1"/>
          <w:sz w:val="32"/>
          <w:szCs w:val="32"/>
          <w14:textFill>
            <w14:solidFill>
              <w14:schemeClr w14:val="tx1"/>
            </w14:solidFill>
          </w14:textFill>
        </w:rPr>
      </w:pPr>
      <w:bookmarkStart w:id="89" w:name="_Toc12772"/>
      <w:bookmarkStart w:id="90" w:name="_Toc11998"/>
      <w:r>
        <w:rPr>
          <w:rFonts w:hint="default" w:ascii="Times New Roman" w:hAnsi="Times New Roman" w:cs="Times New Roman"/>
          <w:color w:val="000000" w:themeColor="text1"/>
          <w:spacing w:val="6"/>
          <w:sz w:val="32"/>
          <w:szCs w:val="32"/>
          <w14:textFill>
            <w14:solidFill>
              <w14:schemeClr w14:val="tx1"/>
            </w14:solidFill>
          </w14:textFill>
        </w:rPr>
        <w:t xml:space="preserve">5.2 </w:t>
      </w:r>
      <w:r>
        <w:rPr>
          <w:rFonts w:hint="default" w:ascii="Times New Roman" w:hAnsi="Times New Roman" w:eastAsia="楷体" w:cs="Times New Roman"/>
          <w:color w:val="000000" w:themeColor="text1"/>
          <w:spacing w:val="6"/>
          <w:sz w:val="32"/>
          <w:szCs w:val="32"/>
          <w14:textFill>
            <w14:solidFill>
              <w14:schemeClr w14:val="tx1"/>
            </w14:solidFill>
          </w14:textFill>
        </w:rPr>
        <w:t>应急人员的安全防护</w:t>
      </w:r>
      <w:bookmarkEnd w:id="89"/>
      <w:bookmarkEnd w:id="90"/>
    </w:p>
    <w:p w14:paraId="17870E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91" w:name="_Toc20799"/>
      <w:bookmarkStart w:id="92" w:name="_Toc11681"/>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5.2.1 震损建筑物安全鉴定</w:t>
      </w:r>
      <w:bookmarkEnd w:id="91"/>
      <w:bookmarkEnd w:id="92"/>
    </w:p>
    <w:p w14:paraId="675DAB7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当需要进入震损建筑物开展搜索与营救行动时，商请自治区专家组和市、区专家组对拟进入的震损建筑物或震损建筑物拟破拆的承重构件与支撑构件进行安全鉴定。</w:t>
      </w:r>
    </w:p>
    <w:p w14:paraId="58837A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93" w:name="_Toc27068"/>
      <w:bookmarkStart w:id="94" w:name="_Toc23708"/>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5.2.2 危险品处理</w:t>
      </w:r>
      <w:bookmarkEnd w:id="93"/>
      <w:bookmarkEnd w:id="94"/>
    </w:p>
    <w:p w14:paraId="44A20D6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商请自治区和市、区相关专业救援队探测泄漏危险品的种类、数量、泄漏范围、浓度；评估危险品泄漏的危害性，划定危险区域；采取处置危险品泄漏的紧急措施。</w:t>
      </w:r>
    </w:p>
    <w:p w14:paraId="32BA3E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95" w:name="_Toc8629"/>
      <w:bookmarkStart w:id="96" w:name="_Toc7085"/>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5.2.3 现场安全监视</w:t>
      </w:r>
      <w:bookmarkEnd w:id="95"/>
      <w:bookmarkEnd w:id="96"/>
    </w:p>
    <w:p w14:paraId="6BE3AC4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现场指挥部发现余震征兆，立即向震损建筑物中的救援人员发出撤离警告；监视救援现场及相邻区域的火灾、爆炸、放射性污染、滑坡崩塌等次生灾害的威胁，必要时向救援现场的救援人员发出警告，采取防范措施；监视救援现场损毁高大构筑物继续坍塌的威胁或因破拆建筑物而诱发的坍塌危险，必要时向救援现场的救援人员发出警告，采取防范措施。</w:t>
      </w:r>
    </w:p>
    <w:p w14:paraId="3A68D644">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97" w:name="_Toc13955"/>
      <w:bookmarkStart w:id="98" w:name="_Toc8394"/>
      <w:r>
        <w:rPr>
          <w:rFonts w:hint="default" w:ascii="Times New Roman" w:hAnsi="Times New Roman" w:eastAsia="楷体" w:cs="Times New Roman"/>
          <w:color w:val="000000" w:themeColor="text1"/>
          <w:spacing w:val="2"/>
          <w:sz w:val="32"/>
          <w:szCs w:val="32"/>
          <w14:textFill>
            <w14:solidFill>
              <w14:schemeClr w14:val="tx1"/>
            </w14:solidFill>
          </w14:textFill>
        </w:rPr>
        <w:t>5.3 社会力量动员与参与</w:t>
      </w:r>
      <w:bookmarkEnd w:id="97"/>
      <w:bookmarkEnd w:id="98"/>
    </w:p>
    <w:p w14:paraId="5FBB4C2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地震灾害事件发生后，区人民政府组织各方面力量抢救人员、实施救援，并组织基层单位和人员开展自救和互救。同时，动员本区非灾区的力量，对灾区提供救助。</w:t>
      </w:r>
    </w:p>
    <w:p w14:paraId="163C9B18">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99" w:name="_Toc27804"/>
      <w:bookmarkStart w:id="100" w:name="_Toc27058"/>
      <w:r>
        <w:rPr>
          <w:rFonts w:hint="default" w:ascii="Times New Roman" w:hAnsi="Times New Roman" w:eastAsia="楷体" w:cs="Times New Roman"/>
          <w:color w:val="000000" w:themeColor="text1"/>
          <w:spacing w:val="2"/>
          <w:sz w:val="32"/>
          <w:szCs w:val="32"/>
          <w14:textFill>
            <w14:solidFill>
              <w14:schemeClr w14:val="tx1"/>
            </w14:solidFill>
          </w14:textFill>
        </w:rPr>
        <w:t>5.4 新闻报道</w:t>
      </w:r>
      <w:bookmarkEnd w:id="99"/>
      <w:bookmarkEnd w:id="100"/>
    </w:p>
    <w:p w14:paraId="4365795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新闻媒体刊登重大及以上地震信息或者发布地震预报消息，必须依照《地震预报管理条例》的规定，以国务院或者自治区人民政府发布的地震信息为准。较大地震灾害信息以市人民政府发布的信息为准。</w:t>
      </w:r>
    </w:p>
    <w:p w14:paraId="49037FD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发生一般地震灾害时，根据区人民政府和区抗震救灾指挥部的抗震救灾工作部署，由信息发布及宣传报道组确定拟发布内容，经指挥部同意后采用适当方式发布新闻、组织报道，正确引导社会舆论。（区震情发布新闻通稿模板见附件4）</w:t>
      </w:r>
    </w:p>
    <w:p w14:paraId="5C13425B">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01" w:name="_Toc20833"/>
      <w:bookmarkStart w:id="102" w:name="_Toc17406"/>
      <w:r>
        <w:rPr>
          <w:rFonts w:hint="default" w:ascii="Times New Roman" w:hAnsi="Times New Roman" w:eastAsia="楷体" w:cs="Times New Roman"/>
          <w:color w:val="000000" w:themeColor="text1"/>
          <w:spacing w:val="2"/>
          <w:sz w:val="32"/>
          <w:szCs w:val="32"/>
          <w14:textFill>
            <w14:solidFill>
              <w14:schemeClr w14:val="tx1"/>
            </w14:solidFill>
          </w14:textFill>
        </w:rPr>
        <w:t>5.5 应急结束</w:t>
      </w:r>
      <w:bookmarkEnd w:id="101"/>
      <w:bookmarkEnd w:id="102"/>
    </w:p>
    <w:p w14:paraId="59BEF88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结束的条件是：地震灾害事件的抢险救灾工作基本结束、紧急转移和安置工作基本完成、地震引发的次生灾害的后果基本消除，以及交通、电力、通信和供水等基本抢修抢通、灾区生活秩序基本恢复；由启动应急响应的原机关决定终止应急响应。</w:t>
      </w:r>
    </w:p>
    <w:p w14:paraId="064E46EA">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103" w:name="_Toc7363"/>
      <w:bookmarkStart w:id="104" w:name="_Toc8213"/>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6.指挥与协调</w:t>
      </w:r>
      <w:bookmarkEnd w:id="103"/>
      <w:bookmarkEnd w:id="104"/>
    </w:p>
    <w:p w14:paraId="1D6DC454">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05" w:name="_Toc31712"/>
      <w:bookmarkStart w:id="106" w:name="_Toc20965"/>
      <w:r>
        <w:rPr>
          <w:rFonts w:hint="default" w:ascii="Times New Roman" w:hAnsi="Times New Roman" w:eastAsia="楷体" w:cs="Times New Roman"/>
          <w:color w:val="000000" w:themeColor="text1"/>
          <w:spacing w:val="2"/>
          <w:sz w:val="32"/>
          <w:szCs w:val="32"/>
          <w14:textFill>
            <w14:solidFill>
              <w14:schemeClr w14:val="tx1"/>
            </w14:solidFill>
          </w14:textFill>
        </w:rPr>
        <w:t>6.1 特别重大和重大地震灾害</w:t>
      </w:r>
      <w:bookmarkEnd w:id="105"/>
      <w:bookmarkEnd w:id="106"/>
    </w:p>
    <w:p w14:paraId="5FE63F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107" w:name="_Toc20704"/>
      <w:bookmarkStart w:id="108" w:name="_Toc5113"/>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6.1.1 先期保障</w:t>
      </w:r>
      <w:bookmarkEnd w:id="107"/>
      <w:bookmarkEnd w:id="108"/>
    </w:p>
    <w:p w14:paraId="4E21729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特别重大或重大地震灾害发生后，在自治区抗震救灾指挥部的统一指挥、协调下，根据自治区地震局的震情通报， 区人民政府立即组织各镇（街道）、各相关部门按照职责做好震情、灾情的初步核查统计，将初步了解的情况报上一级抗震救灾指挥部，并及时续报；组织协调交通、通信运营单位等抢修灾区受损公路、通信设施，保障应急通信联络和信息传递畅通，优先抢通进入灾区的道路，打通应急救援和医疗救护生命通道。</w:t>
      </w:r>
    </w:p>
    <w:p w14:paraId="188E3A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109" w:name="_Toc8890"/>
      <w:bookmarkStart w:id="110" w:name="_Toc32687"/>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6.1.2 应急处置</w:t>
      </w:r>
      <w:bookmarkEnd w:id="109"/>
      <w:bookmarkEnd w:id="110"/>
    </w:p>
    <w:p w14:paraId="4182C1B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区抗震救灾指挥部根据国家、自治区应急响应级别启动应急响应，在上级抗震救灾指挥机构的领导和安排部署下，立即组织本预案5.1项的各应急工</w:t>
      </w:r>
      <w:r>
        <w:rPr>
          <w:rFonts w:hint="default" w:ascii="Times New Roman" w:hAnsi="Times New Roman" w:eastAsia="仿宋_GB2312" w:cs="Times New Roman"/>
          <w:color w:val="000000" w:themeColor="text1"/>
          <w:spacing w:val="11"/>
          <w:w w:val="90"/>
          <w:sz w:val="32"/>
          <w:szCs w:val="32"/>
          <w:lang w:val="en-US" w:eastAsia="en-US"/>
          <w14:textFill>
            <w14:solidFill>
              <w14:schemeClr w14:val="tx1"/>
            </w14:solidFill>
          </w14:textFill>
        </w:rPr>
        <w:t>作组开展如下应急处置工</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作：</w:t>
      </w:r>
    </w:p>
    <w:p w14:paraId="56792B93">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立即发动全区干部群众开展自救互救，开辟开放应急避难场所，及时转移和安置受灾群众；及时转移安置受震后形成的地质灾害等次生灾害隐患威胁的群众；配合或组织做好受损房屋安全鉴定工作，对震后不符合安全标准的建筑物做好警示标志，防止居民返回居住造成二次毁伤。</w:t>
      </w:r>
    </w:p>
    <w:p w14:paraId="2D4EC57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（2）做好震情、灾情初步核查统计并及时报上一级抗震救灾指挥部并做好续报工作；配合做好</w:t>
      </w:r>
      <w:r>
        <w:rPr>
          <w:rFonts w:hint="default" w:ascii="Times New Roman" w:hAnsi="Times New Roman" w:eastAsia="仿宋_GB2312" w:cs="Times New Roman"/>
          <w:color w:val="000000" w:themeColor="text1"/>
          <w:spacing w:val="11"/>
          <w:w w:val="90"/>
          <w:sz w:val="32"/>
          <w:szCs w:val="32"/>
          <w:lang w:val="en-US" w:eastAsia="en-US"/>
          <w14:textFill>
            <w14:solidFill>
              <w14:schemeClr w14:val="tx1"/>
            </w14:solidFill>
          </w14:textFill>
        </w:rPr>
        <w:t>灾后损失调查评估工</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作。</w:t>
      </w:r>
    </w:p>
    <w:p w14:paraId="49126F2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（3）根据灾情初步信息研判制定抢险救援力量和救灾物资、装备配置方案，立即动员组织</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区消防救援大队</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、医疗救护等各类专业抢险救援队伍开展人员搜救、医疗救护和卫生防疫等工作，协调区人武部民兵</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预备役队伍和驻钦解放军、武警部队派遣专业队伍，赶赴灾区抢救被压埋幸存者和被困群众。</w:t>
      </w:r>
    </w:p>
    <w:p w14:paraId="517F610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（4）制定救灾物资分配发放方案，及时组织调出救灾帐篷、生活必需品等救灾物资和装备，保障受灾群众的吃、穿、住等基本生活需要；协助做好上级调拨救灾款物的分配发放和管理工作。</w:t>
      </w:r>
    </w:p>
    <w:p w14:paraId="50FA552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（5）开展伤病员和受灾群众医疗救治、疾病控制、心理援助工作，协助组织转移救治伤员，恢复灾区医疗卫生服务能力和秩序。</w:t>
      </w:r>
    </w:p>
    <w:p w14:paraId="41639C1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（6）组织抢修通信、电力、交通、供水、供气等基础设施，重点保障抢险救援通信、电力以及救灾人员和救灾物资运输道路的畅通。</w:t>
      </w:r>
    </w:p>
    <w:p w14:paraId="275C5AD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（7）组织开展重要危险源、重要目标、水利工程、各类重要基础设施和震后地质灾害易发区等安全隐患的排查监测，做好次生灾害防范各项工作。</w:t>
      </w:r>
    </w:p>
    <w:p w14:paraId="37E369B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（8）做好重要目标警戒、维护社会治安和市场秩序工作。</w:t>
      </w:r>
    </w:p>
    <w:p w14:paraId="5613369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（9）及时研究提出需要上级支援的应急措施和建议。</w:t>
      </w:r>
    </w:p>
    <w:p w14:paraId="1ACBC57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（10）落实上级抗震救灾指挥部安排部署的其他事项。</w:t>
      </w:r>
    </w:p>
    <w:p w14:paraId="600544BB">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11" w:name="_Toc762"/>
      <w:bookmarkStart w:id="112" w:name="_Toc15677"/>
      <w:r>
        <w:rPr>
          <w:rFonts w:hint="default" w:ascii="Times New Roman" w:hAnsi="Times New Roman" w:eastAsia="楷体" w:cs="Times New Roman"/>
          <w:color w:val="000000" w:themeColor="text1"/>
          <w:spacing w:val="2"/>
          <w:sz w:val="32"/>
          <w:szCs w:val="32"/>
          <w14:textFill>
            <w14:solidFill>
              <w14:schemeClr w14:val="tx1"/>
            </w14:solidFill>
          </w14:textFill>
        </w:rPr>
        <w:t>6.2 较大地震灾害</w:t>
      </w:r>
      <w:bookmarkEnd w:id="111"/>
      <w:bookmarkEnd w:id="112"/>
    </w:p>
    <w:p w14:paraId="521B47F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人民政府根据震情向市人民政府提出实施应急响应级别和需采取应急措施的建议，并根据市人民政府启动的应急响应级别（一般为Ⅲ级）启动相应的应急响应，在市抗震救灾指挥部的领导和安排部署下，区抗震救灾指挥部立即组织本预案5.1项的各应急工作组开展应急处置工作，并按照震情、灾情组织落实本预案 6.1.2 项的相关应急处置措施。</w:t>
      </w:r>
    </w:p>
    <w:p w14:paraId="24FE637D">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13" w:name="_Toc27759"/>
      <w:bookmarkStart w:id="114" w:name="_Toc23100"/>
      <w:r>
        <w:rPr>
          <w:rFonts w:hint="default" w:ascii="Times New Roman" w:hAnsi="Times New Roman" w:eastAsia="楷体" w:cs="Times New Roman"/>
          <w:color w:val="000000" w:themeColor="text1"/>
          <w:spacing w:val="2"/>
          <w:sz w:val="32"/>
          <w:szCs w:val="32"/>
          <w14:textFill>
            <w14:solidFill>
              <w14:schemeClr w14:val="tx1"/>
            </w14:solidFill>
          </w14:textFill>
        </w:rPr>
        <w:t>6.3 一般地震灾害</w:t>
      </w:r>
      <w:bookmarkEnd w:id="113"/>
      <w:bookmarkEnd w:id="114"/>
    </w:p>
    <w:p w14:paraId="343D11B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根据《广西壮族自治区地震应急预案》规定，由区人民政府抗震救灾指挥部领导、指挥、协调地震灾害的应急处置工作，组织防震减灾、</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加强与自治区、市地震监测单位的沟通对接做好地震监测和震情发展趋势分析研判工作，组织住房城乡建设部门做好震后房屋安全鉴定相关工作；在市抗震救灾指挥部的支持下，组织本预案5.1项的各应急工作组开展应急处置工作，并视震情、灾情和救灾工作的必要情况组织落实本预案6.1.2项的相关应急处置措施；做好灾后损失调查评估工作。</w:t>
      </w:r>
    </w:p>
    <w:p w14:paraId="5FB35B6B">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15" w:name="_Toc16419"/>
      <w:bookmarkStart w:id="116" w:name="_Toc10618"/>
      <w:r>
        <w:rPr>
          <w:rFonts w:hint="default" w:ascii="Times New Roman" w:hAnsi="Times New Roman" w:eastAsia="楷体" w:cs="Times New Roman"/>
          <w:color w:val="000000" w:themeColor="text1"/>
          <w:spacing w:val="2"/>
          <w:sz w:val="32"/>
          <w:szCs w:val="32"/>
          <w14:textFill>
            <w14:solidFill>
              <w14:schemeClr w14:val="tx1"/>
            </w14:solidFill>
          </w14:textFill>
        </w:rPr>
        <w:t>6.4 指挥与协调的主要内容</w:t>
      </w:r>
      <w:bookmarkEnd w:id="115"/>
      <w:bookmarkEnd w:id="116"/>
    </w:p>
    <w:p w14:paraId="249C26D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地震灾害现场各类信息的汇总、上报和传达。</w:t>
      </w:r>
    </w:p>
    <w:p w14:paraId="77D6632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划分救援责任区域，协调各级各类救援队伍的行动。</w:t>
      </w:r>
    </w:p>
    <w:p w14:paraId="2CA131A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协调解决受灾群众疏散、安置过程中的各种问题，规定疏散撤离的范围、路线、避难场所和紧急情况下保护群众安全的必要防护措施，制订救援物资分配方案。</w:t>
      </w:r>
    </w:p>
    <w:p w14:paraId="5ABE774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组织抢修通信、交通、供水、供电、燃气等生命线工程设施，消除次生灾害危害或威胁。</w:t>
      </w:r>
    </w:p>
    <w:p w14:paraId="7755B8E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协调解决建筑物安全评定和灾害损失评估工作中的各种问题。</w:t>
      </w:r>
    </w:p>
    <w:p w14:paraId="03DC5A2B">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17" w:name="_Toc19434"/>
      <w:bookmarkStart w:id="118" w:name="_Toc4183"/>
      <w:r>
        <w:rPr>
          <w:rFonts w:hint="default" w:ascii="Times New Roman" w:hAnsi="Times New Roman" w:eastAsia="楷体" w:cs="Times New Roman"/>
          <w:color w:val="000000" w:themeColor="text1"/>
          <w:spacing w:val="2"/>
          <w:sz w:val="32"/>
          <w:szCs w:val="32"/>
          <w14:textFill>
            <w14:solidFill>
              <w14:schemeClr w14:val="tx1"/>
            </w14:solidFill>
          </w14:textFill>
        </w:rPr>
        <w:t>6.5 各级各类救援队伍现场工作原则</w:t>
      </w:r>
      <w:bookmarkEnd w:id="117"/>
      <w:bookmarkEnd w:id="118"/>
    </w:p>
    <w:p w14:paraId="24B5855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各级各类救援队伍到达灾害现场后，首先向现场指挥部报到，如实报告队伍实际救援能力，了解灾情和救援行动进展情况。</w:t>
      </w:r>
    </w:p>
    <w:p w14:paraId="5B2FB8D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按照现场指挥部划分的责任区开展救援工作，必要时向现场指挥部请求大型机械等条件支援。在救援行动进程中，及时报告工作进展和新发现的情况；接受现场指挥部协调转移或撤离的安排。</w:t>
      </w:r>
    </w:p>
    <w:p w14:paraId="08655FE0">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级各类救援队伍之间要积极妥善地处理各种救援功能的衔接与相互配合，协商解决道路、电力、照明、有线电话、网络、水源等现场资源和食品、生活用品等的共享或分配，保持联络，互通有无，互相支援，遇有危险时传递警报并共同防护。</w:t>
      </w:r>
    </w:p>
    <w:p w14:paraId="6A6DAF03">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119" w:name="_Toc27542"/>
      <w:bookmarkStart w:id="120" w:name="_Toc2860"/>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7.后期处置</w:t>
      </w:r>
      <w:bookmarkEnd w:id="119"/>
      <w:bookmarkEnd w:id="120"/>
    </w:p>
    <w:p w14:paraId="0099B90C">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21" w:name="_Toc17614"/>
      <w:bookmarkStart w:id="122" w:name="_Toc31885"/>
      <w:r>
        <w:rPr>
          <w:rFonts w:hint="default" w:ascii="Times New Roman" w:hAnsi="Times New Roman" w:eastAsia="楷体" w:cs="Times New Roman"/>
          <w:color w:val="000000" w:themeColor="text1"/>
          <w:spacing w:val="2"/>
          <w:sz w:val="32"/>
          <w:szCs w:val="32"/>
          <w14:textFill>
            <w14:solidFill>
              <w14:schemeClr w14:val="tx1"/>
            </w14:solidFill>
          </w14:textFill>
        </w:rPr>
        <w:t>7.1 善后处置</w:t>
      </w:r>
      <w:bookmarkEnd w:id="121"/>
      <w:bookmarkEnd w:id="122"/>
    </w:p>
    <w:p w14:paraId="6C83D3A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灾区党委、政府负责组织协调灾害救助工作。</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负责做好受灾困难群众的临时生活救助，组织指导因震倒损房屋群众开展恢复重建，保证受灾群众有饭吃、有干净的水喝、有衣穿、有住处，切实解决受灾群众的基本生活问题。卫生健康部门负责调配医务技术力量，抢救因灾伤病人员，对灾区重大疫情、病情实施紧急处理；因救灾需要临时征用的房屋、运输工具、通信设备等应当及时归还；造成损坏或者无法归还的，按照有关规定给予适当补偿或者作其他处理。</w:t>
      </w:r>
    </w:p>
    <w:p w14:paraId="2530C63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23" w:name="_Toc5179"/>
      <w:bookmarkStart w:id="124" w:name="_Toc10984"/>
      <w:r>
        <w:rPr>
          <w:rFonts w:hint="default" w:ascii="Times New Roman" w:hAnsi="Times New Roman" w:eastAsia="楷体" w:cs="Times New Roman"/>
          <w:color w:val="000000" w:themeColor="text1"/>
          <w:spacing w:val="2"/>
          <w:sz w:val="32"/>
          <w:szCs w:val="32"/>
          <w14:textFill>
            <w14:solidFill>
              <w14:schemeClr w14:val="tx1"/>
            </w14:solidFill>
          </w14:textFill>
        </w:rPr>
        <w:t>7.2 社会救助</w:t>
      </w:r>
      <w:bookmarkEnd w:id="123"/>
      <w:bookmarkEnd w:id="124"/>
    </w:p>
    <w:p w14:paraId="1F088AC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各类社会团体、个人及国内外机构的捐赠资金和物资由区人民政府临时成立的募捐办公室或指定的机构（区红十字会）负责管理与监督，募捐电话、监督电话及账号应在市级媒体上予以公布。</w:t>
      </w:r>
    </w:p>
    <w:p w14:paraId="02830A5F">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25" w:name="_Toc235"/>
      <w:bookmarkStart w:id="126" w:name="_Toc10374"/>
      <w:r>
        <w:rPr>
          <w:rFonts w:hint="default" w:ascii="Times New Roman" w:hAnsi="Times New Roman" w:eastAsia="楷体" w:cs="Times New Roman"/>
          <w:color w:val="000000" w:themeColor="text1"/>
          <w:spacing w:val="2"/>
          <w:sz w:val="32"/>
          <w:szCs w:val="32"/>
          <w14:textFill>
            <w14:solidFill>
              <w14:schemeClr w14:val="tx1"/>
            </w14:solidFill>
          </w14:textFill>
        </w:rPr>
        <w:t>7.3 保险</w:t>
      </w:r>
      <w:bookmarkEnd w:id="125"/>
      <w:bookmarkEnd w:id="126"/>
    </w:p>
    <w:p w14:paraId="1C20748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各级人民政府、保险机构应积极宣传、动员各企事业单位和公众参加灾害保险并做好防灾防损工作。灾害发生后，承保的保险公司应及时依法做好有关保险理赔和给付工作。</w:t>
      </w:r>
    </w:p>
    <w:p w14:paraId="5F0C9333">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27" w:name="_Toc31272"/>
      <w:bookmarkStart w:id="128" w:name="_Toc20557"/>
      <w:r>
        <w:rPr>
          <w:rFonts w:hint="default" w:ascii="Times New Roman" w:hAnsi="Times New Roman" w:eastAsia="楷体" w:cs="Times New Roman"/>
          <w:color w:val="000000" w:themeColor="text1"/>
          <w:spacing w:val="2"/>
          <w:sz w:val="32"/>
          <w:szCs w:val="32"/>
          <w14:textFill>
            <w14:solidFill>
              <w14:schemeClr w14:val="tx1"/>
            </w14:solidFill>
          </w14:textFill>
        </w:rPr>
        <w:t>7.4 灾后恢复重建</w:t>
      </w:r>
      <w:bookmarkEnd w:id="127"/>
      <w:bookmarkEnd w:id="128"/>
    </w:p>
    <w:p w14:paraId="7936E06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特别重大地震灾害发生后，由国务院有关部门和自治区人民政府组织编制灾后重建规划，区级有关部门配合做好相关工作；</w:t>
      </w:r>
    </w:p>
    <w:p w14:paraId="6F8A4F7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重大、较大地震发生后，由自治区人民政府有关部门和市人民政府组织编制灾后重建规划，区级有关部门配合做好相关工作；</w:t>
      </w:r>
    </w:p>
    <w:p w14:paraId="560B3EF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一般地震灾害发生后，按照区人民政府的决策部署，区发展改革局、区自然资源局、区住房城乡建设局等相关部门根据灾情组织编制灾害恢复重建规划，各镇（街道）、各相关部门配合做好相关工作。</w:t>
      </w:r>
    </w:p>
    <w:p w14:paraId="7ADEF80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各镇（街道）、各相关部门应尽快组织灾后重建、恢复生产工作；灾后重建原则按原标准恢复，在条件允许情况下，可提高标准重建。</w:t>
      </w:r>
    </w:p>
    <w:p w14:paraId="11FA9CBB">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29" w:name="_Toc8184"/>
      <w:bookmarkStart w:id="130" w:name="_Toc1792"/>
      <w:r>
        <w:rPr>
          <w:rFonts w:hint="default" w:ascii="Times New Roman" w:hAnsi="Times New Roman" w:eastAsia="楷体" w:cs="Times New Roman"/>
          <w:color w:val="000000" w:themeColor="text1"/>
          <w:spacing w:val="2"/>
          <w:sz w:val="32"/>
          <w:szCs w:val="32"/>
          <w14:textFill>
            <w14:solidFill>
              <w14:schemeClr w14:val="tx1"/>
            </w14:solidFill>
          </w14:textFill>
        </w:rPr>
        <w:t>7.5 调查和总结</w:t>
      </w:r>
      <w:bookmarkEnd w:id="129"/>
      <w:bookmarkEnd w:id="130"/>
    </w:p>
    <w:p w14:paraId="0D5BB115">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应急响应结束后，指挥部应对本次地震灾害受灾情况进行调查分析，对本次地震处置工作进行总结、分析、评估，总结经验教训，形成总结报告报区委、区人民政府和上级防震减灾指挥机构。区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协助上级</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对地震灾害事件进行调查、总结地震应急响应工作并提出改进建议，上报市人民政府和区人民政府，同时抄送灾区所在地的镇人民政府（街道办事处）。</w:t>
      </w:r>
    </w:p>
    <w:p w14:paraId="6FCD111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131" w:name="_Toc16402"/>
      <w:bookmarkStart w:id="132" w:name="_Toc19358"/>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8.保障措施</w:t>
      </w:r>
      <w:bookmarkEnd w:id="131"/>
      <w:bookmarkEnd w:id="132"/>
    </w:p>
    <w:p w14:paraId="45FDF58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33" w:name="_Toc15450"/>
      <w:bookmarkStart w:id="134" w:name="_Toc21835"/>
      <w:r>
        <w:rPr>
          <w:rFonts w:hint="default" w:ascii="Times New Roman" w:hAnsi="Times New Roman" w:eastAsia="楷体" w:cs="Times New Roman"/>
          <w:color w:val="000000" w:themeColor="text1"/>
          <w:spacing w:val="2"/>
          <w:sz w:val="32"/>
          <w:szCs w:val="32"/>
          <w14:textFill>
            <w14:solidFill>
              <w14:schemeClr w14:val="tx1"/>
            </w14:solidFill>
          </w14:textFill>
        </w:rPr>
        <w:t>8.1 队伍保障</w:t>
      </w:r>
      <w:bookmarkEnd w:id="133"/>
      <w:bookmarkEnd w:id="134"/>
    </w:p>
    <w:p w14:paraId="2A64B2FA">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消防救援、卫生健康、住房城乡建设、水利、生态环境等部门要加强地震灾害紧急救援、消防救援、陆地搜寻与救护、矿山和危险化学品救护、医疗卫生、紧急供水、心理救援等领域的专业抢险救援队伍建设，配备必要的物资装备，并开展协同演练，提高共同应对地震灾害的能力。</w:t>
      </w:r>
    </w:p>
    <w:p w14:paraId="40C9A47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城市（镇）供水、供电、供气和交通运输、公路等生命线工程设施产权单位、管理或生产经营单位要加强本行业领域的抢险、抢修队伍建设，保障震后生命线畅通。</w:t>
      </w:r>
    </w:p>
    <w:p w14:paraId="1708BB7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、发展改革、水利、住房城乡建设、交通</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自然资源、生态环境等部门要根据各自职责，在自身人员队伍储备不足的既定条件下，要以书面协议等方式与社会有关单位建立长期稳固的协作联动关系，明确在灾害发生的紧急情况下的人员队伍、技术力量的指挥调度，确保随时调动社会救援力量，建立起完善的社会联动机制。</w:t>
      </w:r>
    </w:p>
    <w:p w14:paraId="24D0F57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镇人民政府（街道办事处）要组织动员本地区的社会各方面力量和村（社区）力量，建立基层应急抢险救灾队伍，加强日常管理和技能培训。应急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、团区委、红十字会等相关单位要加强辖区各企事业单位应急救援队伍、社会救援志愿者队伍建设，形成广泛参与的社会动员机制。</w:t>
      </w:r>
    </w:p>
    <w:p w14:paraId="60077FD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住房城乡建设、自然资源、水利、防震减灾部门要加强地震应急专家队伍和监测队伍的建设，为预防和处置地震灾害应急指挥决策、地震监测和趋势分析研判、地震灾害紧急救援、灾害损失评估、地震烈度考察、房屋安全鉴定、地质灾害监测处置、水利工程监测和险情处置等提供必要的人才保障。应急队伍组织方案如下表：</w:t>
      </w:r>
    </w:p>
    <w:tbl>
      <w:tblPr>
        <w:tblStyle w:val="7"/>
        <w:tblW w:w="10500" w:type="dxa"/>
        <w:tblInd w:w="-6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3086"/>
        <w:gridCol w:w="2593"/>
        <w:gridCol w:w="2935"/>
      </w:tblGrid>
      <w:tr w14:paraId="63CF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886" w:type="dxa"/>
            <w:vAlign w:val="top"/>
          </w:tcPr>
          <w:p w14:paraId="4D552BB1">
            <w:pPr>
              <w:keepNext w:val="0"/>
              <w:keepLines w:val="0"/>
              <w:pageBreakBefore w:val="0"/>
              <w:widowControl w:val="0"/>
              <w:kinsoku/>
              <w:wordWrap/>
              <w:overflowPunct/>
              <w:topLinePunct w:val="0"/>
              <w:autoSpaceDE/>
              <w:autoSpaceDN/>
              <w:bidi w:val="0"/>
              <w:adjustRightInd/>
              <w:snapToGrid/>
              <w:spacing w:line="560" w:lineRule="exact"/>
              <w:ind w:left="384"/>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6"/>
                <w:sz w:val="24"/>
                <w:szCs w:val="24"/>
                <w14:textFill>
                  <w14:solidFill>
                    <w14:schemeClr w14:val="tx1"/>
                  </w14:solidFill>
                </w14:textFill>
              </w:rPr>
              <w:t>应急种类</w:t>
            </w:r>
          </w:p>
        </w:tc>
        <w:tc>
          <w:tcPr>
            <w:tcW w:w="3086" w:type="dxa"/>
            <w:vAlign w:val="top"/>
          </w:tcPr>
          <w:p w14:paraId="0159204E">
            <w:pPr>
              <w:keepNext w:val="0"/>
              <w:keepLines w:val="0"/>
              <w:pageBreakBefore w:val="0"/>
              <w:widowControl w:val="0"/>
              <w:kinsoku/>
              <w:wordWrap/>
              <w:overflowPunct/>
              <w:topLinePunct w:val="0"/>
              <w:autoSpaceDE/>
              <w:autoSpaceDN/>
              <w:bidi w:val="0"/>
              <w:adjustRightInd/>
              <w:snapToGrid/>
              <w:spacing w:line="560" w:lineRule="exact"/>
              <w:ind w:left="749"/>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7"/>
                <w:sz w:val="24"/>
                <w:szCs w:val="24"/>
                <w14:textFill>
                  <w14:solidFill>
                    <w14:schemeClr w14:val="tx1"/>
                  </w14:solidFill>
                </w14:textFill>
              </w:rPr>
              <w:t>先期处置队伍</w:t>
            </w:r>
          </w:p>
        </w:tc>
        <w:tc>
          <w:tcPr>
            <w:tcW w:w="2593" w:type="dxa"/>
            <w:vAlign w:val="top"/>
          </w:tcPr>
          <w:p w14:paraId="0161119A">
            <w:pPr>
              <w:keepNext w:val="0"/>
              <w:keepLines w:val="0"/>
              <w:pageBreakBefore w:val="0"/>
              <w:widowControl w:val="0"/>
              <w:kinsoku/>
              <w:wordWrap/>
              <w:overflowPunct/>
              <w:topLinePunct w:val="0"/>
              <w:autoSpaceDE/>
              <w:autoSpaceDN/>
              <w:bidi w:val="0"/>
              <w:adjustRightInd/>
              <w:snapToGrid/>
              <w:spacing w:line="560" w:lineRule="exact"/>
              <w:ind w:left="668"/>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8"/>
                <w:sz w:val="24"/>
                <w:szCs w:val="24"/>
                <w14:textFill>
                  <w14:solidFill>
                    <w14:schemeClr w14:val="tx1"/>
                  </w14:solidFill>
                </w14:textFill>
              </w:rPr>
              <w:t>第一支援梯队</w:t>
            </w:r>
          </w:p>
        </w:tc>
        <w:tc>
          <w:tcPr>
            <w:tcW w:w="2935" w:type="dxa"/>
            <w:vAlign w:val="top"/>
          </w:tcPr>
          <w:p w14:paraId="70837B48">
            <w:pPr>
              <w:keepNext w:val="0"/>
              <w:keepLines w:val="0"/>
              <w:pageBreakBefore w:val="0"/>
              <w:widowControl w:val="0"/>
              <w:kinsoku/>
              <w:wordWrap/>
              <w:overflowPunct/>
              <w:topLinePunct w:val="0"/>
              <w:autoSpaceDE/>
              <w:autoSpaceDN/>
              <w:bidi w:val="0"/>
              <w:adjustRightInd/>
              <w:snapToGrid/>
              <w:spacing w:line="560" w:lineRule="exact"/>
              <w:ind w:left="672"/>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pacing w:val="8"/>
                <w:sz w:val="24"/>
                <w:szCs w:val="24"/>
                <w14:textFill>
                  <w14:solidFill>
                    <w14:schemeClr w14:val="tx1"/>
                  </w14:solidFill>
                </w14:textFill>
              </w:rPr>
              <w:t>第二支援梯队</w:t>
            </w:r>
          </w:p>
        </w:tc>
      </w:tr>
      <w:tr w14:paraId="1FBD8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1886" w:type="dxa"/>
            <w:vAlign w:val="center"/>
          </w:tcPr>
          <w:p w14:paraId="795A44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7"/>
                <w:sz w:val="24"/>
                <w:szCs w:val="24"/>
                <w14:textFill>
                  <w14:solidFill>
                    <w14:schemeClr w14:val="tx1"/>
                  </w14:solidFill>
                </w14:textFill>
              </w:rPr>
              <w:t>人员抢救队伍</w:t>
            </w:r>
          </w:p>
        </w:tc>
        <w:tc>
          <w:tcPr>
            <w:tcW w:w="3086" w:type="dxa"/>
            <w:vAlign w:val="center"/>
          </w:tcPr>
          <w:p w14:paraId="7DEEC5E9">
            <w:pPr>
              <w:keepNext w:val="0"/>
              <w:keepLines w:val="0"/>
              <w:pageBreakBefore w:val="0"/>
              <w:widowControl w:val="0"/>
              <w:kinsoku/>
              <w:wordWrap/>
              <w:overflowPunct/>
              <w:topLinePunct w:val="0"/>
              <w:autoSpaceDE/>
              <w:autoSpaceDN/>
              <w:bidi w:val="0"/>
              <w:adjustRightInd/>
              <w:snapToGrid/>
              <w:spacing w:line="500" w:lineRule="exact"/>
              <w:ind w:left="112"/>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镇（街道）应急救援队伍、</w:t>
            </w:r>
            <w:r>
              <w:rPr>
                <w:rFonts w:hint="default" w:ascii="Times New Roman" w:hAnsi="Times New Roman" w:eastAsia="仿宋_GB2312" w:cs="Times New Roman"/>
                <w:color w:val="000000" w:themeColor="text1"/>
                <w:spacing w:val="5"/>
                <w:sz w:val="24"/>
                <w:szCs w:val="24"/>
                <w14:textFill>
                  <w14:solidFill>
                    <w14:schemeClr w14:val="tx1"/>
                  </w14:solidFill>
                </w14:textFill>
              </w:rPr>
              <w:t>村（社区）志愿者队伍、群</w:t>
            </w:r>
            <w:r>
              <w:rPr>
                <w:rFonts w:hint="default" w:ascii="Times New Roman" w:hAnsi="Times New Roman" w:eastAsia="仿宋_GB2312" w:cs="Times New Roman"/>
                <w:color w:val="000000" w:themeColor="text1"/>
                <w:spacing w:val="8"/>
                <w:sz w:val="24"/>
                <w:szCs w:val="24"/>
                <w14:textFill>
                  <w14:solidFill>
                    <w14:schemeClr w14:val="tx1"/>
                  </w14:solidFill>
                </w14:textFill>
              </w:rPr>
              <w:t>众自救互救队伍</w:t>
            </w:r>
          </w:p>
        </w:tc>
        <w:tc>
          <w:tcPr>
            <w:tcW w:w="2593" w:type="dxa"/>
            <w:vAlign w:val="center"/>
          </w:tcPr>
          <w:p w14:paraId="4B1DE64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eastAsia="仿宋_GB2312" w:cs="Times New Roman"/>
                <w:color w:val="000000" w:themeColor="text1"/>
                <w:spacing w:val="4"/>
                <w:sz w:val="24"/>
                <w:szCs w:val="24"/>
                <w:lang w:eastAsia="zh-CN"/>
                <w14:textFill>
                  <w14:solidFill>
                    <w14:schemeClr w14:val="tx1"/>
                  </w14:solidFill>
                </w14:textFill>
              </w:rPr>
              <w:t>区消防救援</w:t>
            </w:r>
            <w:r>
              <w:rPr>
                <w:rFonts w:hint="default" w:ascii="Times New Roman" w:hAnsi="Times New Roman" w:eastAsia="仿宋_GB2312" w:cs="Times New Roman"/>
                <w:color w:val="000000" w:themeColor="text1"/>
                <w:spacing w:val="4"/>
                <w:sz w:val="24"/>
                <w:szCs w:val="24"/>
                <w:lang w:val="en-US" w:eastAsia="zh-CN"/>
                <w14:textFill>
                  <w14:solidFill>
                    <w14:schemeClr w14:val="tx1"/>
                  </w14:solidFill>
                </w14:textFill>
              </w:rPr>
              <w:t>大</w:t>
            </w:r>
            <w:r>
              <w:rPr>
                <w:rFonts w:hint="default" w:ascii="Times New Roman" w:hAnsi="Times New Roman" w:eastAsia="仿宋_GB2312" w:cs="Times New Roman"/>
                <w:color w:val="000000" w:themeColor="text1"/>
                <w:spacing w:val="4"/>
                <w:sz w:val="24"/>
                <w:szCs w:val="24"/>
                <w:lang w:eastAsia="zh-CN"/>
                <w14:textFill>
                  <w14:solidFill>
                    <w14:schemeClr w14:val="tx1"/>
                  </w14:solidFill>
                </w14:textFill>
              </w:rPr>
              <w:t>队</w:t>
            </w:r>
          </w:p>
          <w:p w14:paraId="064ECA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4"/>
                <w:sz w:val="24"/>
                <w:szCs w:val="24"/>
                <w14:textFill>
                  <w14:solidFill>
                    <w14:schemeClr w14:val="tx1"/>
                  </w14:solidFill>
                </w14:textFill>
              </w:rPr>
              <w:t>民兵预备役队伍</w:t>
            </w:r>
          </w:p>
          <w:p w14:paraId="1A9F5F7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驻钦解放军、武警部队</w:t>
            </w:r>
          </w:p>
        </w:tc>
        <w:tc>
          <w:tcPr>
            <w:tcW w:w="2935" w:type="dxa"/>
            <w:vAlign w:val="center"/>
          </w:tcPr>
          <w:p w14:paraId="79B18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邻区应急救援队伍</w:t>
            </w:r>
          </w:p>
          <w:p w14:paraId="33D74C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pacing w:val="8"/>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上级支援的应急救援队伍</w:t>
            </w:r>
          </w:p>
          <w:p w14:paraId="0A8788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社会力量救援队伍</w:t>
            </w:r>
          </w:p>
        </w:tc>
      </w:tr>
      <w:tr w14:paraId="3A8D4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886" w:type="dxa"/>
            <w:vAlign w:val="center"/>
          </w:tcPr>
          <w:p w14:paraId="21453766">
            <w:pPr>
              <w:keepNext w:val="0"/>
              <w:keepLines w:val="0"/>
              <w:pageBreakBefore w:val="0"/>
              <w:widowControl w:val="0"/>
              <w:kinsoku/>
              <w:wordWrap/>
              <w:overflowPunct/>
              <w:topLinePunct w:val="0"/>
              <w:autoSpaceDE/>
              <w:autoSpaceDN/>
              <w:bidi w:val="0"/>
              <w:adjustRightInd/>
              <w:snapToGrid/>
              <w:spacing w:line="500" w:lineRule="exact"/>
              <w:ind w:right="346"/>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工程抢险</w:t>
            </w:r>
            <w:r>
              <w:rPr>
                <w:rFonts w:hint="default" w:ascii="Times New Roman" w:hAnsi="Times New Roman" w:eastAsia="仿宋_GB2312" w:cs="Times New Roman"/>
                <w:color w:val="000000" w:themeColor="text1"/>
                <w:spacing w:val="-5"/>
                <w:sz w:val="24"/>
                <w:szCs w:val="24"/>
                <w14:textFill>
                  <w14:solidFill>
                    <w14:schemeClr w14:val="tx1"/>
                  </w14:solidFill>
                </w14:textFill>
              </w:rPr>
              <w:t>队伍</w:t>
            </w:r>
          </w:p>
        </w:tc>
        <w:tc>
          <w:tcPr>
            <w:tcW w:w="3086" w:type="dxa"/>
            <w:vAlign w:val="center"/>
          </w:tcPr>
          <w:p w14:paraId="6ED419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9"/>
                <w:sz w:val="24"/>
                <w:szCs w:val="24"/>
                <w14:textFill>
                  <w14:solidFill>
                    <w14:schemeClr w14:val="tx1"/>
                  </w14:solidFill>
                </w14:textFill>
              </w:rPr>
              <w:t>镇（街道）应急救援队伍</w:t>
            </w:r>
          </w:p>
        </w:tc>
        <w:tc>
          <w:tcPr>
            <w:tcW w:w="2593" w:type="dxa"/>
            <w:vAlign w:val="center"/>
          </w:tcPr>
          <w:p w14:paraId="5BB144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行业专业救援队伍</w:t>
            </w:r>
          </w:p>
        </w:tc>
        <w:tc>
          <w:tcPr>
            <w:tcW w:w="2935" w:type="dxa"/>
            <w:vAlign w:val="center"/>
          </w:tcPr>
          <w:p w14:paraId="1C2692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上级支援的专业救援队伍</w:t>
            </w:r>
          </w:p>
        </w:tc>
      </w:tr>
      <w:tr w14:paraId="014A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1886" w:type="dxa"/>
            <w:vAlign w:val="center"/>
          </w:tcPr>
          <w:p w14:paraId="6D83AE80">
            <w:pPr>
              <w:keepNext w:val="0"/>
              <w:keepLines w:val="0"/>
              <w:pageBreakBefore w:val="0"/>
              <w:widowControl w:val="0"/>
              <w:kinsoku/>
              <w:wordWrap/>
              <w:overflowPunct/>
              <w:topLinePunct w:val="0"/>
              <w:autoSpaceDE/>
              <w:autoSpaceDN/>
              <w:bidi w:val="0"/>
              <w:adjustRightInd/>
              <w:snapToGrid/>
              <w:spacing w:line="500" w:lineRule="exact"/>
              <w:ind w:right="137"/>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防御次生灾害</w:t>
            </w:r>
            <w:r>
              <w:rPr>
                <w:rFonts w:hint="default" w:ascii="Times New Roman" w:hAnsi="Times New Roman" w:eastAsia="仿宋_GB2312" w:cs="Times New Roman"/>
                <w:color w:val="000000" w:themeColor="text1"/>
                <w:spacing w:val="-5"/>
                <w:sz w:val="24"/>
                <w:szCs w:val="24"/>
                <w14:textFill>
                  <w14:solidFill>
                    <w14:schemeClr w14:val="tx1"/>
                  </w14:solidFill>
                </w14:textFill>
              </w:rPr>
              <w:t>队伍</w:t>
            </w:r>
          </w:p>
        </w:tc>
        <w:tc>
          <w:tcPr>
            <w:tcW w:w="3086" w:type="dxa"/>
            <w:vAlign w:val="center"/>
          </w:tcPr>
          <w:p w14:paraId="6FB583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9"/>
                <w:sz w:val="24"/>
                <w:szCs w:val="24"/>
                <w14:textFill>
                  <w14:solidFill>
                    <w14:schemeClr w14:val="tx1"/>
                  </w14:solidFill>
                </w14:textFill>
              </w:rPr>
              <w:t>镇（街道）应急救援队伍</w:t>
            </w:r>
          </w:p>
        </w:tc>
        <w:tc>
          <w:tcPr>
            <w:tcW w:w="2593" w:type="dxa"/>
            <w:vAlign w:val="center"/>
          </w:tcPr>
          <w:p w14:paraId="05AB23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行业专业救援队伍</w:t>
            </w:r>
          </w:p>
        </w:tc>
        <w:tc>
          <w:tcPr>
            <w:tcW w:w="2935" w:type="dxa"/>
            <w:vAlign w:val="center"/>
          </w:tcPr>
          <w:p w14:paraId="2B430CD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pacing w:val="8"/>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邻区应急救援队伍</w:t>
            </w:r>
          </w:p>
          <w:p w14:paraId="1433BB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上级支援的应急救援队伍社会力量救援队伍</w:t>
            </w:r>
          </w:p>
        </w:tc>
      </w:tr>
      <w:tr w14:paraId="3F66D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886" w:type="dxa"/>
            <w:vAlign w:val="center"/>
          </w:tcPr>
          <w:p w14:paraId="5DE73E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4"/>
                <w:sz w:val="24"/>
                <w:szCs w:val="24"/>
                <w14:textFill>
                  <w14:solidFill>
                    <w14:schemeClr w14:val="tx1"/>
                  </w14:solidFill>
                </w14:textFill>
              </w:rPr>
              <w:t>医疗救护队伍</w:t>
            </w:r>
          </w:p>
        </w:tc>
        <w:tc>
          <w:tcPr>
            <w:tcW w:w="3086" w:type="dxa"/>
            <w:vAlign w:val="center"/>
          </w:tcPr>
          <w:p w14:paraId="04673C15">
            <w:pPr>
              <w:keepNext w:val="0"/>
              <w:keepLines w:val="0"/>
              <w:pageBreakBefore w:val="0"/>
              <w:widowControl w:val="0"/>
              <w:kinsoku/>
              <w:wordWrap/>
              <w:overflowPunct/>
              <w:topLinePunct w:val="0"/>
              <w:autoSpaceDE/>
              <w:autoSpaceDN/>
              <w:bidi w:val="0"/>
              <w:adjustRightInd/>
              <w:snapToGrid/>
              <w:spacing w:line="500" w:lineRule="exact"/>
              <w:ind w:left="112"/>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镇（街道）和社区医疗队伍</w:t>
            </w:r>
          </w:p>
        </w:tc>
        <w:tc>
          <w:tcPr>
            <w:tcW w:w="2593" w:type="dxa"/>
            <w:vAlign w:val="center"/>
          </w:tcPr>
          <w:p w14:paraId="349AA9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区调派支援医疗队</w:t>
            </w:r>
          </w:p>
        </w:tc>
        <w:tc>
          <w:tcPr>
            <w:tcW w:w="2935" w:type="dxa"/>
            <w:vAlign w:val="center"/>
          </w:tcPr>
          <w:p w14:paraId="6A9F5582">
            <w:pPr>
              <w:keepNext w:val="0"/>
              <w:keepLines w:val="0"/>
              <w:pageBreakBefore w:val="0"/>
              <w:widowControl w:val="0"/>
              <w:kinsoku/>
              <w:wordWrap/>
              <w:overflowPunct/>
              <w:topLinePunct w:val="0"/>
              <w:autoSpaceDE/>
              <w:autoSpaceDN/>
              <w:bidi w:val="0"/>
              <w:adjustRightInd/>
              <w:snapToGrid/>
              <w:spacing w:line="500" w:lineRule="exact"/>
              <w:ind w:right="219"/>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上级支援的医疗队伍</w:t>
            </w:r>
            <w:r>
              <w:rPr>
                <w:rFonts w:hint="default" w:ascii="Times New Roman" w:hAnsi="Times New Roman" w:eastAsia="仿宋_GB2312" w:cs="Times New Roman"/>
                <w:color w:val="000000" w:themeColor="text1"/>
                <w:spacing w:val="1"/>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pacing w:val="9"/>
                <w:sz w:val="24"/>
                <w:szCs w:val="24"/>
                <w14:textFill>
                  <w14:solidFill>
                    <w14:schemeClr w14:val="tx1"/>
                  </w14:solidFill>
                </w14:textFill>
              </w:rPr>
              <w:t>社会力量支援医疗队伍</w:t>
            </w:r>
            <w:r>
              <w:rPr>
                <w:rFonts w:hint="default" w:ascii="Times New Roman" w:hAnsi="Times New Roman" w:eastAsia="仿宋_GB2312" w:cs="Times New Roman"/>
                <w:color w:val="000000" w:themeColor="text1"/>
                <w:spacing w:val="2"/>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pacing w:val="8"/>
                <w:sz w:val="24"/>
                <w:szCs w:val="24"/>
                <w14:textFill>
                  <w14:solidFill>
                    <w14:schemeClr w14:val="tx1"/>
                  </w14:solidFill>
                </w14:textFill>
              </w:rPr>
              <w:t>（含志愿者医疗队伍）</w:t>
            </w:r>
          </w:p>
        </w:tc>
      </w:tr>
      <w:tr w14:paraId="597FD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886" w:type="dxa"/>
            <w:vAlign w:val="center"/>
          </w:tcPr>
          <w:p w14:paraId="39CF43F5">
            <w:pPr>
              <w:keepNext w:val="0"/>
              <w:keepLines w:val="0"/>
              <w:pageBreakBefore w:val="0"/>
              <w:widowControl w:val="0"/>
              <w:kinsoku/>
              <w:wordWrap/>
              <w:overflowPunct/>
              <w:topLinePunct w:val="0"/>
              <w:autoSpaceDE/>
              <w:autoSpaceDN/>
              <w:bidi w:val="0"/>
              <w:adjustRightInd/>
              <w:snapToGrid/>
              <w:spacing w:line="500" w:lineRule="exact"/>
              <w:ind w:right="137"/>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地震现场应急</w:t>
            </w:r>
            <w:r>
              <w:rPr>
                <w:rFonts w:hint="default" w:ascii="Times New Roman" w:hAnsi="Times New Roman" w:eastAsia="仿宋_GB2312" w:cs="Times New Roman"/>
                <w:color w:val="000000" w:themeColor="text1"/>
                <w:spacing w:val="-5"/>
                <w:sz w:val="24"/>
                <w:szCs w:val="24"/>
                <w14:textFill>
                  <w14:solidFill>
                    <w14:schemeClr w14:val="tx1"/>
                  </w14:solidFill>
                </w14:textFill>
              </w:rPr>
              <w:t>队伍</w:t>
            </w:r>
          </w:p>
        </w:tc>
        <w:tc>
          <w:tcPr>
            <w:tcW w:w="3086" w:type="dxa"/>
            <w:vAlign w:val="center"/>
          </w:tcPr>
          <w:p w14:paraId="28BF9349">
            <w:pPr>
              <w:keepNext w:val="0"/>
              <w:keepLines w:val="0"/>
              <w:pageBreakBefore w:val="0"/>
              <w:widowControl w:val="0"/>
              <w:kinsoku/>
              <w:wordWrap/>
              <w:overflowPunct/>
              <w:topLinePunct w:val="0"/>
              <w:autoSpaceDE/>
              <w:autoSpaceDN/>
              <w:bidi w:val="0"/>
              <w:adjustRightInd/>
              <w:snapToGrid/>
              <w:spacing w:line="500" w:lineRule="exact"/>
              <w:ind w:right="188"/>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9"/>
                <w:sz w:val="24"/>
                <w:szCs w:val="24"/>
                <w14:textFill>
                  <w14:solidFill>
                    <w14:schemeClr w14:val="tx1"/>
                  </w14:solidFill>
                </w14:textFill>
              </w:rPr>
              <w:t>镇（街道）现场应急队伍</w:t>
            </w:r>
            <w:r>
              <w:rPr>
                <w:rFonts w:hint="default" w:ascii="Times New Roman" w:hAnsi="Times New Roman" w:eastAsia="仿宋_GB2312" w:cs="Times New Roman"/>
                <w:color w:val="000000" w:themeColor="text1"/>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pacing w:val="5"/>
                <w:sz w:val="24"/>
                <w:szCs w:val="24"/>
                <w14:textFill>
                  <w14:solidFill>
                    <w14:schemeClr w14:val="tx1"/>
                  </w14:solidFill>
                </w14:textFill>
              </w:rPr>
              <w:t>区地震现场应急队伍</w:t>
            </w:r>
          </w:p>
        </w:tc>
        <w:tc>
          <w:tcPr>
            <w:tcW w:w="2593" w:type="dxa"/>
            <w:vAlign w:val="center"/>
          </w:tcPr>
          <w:p w14:paraId="5F3534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区地震现场应急队伍</w:t>
            </w:r>
            <w:r>
              <w:rPr>
                <w:rFonts w:hint="default" w:ascii="Times New Roman" w:hAnsi="Times New Roman" w:eastAsia="仿宋_GB2312" w:cs="Times New Roman"/>
                <w:color w:val="000000" w:themeColor="text1"/>
                <w:spacing w:val="5"/>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pacing w:val="8"/>
                <w:sz w:val="24"/>
                <w:szCs w:val="24"/>
                <w14:textFill>
                  <w14:solidFill>
                    <w14:schemeClr w14:val="tx1"/>
                  </w14:solidFill>
                </w14:textFill>
              </w:rPr>
              <w:t>上级支援的现场应急队伍</w:t>
            </w:r>
          </w:p>
        </w:tc>
        <w:tc>
          <w:tcPr>
            <w:tcW w:w="2935" w:type="dxa"/>
            <w:vAlign w:val="center"/>
          </w:tcPr>
          <w:p w14:paraId="055400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9"/>
                <w:sz w:val="24"/>
                <w:szCs w:val="24"/>
                <w14:textFill>
                  <w14:solidFill>
                    <w14:schemeClr w14:val="tx1"/>
                  </w14:solidFill>
                </w14:textFill>
              </w:rPr>
              <w:t>邻区地震现场应急队伍</w:t>
            </w:r>
          </w:p>
        </w:tc>
      </w:tr>
      <w:tr w14:paraId="15B97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86" w:type="dxa"/>
            <w:vAlign w:val="center"/>
          </w:tcPr>
          <w:p w14:paraId="1E3E6D0B">
            <w:pPr>
              <w:keepNext w:val="0"/>
              <w:keepLines w:val="0"/>
              <w:pageBreakBefore w:val="0"/>
              <w:widowControl w:val="0"/>
              <w:kinsoku/>
              <w:wordWrap/>
              <w:overflowPunct/>
              <w:topLinePunct w:val="0"/>
              <w:autoSpaceDE/>
              <w:autoSpaceDN/>
              <w:bidi w:val="0"/>
              <w:adjustRightInd/>
              <w:snapToGrid/>
              <w:spacing w:line="500" w:lineRule="exact"/>
              <w:ind w:right="137"/>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建筑物安全鉴</w:t>
            </w:r>
            <w:r>
              <w:rPr>
                <w:rFonts w:hint="default" w:ascii="Times New Roman" w:hAnsi="Times New Roman" w:eastAsia="仿宋_GB2312" w:cs="Times New Roman"/>
                <w:color w:val="000000" w:themeColor="text1"/>
                <w:spacing w:val="6"/>
                <w:sz w:val="24"/>
                <w:szCs w:val="24"/>
                <w14:textFill>
                  <w14:solidFill>
                    <w14:schemeClr w14:val="tx1"/>
                  </w14:solidFill>
                </w14:textFill>
              </w:rPr>
              <w:t>定队伍</w:t>
            </w:r>
          </w:p>
        </w:tc>
        <w:tc>
          <w:tcPr>
            <w:tcW w:w="3086" w:type="dxa"/>
            <w:vAlign w:val="center"/>
          </w:tcPr>
          <w:p w14:paraId="1EC135B0">
            <w:pPr>
              <w:keepNext w:val="0"/>
              <w:keepLines w:val="0"/>
              <w:pageBreakBefore w:val="0"/>
              <w:widowControl w:val="0"/>
              <w:kinsoku/>
              <w:wordWrap/>
              <w:overflowPunct/>
              <w:topLinePunct w:val="0"/>
              <w:autoSpaceDE/>
              <w:autoSpaceDN/>
              <w:bidi w:val="0"/>
              <w:adjustRightInd/>
              <w:snapToGrid/>
              <w:spacing w:line="500" w:lineRule="exact"/>
              <w:ind w:right="188"/>
              <w:jc w:val="both"/>
              <w:textAlignment w:val="auto"/>
              <w:rPr>
                <w:rFonts w:hint="default" w:ascii="Times New Roman" w:hAnsi="Times New Roman" w:eastAsia="仿宋_GB2312" w:cs="Times New Roman"/>
                <w:color w:val="000000" w:themeColor="text1"/>
                <w:spacing w:val="6"/>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区住房城乡建设局</w:t>
            </w:r>
          </w:p>
          <w:p w14:paraId="31B0EDAF">
            <w:pPr>
              <w:keepNext w:val="0"/>
              <w:keepLines w:val="0"/>
              <w:pageBreakBefore w:val="0"/>
              <w:widowControl w:val="0"/>
              <w:kinsoku/>
              <w:wordWrap/>
              <w:overflowPunct/>
              <w:topLinePunct w:val="0"/>
              <w:autoSpaceDE/>
              <w:autoSpaceDN/>
              <w:bidi w:val="0"/>
              <w:adjustRightInd/>
              <w:snapToGrid/>
              <w:spacing w:line="500" w:lineRule="exact"/>
              <w:ind w:right="188"/>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6"/>
                <w:sz w:val="24"/>
                <w:szCs w:val="24"/>
                <w14:textFill>
                  <w14:solidFill>
                    <w14:schemeClr w14:val="tx1"/>
                  </w14:solidFill>
                </w14:textFill>
              </w:rPr>
              <w:t>筑物</w:t>
            </w:r>
            <w:r>
              <w:rPr>
                <w:rFonts w:hint="default"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hint="default" w:ascii="Times New Roman" w:hAnsi="Times New Roman" w:eastAsia="仿宋_GB2312" w:cs="Times New Roman"/>
                <w:color w:val="000000" w:themeColor="text1"/>
                <w:spacing w:val="7"/>
                <w:sz w:val="24"/>
                <w:szCs w:val="24"/>
                <w14:textFill>
                  <w14:solidFill>
                    <w14:schemeClr w14:val="tx1"/>
                  </w14:solidFill>
                </w14:textFill>
              </w:rPr>
              <w:t>安全鉴定队伍</w:t>
            </w:r>
          </w:p>
        </w:tc>
        <w:tc>
          <w:tcPr>
            <w:tcW w:w="2593" w:type="dxa"/>
            <w:vAlign w:val="center"/>
          </w:tcPr>
          <w:p w14:paraId="148F9C62">
            <w:pPr>
              <w:keepNext w:val="0"/>
              <w:keepLines w:val="0"/>
              <w:pageBreakBefore w:val="0"/>
              <w:widowControl w:val="0"/>
              <w:kinsoku/>
              <w:wordWrap/>
              <w:overflowPunct/>
              <w:topLinePunct w:val="0"/>
              <w:autoSpaceDE/>
              <w:autoSpaceDN/>
              <w:bidi w:val="0"/>
              <w:adjustRightInd/>
              <w:snapToGrid/>
              <w:spacing w:line="500" w:lineRule="exact"/>
              <w:ind w:right="108"/>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上级支援的建筑安全鉴</w:t>
            </w:r>
            <w:r>
              <w:rPr>
                <w:rFonts w:hint="default" w:ascii="Times New Roman" w:hAnsi="Times New Roman" w:eastAsia="仿宋_GB2312" w:cs="Times New Roman"/>
                <w:color w:val="000000" w:themeColor="text1"/>
                <w:spacing w:val="6"/>
                <w:sz w:val="24"/>
                <w:szCs w:val="24"/>
                <w14:textFill>
                  <w14:solidFill>
                    <w14:schemeClr w14:val="tx1"/>
                  </w14:solidFill>
                </w14:textFill>
              </w:rPr>
              <w:t>定队伍</w:t>
            </w:r>
          </w:p>
        </w:tc>
        <w:tc>
          <w:tcPr>
            <w:tcW w:w="2935" w:type="dxa"/>
            <w:vAlign w:val="center"/>
          </w:tcPr>
          <w:p w14:paraId="65A55B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pacing w:val="8"/>
                <w:sz w:val="24"/>
                <w:szCs w:val="24"/>
                <w14:textFill>
                  <w14:solidFill>
                    <w14:schemeClr w14:val="tx1"/>
                  </w14:solidFill>
                </w14:textFill>
              </w:rPr>
              <w:t>社会力量（有资质的第三</w:t>
            </w:r>
            <w:r>
              <w:rPr>
                <w:rFonts w:hint="default" w:ascii="Times New Roman" w:hAnsi="Times New Roman" w:eastAsia="仿宋_GB2312" w:cs="Times New Roman"/>
                <w:color w:val="000000" w:themeColor="text1"/>
                <w:spacing w:val="5"/>
                <w:sz w:val="24"/>
                <w:szCs w:val="24"/>
                <w14:textFill>
                  <w14:solidFill>
                    <w14:schemeClr w14:val="tx1"/>
                  </w14:solidFill>
                </w14:textFill>
              </w:rPr>
              <w:t>方机构）</w:t>
            </w:r>
          </w:p>
        </w:tc>
      </w:tr>
    </w:tbl>
    <w:p w14:paraId="44803DD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35" w:name="_Toc28237"/>
      <w:bookmarkStart w:id="136" w:name="_Toc20831"/>
      <w:r>
        <w:rPr>
          <w:rFonts w:hint="default" w:ascii="Times New Roman" w:hAnsi="Times New Roman" w:eastAsia="楷体" w:cs="Times New Roman"/>
          <w:color w:val="000000" w:themeColor="text1"/>
          <w:spacing w:val="2"/>
          <w:sz w:val="32"/>
          <w:szCs w:val="32"/>
          <w14:textFill>
            <w14:solidFill>
              <w14:schemeClr w14:val="tx1"/>
            </w14:solidFill>
          </w14:textFill>
        </w:rPr>
        <w:t>8.2 指挥平台保障</w:t>
      </w:r>
      <w:bookmarkEnd w:id="135"/>
      <w:bookmarkEnd w:id="136"/>
    </w:p>
    <w:p w14:paraId="131CC2E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防震减灾部门综合利用自动监测、通信、计算机、遥感等技术，建立健全地震应急指挥技术系统，形成上下贯通、反应灵敏、功能完善、统一高效的地震应急指挥平台，实现震情灾情快速响应、应急指挥决策、灾害损失快速评估与动态跟踪、地震趋势判断的快速反馈，保障区人民政府在抗震救灾中进行合理调度、科学决策和准确指挥。</w:t>
      </w:r>
    </w:p>
    <w:p w14:paraId="361F467C">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37" w:name="_Toc28275"/>
      <w:bookmarkStart w:id="138" w:name="_Toc18714"/>
      <w:r>
        <w:rPr>
          <w:rFonts w:hint="default" w:ascii="Times New Roman" w:hAnsi="Times New Roman" w:eastAsia="楷体" w:cs="Times New Roman"/>
          <w:color w:val="000000" w:themeColor="text1"/>
          <w:spacing w:val="2"/>
          <w:sz w:val="32"/>
          <w:szCs w:val="32"/>
          <w14:textFill>
            <w14:solidFill>
              <w14:schemeClr w14:val="tx1"/>
            </w14:solidFill>
          </w14:textFill>
        </w:rPr>
        <w:t>8.3 地震救援资金、物资和工程抢险装备保障</w:t>
      </w:r>
      <w:bookmarkEnd w:id="137"/>
      <w:bookmarkEnd w:id="138"/>
    </w:p>
    <w:p w14:paraId="1508C5AE">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人民政府保障抗震救灾工作所需经费。对达到自治区级、市级灾害应急响应、受地震灾害影响较大和区本级财政困难的地震灾害，根据《广西壮族自治区地震应急预案》的有关规定，可向自治区、市财政申请适当支持。区人民政府各有关部门和各镇人民政府（街道办事处）根据法律法规和应急预案要求，做好应急物资储备工作，并通过与有关生产经营企业签订协议等方式，保障应急物资、生活必需品和应急处置装备的生产、供给。</w:t>
      </w:r>
    </w:p>
    <w:p w14:paraId="1B2FF42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组织建立健全应急物资储备网络和生产、调拨及紧急配送体系，保障地震灾害应急工作所需生活救助物资、地震救援和工程抢险装备、医疗器械和药品等的生产、供应；建立健全救援资源数据库，储存本辖区各单位拥有的挖掘机械、起重机械、顶升设备及特种救援设备、物资的数量、性能、存放位置等数据并定期更新。各相关单位统计提供本单位、本行业可调配的相关机械设备情况。</w:t>
      </w:r>
    </w:p>
    <w:p w14:paraId="46B66DA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、发展改革、水利、住房城乡建设、交通</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卫生健康、自然资源、消防救援、生态环境等部门根据职责储备必要的地震救援设备，在自身设备储备不足的既定条件下，要以协议储备等方式与社会有关单位建立长期稳固的协作联动关系，明确在灾害发生的紧急情况下的工程机械设备、医疗器械、危化处置物资等的指挥、紧急征用调度、保障实施等相关事项，确保随时调动救灾所需的机械设备、物资等，建立起牢固、完善的政企联动、社会联动机制。</w:t>
      </w:r>
    </w:p>
    <w:p w14:paraId="0632DCB6">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39" w:name="_Toc1205"/>
      <w:bookmarkStart w:id="140" w:name="_Toc118"/>
      <w:r>
        <w:rPr>
          <w:rFonts w:hint="default" w:ascii="Times New Roman" w:hAnsi="Times New Roman" w:eastAsia="楷体" w:cs="Times New Roman"/>
          <w:color w:val="000000" w:themeColor="text1"/>
          <w:spacing w:val="2"/>
          <w:sz w:val="32"/>
          <w:szCs w:val="32"/>
          <w14:textFill>
            <w14:solidFill>
              <w14:schemeClr w14:val="tx1"/>
            </w14:solidFill>
          </w14:textFill>
        </w:rPr>
        <w:t>8.4 基础设施保障</w:t>
      </w:r>
      <w:bookmarkEnd w:id="139"/>
      <w:bookmarkEnd w:id="140"/>
    </w:p>
    <w:p w14:paraId="6C66F0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141" w:name="_Toc13249"/>
      <w:bookmarkStart w:id="142" w:name="_Toc5992"/>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8.4.1 通信与信息保障</w:t>
      </w:r>
      <w:bookmarkEnd w:id="141"/>
      <w:bookmarkEnd w:id="142"/>
    </w:p>
    <w:p w14:paraId="6BCCBA24">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区抗震救灾指挥部建设并完善通信网络，地震应急基础数据库，储存指挥部成员单位和各镇（街道）等抗震救灾相关单位的</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录并定期更新；在紧急情况下，应充分利用公共广播、电视、手机短信等方式发布信息，通知群众快速撤离，确保公众生命安全；加强跨部门业务协同和互联互通的共享机制，确保测得到、测得准、报得出、报得快。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会同各相关单位建立应急通信系统，在基础通信网络等基础设施遭到严重损毁且短时间内难以修复的极端情况下，要立即启动应急卫星、短波等无线通信系统和终端设备或组织协调电信运营企业架设应急通信平台，确保至少有一种以上临时通信手段有效、畅通。电信运营企业加强应急通信设施保障，在区抗震救灾指挥部的统一指挥协调下抢修恢复受到破坏的通信设施，在短时间内难以修复的，调度应急通信平台设备保障应急通信；自有通信系统的部门协助保障抗震救灾通信。</w:t>
      </w:r>
    </w:p>
    <w:p w14:paraId="66D765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143" w:name="_Toc4468"/>
      <w:bookmarkStart w:id="144" w:name="_Toc28503"/>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8.4.2 供电保障</w:t>
      </w:r>
      <w:bookmarkEnd w:id="143"/>
      <w:bookmarkEnd w:id="144"/>
    </w:p>
    <w:p w14:paraId="4331B0F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发展改革局指导、协调供电部门加强电力基础设施、电力调度系统建设；供电部门加强应急供电设施保障，在区抗震救灾指挥部的统一指挥协调下抢修恢复受到破坏的通信设施，在短时间内难以恢复的，调度应急供电设备保障应急救灾用电。</w:t>
      </w:r>
    </w:p>
    <w:p w14:paraId="11A2FD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1" w:firstLineChars="200"/>
        <w:jc w:val="left"/>
        <w:textAlignment w:val="baseline"/>
        <w:outlineLvl w:val="2"/>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pPr>
      <w:bookmarkStart w:id="145" w:name="_Toc18390"/>
      <w:bookmarkStart w:id="146" w:name="_Toc17626"/>
      <w:r>
        <w:rPr>
          <w:rFonts w:hint="default" w:ascii="Times New Roman" w:hAnsi="Times New Roman" w:eastAsia="仿宋_GB2312" w:cs="Times New Roman"/>
          <w:b/>
          <w:bCs/>
          <w:snapToGrid w:val="0"/>
          <w:color w:val="000000" w:themeColor="text1"/>
          <w:spacing w:val="2"/>
          <w:kern w:val="0"/>
          <w:sz w:val="32"/>
          <w:szCs w:val="32"/>
          <w14:textFill>
            <w14:solidFill>
              <w14:schemeClr w14:val="tx1"/>
            </w14:solidFill>
          </w14:textFill>
        </w:rPr>
        <w:t>8.4.3 交通保障</w:t>
      </w:r>
      <w:bookmarkEnd w:id="145"/>
      <w:bookmarkEnd w:id="146"/>
    </w:p>
    <w:p w14:paraId="56F118C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区交通运输局和公安交警部门建立健全道路交通紧急运输保障体系，组织或协调公路部门抢修受破坏的公路设施，加强道路交通安全管控，建立应急救援“绿色通道”机制，保障救灾通道畅通。</w:t>
      </w:r>
    </w:p>
    <w:p w14:paraId="1B7F8FCA">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47" w:name="_Toc11335"/>
      <w:bookmarkStart w:id="148" w:name="_Toc27513"/>
      <w:r>
        <w:rPr>
          <w:rFonts w:hint="default" w:ascii="Times New Roman" w:hAnsi="Times New Roman" w:eastAsia="楷体" w:cs="Times New Roman"/>
          <w:color w:val="000000" w:themeColor="text1"/>
          <w:spacing w:val="2"/>
          <w:sz w:val="32"/>
          <w:szCs w:val="32"/>
          <w14:textFill>
            <w14:solidFill>
              <w14:schemeClr w14:val="tx1"/>
            </w14:solidFill>
          </w14:textFill>
        </w:rPr>
        <w:t>8.5 紧急避难场所保障</w:t>
      </w:r>
      <w:bookmarkEnd w:id="147"/>
      <w:bookmarkEnd w:id="148"/>
    </w:p>
    <w:p w14:paraId="79096C9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区人民政府各有关部门和各镇人民政府（街道办事处） ，利用城市公园、绿地、广场、体育场、停车场、学校操场和其他空地设立紧急避难场所；统筹安排所必需的交通、通信、供水、供电、排污、环保、物资储备等设备设施。各镇人民政府（街道办事处）和区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要督促指导各村（社区）按照防灾减灾要求设置村（社区）的相关应急避难场所。</w:t>
      </w:r>
    </w:p>
    <w:p w14:paraId="714132F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学校、医院、影剧院、商场、酒店、体育场馆等人员密集场所设置地震应急疏散通道，配备必要的救生避险设施，保证通道、出口的畅通。有关单位定期检测、维护报警装置和应急救援设施，使其处于良好状态，确保正常使用。</w:t>
      </w:r>
    </w:p>
    <w:p w14:paraId="255A977C">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49" w:name="_Toc1243"/>
      <w:bookmarkStart w:id="150" w:name="_Toc17941"/>
      <w:r>
        <w:rPr>
          <w:rFonts w:hint="default" w:ascii="Times New Roman" w:hAnsi="Times New Roman" w:eastAsia="楷体" w:cs="Times New Roman"/>
          <w:color w:val="000000" w:themeColor="text1"/>
          <w:spacing w:val="2"/>
          <w:sz w:val="32"/>
          <w:szCs w:val="32"/>
          <w14:textFill>
            <w14:solidFill>
              <w14:schemeClr w14:val="tx1"/>
            </w14:solidFill>
          </w14:textFill>
        </w:rPr>
        <w:t>8.6 社会救助与接受外援</w:t>
      </w:r>
      <w:bookmarkEnd w:id="149"/>
      <w:bookmarkEnd w:id="150"/>
    </w:p>
    <w:p w14:paraId="6A4E8726">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受到重大及以上地震灾害时，区人民政府通过上级人民政府有关部门呼吁社会提供援助。区红十字会负责</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接收</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管理社会各界提供的紧急救助款物。</w:t>
      </w:r>
    </w:p>
    <w:p w14:paraId="72559189">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51" w:name="_Toc12408"/>
      <w:bookmarkStart w:id="152" w:name="_Toc25061"/>
      <w:r>
        <w:rPr>
          <w:rFonts w:hint="default" w:ascii="Times New Roman" w:hAnsi="Times New Roman" w:eastAsia="楷体" w:cs="Times New Roman"/>
          <w:color w:val="000000" w:themeColor="text1"/>
          <w:spacing w:val="2"/>
          <w:sz w:val="32"/>
          <w:szCs w:val="32"/>
          <w14:textFill>
            <w14:solidFill>
              <w14:schemeClr w14:val="tx1"/>
            </w14:solidFill>
          </w14:textFill>
        </w:rPr>
        <w:t>8.7 涉外事务</w:t>
      </w:r>
      <w:bookmarkEnd w:id="151"/>
      <w:bookmarkEnd w:id="152"/>
    </w:p>
    <w:p w14:paraId="1031991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外国专家和救灾人员到灾害现场进行科学考察和救灾的，区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、区外事办负责接待并依法进行管理。对抗震救灾中涉及的外国人员、港澳台人员伤亡的，由区外事办负责归口管理和善后处置。</w:t>
      </w:r>
    </w:p>
    <w:p w14:paraId="10BD0A23">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53" w:name="_Toc7268"/>
      <w:bookmarkStart w:id="154" w:name="_Toc25180"/>
      <w:r>
        <w:rPr>
          <w:rFonts w:hint="default" w:ascii="Times New Roman" w:hAnsi="Times New Roman" w:eastAsia="楷体" w:cs="Times New Roman"/>
          <w:color w:val="000000" w:themeColor="text1"/>
          <w:spacing w:val="2"/>
          <w:sz w:val="32"/>
          <w:szCs w:val="32"/>
          <w14:textFill>
            <w14:solidFill>
              <w14:schemeClr w14:val="tx1"/>
            </w14:solidFill>
          </w14:textFill>
        </w:rPr>
        <w:t>8.8 技术储备与保障</w:t>
      </w:r>
      <w:bookmarkEnd w:id="153"/>
      <w:bookmarkEnd w:id="154"/>
    </w:p>
    <w:p w14:paraId="49A0181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应急专家队伍是地震应急的骨干技术力量，包括各级抗震救灾指挥部技术系统和地震现场应急工作队、地震灾害紧急救援队以及后备队伍的专家群体，服务于应急指挥辅助决策、地震监测和趋势判断、地震灾害紧急救援、灾害损失评估、地震烈度考察、房屋安全鉴定。</w:t>
      </w:r>
    </w:p>
    <w:p w14:paraId="2B7B90AC">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各级抗震救灾指挥部技术系统是地震应急指挥的技术平台，综合利用自动监测、</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通信</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、计算机、遥感等高新技术，实现震情灾情快速响应、应急指挥决策、灾害损失快速评估与动态跟踪、地震趋势判断的快速反馈，保障各级政府在抗震救灾中进行合理调度、科学决策和准确指挥。</w:t>
      </w:r>
    </w:p>
    <w:p w14:paraId="5E4107E4">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55" w:name="_Toc20614"/>
      <w:bookmarkStart w:id="156" w:name="_Toc28726"/>
      <w:r>
        <w:rPr>
          <w:rFonts w:hint="default" w:ascii="Times New Roman" w:hAnsi="Times New Roman" w:eastAsia="楷体" w:cs="Times New Roman"/>
          <w:color w:val="000000" w:themeColor="text1"/>
          <w:spacing w:val="2"/>
          <w:sz w:val="32"/>
          <w:szCs w:val="32"/>
          <w14:textFill>
            <w14:solidFill>
              <w14:schemeClr w14:val="tx1"/>
            </w14:solidFill>
          </w14:textFill>
        </w:rPr>
        <w:t>8.9 宣传、培训和演练</w:t>
      </w:r>
      <w:bookmarkEnd w:id="155"/>
      <w:bookmarkEnd w:id="156"/>
    </w:p>
    <w:p w14:paraId="331A266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应急</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防震减灾、科技、教育、文化、宣传等相关部门和各镇人民政府（街道办事处）通力协作，开展防震减灾科学知识普及和宣传教育，使公众树立科学的灾害观。在提高公众减灾意识和心理承受能力的基础上，逐步把地震重点监视防御区和地震重点危险区的判定信息向社会发布，动员社会公众积极参与防震减灾活动。最大限</w:t>
      </w:r>
      <w:r>
        <w:rPr>
          <w:rFonts w:hint="eastAsia" w:ascii="Times New Roman" w:hAnsi="Times New Roman" w:eastAsia="仿宋_GB2312" w:cs="Times New Roman"/>
          <w:color w:val="000000" w:themeColor="text1"/>
          <w:spacing w:val="12"/>
          <w:sz w:val="32"/>
          <w:szCs w:val="32"/>
          <w:lang w:val="en-US" w:eastAsia="zh-CN"/>
          <w14:textFill>
            <w14:solidFill>
              <w14:schemeClr w14:val="tx1"/>
            </w14:solidFill>
          </w14:textFill>
        </w:rPr>
        <w:t>度地</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公布地震应急预案信息，宣传和解释地震应急预案以及相关的地震应急法律法规，增强社会公众的地震应急意识，提高自防、自救、互救能力。</w:t>
      </w:r>
    </w:p>
    <w:p w14:paraId="4AA4026D">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各级政府应健全地震应急管理培训制度，结合本地区实际，组织应急管理人员、救援人员、志愿者等进行地震应急知识和技能培训。</w:t>
      </w:r>
    </w:p>
    <w:p w14:paraId="7DF3E0F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各级政府及其有关部门要制定演练计划并定期组织开展地震应急演练。机关、学校、医院、企事业单位和村委会、居委会、基层组织等，要结合实际开展地震应急演练。</w:t>
      </w:r>
    </w:p>
    <w:p w14:paraId="7E7906C0">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157" w:name="_Toc14343"/>
      <w:bookmarkStart w:id="158" w:name="_Toc16373"/>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9.其他地震事件处置</w:t>
      </w:r>
      <w:bookmarkEnd w:id="157"/>
      <w:bookmarkEnd w:id="158"/>
    </w:p>
    <w:p w14:paraId="1B74A1C6">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59" w:name="_Toc14507"/>
      <w:bookmarkStart w:id="160" w:name="_Toc27155"/>
      <w:r>
        <w:rPr>
          <w:rFonts w:hint="default" w:ascii="Times New Roman" w:hAnsi="Times New Roman" w:eastAsia="楷体" w:cs="Times New Roman"/>
          <w:color w:val="000000" w:themeColor="text1"/>
          <w:spacing w:val="2"/>
          <w:sz w:val="32"/>
          <w:szCs w:val="32"/>
          <w14:textFill>
            <w14:solidFill>
              <w14:schemeClr w14:val="tx1"/>
            </w14:solidFill>
          </w14:textFill>
        </w:rPr>
        <w:t>9.1 有感地震应急</w:t>
      </w:r>
      <w:bookmarkEnd w:id="159"/>
      <w:bookmarkEnd w:id="160"/>
    </w:p>
    <w:p w14:paraId="64841D51">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有感地震是指人们感觉到的、但未直接造成人员伤亡以及显著财产损失的地震。当城市人口较密集区和大中型水库等重要设施场地及其附近地区发生有感地震并可能产生较大社会影响时，区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、区防震减灾中心收集震情与社情，提出震情趋势判断意见及时报告区人民政府，区人民政府督导做好新闻及信息发布与宣传工作，保持社会稳定。各镇人民政府（街道办事处）做好辖区社会稳定工作。</w:t>
      </w:r>
    </w:p>
    <w:p w14:paraId="4733C1ED">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61" w:name="_Toc27112"/>
      <w:bookmarkStart w:id="162" w:name="_Toc28322"/>
      <w:r>
        <w:rPr>
          <w:rFonts w:hint="default" w:ascii="Times New Roman" w:hAnsi="Times New Roman" w:eastAsia="楷体" w:cs="Times New Roman"/>
          <w:color w:val="000000" w:themeColor="text1"/>
          <w:spacing w:val="2"/>
          <w:sz w:val="32"/>
          <w:szCs w:val="32"/>
          <w14:textFill>
            <w14:solidFill>
              <w14:schemeClr w14:val="tx1"/>
            </w14:solidFill>
          </w14:textFill>
        </w:rPr>
        <w:t>9.2 地震传言事件应急</w:t>
      </w:r>
      <w:bookmarkEnd w:id="161"/>
      <w:bookmarkEnd w:id="162"/>
    </w:p>
    <w:p w14:paraId="435FEE57">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当城镇或人口较密集地区出现地震传言并对社会正常生产生活秩序造成较严重影响时，当地镇人民政府（街道办事处）应及时将情况报区人民政府；区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、区防震减灾中心等部门派工作人员调查传言起因，并协助当地镇人民政府（街道办事处）做好宣传和传言化解工作；区人民政府督促指导传言发生地镇人民政府（街道办事处）采取措施平息地震传言。</w:t>
      </w:r>
    </w:p>
    <w:p w14:paraId="0B920DE4">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63" w:name="_Toc19049"/>
      <w:bookmarkStart w:id="164" w:name="_Toc21423"/>
      <w:r>
        <w:rPr>
          <w:rFonts w:hint="default" w:ascii="Times New Roman" w:hAnsi="Times New Roman" w:eastAsia="楷体" w:cs="Times New Roman"/>
          <w:color w:val="000000" w:themeColor="text1"/>
          <w:spacing w:val="2"/>
          <w:sz w:val="32"/>
          <w:szCs w:val="32"/>
          <w14:textFill>
            <w14:solidFill>
              <w14:schemeClr w14:val="tx1"/>
            </w14:solidFill>
          </w14:textFill>
        </w:rPr>
        <w:t>9.3 临震应急</w:t>
      </w:r>
      <w:bookmarkEnd w:id="163"/>
      <w:bookmarkEnd w:id="164"/>
    </w:p>
    <w:p w14:paraId="2BD06BD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当自治区或市人民政府发布破坏性地震临震预报时，区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、区防震减灾中心要加强与自治区地震台网中心、市</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等的沟通，强化震情跟踪，加强监测，及时核实异常，加强会商，做好地震现场监测、震害评估、科学考察工作的准备。对预报临震区属钦北区范围的，区抗震救灾指挥部应及时向社会公众公布相关临震预报信息，启动和部署临震应急工作，确定人员疏散措施、生命线工程应急措施、次生灾害源应急措施、社会治安、特别管制措施、救灾准备和工作岗位与家庭的备震措施等，开展防震减灾知识宣传，重点宣传防震、避震以及自救、互救知识。</w:t>
      </w:r>
    </w:p>
    <w:p w14:paraId="524FC612">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65" w:name="_Toc25387"/>
      <w:bookmarkStart w:id="166" w:name="_Toc6672"/>
      <w:r>
        <w:rPr>
          <w:rFonts w:hint="default" w:ascii="Times New Roman" w:hAnsi="Times New Roman" w:eastAsia="楷体" w:cs="Times New Roman"/>
          <w:color w:val="000000" w:themeColor="text1"/>
          <w:spacing w:val="2"/>
          <w:sz w:val="32"/>
          <w:szCs w:val="32"/>
          <w14:textFill>
            <w14:solidFill>
              <w14:schemeClr w14:val="tx1"/>
            </w14:solidFill>
          </w14:textFill>
        </w:rPr>
        <w:t>9.4 特殊时期应急戒备</w:t>
      </w:r>
      <w:bookmarkEnd w:id="165"/>
      <w:bookmarkEnd w:id="166"/>
    </w:p>
    <w:p w14:paraId="3F0EB779">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对重大的政治、社会活动期间，区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、区防震减灾中心要加强震情值班、地震监测、震情会商、地震应急等应急戒备工作，对异常情况及时核实上报，并将应急戒备情况报区人民政府。</w:t>
      </w:r>
    </w:p>
    <w:p w14:paraId="658543D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167" w:name="_Toc15683"/>
      <w:bookmarkStart w:id="168" w:name="_Toc25925"/>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10.附则</w:t>
      </w:r>
      <w:bookmarkEnd w:id="167"/>
      <w:bookmarkEnd w:id="168"/>
    </w:p>
    <w:p w14:paraId="6F66397E">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69" w:name="_Toc18502"/>
      <w:bookmarkStart w:id="170" w:name="_Toc11226"/>
      <w:r>
        <w:rPr>
          <w:rFonts w:hint="default" w:ascii="Times New Roman" w:hAnsi="Times New Roman" w:eastAsia="楷体" w:cs="Times New Roman"/>
          <w:color w:val="000000" w:themeColor="text1"/>
          <w:spacing w:val="2"/>
          <w:sz w:val="32"/>
          <w:szCs w:val="32"/>
          <w14:textFill>
            <w14:solidFill>
              <w14:schemeClr w14:val="tx1"/>
            </w14:solidFill>
          </w14:textFill>
        </w:rPr>
        <w:t>10.1 奖励与责任</w:t>
      </w:r>
      <w:bookmarkEnd w:id="169"/>
      <w:bookmarkEnd w:id="170"/>
    </w:p>
    <w:p w14:paraId="7EF9D618">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依据《中华人民共和国防震减灾法》和《破坏性地震应急条例》的有关规定，对在抗震救灾工作中作出突出贡献的集体和个人，按照国家有关规定给予表彰和奖励；对在抗震救灾工作中玩忽职守造成损失的，严重虚报、瞒报灾情的，依据国家有关法律法规追究当事人的责任，涉嫌构成犯罪的，移送司法机关依法调查、追究刑事责任。</w:t>
      </w:r>
    </w:p>
    <w:p w14:paraId="1D210CD5">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71" w:name="_Toc14345"/>
      <w:bookmarkStart w:id="172" w:name="_Toc26098"/>
      <w:r>
        <w:rPr>
          <w:rFonts w:hint="default" w:ascii="Times New Roman" w:hAnsi="Times New Roman" w:eastAsia="楷体" w:cs="Times New Roman"/>
          <w:color w:val="000000" w:themeColor="text1"/>
          <w:spacing w:val="2"/>
          <w:sz w:val="32"/>
          <w:szCs w:val="32"/>
          <w14:textFill>
            <w14:solidFill>
              <w14:schemeClr w14:val="tx1"/>
            </w14:solidFill>
          </w14:textFill>
        </w:rPr>
        <w:t>10.2 预案管理与更新</w:t>
      </w:r>
      <w:bookmarkEnd w:id="171"/>
      <w:bookmarkEnd w:id="172"/>
    </w:p>
    <w:p w14:paraId="197A04BB">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本预案由区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会同有关部门修订，报区人民政府批准后印发实施。预案实施后，区抗震救灾指挥部各成员单位和各镇人民政府（街道办事处）根据本预案和各自职能制定部门和镇（街道</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地震应急预案，报区抗震救灾指挥部办公室（区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）备案。</w:t>
      </w:r>
    </w:p>
    <w:p w14:paraId="1D95F8FF">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为适应地震应急需要，应不断完善地震灾害事件应急对策，并根据实际情况，适时组织修订完善本预案。</w:t>
      </w:r>
    </w:p>
    <w:p w14:paraId="40473D3F">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73" w:name="_Toc15042"/>
      <w:bookmarkStart w:id="174" w:name="_Toc24666"/>
      <w:r>
        <w:rPr>
          <w:rFonts w:hint="default" w:ascii="Times New Roman" w:hAnsi="Times New Roman" w:eastAsia="楷体" w:cs="Times New Roman"/>
          <w:color w:val="000000" w:themeColor="text1"/>
          <w:spacing w:val="2"/>
          <w:sz w:val="32"/>
          <w:szCs w:val="32"/>
          <w14:textFill>
            <w14:solidFill>
              <w14:schemeClr w14:val="tx1"/>
            </w14:solidFill>
          </w14:textFill>
        </w:rPr>
        <w:t>10.3 监督检查</w:t>
      </w:r>
      <w:bookmarkEnd w:id="173"/>
      <w:bookmarkEnd w:id="174"/>
    </w:p>
    <w:p w14:paraId="25A8C522">
      <w:pPr>
        <w:keepNext w:val="0"/>
        <w:keepLines w:val="0"/>
        <w:pageBreakBefore w:val="0"/>
        <w:widowControl w:val="0"/>
        <w:kinsoku/>
        <w:wordWrap/>
        <w:overflowPunct/>
        <w:topLinePunct w:val="0"/>
        <w:autoSpaceDE/>
        <w:autoSpaceDN/>
        <w:bidi w:val="0"/>
        <w:adjustRightInd/>
        <w:snapToGrid/>
        <w:spacing w:line="560" w:lineRule="exact"/>
        <w:ind w:right="0" w:firstLine="688" w:firstLineChars="200"/>
        <w:jc w:val="both"/>
        <w:textAlignment w:val="auto"/>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pP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地震应急准备工作纳入政府目标考核体系。经区人民政府授权，由区</w:t>
      </w:r>
      <w:r>
        <w:rPr>
          <w:rFonts w:hint="default" w:ascii="Times New Roman" w:hAnsi="Times New Roman" w:eastAsia="仿宋_GB2312" w:cs="Times New Roman"/>
          <w:color w:val="000000" w:themeColor="text1"/>
          <w:spacing w:val="12"/>
          <w:sz w:val="32"/>
          <w:szCs w:val="32"/>
          <w:lang w:val="en-US" w:eastAsia="zh-CN"/>
          <w14:textFill>
            <w14:solidFill>
              <w14:schemeClr w14:val="tx1"/>
            </w14:solidFill>
          </w14:textFill>
        </w:rPr>
        <w:t>应急管理局</w:t>
      </w:r>
      <w:r>
        <w:rPr>
          <w:rFonts w:hint="default" w:ascii="Times New Roman" w:hAnsi="Times New Roman" w:eastAsia="仿宋_GB2312" w:cs="Times New Roman"/>
          <w:color w:val="000000" w:themeColor="text1"/>
          <w:spacing w:val="12"/>
          <w:sz w:val="32"/>
          <w:szCs w:val="32"/>
          <w:lang w:val="en-US" w:eastAsia="en-US"/>
          <w14:textFill>
            <w14:solidFill>
              <w14:schemeClr w14:val="tx1"/>
            </w14:solidFill>
          </w14:textFill>
        </w:rPr>
        <w:t>会同有关部门，对本预案实施的全过程进行监督检查，保障应急措施到位。</w:t>
      </w:r>
    </w:p>
    <w:p w14:paraId="344A52AC">
      <w:pPr>
        <w:pStyle w:val="2"/>
        <w:keepNext w:val="0"/>
        <w:keepLines w:val="0"/>
        <w:pageBreakBefore w:val="0"/>
        <w:widowControl w:val="0"/>
        <w:kinsoku/>
        <w:wordWrap/>
        <w:overflowPunct/>
        <w:topLinePunct w:val="0"/>
        <w:autoSpaceDE/>
        <w:autoSpaceDN/>
        <w:bidi w:val="0"/>
        <w:adjustRightInd/>
        <w:snapToGrid/>
        <w:spacing w:line="560" w:lineRule="exact"/>
        <w:ind w:left="27"/>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75" w:name="_Toc13564"/>
      <w:bookmarkStart w:id="176" w:name="_Toc31436"/>
      <w:r>
        <w:rPr>
          <w:rFonts w:hint="default" w:ascii="Times New Roman" w:hAnsi="Times New Roman" w:eastAsia="楷体" w:cs="Times New Roman"/>
          <w:color w:val="000000" w:themeColor="text1"/>
          <w:spacing w:val="2"/>
          <w:sz w:val="32"/>
          <w:szCs w:val="32"/>
          <w14:textFill>
            <w14:solidFill>
              <w14:schemeClr w14:val="tx1"/>
            </w14:solidFill>
          </w14:textFill>
        </w:rPr>
        <w:t>10.4 以上、以下的含义</w:t>
      </w:r>
      <w:bookmarkEnd w:id="175"/>
      <w:bookmarkEnd w:id="176"/>
    </w:p>
    <w:p w14:paraId="03EEA5F0">
      <w:pPr>
        <w:pStyle w:val="2"/>
        <w:keepNext w:val="0"/>
        <w:keepLines w:val="0"/>
        <w:pageBreakBefore w:val="0"/>
        <w:widowControl w:val="0"/>
        <w:kinsoku/>
        <w:wordWrap/>
        <w:overflowPunct/>
        <w:topLinePunct w:val="0"/>
        <w:autoSpaceDE/>
        <w:autoSpaceDN/>
        <w:bidi w:val="0"/>
        <w:adjustRightInd/>
        <w:snapToGrid/>
        <w:spacing w:line="560" w:lineRule="exact"/>
        <w:ind w:left="27" w:firstLine="688" w:firstLineChars="200"/>
        <w:textAlignment w:val="auto"/>
        <w:outlineLvl w:val="1"/>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本预案所称</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以上</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含本数，</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以下</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不含</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本</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 xml:space="preserve">数。 </w:t>
      </w:r>
    </w:p>
    <w:p w14:paraId="28D2900F">
      <w:pPr>
        <w:pStyle w:val="2"/>
        <w:keepNext w:val="0"/>
        <w:keepLines w:val="0"/>
        <w:pageBreakBefore w:val="0"/>
        <w:widowControl w:val="0"/>
        <w:kinsoku/>
        <w:wordWrap/>
        <w:overflowPunct/>
        <w:topLinePunct w:val="0"/>
        <w:autoSpaceDE/>
        <w:autoSpaceDN/>
        <w:bidi w:val="0"/>
        <w:adjustRightInd/>
        <w:snapToGrid/>
        <w:spacing w:line="560" w:lineRule="exact"/>
        <w:ind w:right="2752"/>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77" w:name="_Toc5763"/>
      <w:r>
        <w:rPr>
          <w:rFonts w:hint="default" w:ascii="Times New Roman" w:hAnsi="Times New Roman" w:eastAsia="楷体" w:cs="Times New Roman"/>
          <w:color w:val="000000" w:themeColor="text1"/>
          <w:spacing w:val="2"/>
          <w:sz w:val="32"/>
          <w:szCs w:val="32"/>
          <w14:textFill>
            <w14:solidFill>
              <w14:schemeClr w14:val="tx1"/>
            </w14:solidFill>
          </w14:textFill>
        </w:rPr>
        <w:t>10.5 预案解释</w:t>
      </w:r>
      <w:bookmarkEnd w:id="177"/>
    </w:p>
    <w:p w14:paraId="371B89F0">
      <w:pPr>
        <w:keepNext w:val="0"/>
        <w:keepLines w:val="0"/>
        <w:pageBreakBefore w:val="0"/>
        <w:widowControl w:val="0"/>
        <w:kinsoku/>
        <w:wordWrap/>
        <w:overflowPunct/>
        <w:topLinePunct w:val="0"/>
        <w:autoSpaceDE/>
        <w:autoSpaceDN/>
        <w:bidi w:val="0"/>
        <w:adjustRightInd/>
        <w:snapToGrid/>
        <w:spacing w:line="560" w:lineRule="exact"/>
        <w:ind w:left="643"/>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本预案由区</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负责解释。</w:t>
      </w:r>
    </w:p>
    <w:p w14:paraId="53B00F8B">
      <w:pPr>
        <w:pStyle w:val="2"/>
        <w:keepNext w:val="0"/>
        <w:keepLines w:val="0"/>
        <w:pageBreakBefore w:val="0"/>
        <w:widowControl w:val="0"/>
        <w:kinsoku/>
        <w:wordWrap/>
        <w:overflowPunct/>
        <w:topLinePunct w:val="0"/>
        <w:autoSpaceDE/>
        <w:autoSpaceDN/>
        <w:bidi w:val="0"/>
        <w:adjustRightInd/>
        <w:snapToGrid/>
        <w:spacing w:line="560" w:lineRule="exact"/>
        <w:ind w:right="2752"/>
        <w:textAlignment w:val="auto"/>
        <w:outlineLvl w:val="1"/>
        <w:rPr>
          <w:rFonts w:hint="default" w:ascii="Times New Roman" w:hAnsi="Times New Roman" w:eastAsia="楷体" w:cs="Times New Roman"/>
          <w:color w:val="000000" w:themeColor="text1"/>
          <w:spacing w:val="2"/>
          <w:sz w:val="32"/>
          <w:szCs w:val="32"/>
          <w14:textFill>
            <w14:solidFill>
              <w14:schemeClr w14:val="tx1"/>
            </w14:solidFill>
          </w14:textFill>
        </w:rPr>
      </w:pPr>
      <w:bookmarkStart w:id="178" w:name="_Toc4795"/>
      <w:r>
        <w:rPr>
          <w:rFonts w:hint="default" w:ascii="Times New Roman" w:hAnsi="Times New Roman" w:eastAsia="楷体" w:cs="Times New Roman"/>
          <w:color w:val="000000" w:themeColor="text1"/>
          <w:spacing w:val="2"/>
          <w:sz w:val="32"/>
          <w:szCs w:val="32"/>
          <w14:textFill>
            <w14:solidFill>
              <w14:schemeClr w14:val="tx1"/>
            </w14:solidFill>
          </w14:textFill>
        </w:rPr>
        <w:t>10.6 预案实施时间</w:t>
      </w:r>
      <w:bookmarkEnd w:id="178"/>
    </w:p>
    <w:p w14:paraId="7678B3DB">
      <w:pPr>
        <w:keepNext w:val="0"/>
        <w:keepLines w:val="0"/>
        <w:pageBreakBefore w:val="0"/>
        <w:widowControl w:val="0"/>
        <w:kinsoku/>
        <w:wordWrap/>
        <w:overflowPunct/>
        <w:topLinePunct w:val="0"/>
        <w:autoSpaceDE/>
        <w:autoSpaceDN/>
        <w:bidi w:val="0"/>
        <w:adjustRightInd/>
        <w:snapToGrid/>
        <w:spacing w:line="560" w:lineRule="exact"/>
        <w:ind w:left="643"/>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本预案自印发之日起施行。</w:t>
      </w:r>
    </w:p>
    <w:p w14:paraId="527B0297">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outlineLvl w:val="0"/>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pPr>
      <w:bookmarkStart w:id="179" w:name="_Toc18262"/>
      <w:bookmarkStart w:id="180" w:name="_Toc17076"/>
      <w:r>
        <w:rPr>
          <w:rFonts w:hint="default" w:ascii="Times New Roman" w:hAnsi="Times New Roman" w:eastAsia="黑体" w:cs="Times New Roman"/>
          <w:snapToGrid w:val="0"/>
          <w:color w:val="000000" w:themeColor="text1"/>
          <w:spacing w:val="-3"/>
          <w:kern w:val="0"/>
          <w:sz w:val="32"/>
          <w:szCs w:val="32"/>
          <w14:textFill>
            <w14:solidFill>
              <w14:schemeClr w14:val="tx1"/>
            </w14:solidFill>
          </w14:textFill>
        </w:rPr>
        <w:t>11.附件</w:t>
      </w:r>
      <w:bookmarkEnd w:id="179"/>
      <w:bookmarkEnd w:id="180"/>
    </w:p>
    <w:p w14:paraId="446027B7">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附</w:t>
      </w:r>
      <w:r>
        <w:rPr>
          <w:rFonts w:hint="default" w:ascii="Times New Roman" w:hAnsi="Times New Roman" w:eastAsia="仿宋_GB2312" w:cs="Times New Roman"/>
          <w:color w:val="000000" w:themeColor="text1"/>
          <w:spacing w:val="12"/>
          <w:kern w:val="2"/>
          <w:sz w:val="32"/>
          <w:szCs w:val="32"/>
          <w:lang w:val="en-US" w:eastAsia="zh-CN" w:bidi="ar-SA"/>
          <w14:textFill>
            <w14:solidFill>
              <w14:schemeClr w14:val="tx1"/>
            </w14:solidFill>
          </w14:textFill>
        </w:rPr>
        <w:t>件</w:t>
      </w: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1  区地震灾情速报示意图</w:t>
      </w:r>
    </w:p>
    <w:p w14:paraId="6EBA179D">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附件2  区地震灾情速报传真格式</w:t>
      </w:r>
    </w:p>
    <w:p w14:paraId="162AB810">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附件3  区震情简报格式</w:t>
      </w:r>
    </w:p>
    <w:p w14:paraId="34F7E8B5">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附件4  区震情发布新闻通稿模板</w:t>
      </w:r>
    </w:p>
    <w:p w14:paraId="22E19BB4">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pPr>
      <w:r>
        <w:rPr>
          <w:rFonts w:hint="default" w:ascii="Times New Roman" w:hAnsi="Times New Roman" w:eastAsia="仿宋_GB2312" w:cs="Times New Roman"/>
          <w:color w:val="000000" w:themeColor="text1"/>
          <w:spacing w:val="12"/>
          <w:kern w:val="2"/>
          <w:sz w:val="32"/>
          <w:szCs w:val="32"/>
          <w:lang w:val="en-US" w:eastAsia="en-US" w:bidi="ar-SA"/>
          <w14:textFill>
            <w14:solidFill>
              <w14:schemeClr w14:val="tx1"/>
            </w14:solidFill>
          </w14:textFill>
        </w:rPr>
        <w:t>附件5  钦北区地震救灾应急处置流程图</w:t>
      </w:r>
    </w:p>
    <w:p w14:paraId="791957C3">
      <w:pPr>
        <w:spacing w:line="219" w:lineRule="auto"/>
        <w:rPr>
          <w:rFonts w:hint="default" w:ascii="Times New Roman" w:hAnsi="Times New Roman" w:eastAsia="FangSong_GB2312" w:cs="Times New Roman"/>
          <w:color w:val="000000" w:themeColor="text1"/>
          <w:sz w:val="31"/>
          <w:szCs w:val="31"/>
          <w14:textFill>
            <w14:solidFill>
              <w14:schemeClr w14:val="tx1"/>
            </w14:solidFill>
          </w14:textFill>
        </w:rPr>
        <w:sectPr>
          <w:footerReference r:id="rId4" w:type="default"/>
          <w:pgSz w:w="11906" w:h="16838"/>
          <w:pgMar w:top="1417" w:right="1417" w:bottom="1417" w:left="1417" w:header="0" w:footer="862" w:gutter="0"/>
          <w:pgNumType w:fmt="numberInDash" w:start="1"/>
          <w:cols w:space="0" w:num="1"/>
          <w:rtlGutter w:val="0"/>
          <w:docGrid w:linePitch="0" w:charSpace="0"/>
        </w:sectPr>
      </w:pPr>
    </w:p>
    <w:p w14:paraId="22A984C8">
      <w:pPr>
        <w:spacing w:before="100" w:line="230" w:lineRule="auto"/>
        <w:outlineLvl w:val="0"/>
        <w:rPr>
          <w:rFonts w:hint="default" w:ascii="Times New Roman" w:hAnsi="Times New Roman" w:eastAsia="黑体" w:cs="Times New Roman"/>
          <w:color w:val="000000" w:themeColor="text1"/>
          <w:sz w:val="31"/>
          <w:szCs w:val="31"/>
          <w14:textFill>
            <w14:solidFill>
              <w14:schemeClr w14:val="tx1"/>
            </w14:solidFill>
          </w14:textFill>
        </w:rPr>
      </w:pPr>
      <w:bookmarkStart w:id="181" w:name="_Toc24517"/>
      <w:bookmarkStart w:id="182" w:name="_Toc19119"/>
      <w:bookmarkStart w:id="183" w:name="_Toc28912"/>
      <w:r>
        <w:rPr>
          <w:rFonts w:hint="default" w:ascii="Times New Roman" w:hAnsi="Times New Roman" w:eastAsia="黑体" w:cs="Times New Roman"/>
          <w:color w:val="000000" w:themeColor="text1"/>
          <w:spacing w:val="-4"/>
          <w:sz w:val="31"/>
          <w:szCs w:val="31"/>
          <w14:textFill>
            <w14:solidFill>
              <w14:schemeClr w14:val="tx1"/>
            </w14:solidFill>
          </w14:textFill>
        </w:rPr>
        <w:t>附件</w:t>
      </w:r>
      <w:r>
        <w:rPr>
          <w:rFonts w:hint="default" w:ascii="Times New Roman" w:hAnsi="Times New Roman" w:eastAsia="黑体" w:cs="Times New Roman"/>
          <w:color w:val="000000" w:themeColor="text1"/>
          <w:spacing w:val="-26"/>
          <w:sz w:val="31"/>
          <w:szCs w:val="31"/>
          <w14:textFill>
            <w14:solidFill>
              <w14:schemeClr w14:val="tx1"/>
            </w14:solidFill>
          </w14:textFill>
        </w:rPr>
        <w:t xml:space="preserve"> </w:t>
      </w:r>
      <w:r>
        <w:rPr>
          <w:rFonts w:hint="default" w:ascii="Times New Roman" w:hAnsi="Times New Roman" w:eastAsia="黑体" w:cs="Times New Roman"/>
          <w:color w:val="000000" w:themeColor="text1"/>
          <w:spacing w:val="-4"/>
          <w:sz w:val="31"/>
          <w:szCs w:val="31"/>
          <w14:textFill>
            <w14:solidFill>
              <w14:schemeClr w14:val="tx1"/>
            </w14:solidFill>
          </w14:textFill>
        </w:rPr>
        <w:t>1</w:t>
      </w:r>
      <w:bookmarkEnd w:id="181"/>
      <w:bookmarkEnd w:id="182"/>
      <w:bookmarkEnd w:id="183"/>
    </w:p>
    <w:p w14:paraId="2345D70F">
      <w:pPr>
        <w:spacing w:before="313" w:line="185" w:lineRule="auto"/>
        <w:ind w:left="2382"/>
        <w:outlineLvl w:val="0"/>
        <w:rPr>
          <w:rFonts w:hint="default" w:ascii="Times New Roman" w:hAnsi="Times New Roman" w:eastAsia="微软雅黑" w:cs="Times New Roman"/>
          <w:color w:val="000000" w:themeColor="text1"/>
          <w:sz w:val="43"/>
          <w:szCs w:val="43"/>
          <w14:textFill>
            <w14:solidFill>
              <w14:schemeClr w14:val="tx1"/>
            </w14:solidFill>
          </w14:textFill>
        </w:rPr>
      </w:pPr>
      <w:bookmarkStart w:id="184" w:name="_Toc18752"/>
      <w:bookmarkStart w:id="185" w:name="_Toc12629"/>
      <w:bookmarkStart w:id="186" w:name="_Toc18008"/>
      <w:r>
        <w:rPr>
          <w:rFonts w:hint="default" w:ascii="Times New Roman" w:hAnsi="Times New Roman" w:eastAsia="微软雅黑" w:cs="Times New Roman"/>
          <w:color w:val="000000" w:themeColor="text1"/>
          <w:spacing w:val="7"/>
          <w:sz w:val="43"/>
          <w:szCs w:val="43"/>
          <w14:textFill>
            <w14:solidFill>
              <w14:schemeClr w14:val="tx1"/>
            </w14:solidFill>
          </w14:textFill>
        </w:rPr>
        <w:t>区地震灾情速报示意图</w:t>
      </w:r>
      <w:bookmarkEnd w:id="184"/>
      <w:bookmarkEnd w:id="185"/>
      <w:bookmarkEnd w:id="186"/>
    </w:p>
    <w:p w14:paraId="5A4F5DA8">
      <w:pPr>
        <w:spacing w:line="435" w:lineRule="auto"/>
        <w:rPr>
          <w:rFonts w:hint="default" w:ascii="Times New Roman" w:hAnsi="Times New Roman" w:cs="Times New Roman"/>
          <w:color w:val="000000" w:themeColor="text1"/>
          <w:sz w:val="21"/>
          <w14:textFill>
            <w14:solidFill>
              <w14:schemeClr w14:val="tx1"/>
            </w14:solidFill>
          </w14:textFill>
        </w:rPr>
      </w:pPr>
    </w:p>
    <w:p w14:paraId="64B0278E">
      <w:pPr>
        <w:spacing w:line="1445" w:lineRule="exact"/>
        <w:ind w:firstLine="378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position w:val="-28"/>
          <w14:textFill>
            <w14:solidFill>
              <w14:schemeClr w14:val="tx1"/>
            </w14:solidFill>
          </w14:textFill>
        </w:rPr>
        <mc:AlternateContent>
          <mc:Choice Requires="wpg">
            <w:drawing>
              <wp:inline distT="0" distB="0" distL="114300" distR="114300">
                <wp:extent cx="1528445" cy="918210"/>
                <wp:effectExtent l="12700" t="0" r="20955" b="21590"/>
                <wp:docPr id="51" name="组合 51"/>
                <wp:cNvGraphicFramePr/>
                <a:graphic xmlns:a="http://schemas.openxmlformats.org/drawingml/2006/main">
                  <a:graphicData uri="http://schemas.microsoft.com/office/word/2010/wordprocessingGroup">
                    <wpg:wgp>
                      <wpg:cNvGrpSpPr/>
                      <wpg:grpSpPr>
                        <a:xfrm>
                          <a:off x="0" y="0"/>
                          <a:ext cx="1528445" cy="918210"/>
                          <a:chOff x="0" y="0"/>
                          <a:chExt cx="2406" cy="1446"/>
                        </a:xfrm>
                      </wpg:grpSpPr>
                      <pic:pic xmlns:pic="http://schemas.openxmlformats.org/drawingml/2006/picture">
                        <pic:nvPicPr>
                          <pic:cNvPr id="52" name="图片 30"/>
                          <pic:cNvPicPr>
                            <a:picLocks noChangeAspect="1"/>
                          </pic:cNvPicPr>
                        </pic:nvPicPr>
                        <pic:blipFill>
                          <a:blip r:embed="rId9"/>
                          <a:stretch>
                            <a:fillRect/>
                          </a:stretch>
                        </pic:blipFill>
                        <pic:spPr>
                          <a:xfrm>
                            <a:off x="0" y="0"/>
                            <a:ext cx="2406" cy="1446"/>
                          </a:xfrm>
                          <a:prstGeom prst="rect">
                            <a:avLst/>
                          </a:prstGeom>
                          <a:noFill/>
                          <a:ln>
                            <a:noFill/>
                          </a:ln>
                        </pic:spPr>
                      </pic:pic>
                      <wps:wsp>
                        <wps:cNvPr id="53" name="文本框 49"/>
                        <wps:cNvSpPr txBox="1"/>
                        <wps:spPr>
                          <a:xfrm>
                            <a:off x="-20" y="-20"/>
                            <a:ext cx="2446" cy="1486"/>
                          </a:xfrm>
                          <a:prstGeom prst="rect">
                            <a:avLst/>
                          </a:prstGeom>
                          <a:noFill/>
                          <a:ln>
                            <a:noFill/>
                          </a:ln>
                        </wps:spPr>
                        <wps:txbx>
                          <w:txbxContent>
                            <w:p w14:paraId="10EEDA69">
                              <w:pPr>
                                <w:spacing w:line="251" w:lineRule="auto"/>
                                <w:rPr>
                                  <w:rFonts w:ascii="Arial"/>
                                  <w:sz w:val="21"/>
                                </w:rPr>
                              </w:pPr>
                            </w:p>
                            <w:p w14:paraId="395E8B35">
                              <w:pPr>
                                <w:spacing w:line="252" w:lineRule="auto"/>
                                <w:rPr>
                                  <w:rFonts w:ascii="Arial"/>
                                  <w:sz w:val="21"/>
                                </w:rPr>
                              </w:pPr>
                            </w:p>
                            <w:p w14:paraId="521A7389">
                              <w:pPr>
                                <w:spacing w:before="91" w:line="222" w:lineRule="auto"/>
                                <w:ind w:left="562"/>
                                <w:rPr>
                                  <w:rFonts w:ascii="黑体" w:hAnsi="黑体" w:eastAsia="黑体" w:cs="黑体"/>
                                  <w:sz w:val="28"/>
                                  <w:szCs w:val="28"/>
                                </w:rPr>
                              </w:pPr>
                              <w:r>
                                <w:rPr>
                                  <w:rFonts w:ascii="黑体" w:hAnsi="黑体" w:eastAsia="黑体" w:cs="黑体"/>
                                  <w:spacing w:val="-4"/>
                                  <w:sz w:val="28"/>
                                  <w:szCs w:val="28"/>
                                </w:rPr>
                                <w:t>发生强震</w:t>
                              </w:r>
                            </w:p>
                          </w:txbxContent>
                        </wps:txbx>
                        <wps:bodyPr lIns="0" tIns="0" rIns="0" bIns="0" upright="1"/>
                      </wps:wsp>
                    </wpg:wgp>
                  </a:graphicData>
                </a:graphic>
              </wp:inline>
            </w:drawing>
          </mc:Choice>
          <mc:Fallback>
            <w:pict>
              <v:group id="_x0000_s1026" o:spid="_x0000_s1026" o:spt="203" style="height:72.3pt;width:120.35pt;" coordsize="2406,1446" o:gfxdata="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">
                <o:lock v:ext="edit" aspectratio="f"/>
                <v:shape id="图片 30" o:spid="_x0000_s1026" o:spt="75" type="#_x0000_t75" style="position:absolute;left:0;top:0;height:1446;width:2406;" filled="f" o:preferrelative="t" stroked="f" coordsize="21600,21600" o:gfxdata="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QXj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文本框 49" o:spid="_x0000_s1026" o:spt="202" type="#_x0000_t202" style="position:absolute;left:-20;top:-20;height:1486;width:2446;"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EEDA69">
                        <w:pPr>
                          <w:spacing w:line="251" w:lineRule="auto"/>
                          <w:rPr>
                            <w:rFonts w:ascii="Arial"/>
                            <w:sz w:val="21"/>
                          </w:rPr>
                        </w:pPr>
                      </w:p>
                      <w:p w14:paraId="395E8B35">
                        <w:pPr>
                          <w:spacing w:line="252" w:lineRule="auto"/>
                          <w:rPr>
                            <w:rFonts w:ascii="Arial"/>
                            <w:sz w:val="21"/>
                          </w:rPr>
                        </w:pPr>
                      </w:p>
                      <w:p w14:paraId="521A7389">
                        <w:pPr>
                          <w:spacing w:before="91" w:line="222" w:lineRule="auto"/>
                          <w:ind w:left="562"/>
                          <w:rPr>
                            <w:rFonts w:ascii="黑体" w:hAnsi="黑体" w:eastAsia="黑体" w:cs="黑体"/>
                            <w:sz w:val="28"/>
                            <w:szCs w:val="28"/>
                          </w:rPr>
                        </w:pPr>
                        <w:r>
                          <w:rPr>
                            <w:rFonts w:ascii="黑体" w:hAnsi="黑体" w:eastAsia="黑体" w:cs="黑体"/>
                            <w:spacing w:val="-4"/>
                            <w:sz w:val="28"/>
                            <w:szCs w:val="28"/>
                          </w:rPr>
                          <w:t>发生强震</w:t>
                        </w:r>
                      </w:p>
                    </w:txbxContent>
                  </v:textbox>
                </v:shape>
                <w10:wrap type="none"/>
                <w10:anchorlock/>
              </v:group>
            </w:pict>
          </mc:Fallback>
        </mc:AlternateContent>
      </w:r>
    </w:p>
    <w:p w14:paraId="4235ECAE">
      <w:pPr>
        <w:spacing w:before="86" w:line="644" w:lineRule="exact"/>
        <w:ind w:firstLine="4694"/>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475615</wp:posOffset>
                </wp:positionH>
                <wp:positionV relativeFrom="paragraph">
                  <wp:posOffset>521335</wp:posOffset>
                </wp:positionV>
                <wp:extent cx="5041900" cy="863600"/>
                <wp:effectExtent l="6350" t="6350" r="19050" b="6350"/>
                <wp:wrapNone/>
                <wp:docPr id="39" name="任意多边形 39"/>
                <wp:cNvGraphicFramePr/>
                <a:graphic xmlns:a="http://schemas.openxmlformats.org/drawingml/2006/main">
                  <a:graphicData uri="http://schemas.microsoft.com/office/word/2010/wordprocessingShape">
                    <wps:wsp>
                      <wps:cNvSpPr/>
                      <wps:spPr>
                        <a:xfrm>
                          <a:off x="0" y="0"/>
                          <a:ext cx="5041900" cy="863600"/>
                        </a:xfrm>
                        <a:custGeom>
                          <a:avLst/>
                          <a:gdLst/>
                          <a:ahLst/>
                          <a:cxnLst/>
                          <a:pathLst>
                            <a:path w="7940" h="1360">
                              <a:moveTo>
                                <a:pt x="0" y="0"/>
                              </a:moveTo>
                              <a:lnTo>
                                <a:pt x="0" y="1360"/>
                              </a:lnTo>
                              <a:lnTo>
                                <a:pt x="7940" y="1360"/>
                              </a:lnTo>
                              <a:lnTo>
                                <a:pt x="7940" y="0"/>
                              </a:lnTo>
                              <a:lnTo>
                                <a:pt x="0" y="0"/>
                              </a:lnTo>
                            </a:path>
                          </a:pathLst>
                        </a:custGeom>
                        <a:noFill/>
                        <a:ln w="12700" cap="flat" cmpd="sng">
                          <a:solidFill>
                            <a:srgbClr val="000000"/>
                          </a:solidFill>
                          <a:prstDash val="dash"/>
                          <a:miter lim="0"/>
                          <a:headEnd type="none" w="med" len="med"/>
                          <a:tailEnd type="none" w="med" len="med"/>
                        </a:ln>
                      </wps:spPr>
                      <wps:bodyPr upright="1"/>
                    </wps:wsp>
                  </a:graphicData>
                </a:graphic>
              </wp:anchor>
            </w:drawing>
          </mc:Choice>
          <mc:Fallback>
            <w:pict>
              <v:shape id="_x0000_s1026" o:spid="_x0000_s1026" o:spt="100" style="position:absolute;left:0pt;margin-left:37.45pt;margin-top:41.05pt;height:68pt;width:397pt;z-index:-251651072;mso-width-relative:page;mso-height-relative:page;" filled="f" stroked="t" coordsize="7940,1360" o:gfxdata="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mXXoXXAAAA&#10;CQEAAA8AAAAAAAAAAQAgAAAAIgAAAGRycy9kb3ducmV2LnhtbFBLAQIUABQAAAAIAIdO4kAjZlYs&#10;VwIAABkFAAAOAAAAAAAAAAEAIAAAACYBAABkcnMvZTJvRG9jLnhtbFBLBQYAAAAABgAGAFkBAADv&#10;BQAAAAA=&#10;" path="m0,0l0,1360,7940,1360,7940,0,0,0e">
                <v:fill on="f" focussize="0,0"/>
                <v:stroke weight="1pt" color="#000000" miterlimit="0" joinstyle="miter" dashstyle="dash"/>
                <v:imagedata o:title=""/>
                <o:lock v:ext="edit" aspectratio="f"/>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572770</wp:posOffset>
                </wp:positionH>
                <wp:positionV relativeFrom="paragraph">
                  <wp:posOffset>603250</wp:posOffset>
                </wp:positionV>
                <wp:extent cx="1911350" cy="68326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911350" cy="683260"/>
                        </a:xfrm>
                        <a:prstGeom prst="rect">
                          <a:avLst/>
                        </a:prstGeom>
                        <a:noFill/>
                        <a:ln>
                          <a:noFill/>
                        </a:ln>
                      </wps:spPr>
                      <wps:txbx>
                        <w:txbxContent>
                          <w:p w14:paraId="53C01287">
                            <w:pPr>
                              <w:spacing w:line="20" w:lineRule="exact"/>
                            </w:pPr>
                          </w:p>
                          <w:tbl>
                            <w:tblPr>
                              <w:tblStyle w:val="7"/>
                              <w:tblW w:w="29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960"/>
                            </w:tblGrid>
                            <w:tr w14:paraId="696925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15" w:hRule="atLeast"/>
                              </w:trPr>
                              <w:tc>
                                <w:tcPr>
                                  <w:tcW w:w="2960" w:type="dxa"/>
                                  <w:vAlign w:val="top"/>
                                </w:tcPr>
                                <w:p w14:paraId="0BD3BA9E">
                                  <w:pPr>
                                    <w:pStyle w:val="8"/>
                                    <w:spacing w:before="222" w:line="220" w:lineRule="auto"/>
                                    <w:ind w:left="1247"/>
                                  </w:pPr>
                                  <w:r>
                                    <w:rPr>
                                      <w:b/>
                                      <w:bCs/>
                                      <w:spacing w:val="-9"/>
                                    </w:rPr>
                                    <w:t>震区</w:t>
                                  </w:r>
                                </w:p>
                                <w:p w14:paraId="4CA427DB">
                                  <w:pPr>
                                    <w:pStyle w:val="8"/>
                                    <w:spacing w:before="114" w:line="219" w:lineRule="auto"/>
                                    <w:jc w:val="right"/>
                                  </w:pPr>
                                  <w:r>
                                    <w:rPr>
                                      <w:b/>
                                      <w:bCs/>
                                      <w:spacing w:val="-8"/>
                                    </w:rPr>
                                    <w:t>镇人民政府（街道办事处）</w:t>
                                  </w:r>
                                </w:p>
                              </w:tc>
                            </w:tr>
                          </w:tbl>
                          <w:p w14:paraId="22792347">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5.1pt;margin-top:47.5pt;height:53.8pt;width:150.5pt;z-index:251666432;mso-width-relative:page;mso-height-relative:page;" filled="f" stroked="f" coordsize="21600,21600" o:gfxdata="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cM1oK1wAAAAkBAAAPAAAAAAAAAAEAIAAAACIAAABkcnMvZG93bnJldi54bWxQSwEC&#10;FAAUAAAACACHTuJApHVg47wBAAB0AwAADgAAAAAAAAABACAAAAAmAQAAZHJzL2Uyb0RvYy54bWxQ&#10;SwUGAAAAAAYABgBZAQAAVAUAAAAA&#10;">
                <v:fill on="f" focussize="0,0"/>
                <v:stroke on="f"/>
                <v:imagedata o:title=""/>
                <o:lock v:ext="edit" aspectratio="f"/>
                <v:textbox inset="0mm,0mm,0mm,0mm">
                  <w:txbxContent>
                    <w:p w14:paraId="53C01287">
                      <w:pPr>
                        <w:spacing w:line="20" w:lineRule="exact"/>
                      </w:pPr>
                    </w:p>
                    <w:tbl>
                      <w:tblPr>
                        <w:tblStyle w:val="7"/>
                        <w:tblW w:w="296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2960"/>
                      </w:tblGrid>
                      <w:tr w14:paraId="696925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15" w:hRule="atLeast"/>
                        </w:trPr>
                        <w:tc>
                          <w:tcPr>
                            <w:tcW w:w="2960" w:type="dxa"/>
                            <w:vAlign w:val="top"/>
                          </w:tcPr>
                          <w:p w14:paraId="0BD3BA9E">
                            <w:pPr>
                              <w:pStyle w:val="8"/>
                              <w:spacing w:before="222" w:line="220" w:lineRule="auto"/>
                              <w:ind w:left="1247"/>
                            </w:pPr>
                            <w:r>
                              <w:rPr>
                                <w:b/>
                                <w:bCs/>
                                <w:spacing w:val="-9"/>
                              </w:rPr>
                              <w:t>震区</w:t>
                            </w:r>
                          </w:p>
                          <w:p w14:paraId="4CA427DB">
                            <w:pPr>
                              <w:pStyle w:val="8"/>
                              <w:spacing w:before="114" w:line="219" w:lineRule="auto"/>
                              <w:jc w:val="right"/>
                            </w:pPr>
                            <w:r>
                              <w:rPr>
                                <w:b/>
                                <w:bCs/>
                                <w:spacing w:val="-8"/>
                              </w:rPr>
                              <w:t>镇人民政府（街道办事处）</w:t>
                            </w:r>
                          </w:p>
                        </w:tc>
                      </w:tr>
                    </w:tbl>
                    <w:p w14:paraId="22792347">
                      <w:pPr>
                        <w:rPr>
                          <w:rFonts w:ascii="Arial"/>
                          <w:sz w:val="21"/>
                        </w:rPr>
                      </w:pP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4115435</wp:posOffset>
                </wp:positionH>
                <wp:positionV relativeFrom="paragraph">
                  <wp:posOffset>603250</wp:posOffset>
                </wp:positionV>
                <wp:extent cx="1179195" cy="68834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179195" cy="688340"/>
                        </a:xfrm>
                        <a:prstGeom prst="rect">
                          <a:avLst/>
                        </a:prstGeom>
                        <a:noFill/>
                        <a:ln>
                          <a:noFill/>
                        </a:ln>
                      </wps:spPr>
                      <wps:txbx>
                        <w:txbxContent>
                          <w:p w14:paraId="71E0B20B">
                            <w:pPr>
                              <w:spacing w:line="20" w:lineRule="exact"/>
                            </w:pPr>
                          </w:p>
                          <w:tbl>
                            <w:tblPr>
                              <w:tblStyle w:val="7"/>
                              <w:tblW w:w="180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06"/>
                            </w:tblGrid>
                            <w:tr w14:paraId="3B496D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23" w:hRule="atLeast"/>
                              </w:trPr>
                              <w:tc>
                                <w:tcPr>
                                  <w:tcW w:w="1806" w:type="dxa"/>
                                  <w:vAlign w:val="top"/>
                                </w:tcPr>
                                <w:p w14:paraId="4AC08E63">
                                  <w:pPr>
                                    <w:pStyle w:val="8"/>
                                    <w:spacing w:before="190" w:line="250" w:lineRule="auto"/>
                                    <w:ind w:left="350" w:right="196" w:hanging="142"/>
                                    <w:rPr>
                                      <w:sz w:val="28"/>
                                      <w:szCs w:val="28"/>
                                    </w:rPr>
                                  </w:pPr>
                                  <w:r>
                                    <w:rPr>
                                      <w:b/>
                                      <w:bCs/>
                                      <w:spacing w:val="-5"/>
                                      <w:sz w:val="28"/>
                                      <w:szCs w:val="28"/>
                                    </w:rPr>
                                    <w:t>震区地震台</w:t>
                                  </w:r>
                                  <w:r>
                                    <w:rPr>
                                      <w:sz w:val="28"/>
                                      <w:szCs w:val="28"/>
                                    </w:rPr>
                                    <w:t xml:space="preserve"> </w:t>
                                  </w:r>
                                  <w:r>
                                    <w:rPr>
                                      <w:b/>
                                      <w:bCs/>
                                      <w:spacing w:val="-6"/>
                                      <w:sz w:val="28"/>
                                      <w:szCs w:val="28"/>
                                    </w:rPr>
                                    <w:t>或观测站</w:t>
                                  </w:r>
                                </w:p>
                              </w:tc>
                            </w:tr>
                          </w:tbl>
                          <w:p w14:paraId="5E1237B8">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4.05pt;margin-top:47.5pt;height:54.2pt;width:92.85pt;z-index:251670528;mso-width-relative:page;mso-height-relative:page;" filled="f" stroked="f" coordsize="21600,21600" o:gfxdata="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DxO/2QAAAAoBAAAPAAAAAAAAAAEAIAAAACIAAABkcnMvZG93bnJldi54bWxQ&#10;SwECFAAUAAAACACHTuJAf/glSr0BAAB0AwAADgAAAAAAAAABACAAAAAoAQAAZHJzL2Uyb0RvYy54&#10;bWxQSwUGAAAAAAYABgBZAQAAVwUAAAAA&#10;">
                <v:fill on="f" focussize="0,0"/>
                <v:stroke on="f"/>
                <v:imagedata o:title=""/>
                <o:lock v:ext="edit" aspectratio="f"/>
                <v:textbox inset="0mm,0mm,0mm,0mm">
                  <w:txbxContent>
                    <w:p w14:paraId="71E0B20B">
                      <w:pPr>
                        <w:spacing w:line="20" w:lineRule="exact"/>
                      </w:pPr>
                    </w:p>
                    <w:tbl>
                      <w:tblPr>
                        <w:tblStyle w:val="7"/>
                        <w:tblW w:w="180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806"/>
                      </w:tblGrid>
                      <w:tr w14:paraId="3B496D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23" w:hRule="atLeast"/>
                        </w:trPr>
                        <w:tc>
                          <w:tcPr>
                            <w:tcW w:w="1806" w:type="dxa"/>
                            <w:vAlign w:val="top"/>
                          </w:tcPr>
                          <w:p w14:paraId="4AC08E63">
                            <w:pPr>
                              <w:pStyle w:val="8"/>
                              <w:spacing w:before="190" w:line="250" w:lineRule="auto"/>
                              <w:ind w:left="350" w:right="196" w:hanging="142"/>
                              <w:rPr>
                                <w:sz w:val="28"/>
                                <w:szCs w:val="28"/>
                              </w:rPr>
                            </w:pPr>
                            <w:r>
                              <w:rPr>
                                <w:b/>
                                <w:bCs/>
                                <w:spacing w:val="-5"/>
                                <w:sz w:val="28"/>
                                <w:szCs w:val="28"/>
                              </w:rPr>
                              <w:t>震区地震台</w:t>
                            </w:r>
                            <w:r>
                              <w:rPr>
                                <w:sz w:val="28"/>
                                <w:szCs w:val="28"/>
                              </w:rPr>
                              <w:t xml:space="preserve"> </w:t>
                            </w:r>
                            <w:r>
                              <w:rPr>
                                <w:b/>
                                <w:bCs/>
                                <w:spacing w:val="-6"/>
                                <w:sz w:val="28"/>
                                <w:szCs w:val="28"/>
                              </w:rPr>
                              <w:t>或观测站</w:t>
                            </w:r>
                          </w:p>
                        </w:tc>
                      </w:tr>
                    </w:tbl>
                    <w:p w14:paraId="5E1237B8">
                      <w:pPr>
                        <w:rPr>
                          <w:rFonts w:ascii="Arial"/>
                          <w:sz w:val="21"/>
                        </w:rPr>
                      </w:pPr>
                    </w:p>
                  </w:txbxContent>
                </v:textbox>
              </v:shape>
            </w:pict>
          </mc:Fallback>
        </mc:AlternateContent>
      </w:r>
      <w:r>
        <w:rPr>
          <w:rFonts w:hint="default" w:ascii="Times New Roman" w:hAnsi="Times New Roman" w:cs="Times New Roman"/>
          <w:color w:val="000000" w:themeColor="text1"/>
          <w:position w:val="-12"/>
          <w14:textFill>
            <w14:solidFill>
              <w14:schemeClr w14:val="tx1"/>
            </w14:solidFill>
          </w14:textFill>
        </w:rPr>
        <w:drawing>
          <wp:inline distT="0" distB="0" distL="0" distR="0">
            <wp:extent cx="334010" cy="408305"/>
            <wp:effectExtent l="0" t="0" r="8890" b="10795"/>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0"/>
                    <a:stretch>
                      <a:fillRect/>
                    </a:stretch>
                  </pic:blipFill>
                  <pic:spPr>
                    <a:xfrm>
                      <a:off x="0" y="0"/>
                      <a:ext cx="334517" cy="408736"/>
                    </a:xfrm>
                    <a:prstGeom prst="rect">
                      <a:avLst/>
                    </a:prstGeom>
                  </pic:spPr>
                </pic:pic>
              </a:graphicData>
            </a:graphic>
          </wp:inline>
        </w:drawing>
      </w:r>
    </w:p>
    <w:p w14:paraId="0C801209">
      <w:pPr>
        <w:spacing w:line="240" w:lineRule="exact"/>
        <w:rPr>
          <w:rFonts w:hint="default" w:ascii="Times New Roman" w:hAnsi="Times New Roman" w:cs="Times New Roman"/>
          <w:color w:val="000000" w:themeColor="text1"/>
          <w14:textFill>
            <w14:solidFill>
              <w14:schemeClr w14:val="tx1"/>
            </w14:solidFill>
          </w14:textFill>
        </w:rPr>
      </w:pPr>
    </w:p>
    <w:tbl>
      <w:tblPr>
        <w:tblStyle w:val="7"/>
        <w:tblW w:w="1984" w:type="dxa"/>
        <w:tblInd w:w="397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984"/>
      </w:tblGrid>
      <w:tr w14:paraId="39B204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23" w:hRule="atLeast"/>
        </w:trPr>
        <w:tc>
          <w:tcPr>
            <w:tcW w:w="1984" w:type="dxa"/>
            <w:vAlign w:val="top"/>
          </w:tcPr>
          <w:p w14:paraId="2AE15CC8">
            <w:pPr>
              <w:pStyle w:val="8"/>
              <w:spacing w:before="191" w:line="250" w:lineRule="auto"/>
              <w:ind w:left="578" w:right="424" w:hanging="142"/>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pacing w:val="-5"/>
                <w:sz w:val="28"/>
                <w:szCs w:val="28"/>
                <w14:textFill>
                  <w14:solidFill>
                    <w14:schemeClr w14:val="tx1"/>
                  </w14:solidFill>
                </w14:textFill>
              </w:rPr>
              <w:t>群测群防</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b/>
                <w:bCs/>
                <w:color w:val="000000" w:themeColor="text1"/>
                <w:spacing w:val="-7"/>
                <w:sz w:val="28"/>
                <w:szCs w:val="28"/>
                <w14:textFill>
                  <w14:solidFill>
                    <w14:schemeClr w14:val="tx1"/>
                  </w14:solidFill>
                </w14:textFill>
              </w:rPr>
              <w:t>联络员</w:t>
            </w:r>
          </w:p>
        </w:tc>
      </w:tr>
    </w:tbl>
    <w:p w14:paraId="7A3CEB65">
      <w:pPr>
        <w:spacing w:before="141" w:line="933" w:lineRule="exact"/>
        <w:ind w:firstLine="473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g">
            <w:drawing>
              <wp:anchor distT="0" distB="0" distL="114300" distR="114300" simplePos="0" relativeHeight="251667456" behindDoc="0" locked="0" layoutInCell="1" allowOverlap="1">
                <wp:simplePos x="0" y="0"/>
                <wp:positionH relativeFrom="column">
                  <wp:posOffset>420370</wp:posOffset>
                </wp:positionH>
                <wp:positionV relativeFrom="paragraph">
                  <wp:posOffset>671195</wp:posOffset>
                </wp:positionV>
                <wp:extent cx="1407160" cy="824230"/>
                <wp:effectExtent l="0" t="0" r="2540" b="0"/>
                <wp:wrapNone/>
                <wp:docPr id="56" name="组合 56"/>
                <wp:cNvGraphicFramePr/>
                <a:graphic xmlns:a="http://schemas.openxmlformats.org/drawingml/2006/main">
                  <a:graphicData uri="http://schemas.microsoft.com/office/word/2010/wordprocessingGroup">
                    <wpg:wgp>
                      <wpg:cNvGrpSpPr/>
                      <wpg:grpSpPr>
                        <a:xfrm>
                          <a:off x="0" y="0"/>
                          <a:ext cx="1407160" cy="824230"/>
                          <a:chOff x="-20" y="-20"/>
                          <a:chExt cx="2216" cy="1298"/>
                        </a:xfrm>
                      </wpg:grpSpPr>
                      <pic:pic xmlns:pic="http://schemas.openxmlformats.org/drawingml/2006/picture">
                        <pic:nvPicPr>
                          <pic:cNvPr id="57" name="图片 36"/>
                          <pic:cNvPicPr>
                            <a:picLocks noChangeAspect="1"/>
                          </pic:cNvPicPr>
                        </pic:nvPicPr>
                        <pic:blipFill>
                          <a:blip r:embed="rId11"/>
                          <a:stretch>
                            <a:fillRect/>
                          </a:stretch>
                        </pic:blipFill>
                        <pic:spPr>
                          <a:xfrm>
                            <a:off x="0" y="0"/>
                            <a:ext cx="2176" cy="1123"/>
                          </a:xfrm>
                          <a:prstGeom prst="rect">
                            <a:avLst/>
                          </a:prstGeom>
                          <a:noFill/>
                          <a:ln>
                            <a:noFill/>
                          </a:ln>
                        </pic:spPr>
                      </pic:pic>
                      <wps:wsp>
                        <wps:cNvPr id="58" name="文本框 52"/>
                        <wps:cNvSpPr txBox="1"/>
                        <wps:spPr>
                          <a:xfrm>
                            <a:off x="-20" y="-20"/>
                            <a:ext cx="2216" cy="1298"/>
                          </a:xfrm>
                          <a:prstGeom prst="rect">
                            <a:avLst/>
                          </a:prstGeom>
                          <a:noFill/>
                          <a:ln>
                            <a:noFill/>
                          </a:ln>
                        </wps:spPr>
                        <wps:txbx>
                          <w:txbxContent>
                            <w:p w14:paraId="142D75C5">
                              <w:pPr>
                                <w:spacing w:before="297" w:line="293" w:lineRule="auto"/>
                                <w:ind w:right="147"/>
                                <w:rPr>
                                  <w:rFonts w:ascii="宋体" w:hAnsi="宋体" w:eastAsia="宋体" w:cs="宋体"/>
                                  <w:sz w:val="24"/>
                                  <w:szCs w:val="24"/>
                                </w:rPr>
                              </w:pPr>
                              <w:r>
                                <w:rPr>
                                  <w:rFonts w:ascii="宋体" w:hAnsi="宋体" w:eastAsia="宋体" w:cs="宋体"/>
                                  <w:b/>
                                  <w:bCs/>
                                  <w:spacing w:val="-7"/>
                                  <w:sz w:val="24"/>
                                  <w:szCs w:val="24"/>
                                </w:rPr>
                                <w:t>区总值班中心（同</w:t>
                              </w:r>
                              <w:r>
                                <w:rPr>
                                  <w:rFonts w:ascii="宋体" w:hAnsi="宋体" w:eastAsia="宋体" w:cs="宋体"/>
                                  <w:b/>
                                  <w:bCs/>
                                  <w:spacing w:val="-5"/>
                                  <w:sz w:val="24"/>
                                  <w:szCs w:val="24"/>
                                </w:rPr>
                                <w:t>时报区</w:t>
                              </w:r>
                              <w:r>
                                <w:rPr>
                                  <w:rFonts w:hint="eastAsia" w:ascii="宋体" w:hAnsi="宋体" w:eastAsia="宋体" w:cs="宋体"/>
                                  <w:b/>
                                  <w:bCs/>
                                  <w:spacing w:val="-5"/>
                                  <w:sz w:val="24"/>
                                  <w:szCs w:val="24"/>
                                  <w:lang w:eastAsia="zh-CN"/>
                                </w:rPr>
                                <w:t>应急管理局</w:t>
                              </w:r>
                              <w:r>
                                <w:rPr>
                                  <w:rFonts w:ascii="宋体" w:hAnsi="宋体" w:eastAsia="宋体" w:cs="宋体"/>
                                  <w:b/>
                                  <w:bCs/>
                                  <w:spacing w:val="-5"/>
                                  <w:sz w:val="24"/>
                                  <w:szCs w:val="24"/>
                                </w:rPr>
                                <w:t>）</w:t>
                              </w:r>
                            </w:p>
                          </w:txbxContent>
                        </wps:txbx>
                        <wps:bodyPr lIns="0" tIns="0" rIns="0" bIns="0" upright="1"/>
                      </wps:wsp>
                    </wpg:wgp>
                  </a:graphicData>
                </a:graphic>
              </wp:anchor>
            </w:drawing>
          </mc:Choice>
          <mc:Fallback>
            <w:pict>
              <v:group id="_x0000_s1026" o:spid="_x0000_s1026" o:spt="203" style="position:absolute;left:0pt;margin-left:33.1pt;margin-top:52.85pt;height:64.9pt;width:110.8pt;z-index:251667456;mso-width-relative:page;mso-height-relative:page;" coordorigin="-20,-20" coordsize="2216,1298" o:gfxdata="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">
                <o:lock v:ext="edit" aspectratio="f"/>
                <v:shape id="图片 36" o:spid="_x0000_s1026" o:spt="75" type="#_x0000_t75" style="position:absolute;left:0;top:0;height:1123;width:2176;" filled="f" o:preferrelative="t" stroked="f" coordsize="21600,21600" o:gfxdata="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hjtM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文本框 52" o:spid="_x0000_s1026" o:spt="202" type="#_x0000_t202" style="position:absolute;left:-20;top:-20;height:1298;width:2216;"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42D75C5">
                        <w:pPr>
                          <w:spacing w:before="297" w:line="293" w:lineRule="auto"/>
                          <w:ind w:right="147"/>
                          <w:rPr>
                            <w:rFonts w:ascii="宋体" w:hAnsi="宋体" w:eastAsia="宋体" w:cs="宋体"/>
                            <w:sz w:val="24"/>
                            <w:szCs w:val="24"/>
                          </w:rPr>
                        </w:pPr>
                        <w:r>
                          <w:rPr>
                            <w:rFonts w:ascii="宋体" w:hAnsi="宋体" w:eastAsia="宋体" w:cs="宋体"/>
                            <w:b/>
                            <w:bCs/>
                            <w:spacing w:val="-7"/>
                            <w:sz w:val="24"/>
                            <w:szCs w:val="24"/>
                          </w:rPr>
                          <w:t>区总值班中心（同</w:t>
                        </w:r>
                        <w:r>
                          <w:rPr>
                            <w:rFonts w:ascii="宋体" w:hAnsi="宋体" w:eastAsia="宋体" w:cs="宋体"/>
                            <w:b/>
                            <w:bCs/>
                            <w:spacing w:val="-5"/>
                            <w:sz w:val="24"/>
                            <w:szCs w:val="24"/>
                          </w:rPr>
                          <w:t>时报区</w:t>
                        </w:r>
                        <w:r>
                          <w:rPr>
                            <w:rFonts w:hint="eastAsia" w:ascii="宋体" w:hAnsi="宋体" w:eastAsia="宋体" w:cs="宋体"/>
                            <w:b/>
                            <w:bCs/>
                            <w:spacing w:val="-5"/>
                            <w:sz w:val="24"/>
                            <w:szCs w:val="24"/>
                            <w:lang w:eastAsia="zh-CN"/>
                          </w:rPr>
                          <w:t>应急管理局</w:t>
                        </w:r>
                        <w:r>
                          <w:rPr>
                            <w:rFonts w:ascii="宋体" w:hAnsi="宋体" w:eastAsia="宋体" w:cs="宋体"/>
                            <w:b/>
                            <w:bCs/>
                            <w:spacing w:val="-5"/>
                            <w:sz w:val="24"/>
                            <w:szCs w:val="24"/>
                          </w:rPr>
                          <w:t>）</w:t>
                        </w:r>
                      </w:p>
                    </w:txbxContent>
                  </v:textbox>
                </v:shape>
              </v:group>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4384" behindDoc="1" locked="0" layoutInCell="1" allowOverlap="1">
            <wp:simplePos x="0" y="0"/>
            <wp:positionH relativeFrom="column">
              <wp:posOffset>3860165</wp:posOffset>
            </wp:positionH>
            <wp:positionV relativeFrom="paragraph">
              <wp:posOffset>93980</wp:posOffset>
            </wp:positionV>
            <wp:extent cx="1073150" cy="2118360"/>
            <wp:effectExtent l="0" t="0" r="12700" b="1524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2"/>
                    <a:stretch>
                      <a:fillRect/>
                    </a:stretch>
                  </pic:blipFill>
                  <pic:spPr>
                    <a:xfrm>
                      <a:off x="0" y="0"/>
                      <a:ext cx="1073175" cy="2118360"/>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72576" behindDoc="0" locked="0" layoutInCell="1" allowOverlap="1">
            <wp:simplePos x="0" y="0"/>
            <wp:positionH relativeFrom="column">
              <wp:posOffset>923925</wp:posOffset>
            </wp:positionH>
            <wp:positionV relativeFrom="paragraph">
              <wp:posOffset>88900</wp:posOffset>
            </wp:positionV>
            <wp:extent cx="333375" cy="592455"/>
            <wp:effectExtent l="0" t="0" r="9525" b="17145"/>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3"/>
                    <a:stretch>
                      <a:fillRect/>
                    </a:stretch>
                  </pic:blipFill>
                  <pic:spPr>
                    <a:xfrm>
                      <a:off x="0" y="0"/>
                      <a:ext cx="333120" cy="592251"/>
                    </a:xfrm>
                    <a:prstGeom prst="rect">
                      <a:avLst/>
                    </a:prstGeom>
                  </pic:spPr>
                </pic:pic>
              </a:graphicData>
            </a:graphic>
          </wp:anchor>
        </w:drawing>
      </w:r>
      <w:r>
        <w:rPr>
          <w:rFonts w:hint="default" w:ascii="Times New Roman" w:hAnsi="Times New Roman" w:cs="Times New Roman"/>
          <w:color w:val="000000" w:themeColor="text1"/>
          <w:position w:val="-18"/>
          <w14:textFill>
            <w14:solidFill>
              <w14:schemeClr w14:val="tx1"/>
            </w14:solidFill>
          </w14:textFill>
        </w:rPr>
        <w:drawing>
          <wp:inline distT="0" distB="0" distL="0" distR="0">
            <wp:extent cx="332740" cy="591820"/>
            <wp:effectExtent l="0" t="0" r="10160" b="1778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4"/>
                    <a:stretch>
                      <a:fillRect/>
                    </a:stretch>
                  </pic:blipFill>
                  <pic:spPr>
                    <a:xfrm>
                      <a:off x="0" y="0"/>
                      <a:ext cx="333121" cy="592251"/>
                    </a:xfrm>
                    <a:prstGeom prst="rect">
                      <a:avLst/>
                    </a:prstGeom>
                  </pic:spPr>
                </pic:pic>
              </a:graphicData>
            </a:graphic>
          </wp:inline>
        </w:drawing>
      </w:r>
    </w:p>
    <w:p w14:paraId="33504904">
      <w:pPr>
        <w:spacing w:before="3" w:line="1115" w:lineRule="exact"/>
        <w:ind w:firstLine="401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73600" behindDoc="0" locked="0" layoutInCell="1" allowOverlap="1">
            <wp:simplePos x="0" y="0"/>
            <wp:positionH relativeFrom="column">
              <wp:posOffset>1799590</wp:posOffset>
            </wp:positionH>
            <wp:positionV relativeFrom="paragraph">
              <wp:posOffset>97790</wp:posOffset>
            </wp:positionV>
            <wp:extent cx="728345" cy="255905"/>
            <wp:effectExtent l="0" t="0" r="14605" b="10795"/>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5"/>
                    <a:stretch>
                      <a:fillRect/>
                    </a:stretch>
                  </pic:blipFill>
                  <pic:spPr>
                    <a:xfrm>
                      <a:off x="0" y="0"/>
                      <a:ext cx="728471" cy="256108"/>
                    </a:xfrm>
                    <a:prstGeom prst="rect">
                      <a:avLst/>
                    </a:prstGeom>
                  </pic:spPr>
                </pic:pic>
              </a:graphicData>
            </a:graphic>
          </wp:anchor>
        </w:drawing>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2336" behindDoc="1" locked="0" layoutInCell="1" allowOverlap="1">
            <wp:simplePos x="0" y="0"/>
            <wp:positionH relativeFrom="column">
              <wp:posOffset>919480</wp:posOffset>
            </wp:positionH>
            <wp:positionV relativeFrom="paragraph">
              <wp:posOffset>705485</wp:posOffset>
            </wp:positionV>
            <wp:extent cx="406400" cy="396875"/>
            <wp:effectExtent l="0" t="0" r="12700" b="3175"/>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6"/>
                    <a:stretch>
                      <a:fillRect/>
                    </a:stretch>
                  </pic:blipFill>
                  <pic:spPr>
                    <a:xfrm>
                      <a:off x="0" y="0"/>
                      <a:ext cx="406222" cy="396938"/>
                    </a:xfrm>
                    <a:prstGeom prst="rect">
                      <a:avLst/>
                    </a:prstGeom>
                  </pic:spPr>
                </pic:pic>
              </a:graphicData>
            </a:graphic>
          </wp:anchor>
        </w:drawing>
      </w:r>
      <w:r>
        <w:rPr>
          <w:rFonts w:hint="default" w:ascii="Times New Roman" w:hAnsi="Times New Roman" w:cs="Times New Roman"/>
          <w:color w:val="000000" w:themeColor="text1"/>
          <w:position w:val="-23"/>
          <w14:textFill>
            <w14:solidFill>
              <w14:schemeClr w14:val="tx1"/>
            </w14:solidFill>
          </w14:textFill>
        </w:rPr>
        <mc:AlternateContent>
          <mc:Choice Requires="wpg">
            <w:drawing>
              <wp:inline distT="0" distB="0" distL="114300" distR="114300">
                <wp:extent cx="1320800" cy="713105"/>
                <wp:effectExtent l="12700" t="0" r="19050" b="17145"/>
                <wp:docPr id="59" name="组合 59"/>
                <wp:cNvGraphicFramePr/>
                <a:graphic xmlns:a="http://schemas.openxmlformats.org/drawingml/2006/main">
                  <a:graphicData uri="http://schemas.microsoft.com/office/word/2010/wordprocessingGroup">
                    <wpg:wgp>
                      <wpg:cNvGrpSpPr/>
                      <wpg:grpSpPr>
                        <a:xfrm>
                          <a:off x="0" y="0"/>
                          <a:ext cx="1320800" cy="713105"/>
                          <a:chOff x="0" y="0"/>
                          <a:chExt cx="2080" cy="1123"/>
                        </a:xfrm>
                      </wpg:grpSpPr>
                      <pic:pic xmlns:pic="http://schemas.openxmlformats.org/drawingml/2006/picture">
                        <pic:nvPicPr>
                          <pic:cNvPr id="60" name="图片 39"/>
                          <pic:cNvPicPr>
                            <a:picLocks noChangeAspect="1"/>
                          </pic:cNvPicPr>
                        </pic:nvPicPr>
                        <pic:blipFill>
                          <a:blip r:embed="rId17"/>
                          <a:stretch>
                            <a:fillRect/>
                          </a:stretch>
                        </pic:blipFill>
                        <pic:spPr>
                          <a:xfrm>
                            <a:off x="0" y="0"/>
                            <a:ext cx="2080" cy="1123"/>
                          </a:xfrm>
                          <a:prstGeom prst="rect">
                            <a:avLst/>
                          </a:prstGeom>
                          <a:noFill/>
                          <a:ln>
                            <a:noFill/>
                          </a:ln>
                        </pic:spPr>
                      </pic:pic>
                      <wps:wsp>
                        <wps:cNvPr id="61" name="文本框 58"/>
                        <wps:cNvSpPr txBox="1"/>
                        <wps:spPr>
                          <a:xfrm>
                            <a:off x="-20" y="-20"/>
                            <a:ext cx="2120" cy="1163"/>
                          </a:xfrm>
                          <a:prstGeom prst="rect">
                            <a:avLst/>
                          </a:prstGeom>
                          <a:noFill/>
                          <a:ln>
                            <a:noFill/>
                          </a:ln>
                        </wps:spPr>
                        <wps:txbx>
                          <w:txbxContent>
                            <w:p w14:paraId="2D7774AE">
                              <w:pPr>
                                <w:spacing w:before="173" w:line="249" w:lineRule="auto"/>
                                <w:ind w:right="358"/>
                                <w:jc w:val="center"/>
                                <w:rPr>
                                  <w:rFonts w:ascii="宋体" w:hAnsi="宋体" w:eastAsia="宋体" w:cs="宋体"/>
                                  <w:sz w:val="28"/>
                                  <w:szCs w:val="28"/>
                                </w:rPr>
                              </w:pPr>
                              <w:r>
                                <w:rPr>
                                  <w:rFonts w:ascii="宋体" w:hAnsi="宋体" w:eastAsia="宋体" w:cs="宋体"/>
                                  <w:b/>
                                  <w:bCs/>
                                  <w:spacing w:val="-11"/>
                                  <w:sz w:val="28"/>
                                  <w:szCs w:val="28"/>
                                </w:rPr>
                                <w:t>区</w:t>
                              </w:r>
                              <w:r>
                                <w:rPr>
                                  <w:rFonts w:hint="eastAsia" w:ascii="宋体" w:hAnsi="宋体" w:eastAsia="宋体" w:cs="宋体"/>
                                  <w:b/>
                                  <w:bCs/>
                                  <w:spacing w:val="-11"/>
                                  <w:sz w:val="28"/>
                                  <w:szCs w:val="28"/>
                                  <w:lang w:eastAsia="zh-CN"/>
                                </w:rPr>
                                <w:t>应急管理局</w:t>
                              </w:r>
                              <w:r>
                                <w:rPr>
                                  <w:rFonts w:ascii="宋体" w:hAnsi="宋体" w:eastAsia="宋体" w:cs="宋体"/>
                                  <w:spacing w:val="1"/>
                                  <w:sz w:val="28"/>
                                  <w:szCs w:val="28"/>
                                </w:rPr>
                                <w:t xml:space="preserve">  </w:t>
                              </w:r>
                              <w:r>
                                <w:rPr>
                                  <w:rFonts w:ascii="宋体" w:hAnsi="宋体" w:eastAsia="宋体" w:cs="宋体"/>
                                  <w:b/>
                                  <w:bCs/>
                                  <w:spacing w:val="-5"/>
                                  <w:sz w:val="28"/>
                                  <w:szCs w:val="28"/>
                                </w:rPr>
                                <w:t>震情值班室</w:t>
                              </w:r>
                            </w:p>
                          </w:txbxContent>
                        </wps:txbx>
                        <wps:bodyPr lIns="0" tIns="0" rIns="0" bIns="0" upright="1"/>
                      </wps:wsp>
                    </wpg:wgp>
                  </a:graphicData>
                </a:graphic>
              </wp:inline>
            </w:drawing>
          </mc:Choice>
          <mc:Fallback>
            <w:pict>
              <v:group id="_x0000_s1026" o:spid="_x0000_s1026" o:spt="203" style="height:56.15pt;width:104pt;" coordsize="2080,1123" o:gfxdata="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">
                <o:lock v:ext="edit" aspectratio="f"/>
                <v:shape id="图片 39" o:spid="_x0000_s1026" o:spt="75" type="#_x0000_t75" style="position:absolute;left:0;top:0;height:1123;width:2080;" filled="f" o:preferrelative="t" stroked="f" coordsize="21600,21600" o:gfxdata="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cuEa8AAAA&#10;2wAAAA8AAAAAAAAAAQAgAAAAIgAAAGRycy9kb3ducmV2LnhtbFBLAQIUABQAAAAIAIdO4kAzLwWe&#10;OwAAADkAAAAQAAAAAAAAAAEAIAAAAAsBAABkcnMvc2hhcGV4bWwueG1sUEsFBgAAAAAGAAYAWwEA&#10;ALUDAAAAAA==&#10;">
                  <v:fill on="f" focussize="0,0"/>
                  <v:stroke on="f"/>
                  <v:imagedata r:id="rId17" o:title=""/>
                  <o:lock v:ext="edit" aspectratio="t"/>
                </v:shape>
                <v:shape id="文本框 58" o:spid="_x0000_s1026" o:spt="202" type="#_x0000_t202" style="position:absolute;left:-20;top:-20;height:1163;width:2120;"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D7774AE">
                        <w:pPr>
                          <w:spacing w:before="173" w:line="249" w:lineRule="auto"/>
                          <w:ind w:right="358"/>
                          <w:jc w:val="center"/>
                          <w:rPr>
                            <w:rFonts w:ascii="宋体" w:hAnsi="宋体" w:eastAsia="宋体" w:cs="宋体"/>
                            <w:sz w:val="28"/>
                            <w:szCs w:val="28"/>
                          </w:rPr>
                        </w:pPr>
                        <w:r>
                          <w:rPr>
                            <w:rFonts w:ascii="宋体" w:hAnsi="宋体" w:eastAsia="宋体" w:cs="宋体"/>
                            <w:b/>
                            <w:bCs/>
                            <w:spacing w:val="-11"/>
                            <w:sz w:val="28"/>
                            <w:szCs w:val="28"/>
                          </w:rPr>
                          <w:t>区</w:t>
                        </w:r>
                        <w:r>
                          <w:rPr>
                            <w:rFonts w:hint="eastAsia" w:ascii="宋体" w:hAnsi="宋体" w:eastAsia="宋体" w:cs="宋体"/>
                            <w:b/>
                            <w:bCs/>
                            <w:spacing w:val="-11"/>
                            <w:sz w:val="28"/>
                            <w:szCs w:val="28"/>
                            <w:lang w:eastAsia="zh-CN"/>
                          </w:rPr>
                          <w:t>应急管理局</w:t>
                        </w:r>
                        <w:r>
                          <w:rPr>
                            <w:rFonts w:ascii="宋体" w:hAnsi="宋体" w:eastAsia="宋体" w:cs="宋体"/>
                            <w:spacing w:val="1"/>
                            <w:sz w:val="28"/>
                            <w:szCs w:val="28"/>
                          </w:rPr>
                          <w:t xml:space="preserve">  </w:t>
                        </w:r>
                        <w:r>
                          <w:rPr>
                            <w:rFonts w:ascii="宋体" w:hAnsi="宋体" w:eastAsia="宋体" w:cs="宋体"/>
                            <w:b/>
                            <w:bCs/>
                            <w:spacing w:val="-5"/>
                            <w:sz w:val="28"/>
                            <w:szCs w:val="28"/>
                          </w:rPr>
                          <w:t>震情值班室</w:t>
                        </w:r>
                      </w:p>
                    </w:txbxContent>
                  </v:textbox>
                </v:shape>
                <w10:wrap type="none"/>
                <w10:anchorlock/>
              </v:group>
            </w:pict>
          </mc:Fallback>
        </mc:AlternateContent>
      </w:r>
    </w:p>
    <w:p w14:paraId="6519CA2A">
      <w:pPr>
        <w:spacing w:line="609" w:lineRule="exact"/>
        <w:ind w:firstLine="463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g">
            <w:drawing>
              <wp:anchor distT="0" distB="0" distL="114300" distR="114300" simplePos="0" relativeHeight="251669504" behindDoc="0" locked="0" layoutInCell="1" allowOverlap="1">
                <wp:simplePos x="0" y="0"/>
                <wp:positionH relativeFrom="column">
                  <wp:posOffset>452755</wp:posOffset>
                </wp:positionH>
                <wp:positionV relativeFrom="paragraph">
                  <wp:posOffset>360680</wp:posOffset>
                </wp:positionV>
                <wp:extent cx="1381760" cy="657225"/>
                <wp:effectExtent l="12700" t="0" r="15240" b="53975"/>
                <wp:wrapNone/>
                <wp:docPr id="62" name="组合 62"/>
                <wp:cNvGraphicFramePr/>
                <a:graphic xmlns:a="http://schemas.openxmlformats.org/drawingml/2006/main">
                  <a:graphicData uri="http://schemas.microsoft.com/office/word/2010/wordprocessingGroup">
                    <wpg:wgp>
                      <wpg:cNvGrpSpPr/>
                      <wpg:grpSpPr>
                        <a:xfrm>
                          <a:off x="0" y="0"/>
                          <a:ext cx="1381760" cy="657225"/>
                          <a:chOff x="0" y="0"/>
                          <a:chExt cx="2176" cy="1035"/>
                        </a:xfrm>
                      </wpg:grpSpPr>
                      <pic:pic xmlns:pic="http://schemas.openxmlformats.org/drawingml/2006/picture">
                        <pic:nvPicPr>
                          <pic:cNvPr id="63" name="图片 42"/>
                          <pic:cNvPicPr>
                            <a:picLocks noChangeAspect="1"/>
                          </pic:cNvPicPr>
                        </pic:nvPicPr>
                        <pic:blipFill>
                          <a:blip r:embed="rId18"/>
                          <a:stretch>
                            <a:fillRect/>
                          </a:stretch>
                        </pic:blipFill>
                        <pic:spPr>
                          <a:xfrm>
                            <a:off x="0" y="0"/>
                            <a:ext cx="2176" cy="1035"/>
                          </a:xfrm>
                          <a:prstGeom prst="rect">
                            <a:avLst/>
                          </a:prstGeom>
                          <a:noFill/>
                          <a:ln>
                            <a:noFill/>
                          </a:ln>
                        </pic:spPr>
                      </pic:pic>
                      <wps:wsp>
                        <wps:cNvPr id="64" name="文本框 61"/>
                        <wps:cNvSpPr txBox="1"/>
                        <wps:spPr>
                          <a:xfrm>
                            <a:off x="-20" y="-20"/>
                            <a:ext cx="2216" cy="1120"/>
                          </a:xfrm>
                          <a:prstGeom prst="rect">
                            <a:avLst/>
                          </a:prstGeom>
                          <a:noFill/>
                          <a:ln>
                            <a:noFill/>
                          </a:ln>
                        </wps:spPr>
                        <wps:txbx>
                          <w:txbxContent>
                            <w:p w14:paraId="07A9FB6C">
                              <w:pPr>
                                <w:spacing w:line="371" w:lineRule="auto"/>
                                <w:rPr>
                                  <w:rFonts w:ascii="Arial"/>
                                  <w:sz w:val="21"/>
                                </w:rPr>
                              </w:pPr>
                            </w:p>
                            <w:p w14:paraId="60C1F18B">
                              <w:pPr>
                                <w:spacing w:before="78" w:line="219" w:lineRule="auto"/>
                                <w:ind w:left="523"/>
                                <w:rPr>
                                  <w:rFonts w:ascii="宋体" w:hAnsi="宋体" w:eastAsia="宋体" w:cs="宋体"/>
                                  <w:sz w:val="24"/>
                                  <w:szCs w:val="24"/>
                                </w:rPr>
                              </w:pPr>
                              <w:r>
                                <w:rPr>
                                  <w:rFonts w:ascii="宋体" w:hAnsi="宋体" w:eastAsia="宋体" w:cs="宋体"/>
                                  <w:b/>
                                  <w:bCs/>
                                  <w:spacing w:val="-5"/>
                                  <w:sz w:val="24"/>
                                  <w:szCs w:val="24"/>
                                </w:rPr>
                                <w:t>市总值班室</w:t>
                              </w:r>
                            </w:p>
                          </w:txbxContent>
                        </wps:txbx>
                        <wps:bodyPr lIns="0" tIns="0" rIns="0" bIns="0" upright="1"/>
                      </wps:wsp>
                    </wpg:wgp>
                  </a:graphicData>
                </a:graphic>
              </wp:anchor>
            </w:drawing>
          </mc:Choice>
          <mc:Fallback>
            <w:pict>
              <v:group id="_x0000_s1026" o:spid="_x0000_s1026" o:spt="203" style="position:absolute;left:0pt;margin-left:35.65pt;margin-top:28.4pt;height:51.75pt;width:108.8pt;z-index:251669504;mso-width-relative:page;mso-height-relative:page;" coordsize="2176,1035" o:gfxdata="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">
                <o:lock v:ext="edit" aspectratio="f"/>
                <v:shape id="图片 42" o:spid="_x0000_s1026" o:spt="75" type="#_x0000_t75" style="position:absolute;left:0;top:0;height:1035;width:2176;" filled="f" o:preferrelative="t" stroked="f" coordsize="21600,21600" o:gfxdata="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TGGPr4A&#10;AADbAAAADwAAAAAAAAABACAAAAAiAAAAZHJzL2Rvd25yZXYueG1sUEsBAhQAFAAAAAgAh07iQDMv&#10;BZ47AAAAOQAAABAAAAAAAAAAAQAgAAAADQEAAGRycy9zaGFwZXhtbC54bWxQSwUGAAAAAAYABgBb&#10;AQAAtwMAAAAA&#10;">
                  <v:fill on="f" focussize="0,0"/>
                  <v:stroke on="f"/>
                  <v:imagedata r:id="rId18" o:title=""/>
                  <o:lock v:ext="edit" aspectratio="t"/>
                </v:shape>
                <v:shape id="文本框 61" o:spid="_x0000_s1026" o:spt="202" type="#_x0000_t202" style="position:absolute;left:-20;top:-20;height:1120;width:2216;"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7A9FB6C">
                        <w:pPr>
                          <w:spacing w:line="371" w:lineRule="auto"/>
                          <w:rPr>
                            <w:rFonts w:ascii="Arial"/>
                            <w:sz w:val="21"/>
                          </w:rPr>
                        </w:pPr>
                      </w:p>
                      <w:p w14:paraId="60C1F18B">
                        <w:pPr>
                          <w:spacing w:before="78" w:line="219" w:lineRule="auto"/>
                          <w:ind w:left="523"/>
                          <w:rPr>
                            <w:rFonts w:ascii="宋体" w:hAnsi="宋体" w:eastAsia="宋体" w:cs="宋体"/>
                            <w:sz w:val="24"/>
                            <w:szCs w:val="24"/>
                          </w:rPr>
                        </w:pPr>
                        <w:r>
                          <w:rPr>
                            <w:rFonts w:ascii="宋体" w:hAnsi="宋体" w:eastAsia="宋体" w:cs="宋体"/>
                            <w:b/>
                            <w:bCs/>
                            <w:spacing w:val="-5"/>
                            <w:sz w:val="24"/>
                            <w:szCs w:val="24"/>
                          </w:rPr>
                          <w:t>市总值班室</w:t>
                        </w:r>
                      </w:p>
                    </w:txbxContent>
                  </v:textbox>
                </v:shape>
              </v:group>
            </w:pict>
          </mc:Fallback>
        </mc:AlternateContent>
      </w:r>
      <w:r>
        <w:rPr>
          <w:rFonts w:hint="default" w:ascii="Times New Roman" w:hAnsi="Times New Roman" w:cs="Times New Roman"/>
          <w:color w:val="000000" w:themeColor="text1"/>
          <w:position w:val="-12"/>
          <w14:textFill>
            <w14:solidFill>
              <w14:schemeClr w14:val="tx1"/>
            </w14:solidFill>
          </w14:textFill>
        </w:rPr>
        <w:drawing>
          <wp:inline distT="0" distB="0" distL="0" distR="0">
            <wp:extent cx="405765" cy="386715"/>
            <wp:effectExtent l="0" t="0" r="13335" b="13335"/>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9"/>
                    <a:stretch>
                      <a:fillRect/>
                    </a:stretch>
                  </pic:blipFill>
                  <pic:spPr>
                    <a:xfrm>
                      <a:off x="0" y="0"/>
                      <a:ext cx="406222" cy="386746"/>
                    </a:xfrm>
                    <a:prstGeom prst="rect">
                      <a:avLst/>
                    </a:prstGeom>
                  </pic:spPr>
                </pic:pic>
              </a:graphicData>
            </a:graphic>
          </wp:inline>
        </w:drawing>
      </w:r>
    </w:p>
    <w:p w14:paraId="515DBF8D">
      <w:pPr>
        <w:spacing w:line="1027" w:lineRule="exact"/>
        <w:ind w:firstLine="380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1825625</wp:posOffset>
                </wp:positionH>
                <wp:positionV relativeFrom="paragraph">
                  <wp:posOffset>219075</wp:posOffset>
                </wp:positionV>
                <wp:extent cx="614680" cy="28321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614680" cy="283210"/>
                        </a:xfrm>
                        <a:prstGeom prst="rect">
                          <a:avLst/>
                        </a:prstGeom>
                        <a:noFill/>
                        <a:ln>
                          <a:noFill/>
                        </a:ln>
                      </wps:spPr>
                      <wps:txbx>
                        <w:txbxContent>
                          <w:p w14:paraId="56B57928">
                            <w:pPr>
                              <w:spacing w:before="19" w:line="163" w:lineRule="auto"/>
                              <w:ind w:left="20"/>
                              <w:rPr>
                                <w:rFonts w:ascii="Arial" w:hAnsi="Arial" w:eastAsia="Arial" w:cs="Arial"/>
                                <w:sz w:val="52"/>
                                <w:szCs w:val="52"/>
                              </w:rPr>
                            </w:pPr>
                            <w:r>
                              <w:rPr>
                                <w:rFonts w:ascii="Arial" w:hAnsi="Arial" w:eastAsia="Arial" w:cs="Arial"/>
                                <w:spacing w:val="5"/>
                                <w:sz w:val="52"/>
                                <w:szCs w:val="52"/>
                              </w:rPr>
                              <w:t>&lt;=&gt;</w:t>
                            </w:r>
                          </w:p>
                        </w:txbxContent>
                      </wps:txbx>
                      <wps:bodyPr lIns="0" tIns="0" rIns="0" bIns="0" upright="1"/>
                    </wps:wsp>
                  </a:graphicData>
                </a:graphic>
              </wp:anchor>
            </w:drawing>
          </mc:Choice>
          <mc:Fallback>
            <w:pict>
              <v:shape id="_x0000_s1026" o:spid="_x0000_s1026" o:spt="202" type="#_x0000_t202" style="position:absolute;left:0pt;margin-left:143.75pt;margin-top:17.25pt;height:22.3pt;width:48.4pt;z-index:251674624;mso-width-relative:page;mso-height-relative:page;" filled="f" stroked="f" coordsize="21600,21600" o:gfxdata="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p0vwPaAAAACQEAAA8AAAAAAAAAAQAgAAAAIgAAAGRycy9kb3ducmV2LnhtbFBL&#10;AQIUABQAAAAIAIdO4kCT6DlOuwEAAHMDAAAOAAAAAAAAAAEAIAAAACkBAABkcnMvZTJvRG9jLnht&#10;bFBLBQYAAAAABgAGAFkBAABWBQAAAAA=&#10;">
                <v:fill on="f" focussize="0,0"/>
                <v:stroke on="f"/>
                <v:imagedata o:title=""/>
                <o:lock v:ext="edit" aspectratio="f"/>
                <v:textbox inset="0mm,0mm,0mm,0mm">
                  <w:txbxContent>
                    <w:p w14:paraId="56B57928">
                      <w:pPr>
                        <w:spacing w:before="19" w:line="163" w:lineRule="auto"/>
                        <w:ind w:left="20"/>
                        <w:rPr>
                          <w:rFonts w:ascii="Arial" w:hAnsi="Arial" w:eastAsia="Arial" w:cs="Arial"/>
                          <w:sz w:val="52"/>
                          <w:szCs w:val="52"/>
                        </w:rPr>
                      </w:pPr>
                      <w:r>
                        <w:rPr>
                          <w:rFonts w:ascii="Arial" w:hAnsi="Arial" w:eastAsia="Arial" w:cs="Arial"/>
                          <w:spacing w:val="5"/>
                          <w:sz w:val="52"/>
                          <w:szCs w:val="52"/>
                        </w:rPr>
                        <w:t>&lt;=&gt;</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w:drawing>
          <wp:anchor distT="0" distB="0" distL="0" distR="0" simplePos="0" relativeHeight="251663360" behindDoc="1" locked="0" layoutInCell="1" allowOverlap="1">
            <wp:simplePos x="0" y="0"/>
            <wp:positionH relativeFrom="column">
              <wp:posOffset>923925</wp:posOffset>
            </wp:positionH>
            <wp:positionV relativeFrom="paragraph">
              <wp:posOffset>670560</wp:posOffset>
            </wp:positionV>
            <wp:extent cx="396875" cy="723900"/>
            <wp:effectExtent l="0" t="0" r="3175"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20"/>
                    <a:stretch>
                      <a:fillRect/>
                    </a:stretch>
                  </pic:blipFill>
                  <pic:spPr>
                    <a:xfrm>
                      <a:off x="0" y="0"/>
                      <a:ext cx="397078" cy="723810"/>
                    </a:xfrm>
                    <a:prstGeom prst="rect">
                      <a:avLst/>
                    </a:prstGeom>
                  </pic:spPr>
                </pic:pic>
              </a:graphicData>
            </a:graphic>
          </wp:anchor>
        </w:drawing>
      </w:r>
      <w:r>
        <w:rPr>
          <w:rFonts w:hint="default" w:ascii="Times New Roman" w:hAnsi="Times New Roman" w:cs="Times New Roman"/>
          <w:color w:val="000000" w:themeColor="text1"/>
          <w:position w:val="-20"/>
          <w14:textFill>
            <w14:solidFill>
              <w14:schemeClr w14:val="tx1"/>
            </w14:solidFill>
          </w14:textFill>
        </w:rPr>
        <mc:AlternateContent>
          <mc:Choice Requires="wpg">
            <w:drawing>
              <wp:inline distT="0" distB="0" distL="114300" distR="114300">
                <wp:extent cx="1572260" cy="652145"/>
                <wp:effectExtent l="12700" t="0" r="15240" b="15875"/>
                <wp:docPr id="66" name="组合 66"/>
                <wp:cNvGraphicFramePr/>
                <a:graphic xmlns:a="http://schemas.openxmlformats.org/drawingml/2006/main">
                  <a:graphicData uri="http://schemas.microsoft.com/office/word/2010/wordprocessingGroup">
                    <wpg:wgp>
                      <wpg:cNvGrpSpPr/>
                      <wpg:grpSpPr>
                        <a:xfrm>
                          <a:off x="0" y="0"/>
                          <a:ext cx="1572260" cy="652145"/>
                          <a:chOff x="0" y="0"/>
                          <a:chExt cx="2476" cy="1026"/>
                        </a:xfrm>
                      </wpg:grpSpPr>
                      <pic:pic xmlns:pic="http://schemas.openxmlformats.org/drawingml/2006/picture">
                        <pic:nvPicPr>
                          <pic:cNvPr id="67" name="图片 46"/>
                          <pic:cNvPicPr>
                            <a:picLocks noChangeAspect="1"/>
                          </pic:cNvPicPr>
                        </pic:nvPicPr>
                        <pic:blipFill>
                          <a:blip r:embed="rId21"/>
                          <a:stretch>
                            <a:fillRect/>
                          </a:stretch>
                        </pic:blipFill>
                        <pic:spPr>
                          <a:xfrm>
                            <a:off x="0" y="-8"/>
                            <a:ext cx="2476" cy="1035"/>
                          </a:xfrm>
                          <a:prstGeom prst="rect">
                            <a:avLst/>
                          </a:prstGeom>
                          <a:noFill/>
                          <a:ln>
                            <a:noFill/>
                          </a:ln>
                        </pic:spPr>
                      </pic:pic>
                      <wps:wsp>
                        <wps:cNvPr id="68" name="文本框 43"/>
                        <wps:cNvSpPr txBox="1"/>
                        <wps:spPr>
                          <a:xfrm>
                            <a:off x="-20" y="-28"/>
                            <a:ext cx="2516" cy="1075"/>
                          </a:xfrm>
                          <a:prstGeom prst="rect">
                            <a:avLst/>
                          </a:prstGeom>
                          <a:noFill/>
                          <a:ln>
                            <a:noFill/>
                          </a:ln>
                        </wps:spPr>
                        <wps:txbx>
                          <w:txbxContent>
                            <w:p w14:paraId="3E4BFDEC">
                              <w:pPr>
                                <w:spacing w:before="215" w:line="251" w:lineRule="auto"/>
                                <w:ind w:right="554"/>
                                <w:jc w:val="center"/>
                                <w:rPr>
                                  <w:rFonts w:ascii="宋体" w:hAnsi="宋体" w:eastAsia="宋体" w:cs="宋体"/>
                                  <w:sz w:val="28"/>
                                  <w:szCs w:val="28"/>
                                </w:rPr>
                              </w:pPr>
                              <w:r>
                                <w:rPr>
                                  <w:rFonts w:ascii="宋体" w:hAnsi="宋体" w:eastAsia="宋体" w:cs="宋体"/>
                                  <w:b/>
                                  <w:bCs/>
                                  <w:spacing w:val="-7"/>
                                  <w:sz w:val="28"/>
                                  <w:szCs w:val="28"/>
                                </w:rPr>
                                <w:t>市</w:t>
                              </w:r>
                              <w:r>
                                <w:rPr>
                                  <w:rFonts w:hint="eastAsia" w:ascii="宋体" w:hAnsi="宋体" w:eastAsia="宋体" w:cs="宋体"/>
                                  <w:b/>
                                  <w:bCs/>
                                  <w:spacing w:val="-7"/>
                                  <w:sz w:val="28"/>
                                  <w:szCs w:val="28"/>
                                  <w:lang w:eastAsia="zh-CN"/>
                                </w:rPr>
                                <w:t>应急管理局</w:t>
                              </w:r>
                              <w:r>
                                <w:rPr>
                                  <w:rFonts w:ascii="宋体" w:hAnsi="宋体" w:eastAsia="宋体" w:cs="宋体"/>
                                  <w:sz w:val="28"/>
                                  <w:szCs w:val="28"/>
                                </w:rPr>
                                <w:t xml:space="preserve">  </w:t>
                              </w:r>
                              <w:r>
                                <w:rPr>
                                  <w:rFonts w:ascii="宋体" w:hAnsi="宋体" w:eastAsia="宋体" w:cs="宋体"/>
                                  <w:b/>
                                  <w:bCs/>
                                  <w:spacing w:val="-5"/>
                                  <w:sz w:val="28"/>
                                  <w:szCs w:val="28"/>
                                </w:rPr>
                                <w:t>震情值班室</w:t>
                              </w:r>
                            </w:p>
                          </w:txbxContent>
                        </wps:txbx>
                        <wps:bodyPr lIns="0" tIns="0" rIns="0" bIns="0" upright="1"/>
                      </wps:wsp>
                    </wpg:wgp>
                  </a:graphicData>
                </a:graphic>
              </wp:inline>
            </w:drawing>
          </mc:Choice>
          <mc:Fallback>
            <w:pict>
              <v:group id="_x0000_s1026" o:spid="_x0000_s1026" o:spt="203" style="height:51.35pt;width:123.8pt;" coordsize="2476,1026" o:gfxdata="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">
                <o:lock v:ext="edit" aspectratio="f"/>
                <v:shape id="图片 46" o:spid="_x0000_s1026" o:spt="75" type="#_x0000_t75" style="position:absolute;left:0;top:-8;height:1035;width:2476;" filled="f" o:preferrelative="t" stroked="f" coordsize="21600,21600" o:gfxdata="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bBHLsAAADb&#10;AAAADwAAAAAAAAABACAAAAAiAAAAZHJzL2Rvd25yZXYueG1sUEsBAhQAFAAAAAgAh07iQDMvBZ47&#10;AAAAOQAAABAAAAAAAAAAAQAgAAAACgEAAGRycy9zaGFwZXhtbC54bWxQSwUGAAAAAAYABgBbAQAA&#10;tAMAAAAA&#10;">
                  <v:fill on="f" focussize="0,0"/>
                  <v:stroke on="f"/>
                  <v:imagedata r:id="rId21" o:title=""/>
                  <o:lock v:ext="edit" aspectratio="t"/>
                </v:shape>
                <v:shape id="文本框 43" o:spid="_x0000_s1026" o:spt="202" type="#_x0000_t202" style="position:absolute;left:-20;top:-28;height:1075;width:2516;"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E4BFDEC">
                        <w:pPr>
                          <w:spacing w:before="215" w:line="251" w:lineRule="auto"/>
                          <w:ind w:right="554"/>
                          <w:jc w:val="center"/>
                          <w:rPr>
                            <w:rFonts w:ascii="宋体" w:hAnsi="宋体" w:eastAsia="宋体" w:cs="宋体"/>
                            <w:sz w:val="28"/>
                            <w:szCs w:val="28"/>
                          </w:rPr>
                        </w:pPr>
                        <w:r>
                          <w:rPr>
                            <w:rFonts w:ascii="宋体" w:hAnsi="宋体" w:eastAsia="宋体" w:cs="宋体"/>
                            <w:b/>
                            <w:bCs/>
                            <w:spacing w:val="-7"/>
                            <w:sz w:val="28"/>
                            <w:szCs w:val="28"/>
                          </w:rPr>
                          <w:t>市</w:t>
                        </w:r>
                        <w:r>
                          <w:rPr>
                            <w:rFonts w:hint="eastAsia" w:ascii="宋体" w:hAnsi="宋体" w:eastAsia="宋体" w:cs="宋体"/>
                            <w:b/>
                            <w:bCs/>
                            <w:spacing w:val="-7"/>
                            <w:sz w:val="28"/>
                            <w:szCs w:val="28"/>
                            <w:lang w:eastAsia="zh-CN"/>
                          </w:rPr>
                          <w:t>应急管理局</w:t>
                        </w:r>
                        <w:r>
                          <w:rPr>
                            <w:rFonts w:ascii="宋体" w:hAnsi="宋体" w:eastAsia="宋体" w:cs="宋体"/>
                            <w:sz w:val="28"/>
                            <w:szCs w:val="28"/>
                          </w:rPr>
                          <w:t xml:space="preserve">  </w:t>
                        </w:r>
                        <w:r>
                          <w:rPr>
                            <w:rFonts w:ascii="宋体" w:hAnsi="宋体" w:eastAsia="宋体" w:cs="宋体"/>
                            <w:b/>
                            <w:bCs/>
                            <w:spacing w:val="-5"/>
                            <w:sz w:val="28"/>
                            <w:szCs w:val="28"/>
                          </w:rPr>
                          <w:t>震情值班室</w:t>
                        </w:r>
                      </w:p>
                    </w:txbxContent>
                  </v:textbox>
                </v:shape>
                <w10:wrap type="none"/>
                <w10:anchorlock/>
              </v:group>
            </w:pict>
          </mc:Fallback>
        </mc:AlternateContent>
      </w:r>
    </w:p>
    <w:p w14:paraId="1906F895">
      <w:pPr>
        <w:spacing w:before="52" w:line="2189" w:lineRule="exact"/>
        <w:ind w:firstLine="380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1869440</wp:posOffset>
                </wp:positionH>
                <wp:positionV relativeFrom="paragraph">
                  <wp:posOffset>968375</wp:posOffset>
                </wp:positionV>
                <wp:extent cx="614680" cy="28321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614680" cy="283210"/>
                        </a:xfrm>
                        <a:prstGeom prst="rect">
                          <a:avLst/>
                        </a:prstGeom>
                        <a:noFill/>
                        <a:ln>
                          <a:noFill/>
                        </a:ln>
                      </wps:spPr>
                      <wps:txbx>
                        <w:txbxContent>
                          <w:p w14:paraId="1D7E6FB5">
                            <w:pPr>
                              <w:spacing w:before="19" w:line="163" w:lineRule="auto"/>
                              <w:ind w:left="20"/>
                              <w:rPr>
                                <w:rFonts w:ascii="Arial" w:hAnsi="Arial" w:eastAsia="Arial" w:cs="Arial"/>
                                <w:sz w:val="52"/>
                                <w:szCs w:val="52"/>
                              </w:rPr>
                            </w:pPr>
                            <w:r>
                              <w:rPr>
                                <w:rFonts w:ascii="Arial" w:hAnsi="Arial" w:eastAsia="Arial" w:cs="Arial"/>
                                <w:spacing w:val="5"/>
                                <w:sz w:val="52"/>
                                <w:szCs w:val="52"/>
                              </w:rPr>
                              <w:t>&lt;=&gt;</w:t>
                            </w:r>
                          </w:p>
                        </w:txbxContent>
                      </wps:txbx>
                      <wps:bodyPr lIns="0" tIns="0" rIns="0" bIns="0" upright="1"/>
                    </wps:wsp>
                  </a:graphicData>
                </a:graphic>
              </wp:anchor>
            </w:drawing>
          </mc:Choice>
          <mc:Fallback>
            <w:pict>
              <v:shape id="_x0000_s1026" o:spid="_x0000_s1026" o:spt="202" type="#_x0000_t202" style="position:absolute;left:0pt;margin-left:147.2pt;margin-top:76.25pt;height:22.3pt;width:48.4pt;z-index:251675648;mso-width-relative:page;mso-height-relative:page;" filled="f" stroked="f" coordsize="21600,21600" o:gfxdata="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4bVQ9kAAAALAQAADwAAAAAAAAABACAAAAAiAAAAZHJzL2Rvd25yZXYueG1sUEsB&#10;AhQAFAAAAAgAh07iQGjuZO+7AQAAcwMAAA4AAAAAAAAAAQAgAAAAKAEAAGRycy9lMm9Eb2MueG1s&#10;UEsFBgAAAAAGAAYAWQEAAFUFAAAAAA==&#10;">
                <v:fill on="f" focussize="0,0"/>
                <v:stroke on="f"/>
                <v:imagedata o:title=""/>
                <o:lock v:ext="edit" aspectratio="f"/>
                <v:textbox inset="0mm,0mm,0mm,0mm">
                  <w:txbxContent>
                    <w:p w14:paraId="1D7E6FB5">
                      <w:pPr>
                        <w:spacing w:before="19" w:line="163" w:lineRule="auto"/>
                        <w:ind w:left="20"/>
                        <w:rPr>
                          <w:rFonts w:ascii="Arial" w:hAnsi="Arial" w:eastAsia="Arial" w:cs="Arial"/>
                          <w:sz w:val="52"/>
                          <w:szCs w:val="52"/>
                        </w:rPr>
                      </w:pPr>
                      <w:r>
                        <w:rPr>
                          <w:rFonts w:ascii="Arial" w:hAnsi="Arial" w:eastAsia="Arial" w:cs="Arial"/>
                          <w:spacing w:val="5"/>
                          <w:sz w:val="52"/>
                          <w:szCs w:val="52"/>
                        </w:rPr>
                        <w:t>&lt;=&gt;</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436245</wp:posOffset>
                </wp:positionH>
                <wp:positionV relativeFrom="paragraph">
                  <wp:posOffset>732790</wp:posOffset>
                </wp:positionV>
                <wp:extent cx="1419860" cy="693420"/>
                <wp:effectExtent l="4445" t="4445" r="4445" b="6985"/>
                <wp:wrapNone/>
                <wp:docPr id="70" name="任意多边形 70"/>
                <wp:cNvGraphicFramePr/>
                <a:graphic xmlns:a="http://schemas.openxmlformats.org/drawingml/2006/main">
                  <a:graphicData uri="http://schemas.microsoft.com/office/word/2010/wordprocessingShape">
                    <wps:wsp>
                      <wps:cNvSpPr/>
                      <wps:spPr>
                        <a:xfrm>
                          <a:off x="0" y="0"/>
                          <a:ext cx="1419860" cy="693420"/>
                        </a:xfrm>
                        <a:custGeom>
                          <a:avLst/>
                          <a:gdLst/>
                          <a:ahLst/>
                          <a:cxnLst/>
                          <a:pathLst>
                            <a:path w="2236" h="1091">
                              <a:moveTo>
                                <a:pt x="0" y="0"/>
                              </a:moveTo>
                              <a:lnTo>
                                <a:pt x="0" y="1091"/>
                              </a:lnTo>
                              <a:lnTo>
                                <a:pt x="2235" y="1091"/>
                              </a:lnTo>
                              <a:lnTo>
                                <a:pt x="2235" y="0"/>
                              </a:lnTo>
                              <a:lnTo>
                                <a:pt x="0" y="0"/>
                              </a:lnTo>
                            </a:path>
                          </a:pathLst>
                        </a:custGeom>
                        <a:noFill/>
                        <a:ln w="6350" cap="flat" cmpd="sng">
                          <a:solidFill>
                            <a:srgbClr val="000000"/>
                          </a:solidFill>
                          <a:prstDash val="solid"/>
                          <a:miter lim="0"/>
                          <a:headEnd type="none" w="med" len="med"/>
                          <a:tailEnd type="none" w="med" len="med"/>
                        </a:ln>
                      </wps:spPr>
                      <wps:bodyPr upright="1"/>
                    </wps:wsp>
                  </a:graphicData>
                </a:graphic>
              </wp:anchor>
            </w:drawing>
          </mc:Choice>
          <mc:Fallback>
            <w:pict>
              <v:shape id="_x0000_s1026" o:spid="_x0000_s1026" o:spt="100" style="position:absolute;left:0pt;margin-left:34.35pt;margin-top:57.7pt;height:54.6pt;width:111.8pt;z-index:251668480;mso-width-relative:page;mso-height-relative:page;" filled="f" stroked="t" coordsize="2236,1091" o:gfxdata="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vdz&#10;2NkAAAAKAQAADwAAAAAAAAABACAAAAAiAAAAZHJzL2Rvd25yZXYueG1sUEsBAhQAFAAAAAgAh07i&#10;QEGuoyZaAgAAGQUAAA4AAAAAAAAAAQAgAAAAKAEAAGRycy9lMm9Eb2MueG1sUEsFBgAAAAAGAAYA&#10;WQEAAPQFAAAAAA==&#10;" path="m0,0l0,1091,2235,1091,2235,0,0,0e">
                <v:fill on="f" focussize="0,0"/>
                <v:stroke weight="0.5pt" color="#000000" miterlimit="0" joinstyle="miter"/>
                <v:imagedata o:title=""/>
                <o:lock v:ext="edit" aspectratio="f"/>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557530</wp:posOffset>
                </wp:positionH>
                <wp:positionV relativeFrom="paragraph">
                  <wp:posOffset>968375</wp:posOffset>
                </wp:positionV>
                <wp:extent cx="1304290" cy="49784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304290" cy="497840"/>
                        </a:xfrm>
                        <a:prstGeom prst="rect">
                          <a:avLst/>
                        </a:prstGeom>
                        <a:noFill/>
                        <a:ln>
                          <a:noFill/>
                        </a:ln>
                      </wps:spPr>
                      <wps:txbx>
                        <w:txbxContent>
                          <w:p w14:paraId="4BB10763">
                            <w:pPr>
                              <w:spacing w:before="19" w:line="232" w:lineRule="auto"/>
                              <w:ind w:left="2528" w:leftChars="9" w:hanging="2509" w:hangingChars="1000"/>
                              <w:rPr>
                                <w:rFonts w:ascii="Arial" w:hAnsi="Arial" w:eastAsia="Arial" w:cs="Arial"/>
                                <w:sz w:val="48"/>
                                <w:szCs w:val="48"/>
                              </w:rPr>
                            </w:pPr>
                            <w:r>
                              <w:rPr>
                                <w:rFonts w:ascii="宋体" w:hAnsi="宋体" w:eastAsia="宋体" w:cs="宋体"/>
                                <w:b/>
                                <w:bCs/>
                                <w:spacing w:val="5"/>
                                <w:position w:val="3"/>
                                <w:sz w:val="24"/>
                                <w:szCs w:val="24"/>
                              </w:rPr>
                              <w:t>自治区总值班中心</w:t>
                            </w:r>
                          </w:p>
                        </w:txbxContent>
                      </wps:txbx>
                      <wps:bodyPr lIns="0" tIns="0" rIns="0" bIns="0" upright="1"/>
                    </wps:wsp>
                  </a:graphicData>
                </a:graphic>
              </wp:anchor>
            </w:drawing>
          </mc:Choice>
          <mc:Fallback>
            <w:pict>
              <v:shape id="_x0000_s1026" o:spid="_x0000_s1026" o:spt="202" type="#_x0000_t202" style="position:absolute;left:0pt;margin-left:43.9pt;margin-top:76.25pt;height:39.2pt;width:102.7pt;z-index:251671552;mso-width-relative:page;mso-height-relative:page;" filled="f" stroked="f" coordsize="21600,21600" o:gfxdata="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4ynI62gAAAAoBAAAPAAAAAAAAAAEAIAAAACIAAABkcnMvZG93bnJldi54bWxQ&#10;SwECFAAUAAAACACHTuJAipVnHrwBAAB0AwAADgAAAAAAAAABACAAAAApAQAAZHJzL2Uyb0RvYy54&#10;bWxQSwUGAAAAAAYABgBZAQAAVwUAAAAA&#10;">
                <v:fill on="f" focussize="0,0"/>
                <v:stroke on="f"/>
                <v:imagedata o:title=""/>
                <o:lock v:ext="edit" aspectratio="f"/>
                <v:textbox inset="0mm,0mm,0mm,0mm">
                  <w:txbxContent>
                    <w:p w14:paraId="4BB10763">
                      <w:pPr>
                        <w:spacing w:before="19" w:line="232" w:lineRule="auto"/>
                        <w:ind w:left="2528" w:leftChars="9" w:hanging="2509" w:hangingChars="1000"/>
                        <w:rPr>
                          <w:rFonts w:ascii="Arial" w:hAnsi="Arial" w:eastAsia="Arial" w:cs="Arial"/>
                          <w:sz w:val="48"/>
                          <w:szCs w:val="48"/>
                        </w:rPr>
                      </w:pPr>
                      <w:r>
                        <w:rPr>
                          <w:rFonts w:ascii="宋体" w:hAnsi="宋体" w:eastAsia="宋体" w:cs="宋体"/>
                          <w:b/>
                          <w:bCs/>
                          <w:spacing w:val="5"/>
                          <w:position w:val="3"/>
                          <w:sz w:val="24"/>
                          <w:szCs w:val="24"/>
                        </w:rPr>
                        <w:t>自治区总值班中心</w:t>
                      </w:r>
                    </w:p>
                  </w:txbxContent>
                </v:textbox>
              </v:shape>
            </w:pict>
          </mc:Fallback>
        </mc:AlternateContent>
      </w:r>
      <w:r>
        <w:rPr>
          <w:rFonts w:hint="default" w:ascii="Times New Roman" w:hAnsi="Times New Roman" w:cs="Times New Roman"/>
          <w:color w:val="000000" w:themeColor="text1"/>
          <w:position w:val="-43"/>
          <w14:textFill>
            <w14:solidFill>
              <w14:schemeClr w14:val="tx1"/>
            </w14:solidFill>
          </w14:textFill>
        </w:rPr>
        <mc:AlternateContent>
          <mc:Choice Requires="wpg">
            <w:drawing>
              <wp:inline distT="0" distB="0" distL="114300" distR="114300">
                <wp:extent cx="1572260" cy="1390650"/>
                <wp:effectExtent l="12700" t="0" r="15240" b="25400"/>
                <wp:docPr id="72" name="组合 72"/>
                <wp:cNvGraphicFramePr/>
                <a:graphic xmlns:a="http://schemas.openxmlformats.org/drawingml/2006/main">
                  <a:graphicData uri="http://schemas.microsoft.com/office/word/2010/wordprocessingGroup">
                    <wpg:wgp>
                      <wpg:cNvGrpSpPr/>
                      <wpg:grpSpPr>
                        <a:xfrm>
                          <a:off x="0" y="0"/>
                          <a:ext cx="1572260" cy="1390650"/>
                          <a:chOff x="0" y="0"/>
                          <a:chExt cx="2476" cy="2190"/>
                        </a:xfrm>
                      </wpg:grpSpPr>
                      <pic:pic xmlns:pic="http://schemas.openxmlformats.org/drawingml/2006/picture">
                        <pic:nvPicPr>
                          <pic:cNvPr id="73" name="图片 51"/>
                          <pic:cNvPicPr>
                            <a:picLocks noChangeAspect="1"/>
                          </pic:cNvPicPr>
                        </pic:nvPicPr>
                        <pic:blipFill>
                          <a:blip r:embed="rId22"/>
                          <a:stretch>
                            <a:fillRect/>
                          </a:stretch>
                        </pic:blipFill>
                        <pic:spPr>
                          <a:xfrm>
                            <a:off x="0" y="0"/>
                            <a:ext cx="2476" cy="2190"/>
                          </a:xfrm>
                          <a:prstGeom prst="rect">
                            <a:avLst/>
                          </a:prstGeom>
                          <a:noFill/>
                          <a:ln>
                            <a:noFill/>
                          </a:ln>
                        </pic:spPr>
                      </pic:pic>
                      <wps:wsp>
                        <wps:cNvPr id="74" name="文本框 46"/>
                        <wps:cNvSpPr txBox="1"/>
                        <wps:spPr>
                          <a:xfrm>
                            <a:off x="-20" y="-20"/>
                            <a:ext cx="2516" cy="2230"/>
                          </a:xfrm>
                          <a:prstGeom prst="rect">
                            <a:avLst/>
                          </a:prstGeom>
                          <a:noFill/>
                          <a:ln>
                            <a:noFill/>
                          </a:ln>
                        </wps:spPr>
                        <wps:txbx>
                          <w:txbxContent>
                            <w:p w14:paraId="7BE49ABA">
                              <w:pPr>
                                <w:spacing w:line="248" w:lineRule="auto"/>
                                <w:rPr>
                                  <w:rFonts w:ascii="Arial"/>
                                  <w:sz w:val="21"/>
                                </w:rPr>
                              </w:pPr>
                            </w:p>
                            <w:p w14:paraId="4586BBA4">
                              <w:pPr>
                                <w:spacing w:line="248" w:lineRule="auto"/>
                                <w:rPr>
                                  <w:rFonts w:ascii="Arial"/>
                                  <w:sz w:val="21"/>
                                </w:rPr>
                              </w:pPr>
                            </w:p>
                            <w:p w14:paraId="2822E68A">
                              <w:pPr>
                                <w:spacing w:line="249" w:lineRule="auto"/>
                                <w:rPr>
                                  <w:rFonts w:ascii="Arial"/>
                                  <w:sz w:val="21"/>
                                </w:rPr>
                              </w:pPr>
                            </w:p>
                            <w:p w14:paraId="74769A04">
                              <w:pPr>
                                <w:spacing w:line="249" w:lineRule="auto"/>
                                <w:rPr>
                                  <w:rFonts w:ascii="Arial"/>
                                  <w:sz w:val="21"/>
                                </w:rPr>
                              </w:pPr>
                            </w:p>
                            <w:p w14:paraId="5F1BF73C">
                              <w:pPr>
                                <w:spacing w:line="249" w:lineRule="auto"/>
                                <w:rPr>
                                  <w:rFonts w:ascii="Arial"/>
                                  <w:sz w:val="21"/>
                                </w:rPr>
                              </w:pPr>
                            </w:p>
                            <w:p w14:paraId="1F717948">
                              <w:pPr>
                                <w:spacing w:before="91" w:line="251" w:lineRule="auto"/>
                                <w:ind w:right="413"/>
                                <w:jc w:val="center"/>
                                <w:rPr>
                                  <w:rFonts w:ascii="宋体" w:hAnsi="宋体" w:eastAsia="宋体" w:cs="宋体"/>
                                  <w:sz w:val="28"/>
                                  <w:szCs w:val="28"/>
                                </w:rPr>
                              </w:pPr>
                              <w:r>
                                <w:rPr>
                                  <w:rFonts w:ascii="宋体" w:hAnsi="宋体" w:eastAsia="宋体" w:cs="宋体"/>
                                  <w:b/>
                                  <w:bCs/>
                                  <w:spacing w:val="-12"/>
                                  <w:sz w:val="28"/>
                                  <w:szCs w:val="28"/>
                                </w:rPr>
                                <w:t>自治区应急</w:t>
                              </w:r>
                              <w:r>
                                <w:rPr>
                                  <w:rFonts w:hint="eastAsia" w:ascii="宋体" w:hAnsi="宋体" w:eastAsia="宋体" w:cs="宋体"/>
                                  <w:b/>
                                  <w:bCs/>
                                  <w:spacing w:val="-12"/>
                                  <w:sz w:val="28"/>
                                  <w:szCs w:val="28"/>
                                  <w:lang w:val="en-US" w:eastAsia="zh-CN"/>
                                </w:rPr>
                                <w:t>管理</w:t>
                              </w:r>
                              <w:r>
                                <w:rPr>
                                  <w:rFonts w:ascii="宋体" w:hAnsi="宋体" w:eastAsia="宋体" w:cs="宋体"/>
                                  <w:b/>
                                  <w:bCs/>
                                  <w:spacing w:val="-12"/>
                                  <w:sz w:val="28"/>
                                  <w:szCs w:val="28"/>
                                </w:rPr>
                                <w:t>厅</w:t>
                              </w:r>
                              <w:r>
                                <w:rPr>
                                  <w:rFonts w:ascii="宋体" w:hAnsi="宋体" w:eastAsia="宋体" w:cs="宋体"/>
                                  <w:b/>
                                  <w:bCs/>
                                  <w:spacing w:val="-5"/>
                                  <w:sz w:val="28"/>
                                  <w:szCs w:val="28"/>
                                </w:rPr>
                                <w:t>震情值班室</w:t>
                              </w:r>
                            </w:p>
                          </w:txbxContent>
                        </wps:txbx>
                        <wps:bodyPr lIns="0" tIns="0" rIns="0" bIns="0" upright="1"/>
                      </wps:wsp>
                    </wpg:wgp>
                  </a:graphicData>
                </a:graphic>
              </wp:inline>
            </w:drawing>
          </mc:Choice>
          <mc:Fallback>
            <w:pict>
              <v:group id="_x0000_s1026" o:spid="_x0000_s1026" o:spt="203" style="height:109.5pt;width:123.8pt;" coordsize="2476,2190" o:gfxdata="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">
                <o:lock v:ext="edit" aspectratio="f"/>
                <v:shape id="图片 51" o:spid="_x0000_s1026" o:spt="75" type="#_x0000_t75" style="position:absolute;left:0;top:0;height:2190;width:2476;" filled="f" o:preferrelative="t" stroked="f" coordsize="21600,21600" o:gfxdata="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U6H2/&#10;AAAA2wAAAA8AAAAAAAAAAQAgAAAAIgAAAGRycy9kb3ducmV2LnhtbFBLAQIUABQAAAAIAIdO4kAz&#10;LwWeOwAAADkAAAAQAAAAAAAAAAEAIAAAAA4BAABkcnMvc2hhcGV4bWwueG1sUEsFBgAAAAAGAAYA&#10;WwEAALgDAAAAAA==&#10;">
                  <v:fill on="f" focussize="0,0"/>
                  <v:stroke on="f"/>
                  <v:imagedata r:id="rId22" o:title=""/>
                  <o:lock v:ext="edit" aspectratio="t"/>
                </v:shape>
                <v:shape id="文本框 46" o:spid="_x0000_s1026" o:spt="202" type="#_x0000_t202" style="position:absolute;left:-20;top:-20;height:2230;width:2516;"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BE49ABA">
                        <w:pPr>
                          <w:spacing w:line="248" w:lineRule="auto"/>
                          <w:rPr>
                            <w:rFonts w:ascii="Arial"/>
                            <w:sz w:val="21"/>
                          </w:rPr>
                        </w:pPr>
                      </w:p>
                      <w:p w14:paraId="4586BBA4">
                        <w:pPr>
                          <w:spacing w:line="248" w:lineRule="auto"/>
                          <w:rPr>
                            <w:rFonts w:ascii="Arial"/>
                            <w:sz w:val="21"/>
                          </w:rPr>
                        </w:pPr>
                      </w:p>
                      <w:p w14:paraId="2822E68A">
                        <w:pPr>
                          <w:spacing w:line="249" w:lineRule="auto"/>
                          <w:rPr>
                            <w:rFonts w:ascii="Arial"/>
                            <w:sz w:val="21"/>
                          </w:rPr>
                        </w:pPr>
                      </w:p>
                      <w:p w14:paraId="74769A04">
                        <w:pPr>
                          <w:spacing w:line="249" w:lineRule="auto"/>
                          <w:rPr>
                            <w:rFonts w:ascii="Arial"/>
                            <w:sz w:val="21"/>
                          </w:rPr>
                        </w:pPr>
                      </w:p>
                      <w:p w14:paraId="5F1BF73C">
                        <w:pPr>
                          <w:spacing w:line="249" w:lineRule="auto"/>
                          <w:rPr>
                            <w:rFonts w:ascii="Arial"/>
                            <w:sz w:val="21"/>
                          </w:rPr>
                        </w:pPr>
                      </w:p>
                      <w:p w14:paraId="1F717948">
                        <w:pPr>
                          <w:spacing w:before="91" w:line="251" w:lineRule="auto"/>
                          <w:ind w:right="413"/>
                          <w:jc w:val="center"/>
                          <w:rPr>
                            <w:rFonts w:ascii="宋体" w:hAnsi="宋体" w:eastAsia="宋体" w:cs="宋体"/>
                            <w:sz w:val="28"/>
                            <w:szCs w:val="28"/>
                          </w:rPr>
                        </w:pPr>
                        <w:r>
                          <w:rPr>
                            <w:rFonts w:ascii="宋体" w:hAnsi="宋体" w:eastAsia="宋体" w:cs="宋体"/>
                            <w:b/>
                            <w:bCs/>
                            <w:spacing w:val="-12"/>
                            <w:sz w:val="28"/>
                            <w:szCs w:val="28"/>
                          </w:rPr>
                          <w:t>自治区应急</w:t>
                        </w:r>
                        <w:r>
                          <w:rPr>
                            <w:rFonts w:hint="eastAsia" w:ascii="宋体" w:hAnsi="宋体" w:eastAsia="宋体" w:cs="宋体"/>
                            <w:b/>
                            <w:bCs/>
                            <w:spacing w:val="-12"/>
                            <w:sz w:val="28"/>
                            <w:szCs w:val="28"/>
                            <w:lang w:val="en-US" w:eastAsia="zh-CN"/>
                          </w:rPr>
                          <w:t>管理</w:t>
                        </w:r>
                        <w:r>
                          <w:rPr>
                            <w:rFonts w:ascii="宋体" w:hAnsi="宋体" w:eastAsia="宋体" w:cs="宋体"/>
                            <w:b/>
                            <w:bCs/>
                            <w:spacing w:val="-12"/>
                            <w:sz w:val="28"/>
                            <w:szCs w:val="28"/>
                          </w:rPr>
                          <w:t>厅</w:t>
                        </w:r>
                        <w:r>
                          <w:rPr>
                            <w:rFonts w:ascii="宋体" w:hAnsi="宋体" w:eastAsia="宋体" w:cs="宋体"/>
                            <w:b/>
                            <w:bCs/>
                            <w:spacing w:val="-5"/>
                            <w:sz w:val="28"/>
                            <w:szCs w:val="28"/>
                          </w:rPr>
                          <w:t>震情值班室</w:t>
                        </w:r>
                      </w:p>
                    </w:txbxContent>
                  </v:textbox>
                </v:shape>
                <w10:wrap type="none"/>
                <w10:anchorlock/>
              </v:group>
            </w:pict>
          </mc:Fallback>
        </mc:AlternateContent>
      </w:r>
    </w:p>
    <w:p w14:paraId="55E6588E">
      <w:pPr>
        <w:spacing w:before="22" w:line="1080" w:lineRule="exact"/>
        <w:ind w:firstLine="1680" w:firstLineChars="8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position w:val="-21"/>
          <w:lang w:val="en-US" w:eastAsia="zh-CN"/>
          <w14:textFill>
            <w14:solidFill>
              <w14:schemeClr w14:val="tx1"/>
            </w14:solidFill>
          </w14:textFill>
        </w:rPr>
        <w:t xml:space="preserve">                            </w:t>
      </w:r>
      <w:r>
        <w:rPr>
          <w:rFonts w:hint="default" w:ascii="Times New Roman" w:hAnsi="Times New Roman" w:cs="Times New Roman"/>
          <w:color w:val="000000" w:themeColor="text1"/>
          <w:position w:val="-21"/>
          <w14:textFill>
            <w14:solidFill>
              <w14:schemeClr w14:val="tx1"/>
            </w14:solidFill>
          </w14:textFill>
        </w:rPr>
        <w:drawing>
          <wp:inline distT="0" distB="0" distL="0" distR="0">
            <wp:extent cx="397510" cy="685800"/>
            <wp:effectExtent l="0" t="0" r="254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23"/>
                    <a:stretch>
                      <a:fillRect/>
                    </a:stretch>
                  </pic:blipFill>
                  <pic:spPr>
                    <a:xfrm>
                      <a:off x="0" y="0"/>
                      <a:ext cx="397535" cy="685945"/>
                    </a:xfrm>
                    <a:prstGeom prst="rect">
                      <a:avLst/>
                    </a:prstGeom>
                  </pic:spPr>
                </pic:pic>
              </a:graphicData>
            </a:graphic>
          </wp:inline>
        </w:drawing>
      </w:r>
    </w:p>
    <w:p w14:paraId="3E4CE373">
      <w:pPr>
        <w:pStyle w:val="2"/>
        <w:spacing w:before="100" w:line="230" w:lineRule="auto"/>
        <w:rPr>
          <w:rFonts w:hint="default" w:ascii="Times New Roman" w:hAnsi="Times New Roman" w:eastAsia="黑体" w:cs="Times New Roman"/>
          <w:color w:val="000000" w:themeColor="text1"/>
          <w:spacing w:val="-4"/>
          <w:sz w:val="31"/>
          <w:szCs w:val="31"/>
          <w14:textFill>
            <w14:solidFill>
              <w14:schemeClr w14:val="tx1"/>
            </w14:solidFill>
          </w14:textFill>
        </w:rPr>
      </w:pPr>
      <w:r>
        <w:rPr>
          <w:rFonts w:hint="default" w:ascii="Times New Roman" w:hAnsi="Times New Roman" w:eastAsia="黑体" w:cs="Times New Roman"/>
          <w:color w:val="000000" w:themeColor="text1"/>
          <w:spacing w:val="-4"/>
          <w:sz w:val="31"/>
          <w:szCs w:val="31"/>
          <w:lang w:val="en-US" w:eastAsia="zh-CN"/>
          <w14:textFill>
            <w14:solidFill>
              <w14:schemeClr w14:val="tx1"/>
            </w14:solidFill>
          </w14:textFill>
        </w:rPr>
        <w:t xml:space="preserve">                         </w:t>
      </w:r>
      <w:r>
        <w:rPr>
          <w:rFonts w:hint="default" w:ascii="Times New Roman" w:hAnsi="Times New Roman" w:cs="Times New Roman"/>
          <w:color w:val="000000" w:themeColor="text1"/>
          <w:position w:val="-21"/>
          <w14:textFill>
            <w14:solidFill>
              <w14:schemeClr w14:val="tx1"/>
            </w14:solidFill>
          </w14:textFill>
        </w:rPr>
        <mc:AlternateContent>
          <mc:Choice Requires="wpg">
            <w:drawing>
              <wp:inline distT="0" distB="0" distL="114300" distR="114300">
                <wp:extent cx="1847850" cy="725170"/>
                <wp:effectExtent l="0" t="0" r="0" b="17780"/>
                <wp:docPr id="75" name="组合 75"/>
                <wp:cNvGraphicFramePr/>
                <a:graphic xmlns:a="http://schemas.openxmlformats.org/drawingml/2006/main">
                  <a:graphicData uri="http://schemas.microsoft.com/office/word/2010/wordprocessingGroup">
                    <wpg:wgp>
                      <wpg:cNvGrpSpPr/>
                      <wpg:grpSpPr>
                        <a:xfrm>
                          <a:off x="0" y="0"/>
                          <a:ext cx="1847850" cy="725205"/>
                          <a:chOff x="3571" y="30"/>
                          <a:chExt cx="2910" cy="1141"/>
                        </a:xfrm>
                      </wpg:grpSpPr>
                      <pic:pic xmlns:pic="http://schemas.openxmlformats.org/drawingml/2006/picture">
                        <pic:nvPicPr>
                          <pic:cNvPr id="76" name="图片 54"/>
                          <pic:cNvPicPr>
                            <a:picLocks noChangeAspect="1"/>
                          </pic:cNvPicPr>
                        </pic:nvPicPr>
                        <pic:blipFill>
                          <a:blip r:embed="rId24"/>
                          <a:stretch>
                            <a:fillRect/>
                          </a:stretch>
                        </pic:blipFill>
                        <pic:spPr>
                          <a:xfrm>
                            <a:off x="3631" y="30"/>
                            <a:ext cx="2850" cy="1091"/>
                          </a:xfrm>
                          <a:prstGeom prst="rect">
                            <a:avLst/>
                          </a:prstGeom>
                          <a:noFill/>
                          <a:ln>
                            <a:noFill/>
                          </a:ln>
                        </pic:spPr>
                      </pic:pic>
                      <wps:wsp>
                        <wps:cNvPr id="77" name="文本框 55"/>
                        <wps:cNvSpPr txBox="1"/>
                        <wps:spPr>
                          <a:xfrm>
                            <a:off x="3571" y="40"/>
                            <a:ext cx="2890" cy="1131"/>
                          </a:xfrm>
                          <a:prstGeom prst="rect">
                            <a:avLst/>
                          </a:prstGeom>
                          <a:noFill/>
                          <a:ln>
                            <a:noFill/>
                          </a:ln>
                        </wps:spPr>
                        <wps:txbx>
                          <w:txbxContent>
                            <w:p w14:paraId="423C8F94">
                              <w:pPr>
                                <w:spacing w:before="173" w:line="249" w:lineRule="auto"/>
                                <w:ind w:left="754" w:right="744" w:hanging="2"/>
                                <w:rPr>
                                  <w:rFonts w:ascii="宋体" w:hAnsi="宋体" w:eastAsia="宋体" w:cs="宋体"/>
                                  <w:sz w:val="28"/>
                                  <w:szCs w:val="28"/>
                                </w:rPr>
                              </w:pPr>
                              <w:r>
                                <w:rPr>
                                  <w:rFonts w:ascii="宋体" w:hAnsi="宋体" w:eastAsia="宋体" w:cs="宋体"/>
                                  <w:b/>
                                  <w:bCs/>
                                  <w:spacing w:val="-5"/>
                                  <w:sz w:val="28"/>
                                  <w:szCs w:val="28"/>
                                </w:rPr>
                                <w:t>应急管理部</w:t>
                              </w:r>
                              <w:r>
                                <w:rPr>
                                  <w:rFonts w:ascii="宋体" w:hAnsi="宋体" w:eastAsia="宋体" w:cs="宋体"/>
                                  <w:spacing w:val="2"/>
                                  <w:sz w:val="28"/>
                                  <w:szCs w:val="28"/>
                                </w:rPr>
                                <w:t xml:space="preserve"> </w:t>
                              </w:r>
                              <w:r>
                                <w:rPr>
                                  <w:rFonts w:ascii="宋体" w:hAnsi="宋体" w:eastAsia="宋体" w:cs="宋体"/>
                                  <w:b/>
                                  <w:bCs/>
                                  <w:spacing w:val="-5"/>
                                  <w:sz w:val="28"/>
                                  <w:szCs w:val="28"/>
                                </w:rPr>
                                <w:t>震情值班室</w:t>
                              </w:r>
                            </w:p>
                          </w:txbxContent>
                        </wps:txbx>
                        <wps:bodyPr lIns="0" tIns="0" rIns="0" bIns="0" upright="1"/>
                      </wps:wsp>
                    </wpg:wgp>
                  </a:graphicData>
                </a:graphic>
              </wp:inline>
            </w:drawing>
          </mc:Choice>
          <mc:Fallback>
            <w:pict>
              <v:group id="_x0000_s1026" o:spid="_x0000_s1026" o:spt="203" style="height:57.1pt;width:145.5pt;" coordorigin="3571,30" coordsize="2910,1141" o:gfxdata="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">
                <o:lock v:ext="edit" aspectratio="f"/>
                <v:shape id="图片 54" o:spid="_x0000_s1026" o:spt="75" type="#_x0000_t75" style="position:absolute;left:3631;top:30;height:1091;width:2850;" filled="f" o:preferrelative="t" stroked="f" coordsize="21600,21600" o:gfxdata="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R4ub4A&#10;AADbAAAADwAAAAAAAAABACAAAAAiAAAAZHJzL2Rvd25yZXYueG1sUEsBAhQAFAAAAAgAh07iQDMv&#10;BZ47AAAAOQAAABAAAAAAAAAAAQAgAAAADQEAAGRycy9zaGFwZXhtbC54bWxQSwUGAAAAAAYABgBb&#10;AQAAtwMAAAAA&#10;">
                  <v:fill on="f" focussize="0,0"/>
                  <v:stroke on="f"/>
                  <v:imagedata r:id="rId24" o:title=""/>
                  <o:lock v:ext="edit" aspectratio="t"/>
                </v:shape>
                <v:shape id="文本框 55" o:spid="_x0000_s1026" o:spt="202" type="#_x0000_t202" style="position:absolute;left:3571;top:40;height:1131;width:2890;"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23C8F94">
                        <w:pPr>
                          <w:spacing w:before="173" w:line="249" w:lineRule="auto"/>
                          <w:ind w:left="754" w:right="744" w:hanging="2"/>
                          <w:rPr>
                            <w:rFonts w:ascii="宋体" w:hAnsi="宋体" w:eastAsia="宋体" w:cs="宋体"/>
                            <w:sz w:val="28"/>
                            <w:szCs w:val="28"/>
                          </w:rPr>
                        </w:pPr>
                        <w:r>
                          <w:rPr>
                            <w:rFonts w:ascii="宋体" w:hAnsi="宋体" w:eastAsia="宋体" w:cs="宋体"/>
                            <w:b/>
                            <w:bCs/>
                            <w:spacing w:val="-5"/>
                            <w:sz w:val="28"/>
                            <w:szCs w:val="28"/>
                          </w:rPr>
                          <w:t>应急管理部</w:t>
                        </w:r>
                        <w:r>
                          <w:rPr>
                            <w:rFonts w:ascii="宋体" w:hAnsi="宋体" w:eastAsia="宋体" w:cs="宋体"/>
                            <w:spacing w:val="2"/>
                            <w:sz w:val="28"/>
                            <w:szCs w:val="28"/>
                          </w:rPr>
                          <w:t xml:space="preserve"> </w:t>
                        </w:r>
                        <w:r>
                          <w:rPr>
                            <w:rFonts w:ascii="宋体" w:hAnsi="宋体" w:eastAsia="宋体" w:cs="宋体"/>
                            <w:b/>
                            <w:bCs/>
                            <w:spacing w:val="-5"/>
                            <w:sz w:val="28"/>
                            <w:szCs w:val="28"/>
                          </w:rPr>
                          <w:t>震情值班室</w:t>
                        </w:r>
                      </w:p>
                    </w:txbxContent>
                  </v:textbox>
                </v:shape>
                <w10:wrap type="none"/>
                <w10:anchorlock/>
              </v:group>
            </w:pict>
          </mc:Fallback>
        </mc:AlternateContent>
      </w:r>
    </w:p>
    <w:p w14:paraId="38655EDE">
      <w:pPr>
        <w:pStyle w:val="2"/>
        <w:spacing w:before="100" w:line="230" w:lineRule="auto"/>
        <w:outlineLvl w:val="0"/>
        <w:rPr>
          <w:rFonts w:hint="default" w:ascii="Times New Roman" w:hAnsi="Times New Roman" w:cs="Times New Roman"/>
          <w:color w:val="000000" w:themeColor="text1"/>
          <w:sz w:val="31"/>
          <w:szCs w:val="31"/>
          <w14:textFill>
            <w14:solidFill>
              <w14:schemeClr w14:val="tx1"/>
            </w14:solidFill>
          </w14:textFill>
        </w:rPr>
      </w:pPr>
      <w:bookmarkStart w:id="187" w:name="_Toc11385"/>
      <w:bookmarkStart w:id="188" w:name="_Toc18091"/>
      <w:bookmarkStart w:id="189" w:name="_Toc14349"/>
      <w:r>
        <w:rPr>
          <w:rFonts w:hint="default" w:ascii="Times New Roman" w:hAnsi="Times New Roman" w:eastAsia="黑体" w:cs="Times New Roman"/>
          <w:color w:val="000000" w:themeColor="text1"/>
          <w:spacing w:val="-4"/>
          <w:sz w:val="31"/>
          <w:szCs w:val="31"/>
          <w14:textFill>
            <w14:solidFill>
              <w14:schemeClr w14:val="tx1"/>
            </w14:solidFill>
          </w14:textFill>
        </w:rPr>
        <w:t>附件</w:t>
      </w:r>
      <w:r>
        <w:rPr>
          <w:rFonts w:hint="default" w:ascii="Times New Roman" w:hAnsi="Times New Roman" w:eastAsia="黑体" w:cs="Times New Roman"/>
          <w:color w:val="000000" w:themeColor="text1"/>
          <w:spacing w:val="-67"/>
          <w:sz w:val="31"/>
          <w:szCs w:val="31"/>
          <w14:textFill>
            <w14:solidFill>
              <w14:schemeClr w14:val="tx1"/>
            </w14:solidFill>
          </w14:textFill>
        </w:rPr>
        <w:t xml:space="preserve"> </w:t>
      </w:r>
      <w:r>
        <w:rPr>
          <w:rFonts w:hint="default" w:ascii="Times New Roman" w:hAnsi="Times New Roman" w:cs="Times New Roman"/>
          <w:color w:val="000000" w:themeColor="text1"/>
          <w:spacing w:val="-4"/>
          <w:sz w:val="31"/>
          <w:szCs w:val="31"/>
          <w14:textFill>
            <w14:solidFill>
              <w14:schemeClr w14:val="tx1"/>
            </w14:solidFill>
          </w14:textFill>
        </w:rPr>
        <w:t>2</w:t>
      </w:r>
      <w:bookmarkEnd w:id="187"/>
      <w:bookmarkEnd w:id="188"/>
      <w:bookmarkEnd w:id="189"/>
    </w:p>
    <w:p w14:paraId="0C9C2240">
      <w:pPr>
        <w:spacing w:before="177" w:line="223" w:lineRule="auto"/>
        <w:ind w:left="2844"/>
        <w:outlineLvl w:val="0"/>
        <w:rPr>
          <w:rFonts w:hint="default" w:ascii="Times New Roman" w:hAnsi="Times New Roman" w:eastAsia="楷体" w:cs="Times New Roman"/>
          <w:color w:val="000000" w:themeColor="text1"/>
          <w:sz w:val="31"/>
          <w:szCs w:val="31"/>
          <w14:textFill>
            <w14:solidFill>
              <w14:schemeClr w14:val="tx1"/>
            </w14:solidFill>
          </w14:textFill>
        </w:rPr>
      </w:pPr>
      <w:bookmarkStart w:id="190" w:name="_Toc4257"/>
      <w:bookmarkStart w:id="191" w:name="_Toc644"/>
      <w:bookmarkStart w:id="192" w:name="_Toc7804"/>
      <w:r>
        <w:rPr>
          <w:rFonts w:hint="default" w:ascii="Times New Roman" w:hAnsi="Times New Roman" w:eastAsia="楷体" w:cs="Times New Roman"/>
          <w:b/>
          <w:bCs/>
          <w:color w:val="000000" w:themeColor="text1"/>
          <w:spacing w:val="3"/>
          <w:sz w:val="31"/>
          <w:szCs w:val="31"/>
          <w14:textFill>
            <w14:solidFill>
              <w14:schemeClr w14:val="tx1"/>
            </w14:solidFill>
          </w14:textFill>
        </w:rPr>
        <w:t>区地震灾情速报传真格式</w:t>
      </w:r>
      <w:bookmarkEnd w:id="190"/>
      <w:bookmarkEnd w:id="191"/>
      <w:bookmarkEnd w:id="192"/>
    </w:p>
    <w:p w14:paraId="0347BF6E">
      <w:pPr>
        <w:spacing w:line="397" w:lineRule="auto"/>
        <w:rPr>
          <w:rFonts w:hint="default" w:ascii="Times New Roman" w:hAnsi="Times New Roman" w:cs="Times New Roman"/>
          <w:color w:val="000000" w:themeColor="text1"/>
          <w:sz w:val="21"/>
          <w14:textFill>
            <w14:solidFill>
              <w14:schemeClr w14:val="tx1"/>
            </w14:solidFill>
          </w14:textFill>
        </w:rPr>
      </w:pPr>
    </w:p>
    <w:p w14:paraId="72909D3F">
      <w:pPr>
        <w:spacing w:before="169" w:line="222" w:lineRule="auto"/>
        <w:ind w:left="1214"/>
        <w:outlineLvl w:val="0"/>
        <w:rPr>
          <w:rFonts w:hint="default" w:ascii="Times New Roman" w:hAnsi="Times New Roman" w:eastAsia="黑体" w:cs="Times New Roman"/>
          <w:color w:val="000000" w:themeColor="text1"/>
          <w:sz w:val="52"/>
          <w:szCs w:val="52"/>
          <w14:textFill>
            <w14:solidFill>
              <w14:schemeClr w14:val="tx1"/>
            </w14:solidFill>
          </w14:textFill>
        </w:rPr>
      </w:pPr>
      <w:bookmarkStart w:id="193" w:name="_Toc9514"/>
      <w:bookmarkStart w:id="194" w:name="_Toc13470"/>
      <w:bookmarkStart w:id="195" w:name="_Toc13150"/>
      <w:r>
        <w:rPr>
          <w:rFonts w:hint="default" w:ascii="Times New Roman" w:hAnsi="Times New Roman" w:eastAsia="黑体" w:cs="Times New Roman"/>
          <w:b/>
          <w:bCs/>
          <w:color w:val="000000" w:themeColor="text1"/>
          <w:spacing w:val="-24"/>
          <w:sz w:val="52"/>
          <w:szCs w:val="52"/>
          <w14:textFill>
            <w14:solidFill>
              <w14:schemeClr w14:val="tx1"/>
            </w14:solidFill>
          </w14:textFill>
        </w:rPr>
        <w:t>钦</w:t>
      </w:r>
      <w:r>
        <w:rPr>
          <w:rFonts w:hint="default" w:ascii="Times New Roman" w:hAnsi="Times New Roman" w:eastAsia="黑体" w:cs="Times New Roman"/>
          <w:color w:val="000000" w:themeColor="text1"/>
          <w:spacing w:val="-24"/>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北</w:t>
      </w:r>
      <w:r>
        <w:rPr>
          <w:rFonts w:hint="default" w:ascii="Times New Roman" w:hAnsi="Times New Roman" w:eastAsia="黑体" w:cs="Times New Roman"/>
          <w:color w:val="000000" w:themeColor="text1"/>
          <w:spacing w:val="55"/>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区</w:t>
      </w:r>
      <w:r>
        <w:rPr>
          <w:rFonts w:hint="default" w:ascii="Times New Roman" w:hAnsi="Times New Roman" w:eastAsia="黑体" w:cs="Times New Roman"/>
          <w:color w:val="000000" w:themeColor="text1"/>
          <w:spacing w:val="23"/>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地</w:t>
      </w:r>
      <w:r>
        <w:rPr>
          <w:rFonts w:hint="default" w:ascii="Times New Roman" w:hAnsi="Times New Roman" w:eastAsia="黑体" w:cs="Times New Roman"/>
          <w:color w:val="000000" w:themeColor="text1"/>
          <w:spacing w:val="38"/>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震</w:t>
      </w:r>
      <w:r>
        <w:rPr>
          <w:rFonts w:hint="default" w:ascii="Times New Roman" w:hAnsi="Times New Roman" w:eastAsia="黑体" w:cs="Times New Roman"/>
          <w:color w:val="000000" w:themeColor="text1"/>
          <w:spacing w:val="36"/>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灾</w:t>
      </w:r>
      <w:r>
        <w:rPr>
          <w:rFonts w:hint="default" w:ascii="Times New Roman" w:hAnsi="Times New Roman" w:eastAsia="黑体" w:cs="Times New Roman"/>
          <w:color w:val="000000" w:themeColor="text1"/>
          <w:spacing w:val="24"/>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情</w:t>
      </w:r>
      <w:r>
        <w:rPr>
          <w:rFonts w:hint="default" w:ascii="Times New Roman" w:hAnsi="Times New Roman" w:eastAsia="黑体" w:cs="Times New Roman"/>
          <w:color w:val="000000" w:themeColor="text1"/>
          <w:spacing w:val="18"/>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速</w:t>
      </w:r>
      <w:r>
        <w:rPr>
          <w:rFonts w:hint="default" w:ascii="Times New Roman" w:hAnsi="Times New Roman" w:eastAsia="黑体" w:cs="Times New Roman"/>
          <w:color w:val="000000" w:themeColor="text1"/>
          <w:spacing w:val="17"/>
          <w:sz w:val="52"/>
          <w:szCs w:val="52"/>
          <w14:textFill>
            <w14:solidFill>
              <w14:schemeClr w14:val="tx1"/>
            </w14:solidFill>
          </w14:textFill>
        </w:rPr>
        <w:t xml:space="preserve"> </w:t>
      </w:r>
      <w:r>
        <w:rPr>
          <w:rFonts w:hint="default" w:ascii="Times New Roman" w:hAnsi="Times New Roman" w:eastAsia="黑体" w:cs="Times New Roman"/>
          <w:b/>
          <w:bCs/>
          <w:color w:val="000000" w:themeColor="text1"/>
          <w:spacing w:val="-24"/>
          <w:sz w:val="52"/>
          <w:szCs w:val="52"/>
          <w14:textFill>
            <w14:solidFill>
              <w14:schemeClr w14:val="tx1"/>
            </w14:solidFill>
          </w14:textFill>
        </w:rPr>
        <w:t>报</w:t>
      </w:r>
      <w:bookmarkEnd w:id="193"/>
      <w:bookmarkEnd w:id="194"/>
      <w:bookmarkEnd w:id="195"/>
    </w:p>
    <w:p w14:paraId="75CE1706">
      <w:pPr>
        <w:spacing w:line="282" w:lineRule="auto"/>
        <w:rPr>
          <w:rFonts w:hint="default" w:ascii="Times New Roman" w:hAnsi="Times New Roman" w:cs="Times New Roman"/>
          <w:color w:val="000000" w:themeColor="text1"/>
          <w:sz w:val="21"/>
          <w14:textFill>
            <w14:solidFill>
              <w14:schemeClr w14:val="tx1"/>
            </w14:solidFill>
          </w14:textFill>
        </w:rPr>
      </w:pPr>
    </w:p>
    <w:p w14:paraId="02E244A0">
      <w:pPr>
        <w:spacing w:line="282" w:lineRule="auto"/>
        <w:rPr>
          <w:rFonts w:hint="default" w:ascii="Times New Roman" w:hAnsi="Times New Roman" w:cs="Times New Roman"/>
          <w:color w:val="000000" w:themeColor="text1"/>
          <w:sz w:val="21"/>
          <w14:textFill>
            <w14:solidFill>
              <w14:schemeClr w14:val="tx1"/>
            </w14:solidFill>
          </w14:textFill>
        </w:rPr>
      </w:pPr>
    </w:p>
    <w:p w14:paraId="7F66757D">
      <w:pPr>
        <w:spacing w:before="101" w:line="225" w:lineRule="auto"/>
        <w:ind w:left="3882"/>
        <w:rPr>
          <w:rFonts w:hint="default" w:ascii="Times New Roman" w:hAnsi="Times New Roman" w:eastAsia="仿宋_GB2312" w:cs="Times New Roman"/>
          <w:color w:val="000000" w:themeColor="text1"/>
          <w:sz w:val="31"/>
          <w:szCs w:val="31"/>
          <w14:textFill>
            <w14:solidFill>
              <w14:schemeClr w14:val="tx1"/>
            </w14:solidFill>
          </w14:textFill>
        </w:rPr>
      </w:pPr>
      <w:r>
        <w:rPr>
          <w:rFonts w:hint="default" w:ascii="Times New Roman" w:hAnsi="Times New Roman" w:eastAsia="仿宋_GB2312" w:cs="Times New Roman"/>
          <w:color w:val="000000" w:themeColor="text1"/>
          <w:spacing w:val="-2"/>
          <w:sz w:val="31"/>
          <w:szCs w:val="31"/>
          <w14:textFill>
            <w14:solidFill>
              <w14:schemeClr w14:val="tx1"/>
            </w14:solidFill>
          </w14:textFill>
        </w:rPr>
        <w:t>第</w:t>
      </w:r>
      <w:r>
        <w:rPr>
          <w:rFonts w:hint="default" w:ascii="Times New Roman" w:hAnsi="Times New Roman" w:eastAsia="仿宋_GB2312" w:cs="Times New Roman"/>
          <w:color w:val="000000" w:themeColor="text1"/>
          <w:spacing w:val="8"/>
          <w:sz w:val="31"/>
          <w:szCs w:val="31"/>
          <w14:textFill>
            <w14:solidFill>
              <w14:schemeClr w14:val="tx1"/>
            </w14:solidFill>
          </w14:textFill>
        </w:rPr>
        <w:t xml:space="preserve">     </w:t>
      </w:r>
      <w:r>
        <w:rPr>
          <w:rFonts w:hint="default" w:ascii="Times New Roman" w:hAnsi="Times New Roman" w:eastAsia="仿宋_GB2312" w:cs="Times New Roman"/>
          <w:color w:val="000000" w:themeColor="text1"/>
          <w:spacing w:val="-2"/>
          <w:sz w:val="31"/>
          <w:szCs w:val="31"/>
          <w14:textFill>
            <w14:solidFill>
              <w14:schemeClr w14:val="tx1"/>
            </w14:solidFill>
          </w14:textFill>
        </w:rPr>
        <w:t>期</w:t>
      </w:r>
    </w:p>
    <w:p w14:paraId="6E9C9762">
      <w:pPr>
        <w:spacing w:line="340" w:lineRule="auto"/>
        <w:rPr>
          <w:rFonts w:hint="default" w:ascii="Times New Roman" w:hAnsi="Times New Roman" w:eastAsia="仿宋_GB2312" w:cs="Times New Roman"/>
          <w:color w:val="000000" w:themeColor="text1"/>
          <w:sz w:val="21"/>
          <w14:textFill>
            <w14:solidFill>
              <w14:schemeClr w14:val="tx1"/>
            </w14:solidFill>
          </w14:textFill>
        </w:rPr>
      </w:pPr>
    </w:p>
    <w:p w14:paraId="5D335EAE">
      <w:pPr>
        <w:spacing w:line="340" w:lineRule="auto"/>
        <w:rPr>
          <w:rFonts w:hint="default" w:ascii="Times New Roman" w:hAnsi="Times New Roman" w:eastAsia="仿宋_GB2312" w:cs="Times New Roman"/>
          <w:color w:val="000000" w:themeColor="text1"/>
          <w:sz w:val="21"/>
          <w14:textFill>
            <w14:solidFill>
              <w14:schemeClr w14:val="tx1"/>
            </w14:solidFill>
          </w14:textFill>
        </w:rPr>
      </w:pPr>
    </w:p>
    <w:p w14:paraId="68FE857C">
      <w:pPr>
        <w:spacing w:before="91" w:line="209" w:lineRule="auto"/>
        <w:ind w:left="53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速报人：                              </w:t>
      </w:r>
      <w:r>
        <w:rPr>
          <w:rFonts w:hint="default" w:ascii="Times New Roman" w:hAnsi="Times New Roman" w:eastAsia="仿宋_GB2312" w:cs="Times New Roman"/>
          <w:color w:val="000000" w:themeColor="text1"/>
          <w:spacing w:val="-1"/>
          <w:sz w:val="28"/>
          <w:szCs w:val="28"/>
          <w14:textFill>
            <w14:solidFill>
              <w14:schemeClr w14:val="tx1"/>
            </w14:solidFill>
          </w14:textFill>
        </w:rPr>
        <w:t xml:space="preserve">      批准人：</w:t>
      </w:r>
    </w:p>
    <w:p w14:paraId="1CBBA019">
      <w:pPr>
        <w:spacing w:line="30" w:lineRule="exact"/>
        <w:ind w:firstLine="149"/>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drawing>
          <wp:inline distT="0" distB="0" distL="0" distR="0">
            <wp:extent cx="5372100" cy="1905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25"/>
                    <a:stretch>
                      <a:fillRect/>
                    </a:stretch>
                  </pic:blipFill>
                  <pic:spPr>
                    <a:xfrm>
                      <a:off x="0" y="0"/>
                      <a:ext cx="5372100" cy="19050"/>
                    </a:xfrm>
                    <a:prstGeom prst="rect">
                      <a:avLst/>
                    </a:prstGeom>
                  </pic:spPr>
                </pic:pic>
              </a:graphicData>
            </a:graphic>
          </wp:inline>
        </w:drawing>
      </w:r>
    </w:p>
    <w:p w14:paraId="7270C952">
      <w:pPr>
        <w:spacing w:line="287" w:lineRule="auto"/>
        <w:rPr>
          <w:rFonts w:hint="default" w:ascii="Times New Roman" w:hAnsi="Times New Roman" w:eastAsia="仿宋_GB2312" w:cs="Times New Roman"/>
          <w:color w:val="000000" w:themeColor="text1"/>
          <w:sz w:val="21"/>
          <w14:textFill>
            <w14:solidFill>
              <w14:schemeClr w14:val="tx1"/>
            </w14:solidFill>
          </w14:textFill>
        </w:rPr>
      </w:pPr>
    </w:p>
    <w:p w14:paraId="5D96A4F4">
      <w:pPr>
        <w:spacing w:line="288" w:lineRule="auto"/>
        <w:rPr>
          <w:rFonts w:hint="default" w:ascii="Times New Roman" w:hAnsi="Times New Roman" w:eastAsia="仿宋_GB2312" w:cs="Times New Roman"/>
          <w:color w:val="000000" w:themeColor="text1"/>
          <w:sz w:val="21"/>
          <w14:textFill>
            <w14:solidFill>
              <w14:schemeClr w14:val="tx1"/>
            </w14:solidFill>
          </w14:textFill>
        </w:rPr>
      </w:pPr>
    </w:p>
    <w:p w14:paraId="017EDE76">
      <w:pPr>
        <w:spacing w:before="98" w:line="214" w:lineRule="auto"/>
        <w:ind w:left="586"/>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8"/>
          <w:sz w:val="30"/>
          <w:szCs w:val="30"/>
          <w14:textFill>
            <w14:solidFill>
              <w14:schemeClr w14:val="tx1"/>
            </w14:solidFill>
          </w14:textFill>
        </w:rPr>
        <w:t>截至      年</w:t>
      </w:r>
      <w:r>
        <w:rPr>
          <w:rFonts w:hint="default" w:ascii="Times New Roman" w:hAnsi="Times New Roman" w:eastAsia="仿宋_GB2312" w:cs="Times New Roman"/>
          <w:color w:val="000000" w:themeColor="text1"/>
          <w:spacing w:val="11"/>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8"/>
          <w:sz w:val="30"/>
          <w:szCs w:val="30"/>
          <w14:textFill>
            <w14:solidFill>
              <w14:schemeClr w14:val="tx1"/>
            </w14:solidFill>
          </w14:textFill>
        </w:rPr>
        <w:t>月</w:t>
      </w:r>
      <w:r>
        <w:rPr>
          <w:rFonts w:hint="default" w:ascii="Times New Roman" w:hAnsi="Times New Roman" w:eastAsia="仿宋_GB2312" w:cs="Times New Roman"/>
          <w:color w:val="000000" w:themeColor="text1"/>
          <w:spacing w:val="23"/>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8"/>
          <w:sz w:val="30"/>
          <w:szCs w:val="30"/>
          <w14:textFill>
            <w14:solidFill>
              <w14:schemeClr w14:val="tx1"/>
            </w14:solidFill>
          </w14:textFill>
        </w:rPr>
        <w:t>日</w:t>
      </w:r>
      <w:r>
        <w:rPr>
          <w:rFonts w:hint="default" w:ascii="Times New Roman" w:hAnsi="Times New Roman" w:eastAsia="仿宋_GB2312" w:cs="Times New Roman"/>
          <w:color w:val="000000" w:themeColor="text1"/>
          <w:spacing w:val="5"/>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8"/>
          <w:sz w:val="30"/>
          <w:szCs w:val="30"/>
          <w14:textFill>
            <w14:solidFill>
              <w14:schemeClr w14:val="tx1"/>
            </w14:solidFill>
          </w14:textFill>
        </w:rPr>
        <w:t>时</w:t>
      </w:r>
      <w:r>
        <w:rPr>
          <w:rFonts w:hint="default" w:ascii="Times New Roman" w:hAnsi="Times New Roman" w:eastAsia="仿宋_GB2312" w:cs="Times New Roman"/>
          <w:color w:val="000000" w:themeColor="text1"/>
          <w:spacing w:val="3"/>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8"/>
          <w:sz w:val="30"/>
          <w:szCs w:val="30"/>
          <w14:textFill>
            <w14:solidFill>
              <w14:schemeClr w14:val="tx1"/>
            </w14:solidFill>
          </w14:textFill>
        </w:rPr>
        <w:t>分，收集的灾情如下：</w:t>
      </w:r>
    </w:p>
    <w:p w14:paraId="737C9018">
      <w:pPr>
        <w:pStyle w:val="2"/>
        <w:spacing w:before="114" w:line="214" w:lineRule="auto"/>
        <w:ind w:left="579"/>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2"/>
          <w:sz w:val="30"/>
          <w:szCs w:val="30"/>
          <w14:textFill>
            <w14:solidFill>
              <w14:schemeClr w14:val="tx1"/>
            </w14:solidFill>
          </w14:textFill>
        </w:rPr>
        <w:t>l.震感范围；</w:t>
      </w:r>
    </w:p>
    <w:p w14:paraId="738EB36E">
      <w:pPr>
        <w:pStyle w:val="2"/>
        <w:spacing w:before="111" w:line="268" w:lineRule="auto"/>
        <w:ind w:left="581" w:right="6430" w:hanging="5"/>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14"/>
          <w:sz w:val="30"/>
          <w:szCs w:val="30"/>
          <w14:textFill>
            <w14:solidFill>
              <w14:schemeClr w14:val="tx1"/>
            </w14:solidFill>
          </w14:textFill>
        </w:rPr>
        <w:t>2.人员伤亡情况； 3.牲畜死伤</w:t>
      </w:r>
      <w:r>
        <w:rPr>
          <w:rFonts w:hint="default" w:ascii="Times New Roman" w:hAnsi="Times New Roman" w:eastAsia="仿宋_GB2312" w:cs="Times New Roman"/>
          <w:color w:val="000000" w:themeColor="text1"/>
          <w:spacing w:val="-11"/>
          <w:sz w:val="30"/>
          <w:szCs w:val="30"/>
          <w14:textFill>
            <w14:solidFill>
              <w14:schemeClr w14:val="tx1"/>
            </w14:solidFill>
          </w14:textFill>
        </w:rPr>
        <w:t>情况；</w:t>
      </w:r>
    </w:p>
    <w:p w14:paraId="4B89791B">
      <w:pPr>
        <w:pStyle w:val="2"/>
        <w:spacing w:before="49" w:line="214" w:lineRule="auto"/>
        <w:ind w:left="574"/>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1"/>
          <w:sz w:val="30"/>
          <w:szCs w:val="30"/>
          <w14:textFill>
            <w14:solidFill>
              <w14:schemeClr w14:val="tx1"/>
            </w14:solidFill>
          </w14:textFill>
        </w:rPr>
        <w:t>4.简述房屋的破坏情况；</w:t>
      </w:r>
    </w:p>
    <w:p w14:paraId="0F898025">
      <w:pPr>
        <w:pStyle w:val="2"/>
        <w:spacing w:before="111" w:line="214" w:lineRule="auto"/>
        <w:ind w:left="584"/>
        <w:rPr>
          <w:rFonts w:hint="default" w:ascii="Times New Roman" w:hAnsi="Times New Roman" w:eastAsia="仿宋_GB2312" w:cs="Times New Roman"/>
          <w:color w:val="000000" w:themeColor="text1"/>
          <w:spacing w:val="-1"/>
          <w:sz w:val="30"/>
          <w:szCs w:val="30"/>
          <w14:textFill>
            <w14:solidFill>
              <w14:schemeClr w14:val="tx1"/>
            </w14:solidFill>
          </w14:textFill>
        </w:rPr>
      </w:pPr>
      <w:r>
        <w:rPr>
          <w:rFonts w:hint="default" w:ascii="Times New Roman" w:hAnsi="Times New Roman" w:eastAsia="仿宋_GB2312" w:cs="Times New Roman"/>
          <w:color w:val="000000" w:themeColor="text1"/>
          <w:spacing w:val="-1"/>
          <w:sz w:val="30"/>
          <w:szCs w:val="30"/>
          <w14:textFill>
            <w14:solidFill>
              <w14:schemeClr w14:val="tx1"/>
            </w14:solidFill>
          </w14:textFill>
        </w:rPr>
        <w:t>5.简述通信、供水、供电、交通、水利设施受损等情况；</w:t>
      </w:r>
    </w:p>
    <w:p w14:paraId="246A439B">
      <w:pPr>
        <w:pStyle w:val="2"/>
        <w:spacing w:before="111" w:line="214" w:lineRule="auto"/>
        <w:ind w:left="584"/>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14"/>
          <w:sz w:val="30"/>
          <w:szCs w:val="30"/>
          <w14:textFill>
            <w14:solidFill>
              <w14:schemeClr w14:val="tx1"/>
            </w14:solidFill>
          </w14:textFill>
        </w:rPr>
        <w:t>6.其他</w:t>
      </w:r>
      <w:r>
        <w:rPr>
          <w:rFonts w:hint="eastAsia" w:ascii="仿宋_GB2312" w:hAnsi="仿宋_GB2312" w:eastAsia="仿宋_GB2312" w:cs="仿宋_GB2312"/>
          <w:color w:val="000000" w:themeColor="text1"/>
          <w:spacing w:val="-14"/>
          <w:sz w:val="30"/>
          <w:szCs w:val="30"/>
          <w14:textFill>
            <w14:solidFill>
              <w14:schemeClr w14:val="tx1"/>
            </w14:solidFill>
          </w14:textFill>
        </w:rPr>
        <w:t>情况</w:t>
      </w:r>
      <w:r>
        <w:rPr>
          <w:rFonts w:hint="eastAsia" w:ascii="仿宋_GB2312" w:hAnsi="仿宋_GB2312" w:eastAsia="仿宋_GB2312" w:cs="仿宋_GB2312"/>
          <w:color w:val="000000" w:themeColor="text1"/>
          <w:spacing w:val="-14"/>
          <w:sz w:val="30"/>
          <w:szCs w:val="30"/>
          <w:lang w:eastAsia="zh-CN"/>
          <w14:textFill>
            <w14:solidFill>
              <w14:schemeClr w14:val="tx1"/>
            </w14:solidFill>
          </w14:textFill>
        </w:rPr>
        <w:t>（</w:t>
      </w:r>
      <w:r>
        <w:rPr>
          <w:rFonts w:hint="eastAsia" w:ascii="仿宋_GB2312" w:hAnsi="仿宋_GB2312" w:eastAsia="仿宋_GB2312" w:cs="仿宋_GB2312"/>
          <w:color w:val="000000" w:themeColor="text1"/>
          <w:spacing w:val="-14"/>
          <w:sz w:val="30"/>
          <w:szCs w:val="30"/>
          <w14:textFill>
            <w14:solidFill>
              <w14:schemeClr w14:val="tx1"/>
            </w14:solidFill>
          </w14:textFill>
        </w:rPr>
        <w:t>地震造成的社会影响、群众情绪及政府救灾情况</w:t>
      </w:r>
      <w:r>
        <w:rPr>
          <w:rFonts w:hint="eastAsia" w:ascii="仿宋_GB2312" w:hAnsi="仿宋_GB2312" w:eastAsia="仿宋_GB2312" w:cs="仿宋_GB2312"/>
          <w:color w:val="000000" w:themeColor="text1"/>
          <w:spacing w:val="-15"/>
          <w:sz w:val="30"/>
          <w:szCs w:val="30"/>
          <w14:textFill>
            <w14:solidFill>
              <w14:schemeClr w14:val="tx1"/>
            </w14:solidFill>
          </w14:textFill>
        </w:rPr>
        <w:t>等)说</w:t>
      </w:r>
      <w:r>
        <w:rPr>
          <w:rFonts w:hint="default" w:ascii="Times New Roman" w:hAnsi="Times New Roman" w:eastAsia="仿宋_GB2312" w:cs="Times New Roman"/>
          <w:color w:val="000000" w:themeColor="text1"/>
          <w:spacing w:val="-15"/>
          <w:sz w:val="30"/>
          <w:szCs w:val="30"/>
          <w14:textFill>
            <w14:solidFill>
              <w14:schemeClr w14:val="tx1"/>
            </w14:solidFill>
          </w14:textFill>
        </w:rPr>
        <w:t>明。</w:t>
      </w:r>
    </w:p>
    <w:p w14:paraId="6CA68591">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5C440E20">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39AF6289">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26048FFA">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380EFB99">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0F432E2A">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480C39C3">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03E76427">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45074F93">
      <w:pPr>
        <w:spacing w:line="251" w:lineRule="auto"/>
        <w:rPr>
          <w:rFonts w:hint="default" w:ascii="Times New Roman" w:hAnsi="Times New Roman" w:eastAsia="仿宋_GB2312" w:cs="Times New Roman"/>
          <w:color w:val="000000" w:themeColor="text1"/>
          <w:sz w:val="21"/>
          <w14:textFill>
            <w14:solidFill>
              <w14:schemeClr w14:val="tx1"/>
            </w14:solidFill>
          </w14:textFill>
        </w:rPr>
      </w:pPr>
    </w:p>
    <w:p w14:paraId="4DB6E4A9">
      <w:pPr>
        <w:spacing w:line="252" w:lineRule="auto"/>
        <w:rPr>
          <w:rFonts w:hint="default" w:ascii="Times New Roman" w:hAnsi="Times New Roman" w:eastAsia="仿宋_GB2312" w:cs="Times New Roman"/>
          <w:color w:val="000000" w:themeColor="text1"/>
          <w:sz w:val="21"/>
          <w14:textFill>
            <w14:solidFill>
              <w14:schemeClr w14:val="tx1"/>
            </w14:solidFill>
          </w14:textFill>
        </w:rPr>
      </w:pPr>
    </w:p>
    <w:p w14:paraId="2B8B29E8">
      <w:pPr>
        <w:spacing w:line="252" w:lineRule="auto"/>
        <w:rPr>
          <w:rFonts w:hint="default" w:ascii="Times New Roman" w:hAnsi="Times New Roman" w:eastAsia="仿宋_GB2312" w:cs="Times New Roman"/>
          <w:color w:val="000000" w:themeColor="text1"/>
          <w:sz w:val="21"/>
          <w14:textFill>
            <w14:solidFill>
              <w14:schemeClr w14:val="tx1"/>
            </w14:solidFill>
          </w14:textFill>
        </w:rPr>
      </w:pPr>
    </w:p>
    <w:p w14:paraId="6DF16256">
      <w:pPr>
        <w:spacing w:before="98" w:line="211" w:lineRule="auto"/>
        <w:ind w:left="649"/>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4"/>
          <w:sz w:val="30"/>
          <w:szCs w:val="30"/>
          <w14:textFill>
            <w14:solidFill>
              <w14:schemeClr w14:val="tx1"/>
            </w14:solidFill>
          </w14:textFill>
        </w:rPr>
        <w:t>注：</w:t>
      </w:r>
      <w:r>
        <w:rPr>
          <w:rFonts w:hint="default" w:ascii="Times New Roman" w:hAnsi="Times New Roman" w:eastAsia="仿宋_GB2312" w:cs="Times New Roman"/>
          <w:color w:val="000000" w:themeColor="text1"/>
          <w:spacing w:val="-74"/>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4"/>
          <w:sz w:val="30"/>
          <w:szCs w:val="30"/>
          <w14:textFill>
            <w14:solidFill>
              <w14:schemeClr w14:val="tx1"/>
            </w14:solidFill>
          </w14:textFill>
        </w:rPr>
        <w:t>了解多少情况就填写多少情况，一次速报不必求全。</w:t>
      </w:r>
    </w:p>
    <w:p w14:paraId="385C18DE">
      <w:pPr>
        <w:spacing w:line="211" w:lineRule="auto"/>
        <w:rPr>
          <w:rFonts w:hint="default" w:ascii="Times New Roman" w:hAnsi="Times New Roman" w:eastAsia="楷体" w:cs="Times New Roman"/>
          <w:color w:val="000000" w:themeColor="text1"/>
          <w:sz w:val="30"/>
          <w:szCs w:val="30"/>
          <w14:textFill>
            <w14:solidFill>
              <w14:schemeClr w14:val="tx1"/>
            </w14:solidFill>
          </w14:textFill>
        </w:rPr>
        <w:sectPr>
          <w:footerReference r:id="rId5" w:type="default"/>
          <w:pgSz w:w="11906" w:h="16838"/>
          <w:pgMar w:top="1417" w:right="1417" w:bottom="1417" w:left="1417" w:header="0" w:footer="862" w:gutter="0"/>
          <w:pgNumType w:fmt="numberInDash"/>
          <w:cols w:space="0" w:num="1"/>
          <w:rtlGutter w:val="0"/>
          <w:docGrid w:linePitch="0" w:charSpace="0"/>
        </w:sectPr>
      </w:pPr>
    </w:p>
    <w:p w14:paraId="3251D391">
      <w:pPr>
        <w:pStyle w:val="2"/>
        <w:spacing w:before="100" w:line="230" w:lineRule="auto"/>
        <w:ind w:left="30"/>
        <w:outlineLvl w:val="0"/>
        <w:rPr>
          <w:rFonts w:hint="default" w:ascii="Times New Roman" w:hAnsi="Times New Roman" w:cs="Times New Roman"/>
          <w:color w:val="000000" w:themeColor="text1"/>
          <w:sz w:val="31"/>
          <w:szCs w:val="31"/>
          <w14:textFill>
            <w14:solidFill>
              <w14:schemeClr w14:val="tx1"/>
            </w14:solidFill>
          </w14:textFill>
        </w:rPr>
      </w:pPr>
      <w:bookmarkStart w:id="196" w:name="_Toc11690"/>
      <w:bookmarkStart w:id="197" w:name="_Toc8978"/>
      <w:bookmarkStart w:id="198" w:name="_Toc25004"/>
      <w:r>
        <w:rPr>
          <w:rFonts w:hint="default" w:ascii="Times New Roman" w:hAnsi="Times New Roman" w:eastAsia="黑体" w:cs="Times New Roman"/>
          <w:color w:val="000000" w:themeColor="text1"/>
          <w:spacing w:val="-4"/>
          <w:sz w:val="31"/>
          <w:szCs w:val="31"/>
          <w14:textFill>
            <w14:solidFill>
              <w14:schemeClr w14:val="tx1"/>
            </w14:solidFill>
          </w14:textFill>
        </w:rPr>
        <w:t>附件</w:t>
      </w:r>
      <w:r>
        <w:rPr>
          <w:rFonts w:hint="default" w:ascii="Times New Roman" w:hAnsi="Times New Roman" w:eastAsia="黑体" w:cs="Times New Roman"/>
          <w:color w:val="000000" w:themeColor="text1"/>
          <w:spacing w:val="-61"/>
          <w:sz w:val="31"/>
          <w:szCs w:val="31"/>
          <w14:textFill>
            <w14:solidFill>
              <w14:schemeClr w14:val="tx1"/>
            </w14:solidFill>
          </w14:textFill>
        </w:rPr>
        <w:t xml:space="preserve"> </w:t>
      </w:r>
      <w:r>
        <w:rPr>
          <w:rFonts w:hint="default" w:ascii="Times New Roman" w:hAnsi="Times New Roman" w:cs="Times New Roman"/>
          <w:color w:val="000000" w:themeColor="text1"/>
          <w:spacing w:val="-4"/>
          <w:sz w:val="31"/>
          <w:szCs w:val="31"/>
          <w14:textFill>
            <w14:solidFill>
              <w14:schemeClr w14:val="tx1"/>
            </w14:solidFill>
          </w14:textFill>
        </w:rPr>
        <w:t>3</w:t>
      </w:r>
      <w:bookmarkEnd w:id="196"/>
      <w:bookmarkEnd w:id="197"/>
      <w:bookmarkEnd w:id="198"/>
    </w:p>
    <w:p w14:paraId="26E2C3B8">
      <w:pPr>
        <w:spacing w:before="155" w:line="223" w:lineRule="auto"/>
        <w:ind w:left="3518"/>
        <w:rPr>
          <w:rFonts w:hint="default" w:ascii="Times New Roman" w:hAnsi="Times New Roman" w:eastAsia="楷体" w:cs="Times New Roman"/>
          <w:color w:val="000000" w:themeColor="text1"/>
          <w:sz w:val="31"/>
          <w:szCs w:val="31"/>
          <w14:textFill>
            <w14:solidFill>
              <w14:schemeClr w14:val="tx1"/>
            </w14:solidFill>
          </w14:textFill>
        </w:rPr>
      </w:pPr>
      <w:r>
        <w:rPr>
          <w:rFonts w:hint="default" w:ascii="Times New Roman" w:hAnsi="Times New Roman" w:eastAsia="楷体" w:cs="Times New Roman"/>
          <w:b/>
          <w:bCs/>
          <w:color w:val="000000" w:themeColor="text1"/>
          <w:sz w:val="31"/>
          <w:szCs w:val="31"/>
          <w14:textFill>
            <w14:solidFill>
              <w14:schemeClr w14:val="tx1"/>
            </w14:solidFill>
          </w14:textFill>
        </w:rPr>
        <w:t>区震情简报格式</w:t>
      </w:r>
    </w:p>
    <w:p w14:paraId="5448B18A">
      <w:pPr>
        <w:spacing w:line="353" w:lineRule="auto"/>
        <w:rPr>
          <w:rFonts w:hint="default" w:ascii="Times New Roman" w:hAnsi="Times New Roman" w:cs="Times New Roman"/>
          <w:color w:val="000000" w:themeColor="text1"/>
          <w:sz w:val="21"/>
          <w14:textFill>
            <w14:solidFill>
              <w14:schemeClr w14:val="tx1"/>
            </w14:solidFill>
          </w14:textFill>
        </w:rPr>
      </w:pPr>
    </w:p>
    <w:p w14:paraId="5F013798">
      <w:pPr>
        <w:spacing w:line="354" w:lineRule="auto"/>
        <w:rPr>
          <w:rFonts w:hint="default" w:ascii="Times New Roman" w:hAnsi="Times New Roman" w:cs="Times New Roman"/>
          <w:color w:val="000000" w:themeColor="text1"/>
          <w:sz w:val="21"/>
          <w14:textFill>
            <w14:solidFill>
              <w14:schemeClr w14:val="tx1"/>
            </w14:solidFill>
          </w14:textFill>
        </w:rPr>
      </w:pPr>
    </w:p>
    <w:p w14:paraId="62B2EA71">
      <w:pPr>
        <w:spacing w:before="305" w:line="185" w:lineRule="auto"/>
        <w:ind w:firstLine="712" w:firstLineChars="100"/>
        <w:rPr>
          <w:rFonts w:hint="default" w:ascii="Times New Roman" w:hAnsi="Times New Roman" w:eastAsia="微软雅黑" w:cs="Times New Roman"/>
          <w:color w:val="000000" w:themeColor="text1"/>
          <w:sz w:val="71"/>
          <w:szCs w:val="71"/>
          <w14:textFill>
            <w14:solidFill>
              <w14:schemeClr w14:val="tx1"/>
            </w14:solidFill>
          </w14:textFill>
        </w:rPr>
      </w:pPr>
      <w:r>
        <w:rPr>
          <w:rFonts w:hint="default" w:ascii="Times New Roman" w:hAnsi="Times New Roman" w:eastAsia="微软雅黑" w:cs="Times New Roman"/>
          <w:b/>
          <w:bCs/>
          <w:color w:val="000000" w:themeColor="text1"/>
          <w:spacing w:val="1"/>
          <w:sz w:val="71"/>
          <w:szCs w:val="71"/>
          <w14:textFill>
            <w14:solidFill>
              <w14:schemeClr w14:val="tx1"/>
            </w14:solidFill>
          </w14:textFill>
        </w:rPr>
        <w:t>震</w:t>
      </w:r>
      <w:r>
        <w:rPr>
          <w:rFonts w:hint="default" w:ascii="Times New Roman" w:hAnsi="Times New Roman" w:eastAsia="微软雅黑" w:cs="Times New Roman"/>
          <w:b/>
          <w:bCs/>
          <w:color w:val="000000" w:themeColor="text1"/>
          <w:spacing w:val="30"/>
          <w:sz w:val="71"/>
          <w:szCs w:val="71"/>
          <w14:textFill>
            <w14:solidFill>
              <w14:schemeClr w14:val="tx1"/>
            </w14:solidFill>
          </w14:textFill>
        </w:rPr>
        <w:t xml:space="preserve">   </w:t>
      </w:r>
      <w:r>
        <w:rPr>
          <w:rFonts w:hint="default" w:ascii="Times New Roman" w:hAnsi="Times New Roman" w:eastAsia="微软雅黑" w:cs="Times New Roman"/>
          <w:b/>
          <w:bCs/>
          <w:color w:val="000000" w:themeColor="text1"/>
          <w:spacing w:val="1"/>
          <w:sz w:val="71"/>
          <w:szCs w:val="71"/>
          <w14:textFill>
            <w14:solidFill>
              <w14:schemeClr w14:val="tx1"/>
            </w14:solidFill>
          </w14:textFill>
        </w:rPr>
        <w:t>情</w:t>
      </w:r>
      <w:r>
        <w:rPr>
          <w:rFonts w:hint="default" w:ascii="Times New Roman" w:hAnsi="Times New Roman" w:eastAsia="微软雅黑" w:cs="Times New Roman"/>
          <w:b/>
          <w:bCs/>
          <w:color w:val="000000" w:themeColor="text1"/>
          <w:spacing w:val="32"/>
          <w:sz w:val="71"/>
          <w:szCs w:val="71"/>
          <w14:textFill>
            <w14:solidFill>
              <w14:schemeClr w14:val="tx1"/>
            </w14:solidFill>
          </w14:textFill>
        </w:rPr>
        <w:t xml:space="preserve">   </w:t>
      </w:r>
      <w:r>
        <w:rPr>
          <w:rFonts w:hint="default" w:ascii="Times New Roman" w:hAnsi="Times New Roman" w:eastAsia="微软雅黑" w:cs="Times New Roman"/>
          <w:b/>
          <w:bCs/>
          <w:color w:val="000000" w:themeColor="text1"/>
          <w:spacing w:val="1"/>
          <w:sz w:val="71"/>
          <w:szCs w:val="71"/>
          <w14:textFill>
            <w14:solidFill>
              <w14:schemeClr w14:val="tx1"/>
            </w14:solidFill>
          </w14:textFill>
        </w:rPr>
        <w:t>简</w:t>
      </w:r>
      <w:r>
        <w:rPr>
          <w:rFonts w:hint="default" w:ascii="Times New Roman" w:hAnsi="Times New Roman" w:eastAsia="微软雅黑" w:cs="Times New Roman"/>
          <w:b/>
          <w:bCs/>
          <w:color w:val="000000" w:themeColor="text1"/>
          <w:spacing w:val="32"/>
          <w:sz w:val="71"/>
          <w:szCs w:val="71"/>
          <w14:textFill>
            <w14:solidFill>
              <w14:schemeClr w14:val="tx1"/>
            </w14:solidFill>
          </w14:textFill>
        </w:rPr>
        <w:t xml:space="preserve">   </w:t>
      </w:r>
      <w:r>
        <w:rPr>
          <w:rFonts w:hint="default" w:ascii="Times New Roman" w:hAnsi="Times New Roman" w:eastAsia="微软雅黑" w:cs="Times New Roman"/>
          <w:b/>
          <w:bCs/>
          <w:color w:val="000000" w:themeColor="text1"/>
          <w:spacing w:val="1"/>
          <w:sz w:val="71"/>
          <w:szCs w:val="71"/>
          <w14:textFill>
            <w14:solidFill>
              <w14:schemeClr w14:val="tx1"/>
            </w14:solidFill>
          </w14:textFill>
        </w:rPr>
        <w:t>报</w:t>
      </w:r>
    </w:p>
    <w:p w14:paraId="72245BA5">
      <w:pPr>
        <w:spacing w:line="252" w:lineRule="auto"/>
        <w:rPr>
          <w:rFonts w:hint="default" w:ascii="Times New Roman" w:hAnsi="Times New Roman" w:cs="Times New Roman"/>
          <w:color w:val="000000" w:themeColor="text1"/>
          <w:sz w:val="21"/>
          <w14:textFill>
            <w14:solidFill>
              <w14:schemeClr w14:val="tx1"/>
            </w14:solidFill>
          </w14:textFill>
        </w:rPr>
      </w:pPr>
    </w:p>
    <w:p w14:paraId="0BBB4B33">
      <w:pPr>
        <w:spacing w:line="252" w:lineRule="auto"/>
        <w:rPr>
          <w:rFonts w:hint="default" w:ascii="Times New Roman" w:hAnsi="Times New Roman" w:cs="Times New Roman"/>
          <w:color w:val="000000" w:themeColor="text1"/>
          <w:sz w:val="21"/>
          <w14:textFill>
            <w14:solidFill>
              <w14:schemeClr w14:val="tx1"/>
            </w14:solidFill>
          </w14:textFill>
        </w:rPr>
      </w:pPr>
    </w:p>
    <w:p w14:paraId="008E78CD">
      <w:pPr>
        <w:spacing w:line="252" w:lineRule="auto"/>
        <w:rPr>
          <w:rFonts w:hint="default" w:ascii="Times New Roman" w:hAnsi="Times New Roman" w:cs="Times New Roman"/>
          <w:color w:val="000000" w:themeColor="text1"/>
          <w:sz w:val="21"/>
          <w14:textFill>
            <w14:solidFill>
              <w14:schemeClr w14:val="tx1"/>
            </w14:solidFill>
          </w14:textFill>
        </w:rPr>
      </w:pPr>
    </w:p>
    <w:p w14:paraId="6A6C5851">
      <w:pPr>
        <w:spacing w:line="253" w:lineRule="auto"/>
        <w:rPr>
          <w:rFonts w:hint="default" w:ascii="Times New Roman" w:hAnsi="Times New Roman" w:cs="Times New Roman"/>
          <w:color w:val="000000" w:themeColor="text1"/>
          <w:sz w:val="21"/>
          <w14:textFill>
            <w14:solidFill>
              <w14:schemeClr w14:val="tx1"/>
            </w14:solidFill>
          </w14:textFill>
        </w:rPr>
      </w:pPr>
    </w:p>
    <w:p w14:paraId="4D4BBCEE">
      <w:pPr>
        <w:spacing w:line="253" w:lineRule="auto"/>
        <w:rPr>
          <w:rFonts w:hint="default" w:ascii="Times New Roman" w:hAnsi="Times New Roman" w:cs="Times New Roman"/>
          <w:color w:val="000000" w:themeColor="text1"/>
          <w:sz w:val="21"/>
          <w14:textFill>
            <w14:solidFill>
              <w14:schemeClr w14:val="tx1"/>
            </w14:solidFill>
          </w14:textFill>
        </w:rPr>
      </w:pPr>
    </w:p>
    <w:p w14:paraId="4B0A28E6">
      <w:pPr>
        <w:spacing w:before="100" w:line="221" w:lineRule="auto"/>
        <w:ind w:left="4087"/>
        <w:rPr>
          <w:rFonts w:hint="default" w:ascii="Times New Roman" w:hAnsi="Times New Roman" w:eastAsia="仿宋_GB2312" w:cs="Times New Roman"/>
          <w:color w:val="000000" w:themeColor="text1"/>
          <w:sz w:val="31"/>
          <w:szCs w:val="31"/>
          <w14:textFill>
            <w14:solidFill>
              <w14:schemeClr w14:val="tx1"/>
            </w14:solidFill>
          </w14:textFill>
        </w:rPr>
      </w:pPr>
      <w:r>
        <w:rPr>
          <w:rFonts w:hint="default" w:ascii="Times New Roman" w:hAnsi="Times New Roman" w:eastAsia="仿宋_GB2312" w:cs="Times New Roman"/>
          <w:color w:val="000000" w:themeColor="text1"/>
          <w:spacing w:val="-10"/>
          <w:sz w:val="31"/>
          <w:szCs w:val="31"/>
          <w14:textFill>
            <w14:solidFill>
              <w14:schemeClr w14:val="tx1"/>
            </w14:solidFill>
          </w14:textFill>
        </w:rPr>
        <w:t>第</w:t>
      </w:r>
      <w:r>
        <w:rPr>
          <w:rFonts w:hint="default" w:ascii="Times New Roman" w:hAnsi="Times New Roman" w:eastAsia="仿宋_GB2312" w:cs="Times New Roman"/>
          <w:color w:val="000000" w:themeColor="text1"/>
          <w:spacing w:val="14"/>
          <w:sz w:val="31"/>
          <w:szCs w:val="31"/>
          <w14:textFill>
            <w14:solidFill>
              <w14:schemeClr w14:val="tx1"/>
            </w14:solidFill>
          </w14:textFill>
        </w:rPr>
        <w:t xml:space="preserve">   </w:t>
      </w:r>
      <w:r>
        <w:rPr>
          <w:rFonts w:hint="default" w:ascii="Times New Roman" w:hAnsi="Times New Roman" w:eastAsia="仿宋_GB2312" w:cs="Times New Roman"/>
          <w:color w:val="000000" w:themeColor="text1"/>
          <w:spacing w:val="-10"/>
          <w:sz w:val="31"/>
          <w:szCs w:val="31"/>
          <w14:textFill>
            <w14:solidFill>
              <w14:schemeClr w14:val="tx1"/>
            </w14:solidFill>
          </w14:textFill>
        </w:rPr>
        <w:t>号</w:t>
      </w:r>
    </w:p>
    <w:p w14:paraId="6DD97430">
      <w:pPr>
        <w:spacing w:line="243" w:lineRule="auto"/>
        <w:rPr>
          <w:rFonts w:hint="default" w:ascii="Times New Roman" w:hAnsi="Times New Roman" w:eastAsia="仿宋_GB2312" w:cs="Times New Roman"/>
          <w:color w:val="000000" w:themeColor="text1"/>
          <w:sz w:val="21"/>
          <w14:textFill>
            <w14:solidFill>
              <w14:schemeClr w14:val="tx1"/>
            </w14:solidFill>
          </w14:textFill>
        </w:rPr>
      </w:pPr>
    </w:p>
    <w:p w14:paraId="0390E14E">
      <w:pPr>
        <w:spacing w:line="244" w:lineRule="auto"/>
        <w:rPr>
          <w:rFonts w:hint="default" w:ascii="Times New Roman" w:hAnsi="Times New Roman" w:eastAsia="仿宋_GB2312" w:cs="Times New Roman"/>
          <w:color w:val="000000" w:themeColor="text1"/>
          <w:sz w:val="21"/>
          <w14:textFill>
            <w14:solidFill>
              <w14:schemeClr w14:val="tx1"/>
            </w14:solidFill>
          </w14:textFill>
        </w:rPr>
      </w:pPr>
    </w:p>
    <w:p w14:paraId="0967661D">
      <w:pPr>
        <w:spacing w:line="244" w:lineRule="auto"/>
        <w:rPr>
          <w:rFonts w:hint="default" w:ascii="Times New Roman" w:hAnsi="Times New Roman" w:eastAsia="仿宋_GB2312" w:cs="Times New Roman"/>
          <w:color w:val="000000" w:themeColor="text1"/>
          <w:sz w:val="21"/>
          <w14:textFill>
            <w14:solidFill>
              <w14:schemeClr w14:val="tx1"/>
            </w14:solidFill>
          </w14:textFill>
        </w:rPr>
      </w:pPr>
    </w:p>
    <w:p w14:paraId="44CE7FF2">
      <w:pPr>
        <w:spacing w:line="244" w:lineRule="auto"/>
        <w:rPr>
          <w:rFonts w:hint="default" w:ascii="Times New Roman" w:hAnsi="Times New Roman" w:eastAsia="仿宋_GB2312" w:cs="Times New Roman"/>
          <w:color w:val="000000" w:themeColor="text1"/>
          <w:sz w:val="21"/>
          <w14:textFill>
            <w14:solidFill>
              <w14:schemeClr w14:val="tx1"/>
            </w14:solidFill>
          </w14:textFill>
        </w:rPr>
      </w:pPr>
    </w:p>
    <w:p w14:paraId="0BC833C6">
      <w:pPr>
        <w:spacing w:line="244" w:lineRule="auto"/>
        <w:rPr>
          <w:rFonts w:hint="default" w:ascii="Times New Roman" w:hAnsi="Times New Roman" w:eastAsia="仿宋_GB2312" w:cs="Times New Roman"/>
          <w:color w:val="000000" w:themeColor="text1"/>
          <w:sz w:val="21"/>
          <w14:textFill>
            <w14:solidFill>
              <w14:schemeClr w14:val="tx1"/>
            </w14:solidFill>
          </w14:textFill>
        </w:rPr>
      </w:pPr>
    </w:p>
    <w:p w14:paraId="373A1920">
      <w:pPr>
        <w:spacing w:before="98" w:line="208" w:lineRule="auto"/>
        <w:ind w:left="64"/>
        <w:rPr>
          <w:rFonts w:hint="default" w:ascii="Times New Roman" w:hAnsi="Times New Roman" w:eastAsia="仿宋_GB2312" w:cs="Times New Roman"/>
          <w:color w:val="000000" w:themeColor="text1"/>
          <w:sz w:val="30"/>
          <w:szCs w:val="30"/>
          <w14:textFill>
            <w14:solidFill>
              <w14:schemeClr w14:val="tx1"/>
            </w14:solidFill>
          </w14:textFill>
        </w:rPr>
      </w:pPr>
      <w:r>
        <w:rPr>
          <w:rFonts w:hint="default" w:ascii="Times New Roman" w:hAnsi="Times New Roman" w:eastAsia="仿宋_GB2312" w:cs="Times New Roman"/>
          <w:color w:val="000000" w:themeColor="text1"/>
          <w:spacing w:val="-6"/>
          <w:sz w:val="30"/>
          <w:szCs w:val="30"/>
          <w14:textFill>
            <w14:solidFill>
              <w14:schemeClr w14:val="tx1"/>
            </w14:solidFill>
          </w14:textFill>
        </w:rPr>
        <w:t>钦北区</w:t>
      </w:r>
      <w:r>
        <w:rPr>
          <w:rFonts w:hint="default" w:ascii="Times New Roman" w:hAnsi="Times New Roman" w:eastAsia="仿宋_GB2312" w:cs="Times New Roman"/>
          <w:color w:val="000000" w:themeColor="text1"/>
          <w:spacing w:val="-6"/>
          <w:sz w:val="30"/>
          <w:szCs w:val="30"/>
          <w:lang w:eastAsia="zh-CN"/>
          <w14:textFill>
            <w14:solidFill>
              <w14:schemeClr w14:val="tx1"/>
            </w14:solidFill>
          </w14:textFill>
        </w:rPr>
        <w:t>应急管理局</w:t>
      </w:r>
      <w:r>
        <w:rPr>
          <w:rFonts w:hint="default" w:ascii="Times New Roman" w:hAnsi="Times New Roman" w:eastAsia="仿宋_GB2312" w:cs="Times New Roman"/>
          <w:color w:val="000000" w:themeColor="text1"/>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6"/>
          <w:sz w:val="30"/>
          <w:szCs w:val="30"/>
          <w14:textFill>
            <w14:solidFill>
              <w14:schemeClr w14:val="tx1"/>
            </w14:solidFill>
          </w14:textFill>
        </w:rPr>
        <w:t>年</w:t>
      </w:r>
      <w:r>
        <w:rPr>
          <w:rFonts w:hint="default" w:ascii="Times New Roman" w:hAnsi="Times New Roman" w:eastAsia="仿宋_GB2312" w:cs="Times New Roman"/>
          <w:color w:val="000000" w:themeColor="text1"/>
          <w:spacing w:val="11"/>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6"/>
          <w:sz w:val="30"/>
          <w:szCs w:val="30"/>
          <w14:textFill>
            <w14:solidFill>
              <w14:schemeClr w14:val="tx1"/>
            </w14:solidFill>
          </w14:textFill>
        </w:rPr>
        <w:t>月</w:t>
      </w:r>
      <w:r>
        <w:rPr>
          <w:rFonts w:hint="default" w:ascii="Times New Roman" w:hAnsi="Times New Roman" w:eastAsia="仿宋_GB2312" w:cs="Times New Roman"/>
          <w:color w:val="000000" w:themeColor="text1"/>
          <w:spacing w:val="17"/>
          <w:sz w:val="30"/>
          <w:szCs w:val="30"/>
          <w14:textFill>
            <w14:solidFill>
              <w14:schemeClr w14:val="tx1"/>
            </w14:solidFill>
          </w14:textFill>
        </w:rPr>
        <w:t xml:space="preserve">    </w:t>
      </w:r>
      <w:r>
        <w:rPr>
          <w:rFonts w:hint="default" w:ascii="Times New Roman" w:hAnsi="Times New Roman" w:eastAsia="仿宋_GB2312" w:cs="Times New Roman"/>
          <w:color w:val="000000" w:themeColor="text1"/>
          <w:spacing w:val="-6"/>
          <w:sz w:val="30"/>
          <w:szCs w:val="30"/>
          <w14:textFill>
            <w14:solidFill>
              <w14:schemeClr w14:val="tx1"/>
            </w14:solidFill>
          </w14:textFill>
        </w:rPr>
        <w:t>日</w:t>
      </w:r>
    </w:p>
    <w:p w14:paraId="314B21A1">
      <w:pPr>
        <w:spacing w:line="20" w:lineRule="exact"/>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drawing>
          <wp:inline distT="0" distB="0" distL="0" distR="0">
            <wp:extent cx="5715000" cy="1270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6"/>
                    <a:stretch>
                      <a:fillRect/>
                    </a:stretch>
                  </pic:blipFill>
                  <pic:spPr>
                    <a:xfrm>
                      <a:off x="0" y="0"/>
                      <a:ext cx="5715000" cy="12700"/>
                    </a:xfrm>
                    <a:prstGeom prst="rect">
                      <a:avLst/>
                    </a:prstGeom>
                  </pic:spPr>
                </pic:pic>
              </a:graphicData>
            </a:graphic>
          </wp:inline>
        </w:drawing>
      </w:r>
    </w:p>
    <w:p w14:paraId="24D66FCE">
      <w:pPr>
        <w:spacing w:line="289" w:lineRule="auto"/>
        <w:rPr>
          <w:rFonts w:hint="default" w:ascii="Times New Roman" w:hAnsi="Times New Roman" w:eastAsia="仿宋_GB2312" w:cs="Times New Roman"/>
          <w:color w:val="000000" w:themeColor="text1"/>
          <w:sz w:val="21"/>
          <w14:textFill>
            <w14:solidFill>
              <w14:schemeClr w14:val="tx1"/>
            </w14:solidFill>
          </w14:textFill>
        </w:rPr>
      </w:pPr>
    </w:p>
    <w:p w14:paraId="3A8CBCBB">
      <w:pPr>
        <w:spacing w:line="290" w:lineRule="auto"/>
        <w:rPr>
          <w:rFonts w:hint="default" w:ascii="Times New Roman" w:hAnsi="Times New Roman" w:eastAsia="仿宋_GB2312" w:cs="Times New Roman"/>
          <w:color w:val="000000" w:themeColor="text1"/>
          <w:sz w:val="21"/>
          <w14:textFill>
            <w14:solidFill>
              <w14:schemeClr w14:val="tx1"/>
            </w14:solidFill>
          </w14:textFill>
        </w:rPr>
      </w:pPr>
    </w:p>
    <w:p w14:paraId="65A94A38">
      <w:pPr>
        <w:keepNext w:val="0"/>
        <w:keepLines w:val="0"/>
        <w:pageBreakBefore w:val="0"/>
        <w:widowControl w:val="0"/>
        <w:kinsoku/>
        <w:wordWrap/>
        <w:overflowPunct/>
        <w:topLinePunct w:val="0"/>
        <w:autoSpaceDE/>
        <w:autoSpaceDN/>
        <w:bidi w:val="0"/>
        <w:adjustRightInd/>
        <w:snapToGrid/>
        <w:spacing w:line="240" w:lineRule="auto"/>
        <w:ind w:left="298" w:leftChars="142" w:firstLine="296" w:firstLineChars="100"/>
        <w:textAlignment w:val="auto"/>
        <w:rPr>
          <w:rFonts w:hint="default" w:ascii="Times New Roman" w:hAnsi="Times New Roman" w:eastAsia="仿宋_GB2312" w:cs="Times New Roman"/>
          <w:color w:val="000000" w:themeColor="text1"/>
          <w:spacing w:val="-2"/>
          <w:sz w:val="30"/>
          <w:szCs w:val="30"/>
          <w14:textFill>
            <w14:solidFill>
              <w14:schemeClr w14:val="tx1"/>
            </w14:solidFill>
          </w14:textFill>
        </w:rPr>
      </w:pPr>
      <w:r>
        <w:rPr>
          <w:rFonts w:hint="default" w:ascii="Times New Roman" w:hAnsi="Times New Roman" w:eastAsia="仿宋_GB2312" w:cs="Times New Roman"/>
          <w:color w:val="000000" w:themeColor="text1"/>
          <w:spacing w:val="-2"/>
          <w:sz w:val="30"/>
          <w:szCs w:val="30"/>
          <w14:textFill>
            <w14:solidFill>
              <w14:schemeClr w14:val="tx1"/>
            </w14:solidFill>
          </w14:textFill>
        </w:rPr>
        <w:t xml:space="preserve">据广西地震台网测定， </w:t>
      </w:r>
      <w:r>
        <w:rPr>
          <w:rFonts w:hint="default" w:ascii="Times New Roman" w:hAnsi="Times New Roman" w:eastAsia="仿宋_GB2312" w:cs="Times New Roman"/>
          <w:color w:val="000000" w:themeColor="text1"/>
          <w:spacing w:val="-2"/>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sz w:val="30"/>
          <w:szCs w:val="30"/>
          <w14:textFill>
            <w14:solidFill>
              <w14:schemeClr w14:val="tx1"/>
            </w14:solidFill>
          </w14:textFill>
        </w:rPr>
        <w:t xml:space="preserve">年  月  日   时   分   秒，在钦北区     镇（东经:      度    分、北纬:     度    分）发生  </w:t>
      </w:r>
      <w:r>
        <w:rPr>
          <w:rFonts w:hint="default" w:ascii="Times New Roman" w:hAnsi="Times New Roman" w:eastAsia="仿宋_GB2312" w:cs="Times New Roman"/>
          <w:color w:val="000000" w:themeColor="text1"/>
          <w:spacing w:val="-2"/>
          <w:sz w:val="30"/>
          <w:szCs w:val="3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sz w:val="30"/>
          <w:szCs w:val="30"/>
          <w14:textFill>
            <w14:solidFill>
              <w14:schemeClr w14:val="tx1"/>
            </w14:solidFill>
          </w14:textFill>
        </w:rPr>
        <w:t>级地震，震中区附近震感强烈，     等大部分地区均有感，地震破坏和人员伤亡详细情况正在进一步了解当中。</w:t>
      </w:r>
    </w:p>
    <w:p w14:paraId="4F946CA0">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77288FCE">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471A3155">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5275BE27">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1D279CFF">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3C68E7DF">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459B7105">
      <w:pPr>
        <w:spacing w:line="258" w:lineRule="auto"/>
        <w:rPr>
          <w:rFonts w:hint="default" w:ascii="Times New Roman" w:hAnsi="Times New Roman" w:eastAsia="仿宋_GB2312" w:cs="Times New Roman"/>
          <w:color w:val="000000" w:themeColor="text1"/>
          <w:sz w:val="21"/>
          <w14:textFill>
            <w14:solidFill>
              <w14:schemeClr w14:val="tx1"/>
            </w14:solidFill>
          </w14:textFill>
        </w:rPr>
      </w:pPr>
    </w:p>
    <w:p w14:paraId="1538C00C">
      <w:pPr>
        <w:spacing w:line="259" w:lineRule="auto"/>
        <w:rPr>
          <w:rFonts w:hint="default" w:ascii="Times New Roman" w:hAnsi="Times New Roman" w:eastAsia="仿宋_GB2312" w:cs="Times New Roman"/>
          <w:color w:val="000000" w:themeColor="text1"/>
          <w:sz w:val="21"/>
          <w14:textFill>
            <w14:solidFill>
              <w14:schemeClr w14:val="tx1"/>
            </w14:solidFill>
          </w14:textFill>
        </w:rPr>
      </w:pPr>
    </w:p>
    <w:p w14:paraId="4FFA8E14">
      <w:pPr>
        <w:spacing w:line="259" w:lineRule="auto"/>
        <w:rPr>
          <w:rFonts w:hint="default" w:ascii="Times New Roman" w:hAnsi="Times New Roman" w:eastAsia="仿宋_GB2312" w:cs="Times New Roman"/>
          <w:color w:val="000000" w:themeColor="text1"/>
          <w:sz w:val="21"/>
          <w14:textFill>
            <w14:solidFill>
              <w14:schemeClr w14:val="tx1"/>
            </w14:solidFill>
          </w14:textFill>
        </w:rPr>
      </w:pPr>
    </w:p>
    <w:p w14:paraId="415E24D7">
      <w:pPr>
        <w:spacing w:before="91" w:line="214" w:lineRule="auto"/>
        <w:ind w:left="588"/>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2"/>
          <w:sz w:val="28"/>
          <w:szCs w:val="28"/>
          <w14:textFill>
            <w14:solidFill>
              <w14:schemeClr w14:val="tx1"/>
            </w14:solidFill>
          </w14:textFill>
        </w:rPr>
        <w:t>报：市</w:t>
      </w:r>
      <w:r>
        <w:rPr>
          <w:rFonts w:hint="default" w:ascii="Times New Roman" w:hAnsi="Times New Roman" w:eastAsia="仿宋_GB2312" w:cs="Times New Roman"/>
          <w:color w:val="000000" w:themeColor="text1"/>
          <w:spacing w:val="-2"/>
          <w:sz w:val="28"/>
          <w:szCs w:val="28"/>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2"/>
          <w:sz w:val="28"/>
          <w:szCs w:val="28"/>
          <w14:textFill>
            <w14:solidFill>
              <w14:schemeClr w14:val="tx1"/>
            </w14:solidFill>
          </w14:textFill>
        </w:rPr>
        <w:t>，区总值班中心。</w:t>
      </w:r>
    </w:p>
    <w:p w14:paraId="6DB6C20A">
      <w:pPr>
        <w:spacing w:before="137" w:line="214" w:lineRule="auto"/>
        <w:ind w:left="577"/>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pacing w:val="-3"/>
          <w:sz w:val="28"/>
          <w:szCs w:val="28"/>
          <w14:textFill>
            <w14:solidFill>
              <w14:schemeClr w14:val="tx1"/>
            </w14:solidFill>
          </w14:textFill>
        </w:rPr>
        <w:t>送：各镇人民政府（街道办事处</w:t>
      </w:r>
      <w:r>
        <w:rPr>
          <w:rFonts w:hint="default" w:ascii="Times New Roman" w:hAnsi="Times New Roman" w:eastAsia="仿宋_GB2312" w:cs="Times New Roman"/>
          <w:color w:val="000000" w:themeColor="text1"/>
          <w:spacing w:val="31"/>
          <w:sz w:val="28"/>
          <w:szCs w:val="28"/>
          <w14:textFill>
            <w14:solidFill>
              <w14:schemeClr w14:val="tx1"/>
            </w14:solidFill>
          </w14:textFill>
        </w:rPr>
        <w:t>），</w:t>
      </w:r>
      <w:r>
        <w:rPr>
          <w:rFonts w:hint="default" w:ascii="Times New Roman" w:hAnsi="Times New Roman" w:eastAsia="仿宋_GB2312" w:cs="Times New Roman"/>
          <w:color w:val="000000" w:themeColor="text1"/>
          <w:spacing w:val="-3"/>
          <w:sz w:val="28"/>
          <w:szCs w:val="28"/>
          <w14:textFill>
            <w14:solidFill>
              <w14:schemeClr w14:val="tx1"/>
            </w14:solidFill>
          </w14:textFill>
        </w:rPr>
        <w:t>区抗震救灾指挥部成员单位。</w:t>
      </w:r>
    </w:p>
    <w:p w14:paraId="21FF6D6A">
      <w:pPr>
        <w:spacing w:line="214" w:lineRule="auto"/>
        <w:rPr>
          <w:rFonts w:hint="default" w:ascii="Times New Roman" w:hAnsi="Times New Roman" w:eastAsia="FangSong_GB2312" w:cs="Times New Roman"/>
          <w:color w:val="000000" w:themeColor="text1"/>
          <w:sz w:val="28"/>
          <w:szCs w:val="28"/>
          <w14:textFill>
            <w14:solidFill>
              <w14:schemeClr w14:val="tx1"/>
            </w14:solidFill>
          </w14:textFill>
        </w:rPr>
        <w:sectPr>
          <w:footerReference r:id="rId6" w:type="default"/>
          <w:pgSz w:w="11906" w:h="16838"/>
          <w:pgMar w:top="1417" w:right="1417" w:bottom="1417" w:left="1417" w:header="0" w:footer="862" w:gutter="0"/>
          <w:pgNumType w:fmt="numberInDash"/>
          <w:cols w:space="0" w:num="1"/>
          <w:rtlGutter w:val="0"/>
          <w:docGrid w:linePitch="0" w:charSpace="0"/>
        </w:sectPr>
      </w:pPr>
    </w:p>
    <w:p w14:paraId="4D151B02">
      <w:pPr>
        <w:spacing w:line="271" w:lineRule="auto"/>
        <w:rPr>
          <w:rFonts w:hint="default" w:ascii="Times New Roman" w:hAnsi="Times New Roman" w:cs="Times New Roman"/>
          <w:color w:val="000000" w:themeColor="text1"/>
          <w:sz w:val="21"/>
          <w14:textFill>
            <w14:solidFill>
              <w14:schemeClr w14:val="tx1"/>
            </w14:solidFill>
          </w14:textFill>
        </w:rPr>
      </w:pPr>
    </w:p>
    <w:p w14:paraId="7580A6F0">
      <w:pPr>
        <w:pStyle w:val="2"/>
        <w:spacing w:before="100" w:line="230" w:lineRule="auto"/>
        <w:ind w:left="19"/>
        <w:outlineLvl w:val="0"/>
        <w:rPr>
          <w:rFonts w:hint="default" w:ascii="Times New Roman" w:hAnsi="Times New Roman" w:cs="Times New Roman"/>
          <w:color w:val="000000" w:themeColor="text1"/>
          <w:sz w:val="31"/>
          <w:szCs w:val="31"/>
          <w14:textFill>
            <w14:solidFill>
              <w14:schemeClr w14:val="tx1"/>
            </w14:solidFill>
          </w14:textFill>
        </w:rPr>
      </w:pPr>
      <w:bookmarkStart w:id="199" w:name="_Toc8041"/>
      <w:bookmarkStart w:id="200" w:name="_Toc15164"/>
      <w:bookmarkStart w:id="201" w:name="_Toc29592"/>
      <w:r>
        <w:rPr>
          <w:rFonts w:hint="default" w:ascii="Times New Roman" w:hAnsi="Times New Roman" w:eastAsia="黑体" w:cs="Times New Roman"/>
          <w:color w:val="000000" w:themeColor="text1"/>
          <w:spacing w:val="-4"/>
          <w:sz w:val="31"/>
          <w:szCs w:val="31"/>
          <w14:textFill>
            <w14:solidFill>
              <w14:schemeClr w14:val="tx1"/>
            </w14:solidFill>
          </w14:textFill>
        </w:rPr>
        <w:t>附件</w:t>
      </w:r>
      <w:r>
        <w:rPr>
          <w:rFonts w:hint="default" w:ascii="Times New Roman" w:hAnsi="Times New Roman" w:eastAsia="黑体" w:cs="Times New Roman"/>
          <w:color w:val="000000" w:themeColor="text1"/>
          <w:spacing w:val="-69"/>
          <w:sz w:val="31"/>
          <w:szCs w:val="31"/>
          <w14:textFill>
            <w14:solidFill>
              <w14:schemeClr w14:val="tx1"/>
            </w14:solidFill>
          </w14:textFill>
        </w:rPr>
        <w:t xml:space="preserve"> </w:t>
      </w:r>
      <w:r>
        <w:rPr>
          <w:rFonts w:hint="default" w:ascii="Times New Roman" w:hAnsi="Times New Roman" w:cs="Times New Roman"/>
          <w:color w:val="000000" w:themeColor="text1"/>
          <w:spacing w:val="-4"/>
          <w:sz w:val="31"/>
          <w:szCs w:val="31"/>
          <w14:textFill>
            <w14:solidFill>
              <w14:schemeClr w14:val="tx1"/>
            </w14:solidFill>
          </w14:textFill>
        </w:rPr>
        <w:t>4</w:t>
      </w:r>
      <w:bookmarkEnd w:id="199"/>
      <w:bookmarkEnd w:id="200"/>
      <w:bookmarkEnd w:id="201"/>
    </w:p>
    <w:p w14:paraId="20847AFD">
      <w:pPr>
        <w:spacing w:before="174" w:line="222" w:lineRule="auto"/>
        <w:ind w:left="2890"/>
        <w:outlineLvl w:val="0"/>
        <w:rPr>
          <w:rFonts w:hint="default" w:ascii="Times New Roman" w:hAnsi="Times New Roman" w:eastAsia="楷体" w:cs="Times New Roman"/>
          <w:color w:val="000000" w:themeColor="text1"/>
          <w:sz w:val="31"/>
          <w:szCs w:val="31"/>
          <w14:textFill>
            <w14:solidFill>
              <w14:schemeClr w14:val="tx1"/>
            </w14:solidFill>
          </w14:textFill>
        </w:rPr>
      </w:pPr>
      <w:bookmarkStart w:id="202" w:name="_Toc20404"/>
      <w:bookmarkStart w:id="203" w:name="_Toc31807"/>
      <w:bookmarkStart w:id="204" w:name="_Toc13001"/>
      <w:r>
        <w:rPr>
          <w:rFonts w:hint="default" w:ascii="Times New Roman" w:hAnsi="Times New Roman" w:eastAsia="楷体" w:cs="Times New Roman"/>
          <w:b/>
          <w:bCs/>
          <w:color w:val="000000" w:themeColor="text1"/>
          <w:spacing w:val="3"/>
          <w:sz w:val="31"/>
          <w:szCs w:val="31"/>
          <w14:textFill>
            <w14:solidFill>
              <w14:schemeClr w14:val="tx1"/>
            </w14:solidFill>
          </w14:textFill>
        </w:rPr>
        <w:t>区震情发布新闻通稿模板</w:t>
      </w:r>
      <w:bookmarkEnd w:id="202"/>
      <w:bookmarkEnd w:id="203"/>
      <w:bookmarkEnd w:id="204"/>
    </w:p>
    <w:p w14:paraId="6D2B9F33">
      <w:pPr>
        <w:spacing w:line="250" w:lineRule="auto"/>
        <w:rPr>
          <w:rFonts w:hint="default" w:ascii="Times New Roman" w:hAnsi="Times New Roman" w:cs="Times New Roman"/>
          <w:color w:val="000000" w:themeColor="text1"/>
          <w:sz w:val="21"/>
          <w14:textFill>
            <w14:solidFill>
              <w14:schemeClr w14:val="tx1"/>
            </w14:solidFill>
          </w14:textFill>
        </w:rPr>
      </w:pPr>
    </w:p>
    <w:p w14:paraId="0B59697A">
      <w:pPr>
        <w:spacing w:line="250" w:lineRule="auto"/>
        <w:rPr>
          <w:rFonts w:hint="default" w:ascii="Times New Roman" w:hAnsi="Times New Roman" w:cs="Times New Roman"/>
          <w:color w:val="000000" w:themeColor="text1"/>
          <w:sz w:val="21"/>
          <w14:textFill>
            <w14:solidFill>
              <w14:schemeClr w14:val="tx1"/>
            </w14:solidFill>
          </w14:textFill>
        </w:rPr>
      </w:pPr>
    </w:p>
    <w:p w14:paraId="218F139D">
      <w:pPr>
        <w:spacing w:before="140" w:line="225" w:lineRule="auto"/>
        <w:ind w:left="3328"/>
        <w:rPr>
          <w:rFonts w:hint="default" w:ascii="Times New Roman" w:hAnsi="Times New Roman" w:eastAsia="黑体" w:cs="Times New Roman"/>
          <w:color w:val="000000" w:themeColor="text1"/>
          <w:sz w:val="43"/>
          <w:szCs w:val="43"/>
          <w14:textFill>
            <w14:solidFill>
              <w14:schemeClr w14:val="tx1"/>
            </w14:solidFill>
          </w14:textFill>
        </w:rPr>
      </w:pPr>
      <w:r>
        <w:rPr>
          <w:rFonts w:hint="default" w:ascii="Times New Roman" w:hAnsi="Times New Roman" w:eastAsia="黑体" w:cs="Times New Roman"/>
          <w:b/>
          <w:bCs/>
          <w:color w:val="000000" w:themeColor="text1"/>
          <w:spacing w:val="-15"/>
          <w:sz w:val="43"/>
          <w:szCs w:val="43"/>
          <w14:textFill>
            <w14:solidFill>
              <w14:schemeClr w14:val="tx1"/>
            </w14:solidFill>
          </w14:textFill>
        </w:rPr>
        <w:t>新</w:t>
      </w:r>
      <w:r>
        <w:rPr>
          <w:rFonts w:hint="default" w:ascii="Times New Roman" w:hAnsi="Times New Roman" w:eastAsia="黑体" w:cs="Times New Roman"/>
          <w:color w:val="000000" w:themeColor="text1"/>
          <w:spacing w:val="47"/>
          <w:sz w:val="43"/>
          <w:szCs w:val="43"/>
          <w14:textFill>
            <w14:solidFill>
              <w14:schemeClr w14:val="tx1"/>
            </w14:solidFill>
          </w14:textFill>
        </w:rPr>
        <w:t xml:space="preserve"> </w:t>
      </w:r>
      <w:r>
        <w:rPr>
          <w:rFonts w:hint="default" w:ascii="Times New Roman" w:hAnsi="Times New Roman" w:eastAsia="黑体" w:cs="Times New Roman"/>
          <w:b/>
          <w:bCs/>
          <w:color w:val="000000" w:themeColor="text1"/>
          <w:spacing w:val="-15"/>
          <w:sz w:val="43"/>
          <w:szCs w:val="43"/>
          <w14:textFill>
            <w14:solidFill>
              <w14:schemeClr w14:val="tx1"/>
            </w14:solidFill>
          </w14:textFill>
        </w:rPr>
        <w:t>闻</w:t>
      </w:r>
      <w:r>
        <w:rPr>
          <w:rFonts w:hint="default" w:ascii="Times New Roman" w:hAnsi="Times New Roman" w:eastAsia="黑体" w:cs="Times New Roman"/>
          <w:color w:val="000000" w:themeColor="text1"/>
          <w:spacing w:val="22"/>
          <w:sz w:val="43"/>
          <w:szCs w:val="43"/>
          <w14:textFill>
            <w14:solidFill>
              <w14:schemeClr w14:val="tx1"/>
            </w14:solidFill>
          </w14:textFill>
        </w:rPr>
        <w:t xml:space="preserve"> </w:t>
      </w:r>
      <w:r>
        <w:rPr>
          <w:rFonts w:hint="default" w:ascii="Times New Roman" w:hAnsi="Times New Roman" w:eastAsia="黑体" w:cs="Times New Roman"/>
          <w:b/>
          <w:bCs/>
          <w:color w:val="000000" w:themeColor="text1"/>
          <w:spacing w:val="-15"/>
          <w:sz w:val="43"/>
          <w:szCs w:val="43"/>
          <w14:textFill>
            <w14:solidFill>
              <w14:schemeClr w14:val="tx1"/>
            </w14:solidFill>
          </w14:textFill>
        </w:rPr>
        <w:t>通</w:t>
      </w:r>
      <w:r>
        <w:rPr>
          <w:rFonts w:hint="default" w:ascii="Times New Roman" w:hAnsi="Times New Roman" w:eastAsia="黑体" w:cs="Times New Roman"/>
          <w:color w:val="000000" w:themeColor="text1"/>
          <w:spacing w:val="24"/>
          <w:sz w:val="43"/>
          <w:szCs w:val="43"/>
          <w14:textFill>
            <w14:solidFill>
              <w14:schemeClr w14:val="tx1"/>
            </w14:solidFill>
          </w14:textFill>
        </w:rPr>
        <w:t xml:space="preserve"> </w:t>
      </w:r>
      <w:r>
        <w:rPr>
          <w:rFonts w:hint="default" w:ascii="Times New Roman" w:hAnsi="Times New Roman" w:eastAsia="黑体" w:cs="Times New Roman"/>
          <w:b/>
          <w:bCs/>
          <w:color w:val="000000" w:themeColor="text1"/>
          <w:spacing w:val="-15"/>
          <w:sz w:val="43"/>
          <w:szCs w:val="43"/>
          <w14:textFill>
            <w14:solidFill>
              <w14:schemeClr w14:val="tx1"/>
            </w14:solidFill>
          </w14:textFill>
        </w:rPr>
        <w:t>稿</w:t>
      </w:r>
    </w:p>
    <w:p w14:paraId="7762DE3A">
      <w:pPr>
        <w:spacing w:before="156" w:line="214" w:lineRule="auto"/>
        <w:ind w:left="3930"/>
        <w:rPr>
          <w:rFonts w:hint="default" w:ascii="Times New Roman" w:hAnsi="Times New Roman" w:eastAsia="FangSong_GB2312" w:cs="Times New Roman"/>
          <w:color w:val="000000" w:themeColor="text1"/>
          <w:sz w:val="30"/>
          <w:szCs w:val="30"/>
          <w14:textFill>
            <w14:solidFill>
              <w14:schemeClr w14:val="tx1"/>
            </w14:solidFill>
          </w14:textFill>
        </w:rPr>
      </w:pPr>
      <w:r>
        <w:rPr>
          <w:rFonts w:hint="default" w:ascii="Times New Roman" w:hAnsi="Times New Roman" w:eastAsia="FangSong_GB2312" w:cs="Times New Roman"/>
          <w:color w:val="000000" w:themeColor="text1"/>
          <w:spacing w:val="-2"/>
          <w:sz w:val="30"/>
          <w:szCs w:val="30"/>
          <w14:textFill>
            <w14:solidFill>
              <w14:schemeClr w14:val="tx1"/>
            </w14:solidFill>
          </w14:textFill>
        </w:rPr>
        <w:t>（模板）</w:t>
      </w:r>
    </w:p>
    <w:p w14:paraId="115D8040">
      <w:pPr>
        <w:spacing w:line="296" w:lineRule="auto"/>
        <w:rPr>
          <w:rFonts w:hint="default" w:ascii="Times New Roman" w:hAnsi="Times New Roman" w:cs="Times New Roman"/>
          <w:color w:val="000000" w:themeColor="text1"/>
          <w:sz w:val="21"/>
          <w14:textFill>
            <w14:solidFill>
              <w14:schemeClr w14:val="tx1"/>
            </w14:solidFill>
          </w14:textFill>
        </w:rPr>
      </w:pPr>
    </w:p>
    <w:p w14:paraId="74C1B718">
      <w:pPr>
        <w:spacing w:before="110" w:line="214" w:lineRule="auto"/>
        <w:ind w:firstLine="596" w:firstLineChars="200"/>
        <w:jc w:val="both"/>
        <w:rPr>
          <w:rFonts w:hint="default" w:ascii="Times New Roman" w:hAnsi="Times New Roman" w:eastAsia="FangSong_GB2312" w:cs="Times New Roman"/>
          <w:color w:val="000000" w:themeColor="text1"/>
          <w:spacing w:val="-1"/>
          <w:sz w:val="30"/>
          <w:szCs w:val="30"/>
          <w14:textFill>
            <w14:solidFill>
              <w14:schemeClr w14:val="tx1"/>
            </w14:solidFill>
          </w14:textFill>
        </w:rPr>
      </w:pPr>
    </w:p>
    <w:p w14:paraId="0A36104A">
      <w:pPr>
        <w:keepNext w:val="0"/>
        <w:keepLines w:val="0"/>
        <w:pageBreakBefore w:val="0"/>
        <w:widowControl w:val="0"/>
        <w:kinsoku/>
        <w:wordWrap/>
        <w:overflowPunct/>
        <w:topLinePunct w:val="0"/>
        <w:autoSpaceDE/>
        <w:autoSpaceDN/>
        <w:bidi w:val="0"/>
        <w:adjustRightInd/>
        <w:snapToGrid/>
        <w:spacing w:before="110" w:line="240" w:lineRule="auto"/>
        <w:ind w:firstLine="596" w:firstLineChars="200"/>
        <w:jc w:val="both"/>
        <w:textAlignment w:val="auto"/>
        <w:rPr>
          <w:rFonts w:hint="default" w:ascii="Times New Roman" w:hAnsi="Times New Roman" w:eastAsia="FangSong_GB2312" w:cs="Times New Roman"/>
          <w:color w:val="000000" w:themeColor="text1"/>
          <w:spacing w:val="-1"/>
          <w:sz w:val="30"/>
          <w:szCs w:val="30"/>
          <w14:textFill>
            <w14:solidFill>
              <w14:schemeClr w14:val="tx1"/>
            </w14:solidFill>
          </w14:textFill>
        </w:rPr>
      </w:pPr>
      <w:r>
        <w:rPr>
          <w:rFonts w:hint="default" w:ascii="Times New Roman" w:hAnsi="Times New Roman" w:eastAsia="FangSong_GB2312" w:cs="Times New Roman"/>
          <w:color w:val="000000" w:themeColor="text1"/>
          <w:spacing w:val="-1"/>
          <w:sz w:val="30"/>
          <w:szCs w:val="30"/>
          <w14:textFill>
            <w14:solidFill>
              <w14:schemeClr w14:val="tx1"/>
            </w14:solidFill>
          </w14:textFill>
        </w:rPr>
        <w:t>据广西地震台网测定，   年  月  日   时   分  秒，在我区</w:t>
      </w:r>
      <w:r>
        <w:rPr>
          <w:rFonts w:hint="default" w:ascii="Times New Roman" w:hAnsi="Times New Roman" w:eastAsia="FangSong_GB2312" w:cs="Times New Roman"/>
          <w:color w:val="000000" w:themeColor="text1"/>
          <w:spacing w:val="-1"/>
          <w:sz w:val="30"/>
          <w:szCs w:val="30"/>
          <w:lang w:val="en-US" w:eastAsia="zh-CN"/>
          <w14:textFill>
            <w14:solidFill>
              <w14:schemeClr w14:val="tx1"/>
            </w14:solidFill>
          </w14:textFill>
        </w:rPr>
        <w:t xml:space="preserve">        </w:t>
      </w:r>
      <w:r>
        <w:rPr>
          <w:rFonts w:hint="default" w:ascii="Times New Roman" w:hAnsi="Times New Roman" w:eastAsia="FangSong_GB2312" w:cs="Times New Roman"/>
          <w:color w:val="000000" w:themeColor="text1"/>
          <w:spacing w:val="-1"/>
          <w:sz w:val="30"/>
          <w:szCs w:val="30"/>
          <w14:textFill>
            <w14:solidFill>
              <w14:schemeClr w14:val="tx1"/>
            </w14:solidFill>
          </w14:textFill>
        </w:rPr>
        <w:t>镇（东经：</w:t>
      </w:r>
      <w:r>
        <w:rPr>
          <w:rFonts w:hint="default" w:ascii="Times New Roman" w:hAnsi="Times New Roman" w:eastAsia="FangSong_GB2312" w:cs="Times New Roman"/>
          <w:color w:val="000000" w:themeColor="text1"/>
          <w:spacing w:val="-1"/>
          <w:sz w:val="30"/>
          <w:szCs w:val="30"/>
          <w:lang w:val="en-US" w:eastAsia="zh-CN"/>
          <w14:textFill>
            <w14:solidFill>
              <w14:schemeClr w14:val="tx1"/>
            </w14:solidFill>
          </w14:textFill>
        </w:rPr>
        <w:t xml:space="preserve">   </w:t>
      </w:r>
      <w:r>
        <w:rPr>
          <w:rFonts w:hint="default" w:ascii="Times New Roman" w:hAnsi="Times New Roman" w:eastAsia="FangSong_GB2312" w:cs="Times New Roman"/>
          <w:color w:val="000000" w:themeColor="text1"/>
          <w:spacing w:val="-1"/>
          <w:sz w:val="30"/>
          <w:szCs w:val="30"/>
          <w14:textFill>
            <w14:solidFill>
              <w14:schemeClr w14:val="tx1"/>
            </w14:solidFill>
          </w14:textFill>
        </w:rPr>
        <w:t>度</w:t>
      </w:r>
      <w:r>
        <w:rPr>
          <w:rFonts w:hint="default" w:ascii="Times New Roman" w:hAnsi="Times New Roman" w:eastAsia="FangSong_GB2312" w:cs="Times New Roman"/>
          <w:color w:val="000000" w:themeColor="text1"/>
          <w:spacing w:val="-1"/>
          <w:sz w:val="30"/>
          <w:szCs w:val="30"/>
          <w:lang w:val="en-US" w:eastAsia="zh-CN"/>
          <w14:textFill>
            <w14:solidFill>
              <w14:schemeClr w14:val="tx1"/>
            </w14:solidFill>
          </w14:textFill>
        </w:rPr>
        <w:t xml:space="preserve">   </w:t>
      </w:r>
      <w:r>
        <w:rPr>
          <w:rFonts w:hint="default" w:ascii="Times New Roman" w:hAnsi="Times New Roman" w:eastAsia="FangSong_GB2312" w:cs="Times New Roman"/>
          <w:color w:val="000000" w:themeColor="text1"/>
          <w:spacing w:val="-1"/>
          <w:sz w:val="30"/>
          <w:szCs w:val="30"/>
          <w14:textFill>
            <w14:solidFill>
              <w14:schemeClr w14:val="tx1"/>
            </w14:solidFill>
          </w14:textFill>
        </w:rPr>
        <w:t>分、北纬：</w:t>
      </w:r>
      <w:r>
        <w:rPr>
          <w:rFonts w:hint="default" w:ascii="Times New Roman" w:hAnsi="Times New Roman" w:eastAsia="FangSong_GB2312" w:cs="Times New Roman"/>
          <w:color w:val="000000" w:themeColor="text1"/>
          <w:spacing w:val="-1"/>
          <w:sz w:val="30"/>
          <w:szCs w:val="30"/>
          <w:lang w:val="en-US" w:eastAsia="zh-CN"/>
          <w14:textFill>
            <w14:solidFill>
              <w14:schemeClr w14:val="tx1"/>
            </w14:solidFill>
          </w14:textFill>
        </w:rPr>
        <w:t xml:space="preserve">   </w:t>
      </w:r>
      <w:r>
        <w:rPr>
          <w:rFonts w:hint="default" w:ascii="Times New Roman" w:hAnsi="Times New Roman" w:eastAsia="FangSong_GB2312" w:cs="Times New Roman"/>
          <w:color w:val="000000" w:themeColor="text1"/>
          <w:spacing w:val="-1"/>
          <w:sz w:val="30"/>
          <w:szCs w:val="30"/>
          <w14:textFill>
            <w14:solidFill>
              <w14:schemeClr w14:val="tx1"/>
            </w14:solidFill>
          </w14:textFill>
        </w:rPr>
        <w:t>度</w:t>
      </w:r>
      <w:r>
        <w:rPr>
          <w:rFonts w:hint="default" w:ascii="Times New Roman" w:hAnsi="Times New Roman" w:eastAsia="FangSong_GB2312" w:cs="Times New Roman"/>
          <w:color w:val="000000" w:themeColor="text1"/>
          <w:spacing w:val="-1"/>
          <w:sz w:val="30"/>
          <w:szCs w:val="30"/>
          <w:lang w:val="en-US" w:eastAsia="zh-CN"/>
          <w14:textFill>
            <w14:solidFill>
              <w14:schemeClr w14:val="tx1"/>
            </w14:solidFill>
          </w14:textFill>
        </w:rPr>
        <w:t xml:space="preserve">   </w:t>
      </w:r>
      <w:r>
        <w:rPr>
          <w:rFonts w:hint="default" w:ascii="Times New Roman" w:hAnsi="Times New Roman" w:eastAsia="FangSong_GB2312" w:cs="Times New Roman"/>
          <w:color w:val="000000" w:themeColor="text1"/>
          <w:spacing w:val="-1"/>
          <w:sz w:val="30"/>
          <w:szCs w:val="30"/>
          <w14:textFill>
            <w14:solidFill>
              <w14:schemeClr w14:val="tx1"/>
            </w14:solidFill>
          </w14:textFill>
        </w:rPr>
        <w:t>分）发生    级地震，震中区附近震感强烈，    等大部分地区均有感，地震破坏和人员伤亡详细情况正在进一步了解当中。</w:t>
      </w:r>
    </w:p>
    <w:p w14:paraId="1F808959">
      <w:pPr>
        <w:keepNext w:val="0"/>
        <w:keepLines w:val="0"/>
        <w:pageBreakBefore w:val="0"/>
        <w:widowControl w:val="0"/>
        <w:kinsoku/>
        <w:wordWrap/>
        <w:overflowPunct/>
        <w:topLinePunct w:val="0"/>
        <w:autoSpaceDE/>
        <w:autoSpaceDN/>
        <w:bidi w:val="0"/>
        <w:adjustRightInd/>
        <w:snapToGrid/>
        <w:spacing w:before="110" w:line="240" w:lineRule="auto"/>
        <w:ind w:firstLine="596" w:firstLineChars="200"/>
        <w:jc w:val="both"/>
        <w:textAlignment w:val="auto"/>
        <w:rPr>
          <w:rFonts w:hint="default" w:ascii="Times New Roman" w:hAnsi="Times New Roman" w:eastAsia="FangSong_GB2312" w:cs="Times New Roman"/>
          <w:color w:val="000000" w:themeColor="text1"/>
          <w:sz w:val="30"/>
          <w:szCs w:val="30"/>
          <w14:textFill>
            <w14:solidFill>
              <w14:schemeClr w14:val="tx1"/>
            </w14:solidFill>
          </w14:textFill>
        </w:rPr>
      </w:pPr>
      <w:r>
        <w:rPr>
          <w:rFonts w:hint="default" w:ascii="Times New Roman" w:hAnsi="Times New Roman" w:eastAsia="FangSong_GB2312" w:cs="Times New Roman"/>
          <w:color w:val="000000" w:themeColor="text1"/>
          <w:spacing w:val="-1"/>
          <w:sz w:val="30"/>
          <w:szCs w:val="30"/>
          <w14:textFill>
            <w14:solidFill>
              <w14:schemeClr w14:val="tx1"/>
            </w14:solidFill>
          </w14:textFill>
        </w:rPr>
        <w:t>经（</w:t>
      </w:r>
      <w:r>
        <w:rPr>
          <w:rFonts w:hint="default" w:ascii="Times New Roman" w:hAnsi="Times New Roman" w:eastAsia="FangSong_GB2312" w:cs="Times New Roman"/>
          <w:color w:val="000000" w:themeColor="text1"/>
          <w:spacing w:val="-68"/>
          <w:sz w:val="30"/>
          <w:szCs w:val="30"/>
          <w14:textFill>
            <w14:solidFill>
              <w14:schemeClr w14:val="tx1"/>
            </w14:solidFill>
          </w14:textFill>
        </w:rPr>
        <w:t xml:space="preserve"> </w:t>
      </w:r>
      <w:r>
        <w:rPr>
          <w:rFonts w:hint="default" w:ascii="Times New Roman" w:hAnsi="Times New Roman" w:eastAsia="FangSong_GB2312" w:cs="Times New Roman"/>
          <w:color w:val="000000" w:themeColor="text1"/>
          <w:spacing w:val="-1"/>
          <w:sz w:val="30"/>
          <w:szCs w:val="30"/>
          <w14:textFill>
            <w14:solidFill>
              <w14:schemeClr w14:val="tx1"/>
            </w14:solidFill>
          </w14:textFill>
        </w:rPr>
        <w:t>自治区或市）      人民政府批准，区人民政府已按区地震应急预案启动    级响应，并派出地震现场工作组正赶往震区。</w:t>
      </w:r>
    </w:p>
    <w:p w14:paraId="6FC5F0C1">
      <w:pPr>
        <w:keepNext w:val="0"/>
        <w:keepLines w:val="0"/>
        <w:pageBreakBefore w:val="0"/>
        <w:widowControl w:val="0"/>
        <w:kinsoku/>
        <w:wordWrap/>
        <w:overflowPunct/>
        <w:topLinePunct w:val="0"/>
        <w:autoSpaceDE/>
        <w:autoSpaceDN/>
        <w:bidi w:val="0"/>
        <w:adjustRightInd/>
        <w:snapToGrid/>
        <w:spacing w:before="112" w:line="240" w:lineRule="auto"/>
        <w:ind w:firstLine="598"/>
        <w:jc w:val="both"/>
        <w:textAlignment w:val="auto"/>
        <w:rPr>
          <w:rFonts w:hint="default" w:ascii="Times New Roman" w:hAnsi="Times New Roman" w:eastAsia="FangSong_GB2312" w:cs="Times New Roman"/>
          <w:color w:val="000000" w:themeColor="text1"/>
          <w:sz w:val="30"/>
          <w:szCs w:val="30"/>
          <w14:textFill>
            <w14:solidFill>
              <w14:schemeClr w14:val="tx1"/>
            </w14:solidFill>
          </w14:textFill>
        </w:rPr>
      </w:pPr>
      <w:r>
        <w:rPr>
          <w:rFonts w:hint="default" w:ascii="Times New Roman" w:hAnsi="Times New Roman" w:eastAsia="FangSong_GB2312" w:cs="Times New Roman"/>
          <w:color w:val="000000" w:themeColor="text1"/>
          <w:sz w:val="30"/>
          <w:szCs w:val="30"/>
          <w14:textFill>
            <w14:solidFill>
              <w14:schemeClr w14:val="tx1"/>
            </w14:solidFill>
          </w14:textFill>
        </w:rPr>
        <w:t>地震发生后，当地镇人民政府（街道办事处）</w:t>
      </w:r>
      <w:r>
        <w:rPr>
          <w:rFonts w:hint="default" w:ascii="Times New Roman" w:hAnsi="Times New Roman" w:eastAsia="FangSong_GB2312" w:cs="Times New Roman"/>
          <w:color w:val="000000" w:themeColor="text1"/>
          <w:spacing w:val="-83"/>
          <w:sz w:val="30"/>
          <w:szCs w:val="30"/>
          <w14:textFill>
            <w14:solidFill>
              <w14:schemeClr w14:val="tx1"/>
            </w14:solidFill>
          </w14:textFill>
        </w:rPr>
        <w:t xml:space="preserve"> </w:t>
      </w:r>
      <w:r>
        <w:rPr>
          <w:rFonts w:hint="default" w:ascii="Times New Roman" w:hAnsi="Times New Roman" w:eastAsia="FangSong_GB2312" w:cs="Times New Roman"/>
          <w:color w:val="000000" w:themeColor="text1"/>
          <w:sz w:val="30"/>
          <w:szCs w:val="30"/>
          <w14:textFill>
            <w14:solidFill>
              <w14:schemeClr w14:val="tx1"/>
            </w14:solidFill>
          </w14:textFill>
        </w:rPr>
        <w:t>已派</w:t>
      </w:r>
      <w:r>
        <w:rPr>
          <w:rFonts w:hint="default" w:ascii="Times New Roman" w:hAnsi="Times New Roman" w:eastAsia="FangSong_GB2312" w:cs="Times New Roman"/>
          <w:color w:val="000000" w:themeColor="text1"/>
          <w:spacing w:val="-1"/>
          <w:sz w:val="30"/>
          <w:szCs w:val="30"/>
          <w14:textFill>
            <w14:solidFill>
              <w14:schemeClr w14:val="tx1"/>
            </w14:solidFill>
          </w14:textFill>
        </w:rPr>
        <w:t>人赶赴震区查</w:t>
      </w:r>
      <w:r>
        <w:rPr>
          <w:rFonts w:hint="default" w:ascii="Times New Roman" w:hAnsi="Times New Roman" w:eastAsia="FangSong_GB2312" w:cs="Times New Roman"/>
          <w:color w:val="000000" w:themeColor="text1"/>
          <w:spacing w:val="2"/>
          <w:sz w:val="30"/>
          <w:szCs w:val="30"/>
          <w14:textFill>
            <w14:solidFill>
              <w14:schemeClr w14:val="tx1"/>
            </w14:solidFill>
          </w14:textFill>
        </w:rPr>
        <w:t>看灾情，开展抗灾自救工作，区抗震救灾指挥部抗震救灾工作正在</w:t>
      </w:r>
      <w:bookmarkStart w:id="211" w:name="_GoBack"/>
      <w:r>
        <w:rPr>
          <w:rFonts w:hint="eastAsia" w:ascii="Times New Roman" w:hAnsi="Times New Roman" w:eastAsia="FangSong_GB2312" w:cs="Times New Roman"/>
          <w:color w:val="000000" w:themeColor="text1"/>
          <w:spacing w:val="2"/>
          <w:sz w:val="30"/>
          <w:szCs w:val="30"/>
          <w:lang w:eastAsia="zh-CN"/>
          <w14:textFill>
            <w14:solidFill>
              <w14:schemeClr w14:val="tx1"/>
            </w14:solidFill>
          </w14:textFill>
        </w:rPr>
        <w:t>全面</w:t>
      </w:r>
      <w:bookmarkEnd w:id="211"/>
      <w:r>
        <w:rPr>
          <w:rFonts w:hint="default" w:ascii="Times New Roman" w:hAnsi="Times New Roman" w:eastAsia="FangSong_GB2312" w:cs="Times New Roman"/>
          <w:color w:val="000000" w:themeColor="text1"/>
          <w:spacing w:val="-3"/>
          <w:sz w:val="30"/>
          <w:szCs w:val="30"/>
          <w14:textFill>
            <w14:solidFill>
              <w14:schemeClr w14:val="tx1"/>
            </w14:solidFill>
          </w14:textFill>
        </w:rPr>
        <w:t>展开。</w:t>
      </w:r>
    </w:p>
    <w:p w14:paraId="298BF990">
      <w:pPr>
        <w:keepNext w:val="0"/>
        <w:keepLines w:val="0"/>
        <w:pageBreakBefore w:val="0"/>
        <w:widowControl w:val="0"/>
        <w:kinsoku/>
        <w:wordWrap/>
        <w:overflowPunct/>
        <w:topLinePunct w:val="0"/>
        <w:autoSpaceDE/>
        <w:autoSpaceDN/>
        <w:bidi w:val="0"/>
        <w:adjustRightInd/>
        <w:snapToGrid/>
        <w:spacing w:before="48" w:line="240" w:lineRule="auto"/>
        <w:ind w:left="10" w:firstLine="644"/>
        <w:jc w:val="both"/>
        <w:textAlignment w:val="auto"/>
        <w:rPr>
          <w:rFonts w:hint="default" w:ascii="Times New Roman" w:hAnsi="Times New Roman" w:eastAsia="FangSong_GB2312" w:cs="Times New Roman"/>
          <w:color w:val="000000" w:themeColor="text1"/>
          <w:sz w:val="30"/>
          <w:szCs w:val="30"/>
          <w14:textFill>
            <w14:solidFill>
              <w14:schemeClr w14:val="tx1"/>
            </w14:solidFill>
          </w14:textFill>
        </w:rPr>
      </w:pPr>
      <w:r>
        <w:rPr>
          <w:rFonts w:hint="default" w:ascii="Times New Roman" w:hAnsi="Times New Roman" w:eastAsia="FangSong_GB2312" w:cs="Times New Roman"/>
          <w:color w:val="000000" w:themeColor="text1"/>
          <w:sz w:val="30"/>
          <w:szCs w:val="30"/>
          <w14:textFill>
            <w14:solidFill>
              <w14:schemeClr w14:val="tx1"/>
            </w14:solidFill>
          </w14:textFill>
        </w:rPr>
        <w:t>目前，震区基本恢复正常，社会秩序基本稳定。请广大群众维持</w:t>
      </w:r>
      <w:r>
        <w:rPr>
          <w:rFonts w:hint="default" w:ascii="Times New Roman" w:hAnsi="Times New Roman" w:eastAsia="FangSong_GB2312" w:cs="Times New Roman"/>
          <w:color w:val="000000" w:themeColor="text1"/>
          <w:spacing w:val="-2"/>
          <w:sz w:val="30"/>
          <w:szCs w:val="30"/>
          <w14:textFill>
            <w14:solidFill>
              <w14:schemeClr w14:val="tx1"/>
            </w14:solidFill>
          </w14:textFill>
        </w:rPr>
        <w:t>正常的生活秩序，不要听信传言。</w:t>
      </w:r>
    </w:p>
    <w:p w14:paraId="1372E34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FangSong_GB2312" w:cs="Times New Roman"/>
          <w:color w:val="000000" w:themeColor="text1"/>
          <w:sz w:val="30"/>
          <w:szCs w:val="30"/>
          <w14:textFill>
            <w14:solidFill>
              <w14:schemeClr w14:val="tx1"/>
            </w14:solidFill>
          </w14:textFill>
        </w:rPr>
        <w:sectPr>
          <w:footerReference r:id="rId7" w:type="default"/>
          <w:pgSz w:w="11906" w:h="16838"/>
          <w:pgMar w:top="1417" w:right="1417" w:bottom="1417" w:left="1417" w:header="0" w:footer="862" w:gutter="0"/>
          <w:pgNumType w:fmt="numberInDash"/>
          <w:cols w:space="0" w:num="1"/>
          <w:rtlGutter w:val="0"/>
          <w:docGrid w:linePitch="0" w:charSpace="0"/>
        </w:sectPr>
      </w:pPr>
    </w:p>
    <w:p w14:paraId="1377B874">
      <w:pPr>
        <w:pStyle w:val="2"/>
        <w:spacing w:before="100" w:line="230" w:lineRule="auto"/>
        <w:ind w:left="163"/>
        <w:outlineLvl w:val="0"/>
        <w:rPr>
          <w:rFonts w:hint="default" w:ascii="Times New Roman" w:hAnsi="Times New Roman" w:cs="Times New Roman"/>
          <w:color w:val="000000" w:themeColor="text1"/>
          <w:sz w:val="31"/>
          <w:szCs w:val="31"/>
          <w14:textFill>
            <w14:solidFill>
              <w14:schemeClr w14:val="tx1"/>
            </w14:solidFill>
          </w14:textFill>
        </w:rPr>
      </w:pPr>
      <w:bookmarkStart w:id="205" w:name="_Toc18934"/>
      <w:bookmarkStart w:id="206" w:name="_Toc27379"/>
      <w:bookmarkStart w:id="207" w:name="_Toc30702"/>
      <w:r>
        <w:rPr>
          <w:rFonts w:hint="default" w:ascii="Times New Roman" w:hAnsi="Times New Roman" w:eastAsia="黑体" w:cs="Times New Roman"/>
          <w:color w:val="000000" w:themeColor="text1"/>
          <w:spacing w:val="-4"/>
          <w:sz w:val="31"/>
          <w:szCs w:val="31"/>
          <w14:textFill>
            <w14:solidFill>
              <w14:schemeClr w14:val="tx1"/>
            </w14:solidFill>
          </w14:textFill>
        </w:rPr>
        <w:t>附件</w:t>
      </w:r>
      <w:r>
        <w:rPr>
          <w:rFonts w:hint="default" w:ascii="Times New Roman" w:hAnsi="Times New Roman" w:eastAsia="黑体" w:cs="Times New Roman"/>
          <w:color w:val="000000" w:themeColor="text1"/>
          <w:spacing w:val="-58"/>
          <w:sz w:val="31"/>
          <w:szCs w:val="31"/>
          <w14:textFill>
            <w14:solidFill>
              <w14:schemeClr w14:val="tx1"/>
            </w14:solidFill>
          </w14:textFill>
        </w:rPr>
        <w:t xml:space="preserve"> </w:t>
      </w:r>
      <w:r>
        <w:rPr>
          <w:rFonts w:hint="default" w:ascii="Times New Roman" w:hAnsi="Times New Roman" w:cs="Times New Roman"/>
          <w:color w:val="000000" w:themeColor="text1"/>
          <w:spacing w:val="-4"/>
          <w:sz w:val="31"/>
          <w:szCs w:val="31"/>
          <w14:textFill>
            <w14:solidFill>
              <w14:schemeClr w14:val="tx1"/>
            </w14:solidFill>
          </w14:textFill>
        </w:rPr>
        <w:t>5</w:t>
      </w:r>
      <w:bookmarkEnd w:id="205"/>
      <w:bookmarkEnd w:id="206"/>
      <w:bookmarkEnd w:id="207"/>
    </w:p>
    <w:p w14:paraId="2A048BCA">
      <w:pPr>
        <w:spacing w:before="70" w:line="186" w:lineRule="auto"/>
        <w:jc w:val="center"/>
        <w:outlineLvl w:val="0"/>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pPr>
      <w:bookmarkStart w:id="208" w:name="_Toc14044"/>
      <w:bookmarkStart w:id="209" w:name="_Toc2360"/>
      <w:bookmarkStart w:id="210" w:name="_Toc253"/>
      <w:r>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t>钦北区地震救灾应急处置流程图</w:t>
      </w:r>
      <w:bookmarkEnd w:id="208"/>
      <w:bookmarkEnd w:id="209"/>
      <w:bookmarkEnd w:id="210"/>
    </w:p>
    <w:p w14:paraId="554E6EFF">
      <w:pPr>
        <w:spacing w:before="70" w:line="186" w:lineRule="auto"/>
        <w:jc w:val="both"/>
        <w:outlineLvl w:val="0"/>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pPr>
      <w:r>
        <w:drawing>
          <wp:inline distT="0" distB="0" distL="114300" distR="114300">
            <wp:extent cx="5737860" cy="7385685"/>
            <wp:effectExtent l="0" t="0" r="152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5737860" cy="73856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9269">
    <w:pPr>
      <w:spacing w:before="1" w:line="176" w:lineRule="auto"/>
      <w:ind w:left="4117"/>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3D216">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5943D216">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6045">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E69B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64CE69B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8A47">
    <w:pPr>
      <w:spacing w:before="1" w:line="176" w:lineRule="auto"/>
      <w:ind w:left="4149"/>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24786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CV0Q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iCV0Q5AgAAcQQAAA4AAAAAAAAAAQAgAAAAHwEAAGRycy9lMm9Eb2Mu&#10;eG1sUEsFBgAAAAAGAAYAWQEAAMoFAAAAAA==&#10;">
              <v:fill on="f" focussize="0,0"/>
              <v:stroke on="f" weight="0.5pt"/>
              <v:imagedata o:title=""/>
              <o:lock v:ext="edit" aspectratio="f"/>
              <v:textbox inset="0mm,0mm,0mm,0mm" style="mso-fit-shape-to-text:t;">
                <w:txbxContent>
                  <w:p w14:paraId="0024786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E701">
    <w:pPr>
      <w:spacing w:before="1" w:line="176" w:lineRule="auto"/>
      <w:ind w:left="4180"/>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-8890</wp:posOffset>
              </wp:positionH>
              <wp:positionV relativeFrom="paragraph">
                <wp:posOffset>0</wp:posOffset>
              </wp:positionV>
              <wp:extent cx="47244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47244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CBE5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- 43 -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7pt;margin-top:0pt;height:144pt;width:37.2pt;mso-position-horizontal-relative:margin;z-index:251662336;mso-width-relative:page;mso-height-relative:page;" filled="f" stroked="f" coordsize="21600,21600" o:gfxdata="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pr6a9UAAAAGAQAADwAAAAAAAAABACAAAAAiAAAAZHJz&#10;L2Rvd25yZXYueG1sUEsBAhQAFAAAAAgAh07iQEEhVSNAAgAAcgQAAA4AAAAAAAAAAQAgAAAAJAEA&#10;AGRycy9lMm9Eb2MueG1sUEsFBgAAAAAGAAYAWQEAANYFAAAAAA==&#10;">
              <v:fill on="f" focussize="0,0"/>
              <v:stroke on="f" weight="0.5pt"/>
              <v:imagedata o:title=""/>
              <o:lock v:ext="edit" aspectratio="f"/>
              <v:textbox inset="0mm,0mm,0mm,0mm" style="mso-fit-shape-to-text:t;">
                <w:txbxContent>
                  <w:p w14:paraId="3BDCBE5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- 43 -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A4188">
    <w:pPr>
      <w:spacing w:before="1" w:line="176" w:lineRule="auto"/>
      <w:ind w:left="4114"/>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0E85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48C0E855">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E7FD2"/>
    <w:rsid w:val="0C8E7FD2"/>
    <w:rsid w:val="5440376B"/>
    <w:rsid w:val="77255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WPSOffice手动目录 1"/>
    <w:qFormat/>
    <w:uiPriority w:val="0"/>
    <w:pPr>
      <w:ind w:leftChars="0"/>
    </w:pPr>
    <w:rPr>
      <w:rFonts w:ascii="Times New Roman" w:hAnsi="Times New Roman" w:eastAsia="宋体" w:cs="Times New Roman"/>
      <w:sz w:val="20"/>
      <w:szCs w:val="20"/>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9.png"/><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95eccc25-0beb-4162-9146-44d4ff76adae</errorID>
      <errorWord>全区的</errorWord>
      <group>L1_Word</group>
      <groupName>字词问题</groupName>
      <ability>L2_Typo</ability>
      <abilityName>字词错误</abilityName>
      <candidateList>
        <item>全区</item>
      </candidateList>
      <explain/>
      <paraID>51D5C722</paraID>
      <start>59</start>
      <end>61</end>
      <status>modified</status>
      <modifiedWord>全区</modifiedWord>
      <trackRevisions>false</trackRevisions>
    </reviewItem>
    <reviewItem>
      <errorID>2166b480-1741-403f-bf27-c3e014696c2c</errorID>
      <errorWord> </errorWord>
      <group>L1_Punc</group>
      <groupName>标点问题</groupName>
      <ability>L2_Punc</ability>
      <abilityName>标点符号检查</abilityName>
      <candidateList>
        <item/>
      </candidateList>
      <explain>此处空格冗余，建议删除。</explain>
      <paraID>51D5C722</paraID>
      <start>102</start>
      <end>103</end>
      <status>unmodified</status>
      <modifiedWord/>
      <trackRevisions>false</trackRevisions>
    </reviewItem>
    <reviewItem>
      <errorID>c3da0ad9-8ab4-495e-a78b-215b702c1bb6</errorID>
      <errorWord>、</errorWord>
      <group>L1_Punc</group>
      <groupName>标点问题</groupName>
      <ability>L2_Punc</ability>
      <abilityName>标点符号检查</abilityName>
      <candidateList>
        <item>，</item>
      </candidateList>
      <explain/>
      <paraID>51D5C722</paraID>
      <start>124</start>
      <end>125</end>
      <status>unmodified</status>
      <modifiedWord/>
      <trackRevisions>false</trackRevisions>
    </reviewItem>
    <reviewItem>
      <errorID>c95a8c4b-0cca-4a12-94e4-78fb7953e4f1</errorID>
      <errorWord> </errorWord>
      <group>L1_Punc</group>
      <groupName>标点问题</groupName>
      <ability>L2_Punc</ability>
      <abilityName>标点符号检查</abilityName>
      <candidateList>
        <item/>
      </candidateList>
      <explain>此处空格冗余，建议删除。</explain>
      <paraID>342121F0</paraID>
      <start>19</start>
      <end>20</end>
      <status>unmodified</status>
      <modifiedWord/>
      <trackRevisions>false</trackRevisions>
    </reviewItem>
    <reviewItem>
      <errorID>761da15c-bd21-4b20-ba6d-5365e7f220c9</errorID>
      <errorWord>第</errorWord>
      <group>L1_Word</group>
      <groupName>字词问题</groupName>
      <ability>L2_Typo</ability>
      <abilityName>字词错误</abilityName>
      <candidateList>
        <item>年第</item>
      </candidateList>
      <explain/>
      <paraID>342121F0</paraID>
      <start>28</start>
      <end>30</end>
      <status>modified</status>
      <modifiedWord>年第</modifiedWord>
      <trackRevisions>false</trackRevisions>
    </reviewItem>
    <reviewItem>
      <errorID>05a9ad18-4480-454d-b61d-42ce0879d242</errorID>
      <errorWord>第</errorWord>
      <group>L1_Word</group>
      <groupName>字词问题</groupName>
      <ability>L2_Typo</ability>
      <abilityName>字词错误</abilityName>
      <candidateList>
        <item>年第</item>
      </candidateList>
      <explain/>
      <paraID>16CCF061</paraID>
      <start>25</start>
      <end>27</end>
      <status>modified</status>
      <modifiedWord>年第</modifiedWord>
      <trackRevisions>false</trackRevisions>
    </reviewItem>
    <reviewItem>
      <errorID>2cf6c670-6cf1-4663-b245-ed90c0b55982</errorID>
      <errorWord>2006</errorWord>
      <group>L1_Word</group>
      <groupName>字词问题</groupName>
      <ability>L2_Typo</ability>
      <abilityName>字词错误</abilityName>
      <candidateList>
        <item>自2006</item>
      </candidateList>
      <explain/>
      <paraID>476FFF28</paraID>
      <start>20</start>
      <end>25</end>
      <status>modified</status>
      <modifiedWord>自2006</modifiedWord>
      <trackRevisions>false</trackRevisions>
    </reviewItem>
    <reviewItem>
      <errorID>79373d84-51f0-49fb-86f4-6271f6d4ee6e</errorID>
      <errorWord>人畜生命安全</errorWord>
      <group>L1_Political</group>
      <groupName>政治性问题</groupName>
      <ability>L2_Keyword</ability>
      <abilityName>固定表述</abilityName>
      <candidateList>
        <item>人民生命安全</item>
      </candidateList>
      <explain>词汇“人民生命安全”在特定场景下为固定表述形式，请确认此处的“人畜生命安全”是否存在不当。</explain>
      <paraID>6F3352EB</paraID>
      <start>125</start>
      <end>131</end>
      <status>unmodified</status>
      <modifiedWord/>
      <trackRevisions>false</trackRevisions>
    </reviewItem>
    <reviewItem>
      <errorID>7703c9a2-1c33-4912-a956-5bb307daa831</errorID>
      <errorWord>坚持</errorWord>
      <group>L1_Word</group>
      <groupName>字词问题</groupName>
      <ability>L2_Typo</ability>
      <abilityName>字词错误</abilityName>
      <candidateList>
        <item>应坚持</item>
      </candidateList>
      <explain/>
      <paraID>7489D771</paraID>
      <start>9</start>
      <end>11</end>
      <status>unmodified</status>
      <modifiedWord/>
      <trackRevisions>false</trackRevisions>
    </reviewItem>
    <reviewItem>
      <errorID>d39bc69f-4636-4066-8640-ec31bd725c0b</errorID>
      <errorWord>，</errorWord>
      <group>L1_Punc</group>
      <groupName>标点问题</groupName>
      <ability>L2_Punc</ability>
      <abilityName>标点符号检查</abilityName>
      <candidateList>
        <item>、</item>
      </candidateList>
      <explain/>
      <paraID>7489D771</paraID>
      <start>15</start>
      <end>16</end>
      <status>unmodified</status>
      <modifiedWord/>
      <trackRevisions>false</trackRevisions>
    </reviewItem>
    <reviewItem>
      <errorID>67365d17-fa34-4cd2-bef3-e066b3603664</errorID>
      <errorWord>；</errorWord>
      <group>L1_Punc</group>
      <groupName>标点问题</groupName>
      <ability>L2_Punc</ability>
      <abilityName>标点符号检查</abilityName>
      <candidateList>
        <item>，</item>
      </candidateList>
      <explain/>
      <paraID>7489D771</paraID>
      <start>20</start>
      <end>21</end>
      <status>unmodified</status>
      <modifiedWord/>
      <trackRevisions>false</trackRevisions>
    </reviewItem>
    <reviewItem>
      <errorID>870290c7-e814-4558-a1a3-a2b9ac4816cb</errorID>
      <errorWord>，</errorWord>
      <group>L1_Punc</group>
      <groupName>标点问题</groupName>
      <ability>L2_Punc</ability>
      <abilityName>标点符号检查</abilityName>
      <candidateList>
        <item>、</item>
      </candidateList>
      <explain/>
      <paraID>7489D771</paraID>
      <start>25</start>
      <end>26</end>
      <status>unmodified</status>
      <modifiedWord/>
      <trackRevisions>false</trackRevisions>
    </reviewItem>
    <reviewItem>
      <errorID>10dcc434-d0e7-445b-9878-8c2528d3b0b7</errorID>
      <errorWord>；</errorWord>
      <group>L1_Punc</group>
      <groupName>标点问题</groupName>
      <ability>L2_Punc</ability>
      <abilityName>标点符号检查</abilityName>
      <candidateList>
        <item>，</item>
      </candidateList>
      <explain/>
      <paraID>7489D771</paraID>
      <start>30</start>
      <end>31</end>
      <status>unmodified</status>
      <modifiedWord/>
      <trackRevisions>false</trackRevisions>
    </reviewItem>
    <reviewItem>
      <errorID>ad56a814-2e84-4aca-956d-8dc51d5ddda1</errorID>
      <errorWord>、</errorWord>
      <group>L1_Punc</group>
      <groupName>标点问题</groupName>
      <ability>L2_Punc</ability>
      <abilityName>标点符号检查</abilityName>
      <candidateList>
        <item/>
      </candidateList>
      <explain/>
      <paraID>1797FA28</paraID>
      <start>219</start>
      <end>220</end>
      <status>unmodified</status>
      <modifiedWord/>
      <trackRevisions>false</trackRevisions>
    </reviewItem>
    <reviewItem>
      <errorID>851e6c4c-0b40-43aa-abda-e576d2eaea90</errorID>
      <errorWord>，</errorWord>
      <group>L1_Punc</group>
      <groupName>标点问题</groupName>
      <ability>L2_Punc</ability>
      <abilityName>标点符号检查</abilityName>
      <candidateList>
        <item>、</item>
      </candidateList>
      <explain/>
      <paraID> E478142</paraID>
      <start>22</start>
      <end>23</end>
      <status>unmodified</status>
      <modifiedWord/>
      <trackRevisions>false</trackRevisions>
    </reviewItem>
    <reviewItem>
      <errorID>8875b03c-d1e7-42c1-8925-bbffdc819bbc</errorID>
      <errorWord>事</errorWord>
      <group>L1_Word</group>
      <groupName>字词问题</groupName>
      <ability>L2_Typo</ability>
      <abilityName>字词错误</abilityName>
      <candidateList>
        <item>事项</item>
      </candidateList>
      <explain/>
      <paraID>457681BE</paraID>
      <start>23</start>
      <end>25</end>
      <status>modified</status>
      <modifiedWord>事项</modifiedWord>
      <trackRevisions>false</trackRevisions>
    </reviewItem>
    <reviewItem>
      <errorID>a619f507-2e71-45fb-a9d0-6f740e411d5c</errorID>
      <errorWord>接受</errorWord>
      <group>L1_Word</group>
      <groupName>字词问题</groupName>
      <ability>L2_Typo</ability>
      <abilityName>字词错误</abilityName>
      <candidateList>
        <item>接收</item>
      </candidateList>
      <explain>存在发音相同字词的误用。</explain>
      <paraID>4D3C35AD</paraID>
      <start>147</start>
      <end>149</end>
      <status>modified</status>
      <modifiedWord>接收</modifiedWord>
      <trackRevisions>false</trackRevisions>
    </reviewItem>
    <reviewItem>
      <errorID>2da81079-5ba1-4b09-b643-e81e22c0c684</errorID>
      <errorWord>；</errorWord>
      <group>L1_Word</group>
      <groupName>字词问题</groupName>
      <ability>L2_Typo</ability>
      <abilityName>字词错误</abilityName>
      <candidateList>
        <item>；在</item>
      </candidateList>
      <explain/>
      <paraID>2F9BBD9E</paraID>
      <start>50</start>
      <end>51</end>
      <status>unmodified</status>
      <modifiedWord/>
      <trackRevisions>false</trackRevisions>
    </reviewItem>
    <reviewItem>
      <errorID>8a3dca38-27e3-49b9-a8db-ff58f6cd1ccd</errorID>
      <errorWord>理</errorWord>
      <group>L1_Word</group>
      <groupName>字词问题</groupName>
      <ability>L2_Typo</ability>
      <abilityName>字词错误</abilityName>
      <candidateList>
        <item>理和</item>
      </candidateList>
      <explain/>
      <paraID>361AF02C</paraID>
      <start>130</start>
      <end>132</end>
      <status>modified</status>
      <modifiedWord>理和</modifiedWord>
      <trackRevisions>false</trackRevisions>
    </reviewItem>
    <reviewItem>
      <errorID>026e832e-4b20-435b-b0fd-5d715eaab34a</errorID>
      <errorWord>。</errorWord>
      <group>L1_Punc</group>
      <groupName>标点问题</groupName>
      <ability>L2_Punc</ability>
      <abilityName>标点符号检查</abilityName>
      <candidateList>
        <item>；</item>
      </candidateList>
      <explain/>
      <paraID>7361F842</paraID>
      <start>64</start>
      <end>65</end>
      <status>unmodified</status>
      <modifiedWord/>
      <trackRevisions>false</trackRevisions>
    </reviewItem>
    <reviewItem>
      <errorID>26e13a80-19f2-41d6-958d-c6a2a88f9f67</errorID>
      <errorWord>。</errorWord>
      <group>L1_Punc</group>
      <groupName>标点问题</groupName>
      <ability>L2_Punc</ability>
      <abilityName>标点符号检查</abilityName>
      <candidateList>
        <item>；</item>
      </candidateList>
      <explain/>
      <paraID>2A19681C</paraID>
      <start>75</start>
      <end>76</end>
      <status>unmodified</status>
      <modifiedWord/>
      <trackRevisions>false</trackRevisions>
    </reviewItem>
    <reviewItem>
      <errorID>55f3da8c-9011-4297-891e-64e66bad5afe</errorID>
      <errorWord>。</errorWord>
      <group>L1_Punc</group>
      <groupName>标点问题</groupName>
      <ability>L2_Punc</ability>
      <abilityName>标点符号检查</abilityName>
      <candidateList>
        <item>；</item>
      </candidateList>
      <explain/>
      <paraID>448C9B0E</paraID>
      <start>75</start>
      <end>76</end>
      <status>unmodified</status>
      <modifiedWord/>
      <trackRevisions>false</trackRevisions>
    </reviewItem>
    <reviewItem>
      <errorID>46c785e2-7155-4777-8924-33f5d06ed88e</errorID>
      <errorWord>初</errorWord>
      <group>L1_Word</group>
      <groupName>字词问题</groupName>
      <ability>L2_Typo</ability>
      <abilityName>字词错误</abilityName>
      <candidateList>
        <item>初步</item>
      </candidateList>
      <explain/>
      <paraID>4CECD89C</paraID>
      <start>33</start>
      <end>35</end>
      <status>modified</status>
      <modifiedWord>初步</modifiedWord>
      <trackRevisions>false</trackRevisions>
    </reviewItem>
    <reviewItem>
      <errorID>2b2e002f-5e7a-4075-b731-52aae95f4435</errorID>
      <errorWord>判断</errorWord>
      <group>L1_Word</group>
      <groupName>字词问题</groupName>
      <ability>L2_Typo</ability>
      <abilityName>字词错误</abilityName>
      <candidateList>
        <item>判</item>
      </candidateList>
      <explain/>
      <paraID>4CECD89C</paraID>
      <start>35</start>
      <end>37</end>
      <status>unmodified</status>
      <modifiedWord/>
      <trackRevisions>false</trackRevisions>
    </reviewItem>
    <reviewItem>
      <errorID>22d9bd76-6aca-4fca-a73b-ef45c172b206</errorID>
      <errorWord>危害</errorWord>
      <group>L1_Punc</group>
      <groupName>标点问题</groupName>
      <ability>L2_Punc</ability>
      <abilityName>标点符号检查</abilityName>
      <candidateList>
        <item>，危害</item>
      </candidateList>
      <explain/>
      <paraID>5CDB30F5</paraID>
      <start>8</start>
      <end>10</end>
      <status>unmodified</status>
      <modifiedWord/>
      <trackRevisions>false</trackRevisions>
    </reviewItem>
    <reviewItem>
      <errorID>d25cf2a8-3bb1-413b-a51f-66afbfd19204</errorID>
      <errorWord>的，</errorWord>
      <group>L1_Word</group>
      <groupName>字词问题</groupName>
      <ability>L2_Typo</ability>
      <abilityName>字词错误</abilityName>
      <candidateList>
        <item>且为</item>
      </candidateList>
      <explain/>
      <paraID>5CDB30F5</paraID>
      <start>12</start>
      <end>14</end>
      <status>unmodified</status>
      <modifiedWord/>
      <trackRevisions>false</trackRevisions>
    </reviewItem>
    <reviewItem>
      <errorID>9dca9137-654b-47e4-955e-8a99a1afd65b</errorID>
      <errorWord>启动</errorWord>
      <group>L1_Grammar</group>
      <groupName>语法问题</groupName>
      <ability>L2_Grammar</ability>
      <abilityName>语法错误</abilityName>
      <candidateList>
        <item>同步启动</item>
      </candidateList>
      <explain/>
      <paraID>5CDB30F5</paraID>
      <start>46</start>
      <end>48</end>
      <status>unmodified</status>
      <modifiedWord/>
      <trackRevisions>false</trackRevisions>
    </reviewItem>
    <reviewItem>
      <errorID>2a8b2019-9cc1-4923-97be-4ed31e795624</errorID>
      <errorWord>观测监测</errorWord>
      <group>L1_Grammar</group>
      <groupName>语法问题</groupName>
      <ability>L2_Grammar</ability>
      <abilityName>语法错误</abilityName>
      <candidateList>
        <item>观测</item>
      </candidateList>
      <explain/>
      <paraID>2CC2CCCA</paraID>
      <start>58</start>
      <end>62</end>
      <status>unmodified</status>
      <modifiedWord/>
      <trackRevisions>false</trackRevisions>
    </reviewItem>
    <reviewItem>
      <errorID>a047a69d-c0ec-4112-97b8-7ae41f459b5a</errorID>
      <errorWord>地震观测</errorWord>
      <group>L1_Grammar</group>
      <groupName>语法问题</groupName>
      <ability>L2_Grammar</ability>
      <abilityName>语法错误</abilityName>
      <candidateList>
        <item>地震</item>
      </candidateList>
      <explain/>
      <paraID>2CC2CCCA</paraID>
      <start>71</start>
      <end>75</end>
      <status>unmodified</status>
      <modifiedWord/>
      <trackRevisions>false</trackRevisions>
    </reviewItem>
    <reviewItem>
      <errorID>4ccff770-12c1-4e91-8898-a26c512d17f0</errorID>
      <errorWord>，</errorWord>
      <group>L1_Word</group>
      <groupName>字词问题</groupName>
      <ability>L2_Typo</ability>
      <abilityName>字词错误</abilityName>
      <candidateList>
        <item>时，</item>
      </candidateList>
      <explain/>
      <paraID>7F054E53</paraID>
      <start>26</start>
      <end>27</end>
      <status>unmodified</status>
      <modifiedWord/>
      <trackRevisions>false</trackRevisions>
    </reviewItem>
    <reviewItem>
      <errorID>708ac07b-a759-415a-83d9-9423a32117bd</errorID>
      <errorWord>。并</errorWord>
      <group>L1_Word</group>
      <groupName>字词问题</groupName>
      <ability>L2_Typo</ability>
      <abilityName>字词错误</abilityName>
      <candidateList>
        <item>，</item>
      </candidateList>
      <explain/>
      <paraID>113F9600</paraID>
      <start>118</start>
      <end>120</end>
      <status>unmodified</status>
      <modifiedWord/>
      <trackRevisions>false</trackRevisions>
    </reviewItem>
    <reviewItem>
      <errorID>233b469c-ad62-4221-ab39-14a0ef27119d</errorID>
      <errorWord>上报</errorWord>
      <group>L1_Word</group>
      <groupName>字词问题</groupName>
      <ability>L2_Typo</ability>
      <abilityName>字词错误</abilityName>
      <candidateList>
        <item>并上报</item>
      </candidateList>
      <explain/>
      <paraID>113F9600</paraID>
      <start>126</start>
      <end>128</end>
      <status>unmodified</status>
      <modifiedWord/>
      <trackRevisions>false</trackRevisions>
    </reviewItem>
    <reviewItem>
      <errorID>9427029b-aa5b-4099-9243-37809766b774</errorID>
      <errorWord>单位负责牵头</errorWord>
      <group>L1_Grammar</group>
      <groupName>语法问题</groupName>
      <ability>L2_Grammar</ability>
      <abilityName>语法错误</abilityName>
      <candidateList>
        <item>单位</item>
      </candidateList>
      <explain/>
      <paraID>654351D9</paraID>
      <start>107</start>
      <end>113</end>
      <status>unmodified</status>
      <modifiedWord/>
      <trackRevisions>false</trackRevisions>
    </reviewItem>
    <reviewItem>
      <errorID>40a5eee3-d6a1-441a-b5ad-befe3cc0cede</errorID>
      <errorWord>残疾</errorWord>
      <group>L1_Word</group>
      <groupName>字词问题</groupName>
      <ability>L2_Typo</ability>
      <abilityName>字词错误</abilityName>
      <candidateList>
        <item>残障</item>
      </candidateList>
      <explain/>
      <paraID>22FDD340</paraID>
      <start>233</start>
      <end>235</end>
      <status>modified</status>
      <modifiedWord>残障</modifiedWord>
      <trackRevisions>false</trackRevisions>
    </reviewItem>
    <reviewItem>
      <errorID>4ec7e6b7-35ce-4dbc-97e8-dbd3b01f7595</errorID>
      <errorWord>办事处</errorWord>
      <group>L1_Punc</group>
      <groupName>标点问题</groupName>
      <ability>L2_Punc</ability>
      <abilityName>标点符号检查</abilityName>
      <candidateList>
        <item>办事处。</item>
      </candidateList>
      <explain/>
      <paraID>1AE7F75D</paraID>
      <start>34</start>
      <end>37</end>
      <status>unmodified</status>
      <modifiedWord/>
      <trackRevisions>false</trackRevisions>
    </reviewItem>
    <reviewItem>
      <errorID>8d8e91d6-883c-4b98-9ea1-a70772c61ef7</errorID>
      <errorWord>综合行政执法局部门</errorWord>
      <group>L1_Political</group>
      <groupName>政治性问题</groupName>
      <ability>L2_Keyword</ability>
      <abilityName>固定表述</abilityName>
      <candidateList>
        <item>综合行政执法局</item>
      </candidateList>
      <explain>此处内容疑似含有固定表述相关错误，建议核查。</explain>
      <paraID>3BA86DD7</paraID>
      <start>143</start>
      <end>152</end>
      <status>unmodified</status>
      <modifiedWord/>
      <trackRevisions>false</trackRevisions>
    </reviewItem>
    <reviewItem>
      <errorID>64e59293-438c-4dc0-bb23-d4c67b46d997</errorID>
      <errorWord>隐患风险排查</errorWord>
      <group>L1_Word</group>
      <groupName>字词问题</groupName>
      <ability>L2_Typo</ability>
      <abilityName>字词错误</abilityName>
      <candidateList>
        <item>风险隐患排查</item>
      </candidateList>
      <explain/>
      <paraID>5B730734</paraID>
      <start>42</start>
      <end>48</end>
      <status>unmodified</status>
      <modifiedWord/>
      <trackRevisions>false</trackRevisions>
    </reviewItem>
    <reviewItem>
      <errorID>24c9e2bb-aaea-4aa2-b99d-2a1a96a8c972</errorID>
      <errorWord>强</errorWord>
      <group>L1_Word</group>
      <groupName>字词问题</groupName>
      <ability>L2_Typo</ability>
      <abilityName>字词错误</abilityName>
      <candidateList>
        <item>强对</item>
      </candidateList>
      <explain/>
      <paraID>5B730734</paraID>
      <start>323</start>
      <end>324</end>
      <status>unmodified</status>
      <modifiedWord/>
      <trackRevisions>false</trackRevisions>
    </reviewItem>
    <reviewItem>
      <errorID>5e9947c8-77bf-443c-a698-40edbed73303</errorID>
      <errorWord>救济款</errorWord>
      <group>L1_Word</group>
      <groupName>字词问题</groupName>
      <ability>L2_Typo</ability>
      <abilityName>字词错误</abilityName>
      <candidateList>
        <item>救助款</item>
      </candidateList>
      <explain/>
      <paraID>69A1EDD1</paraID>
      <start>18</start>
      <end>21</end>
      <status>modified</status>
      <modifiedWord>救助款</modifiedWord>
      <trackRevisions>false</trackRevisions>
    </reviewItem>
    <reviewItem>
      <errorID>69dd78d6-4176-4508-88a4-3194490a76d1</errorID>
      <errorWord>并</errorWord>
      <group>L1_Word</group>
      <groupName>字词问题</groupName>
      <ability>L2_Typo</ability>
      <abilityName>字词错误</abilityName>
      <candidateList>
        <item>，</item>
      </candidateList>
      <explain/>
      <paraID>2D4EC578</paraID>
      <start>16</start>
      <end>17</end>
      <status>unmodified</status>
      <modifiedWord/>
      <trackRevisions>false</trackRevisions>
    </reviewItem>
    <reviewItem>
      <errorID>cd545bcd-9fd5-466e-8b66-798fcbe5be78</errorID>
      <errorWord>并</errorWord>
      <group>L1_Punc</group>
      <groupName>标点问题</groupName>
      <ability>L2_Punc</ability>
      <abilityName>标点符号检查</abilityName>
      <candidateList>
        <item>，并</item>
      </candidateList>
      <explain/>
      <paraID>2D4EC578</paraID>
      <start>30</start>
      <end>31</end>
      <status>unmodified</status>
      <modifiedWord/>
      <trackRevisions>false</trackRevisions>
    </reviewItem>
    <reviewItem>
      <errorID>2933ab55-0cca-439c-86e4-a6f6706c8323</errorID>
      <errorWord>做好</errorWord>
      <group>L1_Punc</group>
      <groupName>标点问题</groupName>
      <ability>L2_Punc</ability>
      <abilityName>标点符号检查</abilityName>
      <candidateList>
        <item>，做好</item>
      </candidateList>
      <explain/>
      <paraID>343D11B5</paraID>
      <start>85</start>
      <end>87</end>
      <status>unmodified</status>
      <modifiedWord/>
      <trackRevisions>false</trackRevisions>
    </reviewItem>
    <reviewItem>
      <errorID>fa9237ba-7ce0-464f-b93e-de6d0ec693ab</errorID>
      <errorWord>作</errorWord>
      <group>L1_Word</group>
      <groupName>字词问题</groupName>
      <ability>L2_Typo</ability>
      <abilityName>字词错误</abilityName>
      <candidateList>
        <item>做</item>
      </candidateList>
      <explain>存在发音相同字词的误用。</explain>
      <paraID>6C83D3AB</paraID>
      <start>203</start>
      <end>204</end>
      <status>unmodified</status>
      <modifiedWord/>
      <trackRevisions>false</trackRevisions>
    </reviewItem>
    <reviewItem>
      <errorID>495c5021-237e-4446-8a9b-b81e0930d7d4</errorID>
      <errorWord>至少有一种以上</errorWord>
      <group>L1_Grammar</group>
      <groupName>语法问题</groupName>
      <ability>L2_Grammar</ability>
      <abilityName>语法错误</abilityName>
      <candidateList>
        <item>至少有一种</item>
      </candidateList>
      <explain/>
      <paraID>6BCCBA24</paraID>
      <start>253</start>
      <end>260</end>
      <status>unmodified</status>
      <modifiedWord/>
      <trackRevisions>false</trackRevisions>
    </reviewItem>
    <reviewItem>
      <errorID>d7b5b3cd-a477-4155-a486-090eb55dc497</errorID>
      <errorWord> </errorWord>
      <group>L1_Punc</group>
      <groupName>标点问题</groupName>
      <ability>L2_Punc</ability>
      <abilityName>标点符号检查</abilityName>
      <candidateList>
        <item/>
      </candidateList>
      <explain>此处空格冗余，建议删除。</explain>
      <paraID>79096C9D</paraID>
      <start>24</start>
      <end>25</end>
      <status>unmodified</status>
      <modifiedWord/>
      <trackRevisions>false</trackRevisions>
    </reviewItem>
    <reviewItem>
      <errorID>f4f6ca5c-bf2e-4b87-85c5-2d2645d443ed</errorID>
      <errorWord>。</errorWord>
      <group>L1_Punc</group>
      <groupName>标点问题</groupName>
      <ability>L2_Punc</ability>
      <abilityName>标点符号检查</abilityName>
      <candidateList>
        <item>；</item>
      </candidateList>
      <explain/>
      <paraID>6A4E8726</paraID>
      <start>38</start>
      <end>39</end>
      <status>unmodified</status>
      <modifiedWord/>
      <trackRevisions>false</trackRevisions>
    </reviewItem>
    <reviewItem>
      <errorID>8b93dcd6-81dd-410c-9f2e-0ad8a0863d72</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6A4E8726</paraID>
      <start>46</start>
      <end>48</end>
      <status>modified</status>
      <modifiedWord>接收</modifiedWord>
      <trackRevisions>false</trackRevisions>
    </reviewItem>
    <reviewItem>
      <errorID>84e1c615-0d5f-4c10-bec1-6469c4925e85</errorID>
      <errorWord>，</errorWord>
      <group>L1_Grammar</group>
      <groupName>语法问题</groupName>
      <ability>L2_Grammar</ability>
      <abilityName>语法错误</abilityName>
      <candidateList>
        <item>情况，</item>
      </candidateList>
      <explain/>
      <paraID>1031991B</paraID>
      <start>70</start>
      <end>71</end>
      <status>unmodified</status>
      <modifiedWord/>
      <trackRevisions>false</trackRevisions>
    </reviewItem>
    <reviewItem>
      <errorID>c6d03206-fc10-4f9e-a686-ecc73402d52a</errorID>
      <errorWord>提高</errorWord>
      <group>L1_Grammar</group>
      <groupName>语法问题</groupName>
      <ability>L2_Grammar</ability>
      <abilityName>语法错误</abilityName>
      <candidateList>
        <item>增强</item>
      </candidateList>
      <explain>“提高～意识”搭配不当，建议修改为“增强～意识”。</explain>
      <paraID>331A2668</paraID>
      <start>76</start>
      <end>78</end>
      <status>unmodified</status>
      <modifiedWord/>
      <trackRevisions>false</trackRevisions>
    </reviewItem>
    <reviewItem>
      <errorID>e66aad10-6f02-498d-b271-35126b9be29b</errorID>
      <errorWord>度</errorWord>
      <group>L1_Word</group>
      <groupName>字词问题</groupName>
      <ability>L2_Typo</ability>
      <abilityName>字词错误</abilityName>
      <candidateList>
        <item>度地</item>
      </candidateList>
      <explain/>
      <paraID>331A2668</paraID>
      <start>147</start>
      <end>149</end>
      <status>modified</status>
      <modifiedWord>度地</modifiedWord>
      <trackRevisions>false</trackRevisions>
    </reviewItem>
    <reviewItem>
      <errorID>8aea6141-29ac-47c8-8930-f993338d611a</errorID>
      <errorWord>提出震情趋势判断意见及时</errorWord>
      <group>L1_Word</group>
      <groupName>字词问题</groupName>
      <ability>L2_Typo</ability>
      <abilityName>字词错误</abilityName>
      <candidateList>
        <item>及时提出震情趋势判断意见</item>
      </candidateList>
      <explain/>
      <paraID>64841D51</paraID>
      <start>104</start>
      <end>116</end>
      <status>unmodified</status>
      <modifiedWord/>
      <trackRevisions>false</trackRevisions>
    </reviewItem>
    <reviewItem>
      <errorID>5ff39f06-de1e-4f31-9ffb-90767e8e480d</errorID>
      <errorWord>况</errorWord>
      <group>L1_Word</group>
      <groupName>字词问题</groupName>
      <ability>L2_Typo</ability>
      <abilityName>字词错误</abilityName>
      <candidateList>
        <item>况上</item>
      </candidateList>
      <explain/>
      <paraID>435FEE57</paraID>
      <start>57</start>
      <end>58</end>
      <status>unmodified</status>
      <modifiedWord/>
      <trackRevisions>false</trackRevisions>
    </reviewItem>
    <reviewItem>
      <errorID>1b895240-fc5a-4b6a-a4e6-19b1def15e36</errorID>
      <errorWord>对</errorWord>
      <group>L1_Word</group>
      <groupName>字词问题</groupName>
      <ability>L2_Typo</ability>
      <abilityName>字词错误</abilityName>
      <candidateList>
        <item>在</item>
      </candidateList>
      <explain/>
      <paraID>3F0EB779</paraID>
      <start>0</start>
      <end>1</end>
      <status>unmodified</status>
      <modifiedWord/>
      <trackRevisions>false</trackRevisions>
    </reviewItem>
    <reviewItem>
      <errorID>88553089-1946-4078-a175-027566d16dac</errorID>
      <errorWord>作出</errorWord>
      <group>L1_Word</group>
      <groupName>字词问题</groupName>
      <ability>L2_Typo</ability>
      <abilityName>字词错误</abilityName>
      <candidateList>
        <item>做出</item>
      </candidateList>
      <explain/>
      <paraID>7EF9D618</paraID>
      <start>43</start>
      <end>45</end>
      <status>unmodified</status>
      <modifiedWord/>
      <trackRevisions>false</trackRevisions>
    </reviewItem>
    <reviewItem>
      <errorID>5667b431-b3ee-4082-8648-d74efa1735d9</errorID>
      <errorWord>l</errorWord>
      <group>L1_Word</group>
      <groupName>字词问题</groupName>
      <ability>L2_Typo</ability>
      <abilityName>字词错误</abilityName>
      <candidateList>
        <item>1</item>
      </candidateList>
      <explain/>
      <paraID>737C9018</paraID>
      <start>0</start>
      <end>1</end>
      <status>unmodified</status>
      <modifiedWord/>
      <trackRevisions>false</trackRevisions>
    </reviewItem>
    <reviewItem>
      <errorID>56f090be-fea7-49b0-82a4-ef0d55f5528b</errorID>
      <errorWord>)</errorWord>
      <group>L1_Format</group>
      <groupName>格式问题</groupName>
      <ability>L2_HalfPunc</ability>
      <abilityName>全半角检查</abilityName>
      <candidateList>
        <item>）</item>
      </candidateList>
      <explain>文本全半角错误。</explain>
      <paraID>246A439B</paraID>
      <start>29</start>
      <end>30</end>
      <status>unmodified</status>
      <modifiedWord/>
      <trackRevisions>false</trackRevisions>
    </reviewItem>
    <reviewItem>
      <errorID>7d767279-5935-4228-98c2-85e2ddc29bcf</errorID>
      <errorWord>:</errorWord>
      <group>L1_Format</group>
      <groupName>格式问题</groupName>
      <ability>L2_HalfPunc</ability>
      <abilityName>全半角检查</abilityName>
      <candidateList>
        <item>：</item>
      </candidateList>
      <explain>文本全半角错误。</explain>
      <paraID>65A94A38</paraID>
      <start>45</start>
      <end>46</end>
      <status>unmodified</status>
      <modifiedWord/>
      <trackRevisions>false</trackRevisions>
    </reviewItem>
    <reviewItem>
      <errorID>b4c49ee6-4532-4ce6-8650-f60c51f494f8</errorID>
      <errorWord>:</errorWord>
      <group>L1_Format</group>
      <groupName>格式问题</groupName>
      <ability>L2_HalfPunc</ability>
      <abilityName>全半角检查</abilityName>
      <candidateList>
        <item>：</item>
      </candidateList>
      <explain>文本全半角错误。</explain>
      <paraID>65A94A38</paraID>
      <start>61</start>
      <end>62</end>
      <status>unmodified</status>
      <modifiedWord/>
      <trackRevisions>false</trackRevisions>
    </reviewItem>
    <reviewItem>
      <errorID>48081e9f-f523-4b38-9e33-da0be3f19b40</errorID>
      <errorWord> </errorWord>
      <group>L1_Punc</group>
      <groupName>标点问题</groupName>
      <ability>L2_Punc</ability>
      <abilityName>标点符号检查</abilityName>
      <candidateList>
        <item/>
      </candidateList>
      <explain>此处空格冗余，建议删除。</explain>
      <paraID>1F808959</paraID>
      <start>2</start>
      <end>3</end>
      <status>unmodified</status>
      <modifiedWord/>
      <trackRevisions>false</trackRevisions>
    </reviewItem>
    <reviewItem>
      <errorID>81dc4567-3c20-4927-82ff-b1b44abaaeaa</errorID>
      <errorWord> </errorWord>
      <group>L1_Punc</group>
      <groupName>标点问题</groupName>
      <ability>L2_Punc</ability>
      <abilityName>标点符号检查</abilityName>
      <candidateList>
        <item/>
      </candidateList>
      <explain>此处空格冗余，建议删除。</explain>
      <paraID>6FC5F0C1</paraID>
      <start>20</start>
      <end>21</end>
      <status>unmodified</status>
      <modifiedWord/>
      <trackRevisions>false</trackRevisions>
    </reviewItem>
    <reviewItem>
      <errorID>de21313d-12c2-456a-80d7-ccae18c0efcb</errorID>
      <errorWord>全 面</errorWord>
      <group>L1_Word</group>
      <groupName>字词问题</groupName>
      <ability>L2_Typo</ability>
      <abilityName>字词错误</abilityName>
      <candidateList>
        <item>全面</item>
      </candidateList>
      <explain/>
      <paraID>6FC5F0C1</paraID>
      <start>58</start>
      <end>60</end>
      <status>modified</status>
      <modifiedWord>全面</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fa8b8-afee-418f-97b3-8dcafc133b04}">
  <ds:schemaRefs/>
</ds:datastoreItem>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2026-04-13T02:58:00Z</dcterms:created>
  <dc:creator>鱼鱼</dc:creator>
  <cp:lastModifiedBy>鱼鱼</cp:lastModifiedBy>
  <dcterms:modified xsi:type="dcterms:W3CDTF">2026-04-13T08:16:44Z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8C8ECC1E00FB495598F0605E9D8B4F2E_11</vt:lpwstr>
  </property>
  <property fmtid="{D5CDD505-2E9C-101B-9397-08002B2CF9AE}" pid="4" name="KSOTemplateDocerSaveRecord">
    <vt:lpwstr>eyJoZGlkIjoiNGRmOWFlYWQ2MmNkNWI0MDkxZWM1YmU5YjNkMWVkNTQiLCJ1c2VySWQiOiI0NDU5Njc5OTEifQ==</vt:lpwstr>
  </property>
</Properties>
</file>