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/>
        <w:jc w:val="center"/>
        <w:textAlignment w:val="auto"/>
        <w:rPr>
          <w:rFonts w:hint="eastAsia" w:ascii="方正小标宋_GBK" w:eastAsia="方正小标宋_GBK"/>
          <w:snapToGrid w:val="0"/>
          <w:kern w:val="2"/>
          <w:sz w:val="44"/>
          <w:szCs w:val="44"/>
          <w:shd w:val="clear" w:color="auto" w:fill="FFFFFF"/>
          <w:lang w:val="en-US" w:eastAsia="zh-CN"/>
        </w:rPr>
      </w:pPr>
      <w:bookmarkStart w:id="0" w:name="_Hlk25540369"/>
      <w:r>
        <w:rPr>
          <w:rFonts w:hint="eastAsia" w:ascii="方正小标宋_GBK" w:eastAsia="方正小标宋_GBK"/>
          <w:snapToGrid w:val="0"/>
          <w:kern w:val="2"/>
          <w:sz w:val="44"/>
          <w:szCs w:val="44"/>
          <w:shd w:val="clear" w:color="auto" w:fill="FFFFFF"/>
          <w:lang w:val="en-US" w:eastAsia="zh-CN"/>
        </w:rPr>
        <w:t>钦北区经济技术开发区管理委员会2024年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/>
        <w:jc w:val="center"/>
        <w:textAlignment w:val="auto"/>
        <w:rPr>
          <w:rFonts w:hint="eastAsia" w:ascii="方正小标宋_GBK" w:eastAsia="方正小标宋_GBK"/>
          <w:snapToGrid w:val="0"/>
          <w:kern w:val="2"/>
          <w:sz w:val="44"/>
          <w:szCs w:val="44"/>
        </w:rPr>
      </w:pPr>
      <w:r>
        <w:rPr>
          <w:rFonts w:hint="eastAsia" w:ascii="方正小标宋_GBK" w:eastAsia="方正小标宋_GBK"/>
          <w:snapToGrid w:val="0"/>
          <w:kern w:val="2"/>
          <w:sz w:val="44"/>
          <w:szCs w:val="44"/>
          <w:shd w:val="clear" w:color="auto" w:fill="FFFFFF"/>
        </w:rPr>
        <w:t>政府信息公开工作年度报告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/>
        <w:jc w:val="both"/>
        <w:textAlignment w:val="auto"/>
        <w:rPr>
          <w:rFonts w:eastAsia="方正仿宋_GBK"/>
          <w:snapToGrid w:val="0"/>
          <w:kern w:val="2"/>
          <w:szCs w:val="24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default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shd w:val="clear" w:color="auto" w:fill="FFFFFF"/>
          <w:lang w:val="en-US" w:eastAsia="zh-CN"/>
        </w:rPr>
        <w:t>根据《中华人民共和国政府信息公开条例》（以下简称《条例》）和</w:t>
      </w:r>
      <w:r>
        <w:rPr>
          <w:rFonts w:hint="eastAsia" w:ascii="仿宋_GB2312" w:hAnsi="仿宋_GB2312" w:eastAsia="仿宋_GB2312" w:cs="仿宋_GB2312"/>
          <w:strike w:val="0"/>
          <w:dstrike w:val="0"/>
          <w:snapToGrid w:val="0"/>
          <w:color w:val="000000"/>
          <w:kern w:val="2"/>
          <w:sz w:val="32"/>
          <w:szCs w:val="32"/>
          <w:shd w:val="clear" w:color="auto" w:fill="FFFFFF"/>
          <w:lang w:val="en-US" w:eastAsia="zh-CN"/>
        </w:rPr>
        <w:t>《广西壮族自治区大数据发展局关于做好2024年政府信息公开工作年度报告编制和发布工作的函》</w:t>
      </w:r>
      <w:r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shd w:val="clear" w:color="auto" w:fill="FFFFFF"/>
          <w:lang w:val="en-US" w:eastAsia="zh-CN"/>
        </w:rPr>
        <w:t>要求，我委紧紧围绕自治区、钦州市和钦北区关于政府信息公开工作的要求，坚持信息公开与信息化相融</w:t>
      </w: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shd w:val="clear" w:color="auto" w:fill="FFFFFF"/>
          <w:lang w:val="en-US" w:eastAsia="zh-CN"/>
        </w:rPr>
        <w:t>合</w:t>
      </w:r>
      <w:r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shd w:val="clear" w:color="auto" w:fill="FFFFFF"/>
          <w:lang w:val="en-US" w:eastAsia="zh-CN"/>
        </w:rPr>
        <w:t>，指导与服务并重的原则，扩大政府信息公开范围、完善公开机制制度，不断加强信息公开规范化建设。2024年我委政府信息公开工作取得了良好的成效，现将我委推进政府信息公开工作情况报告如下：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主动公开情况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napToGrid w:val="0"/>
          <w:kern w:val="2"/>
          <w:sz w:val="32"/>
          <w:szCs w:val="32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shd w:val="clear" w:color="auto" w:fill="FFFFFF"/>
          <w:lang w:val="en-US" w:eastAsia="zh-CN"/>
        </w:rPr>
        <w:t>2024年，我委有钦北区人民政府门户网站1个</w:t>
      </w: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shd w:val="clear" w:color="auto" w:fill="FFFFFF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shd w:val="clear" w:color="auto" w:fill="FFFFFF"/>
          <w:lang w:val="en-US" w:eastAsia="zh-CN"/>
        </w:rPr>
        <w:t>信息公开平台、1个政务新媒体账号。通过政府信息公开平台，我委加大了信息公开的力度，全年主动公开信息共有19条，其中机构概况8条、部门文件3条、财政信息3条、依申请公开2条、政府信息公开指南和目录信息2条、政府信息公开工作报告1条，年内政务新媒体账号发布、转载了98篇文章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left"/>
        <w:textAlignment w:val="auto"/>
        <w:rPr>
          <w:rFonts w:hint="default" w:ascii="楷体_GB2312" w:hAnsi="楷体_GB2312" w:eastAsia="楷体_GB2312" w:cs="楷体_GB2312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（二）依申请公开情况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shd w:val="clear" w:color="auto" w:fill="FFFFFF"/>
          <w:lang w:val="en-US" w:eastAsia="zh-CN"/>
        </w:rPr>
        <w:t>2024年我委没有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收到公众、法人或其他组织对政府信息公开的申请</w:t>
      </w:r>
      <w:r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shd w:val="clear" w:color="auto" w:fill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shd w:val="clear" w:color="auto" w:fill="FFFFFF"/>
          <w:lang w:val="en-US" w:eastAsia="zh-CN"/>
        </w:rPr>
        <w:t>没有发生因政府信息公开申请行政复议、提起行政诉讼。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（三）政府信息管理情况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shd w:val="clear" w:color="auto" w:fill="FFFFFF"/>
          <w:lang w:val="en-US" w:eastAsia="zh-CN"/>
        </w:rPr>
        <w:t>建立健全政府信息运转机制。在日常工作中，均由综合办公室主动收集各业务科室所产生的政府信息。在信息收集结束后，综合办公室根据政府信息公开审查机制，按照“先审查，后公开”、“一事一审”等原则及保密审查的要求，结合我委公文发文流程和运转流程，将不宜公开的事项，依法进行存档、保管。经审查依法应当公开的事项，及时准确通过钦北区人民政府门户网站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shd w:val="clear" w:color="auto" w:fill="FFFFFF"/>
          <w:lang w:val="en-US" w:eastAsia="zh-CN"/>
        </w:rPr>
        <w:t>政府信息公开</w:t>
      </w:r>
      <w:r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shd w:val="clear" w:color="auto" w:fill="FFFFFF"/>
          <w:lang w:val="en-US" w:eastAsia="zh-CN"/>
        </w:rPr>
        <w:t>平台、“一中心两馆”向社会公开，确保政府信息规范管理。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（四）政府信息平台建设情况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shd w:val="clear" w:color="auto" w:fill="FFFFFF"/>
          <w:lang w:val="en-US" w:eastAsia="zh-CN"/>
        </w:rPr>
        <w:t>2024年，我委进一步加强平台建设，指定专人负责跟进平台建设各项工作，切实按照钦北区政务服务监督管理局相关文件要求，规范了平台栏目设置，对机构概况、政府信息公开指南、依申请公开栏目的数据、内容及时进行了更新和完善，所更新和完善的数据及内容涵盖了机构职能、领导简介、部门文件、依申请公开流程图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（五）监督保障情况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napToGrid w:val="0"/>
          <w:kern w:val="2"/>
          <w:sz w:val="32"/>
          <w:szCs w:val="32"/>
          <w:shd w:val="clear" w:color="auto" w:fill="FFFFFF"/>
          <w:lang w:val="en"/>
        </w:rPr>
      </w:pPr>
      <w:r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shd w:val="clear" w:color="auto" w:fill="FFFFFF"/>
          <w:lang w:val="en-US" w:eastAsia="zh-CN"/>
        </w:rPr>
        <w:t>2024年，鉴于人事变动和工作需要，我委对本单位政务公开工作领导小组组成人员进行了相应的调整，进一步强化了组织保障，明确各科室在政府信息公开工作中职责和任务分工。组织各科室业务工作人员学习政务公开新条例；主动配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shd w:val="clear" w:color="auto" w:fill="FFFFFF"/>
          <w:lang w:val="en-US" w:eastAsia="zh-CN"/>
        </w:rPr>
        <w:t>钦北区政务服务监督管理局</w:t>
      </w:r>
      <w:r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shd w:val="clear" w:color="auto" w:fill="FFFFFF"/>
          <w:lang w:val="en-US" w:eastAsia="zh-CN"/>
        </w:rPr>
        <w:t>做好政务公开检查、年度政府信息公开绩效考评数据采集等各项工作，确保了信息公开的规范办理。同时积极鼓励广大干部、群众积极参与监督，积极反映公开过程中存在的突出问题，保证政府信息公开工作考核、社会评议和责任追究结果等情况得到有效落实。年内我委没有发生政府信息公开被责任追究现象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default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本年制发件数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本年废止件数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规章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行政规范性文件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行政许可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行政处罚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行政强制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行政事业性收费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4"/>
        <w:gridCol w:w="858"/>
        <w:gridCol w:w="3023"/>
        <w:gridCol w:w="641"/>
        <w:gridCol w:w="641"/>
        <w:gridCol w:w="641"/>
        <w:gridCol w:w="641"/>
        <w:gridCol w:w="641"/>
        <w:gridCol w:w="641"/>
        <w:gridCol w:w="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4585" w:type="dxa"/>
            <w:gridSpan w:val="3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487" w:type="dxa"/>
            <w:gridSpan w:val="7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4585" w:type="dxa"/>
            <w:gridSpan w:val="3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1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3205" w:type="dxa"/>
            <w:gridSpan w:val="5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641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4585" w:type="dxa"/>
            <w:gridSpan w:val="3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1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企业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机构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其他</w:t>
            </w:r>
          </w:p>
        </w:tc>
        <w:tc>
          <w:tcPr>
            <w:tcW w:w="641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85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85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81" w:type="dxa"/>
            <w:gridSpan w:val="2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881" w:type="dxa"/>
            <w:gridSpan w:val="2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881" w:type="dxa"/>
            <w:gridSpan w:val="2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85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</w:pPr>
      <w:r>
        <w:rPr>
          <w:rFonts w:eastAsia="方正仿宋_GBK"/>
          <w:snapToGrid w:val="0"/>
          <w:sz w:val="32"/>
          <w:szCs w:val="32"/>
        </w:rPr>
        <w:br w:type="page"/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210" w:type="dxa"/>
            <w:gridSpan w:val="5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42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3213" w:type="dxa"/>
            <w:gridSpan w:val="5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4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55" w:hRule="atLeast"/>
          <w:jc w:val="center"/>
        </w:trPr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napToGrid w:val="0"/>
          <w:kern w:val="2"/>
          <w:sz w:val="32"/>
          <w:szCs w:val="32"/>
          <w:shd w:val="clear" w:color="auto" w:fill="FFFFFF"/>
        </w:rPr>
        <w:t>（一）存在问题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lang w:val="en-US" w:eastAsia="zh-CN" w:bidi="ar"/>
        </w:rPr>
        <w:t>我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委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lang w:val="en-US" w:eastAsia="zh-CN" w:bidi="ar"/>
        </w:rPr>
        <w:t>对202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lang w:val="en-US" w:eastAsia="zh-CN" w:bidi="ar"/>
        </w:rPr>
        <w:t>年存在的问题已完成整改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仿宋_GB2312" w:hAnsi="仿宋_GB2312" w:eastAsia="仿宋_GB2312" w:cs="仿宋_GB2312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年，我委政府信息公开工作与上一年相比有了较大的进步，但仍存在一些不足。</w:t>
      </w:r>
      <w:r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一是</w:t>
      </w:r>
      <w:r>
        <w:rPr>
          <w:rFonts w:hint="default" w:ascii="仿宋_GB2312" w:hAnsi="仿宋_GB2312" w:eastAsia="仿宋_GB2312" w:cs="仿宋_GB2312"/>
          <w:snapToGrid w:val="0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公开意识不强、公开不及时、对政府信息公开的重要性认识不足，缺乏主动公开政府信息的意识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；二是</w:t>
      </w:r>
      <w:r>
        <w:rPr>
          <w:rFonts w:hint="default" w:ascii="仿宋_GB2312" w:hAnsi="仿宋_GB2312" w:eastAsia="仿宋_GB2312" w:cs="仿宋_GB2312"/>
          <w:snapToGrid w:val="0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公开内容质量不高，部分政府信息存在不准确、不完整、不规范等问题，影响了政府信息的公信力和实用性。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napToGrid w:val="0"/>
          <w:kern w:val="2"/>
          <w:sz w:val="32"/>
          <w:szCs w:val="32"/>
          <w:shd w:val="clear" w:color="auto" w:fill="FFFFFF"/>
        </w:rPr>
        <w:t>（二）改进情况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一是继续加强信息公开的配套保障建设；二是进一步完善政府信息公开内容，保证信息内容的完整性，及时更新栏目内容，力争保质保量完成信息发布目标任务。</w:t>
      </w:r>
      <w:r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三增强干部业务技能，提高政府信息公开工作人员的业务水平，加大政府信息公开工作的力度；四是增强政府信息公开意识。强化工作人员对政府信息公开的重要性，提高政府信息公开意识。政府应加强对政府部门和工作人员的培训和教育，提高其信息公开能力和素质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；五是完善信息公开制度，强化信息公开的责任意识、大局意识、服务意识，确保政府信息公开工作及时、准确。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六、其他需要报告的事项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贯彻执行《广西壮族自治区大数据发展局 广西壮族自治区财政厅 广西壮族自治区发展和改革委员会 关于政府信息公开信息处理费有关事项的通知》（桂数函〔2021〕42号），2024年我委未收取信息处理费。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sans-serif" w:hAnsi="sans-serif" w:eastAsia="仿宋_GB2312" w:cs="sans-serif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无其他需要报告事项。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34" w:leftChars="0" w:right="0" w:rightChars="0" w:hanging="1134" w:hangingChars="350"/>
        <w:textAlignment w:val="auto"/>
        <w:rPr>
          <w:rFonts w:hint="default" w:ascii="Times New Roman" w:hAnsi="Times New Roman" w:eastAsia="方正仿宋_GBK" w:cs="Times New Roman"/>
          <w:color w:val="000000"/>
          <w:spacing w:val="2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840" w:firstLineChars="1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钦北区经济技术开发区管理委员会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2025年1月3日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</w:pPr>
    </w:p>
    <w:sectPr>
      <w:headerReference r:id="rId3" w:type="default"/>
      <w:footerReference r:id="rId4" w:type="default"/>
      <w:pgSz w:w="11906" w:h="16838"/>
      <w:pgMar w:top="1417" w:right="1417" w:bottom="1417" w:left="1417" w:header="851" w:footer="1361" w:gutter="0"/>
      <w:pgNumType w:fmt="decimal"/>
      <w:cols w:space="720" w:num="1"/>
      <w:titlePg/>
      <w:docGrid w:type="linesAndChar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843"/>
        <w:tab w:val="clear" w:pos="4153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07C3E0"/>
    <w:multiLevelType w:val="singleLevel"/>
    <w:tmpl w:val="8F07C3E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MDg2MDRmZjRmMTMxZjMyMzFkNWU1Y2Q0ZGViNGYifQ=="/>
    <w:docVar w:name="KSO_WPS_MARK_KEY" w:val="a4c59bed-8393-4448-81b9-8fcb0a4063a4"/>
    <w:docVar w:name="metasota_documentID" w:val="8563367234879041536"/>
  </w:docVars>
  <w:rsids>
    <w:rsidRoot w:val="00000000"/>
    <w:rsid w:val="0D142CBC"/>
    <w:rsid w:val="128D0D77"/>
    <w:rsid w:val="197F1027"/>
    <w:rsid w:val="21F31C7A"/>
    <w:rsid w:val="29DF6D2B"/>
    <w:rsid w:val="3213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2418</Words>
  <Characters>2476</Characters>
  <Lines>0</Lines>
  <Paragraphs>0</Paragraphs>
  <TotalTime>22</TotalTime>
  <ScaleCrop>false</ScaleCrop>
  <LinksUpToDate>false</LinksUpToDate>
  <CharactersWithSpaces>2480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2024-12-26T01:26:00Z</dcterms:created>
  <dc:creator>Administrator</dc:creator>
  <cp:lastModifiedBy>Mr</cp:lastModifiedBy>
  <dcterms:modified xsi:type="dcterms:W3CDTF">2025-01-03T07:39:50Z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13C2CFB656BB4DD58F4FB0A44002D28A_13</vt:lpwstr>
  </property>
</Properties>
</file>