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7841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i w:val="0"/>
          <w:iCs w:val="0"/>
          <w:color w:val="333333"/>
          <w:spacing w:val="0"/>
          <w:sz w:val="44"/>
          <w:szCs w:val="44"/>
          <w:shd w:val="clear" w:fill="FFFFFF"/>
          <w:lang w:val="en-US" w:eastAsia="zh-CN"/>
        </w:rPr>
        <w:t>钦北区长田街道</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2025年村（居）民委员会</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政务公开事项</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清单</w:t>
      </w:r>
    </w:p>
    <w:p w14:paraId="77554CC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单位：钦北区长田街道办事处</w:t>
      </w:r>
    </w:p>
    <w:tbl>
      <w:tblPr>
        <w:tblStyle w:val="8"/>
        <w:tblW w:w="144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87"/>
        <w:gridCol w:w="1305"/>
        <w:gridCol w:w="945"/>
        <w:gridCol w:w="1215"/>
        <w:gridCol w:w="5731"/>
        <w:gridCol w:w="1410"/>
        <w:gridCol w:w="2976"/>
      </w:tblGrid>
      <w:tr w14:paraId="473F9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0" w:hRule="atLeast"/>
          <w:tblHeader/>
        </w:trPr>
        <w:tc>
          <w:tcPr>
            <w:tcW w:w="887" w:type="dxa"/>
            <w:vMerge w:val="restart"/>
            <w:tcBorders>
              <w:top w:val="single" w:color="auto" w:sz="8" w:space="0"/>
              <w:left w:val="single" w:color="auto" w:sz="8" w:space="0"/>
              <w:right w:val="single" w:color="auto" w:sz="8" w:space="0"/>
            </w:tcBorders>
            <w:shd w:val="clear" w:color="auto" w:fill="auto"/>
            <w:tcMar>
              <w:top w:w="57" w:type="dxa"/>
              <w:left w:w="57" w:type="dxa"/>
              <w:bottom w:w="57" w:type="dxa"/>
              <w:right w:w="57" w:type="dxa"/>
            </w:tcMar>
            <w:vAlign w:val="center"/>
          </w:tcPr>
          <w:p w14:paraId="7F4948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b/>
                <w:bCs/>
                <w:kern w:val="0"/>
                <w:sz w:val="28"/>
                <w:szCs w:val="28"/>
                <w:lang w:val="en-US" w:eastAsia="zh-CN" w:bidi="ar"/>
              </w:rPr>
            </w:pPr>
            <w:r>
              <w:rPr>
                <w:rFonts w:hint="eastAsia" w:ascii="仿宋_GB2312" w:hAnsi="仿宋_GB2312" w:eastAsia="仿宋_GB2312" w:cs="仿宋_GB2312"/>
                <w:b/>
                <w:bCs/>
                <w:sz w:val="28"/>
                <w:szCs w:val="28"/>
              </w:rPr>
              <w:t>序号</w:t>
            </w:r>
          </w:p>
        </w:tc>
        <w:tc>
          <w:tcPr>
            <w:tcW w:w="1305" w:type="dxa"/>
            <w:vMerge w:val="restart"/>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42C5AF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公开类别</w:t>
            </w:r>
          </w:p>
        </w:tc>
        <w:tc>
          <w:tcPr>
            <w:tcW w:w="2160" w:type="dxa"/>
            <w:gridSpan w:val="2"/>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BEE85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公开事项</w:t>
            </w:r>
          </w:p>
        </w:tc>
        <w:tc>
          <w:tcPr>
            <w:tcW w:w="5731"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CF02B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内容要求</w:t>
            </w:r>
          </w:p>
        </w:tc>
        <w:tc>
          <w:tcPr>
            <w:tcW w:w="1410"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EFB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公开时限</w:t>
            </w:r>
          </w:p>
        </w:tc>
        <w:tc>
          <w:tcPr>
            <w:tcW w:w="2976" w:type="dxa"/>
            <w:vMerge w:val="restart"/>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A987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公开渠道和载体</w:t>
            </w:r>
          </w:p>
        </w:tc>
      </w:tr>
      <w:tr w14:paraId="4000C8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blHeader/>
        </w:trPr>
        <w:tc>
          <w:tcPr>
            <w:tcW w:w="887" w:type="dxa"/>
            <w:vMerge w:val="continue"/>
            <w:tcBorders>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514BDF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lang w:val="en-US" w:eastAsia="zh-CN" w:bidi="ar-SA"/>
              </w:rPr>
            </w:pPr>
          </w:p>
        </w:tc>
        <w:tc>
          <w:tcPr>
            <w:tcW w:w="1305" w:type="dxa"/>
            <w:vMerge w:val="continue"/>
            <w:tcBorders>
              <w:top w:val="single" w:color="auto" w:sz="8"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EABCA5D">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6087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一级</w:t>
            </w:r>
          </w:p>
          <w:p w14:paraId="40FA7E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目录</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B3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二级</w:t>
            </w:r>
          </w:p>
          <w:p w14:paraId="19CC78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目录</w:t>
            </w:r>
          </w:p>
        </w:tc>
        <w:tc>
          <w:tcPr>
            <w:tcW w:w="5731"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AB9BDC2">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1410"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A4B477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rPr>
            </w:pPr>
          </w:p>
        </w:tc>
        <w:tc>
          <w:tcPr>
            <w:tcW w:w="2976" w:type="dxa"/>
            <w:vMerge w:val="continue"/>
            <w:tcBorders>
              <w:top w:val="single" w:color="auto" w:sz="8"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B0E84D7">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r>
      <w:tr w14:paraId="195B3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74"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D0879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4A50DF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村（居）情概况</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CFDB9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村（居）情简介</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69A1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3CA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w:t>
            </w:r>
            <w:bookmarkStart w:id="6" w:name="_GoBack"/>
            <w:bookmarkEnd w:id="6"/>
            <w:r>
              <w:rPr>
                <w:rFonts w:hint="eastAsia" w:ascii="仿宋_GB2312" w:hAnsi="仿宋_GB2312" w:eastAsia="仿宋_GB2312" w:cs="仿宋_GB2312"/>
                <w:sz w:val="28"/>
                <w:szCs w:val="28"/>
              </w:rPr>
              <w:t>基本情况及特色信息。</w:t>
            </w:r>
          </w:p>
          <w:p w14:paraId="714194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18E2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bookmarkStart w:id="0" w:name="OLE_LINK1"/>
            <w:r>
              <w:rPr>
                <w:rFonts w:hint="eastAsia" w:ascii="仿宋_GB2312" w:hAnsi="仿宋_GB2312" w:eastAsia="仿宋_GB2312" w:cs="仿宋_GB2312"/>
                <w:sz w:val="28"/>
                <w:szCs w:val="28"/>
                <w:lang w:val="en-US" w:eastAsia="zh-CN"/>
              </w:rPr>
              <w:t>及时公布</w:t>
            </w:r>
            <w:bookmarkEnd w:id="0"/>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9387C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AE7E4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bookmarkStart w:id="1" w:name="OLE_LINK6"/>
            <w:r>
              <w:rPr>
                <w:rFonts w:hint="eastAsia" w:ascii="仿宋_GB2312" w:hAnsi="仿宋_GB2312" w:eastAsia="仿宋_GB2312" w:cs="仿宋_GB2312"/>
                <w:sz w:val="28"/>
                <w:szCs w:val="28"/>
                <w:lang w:eastAsia="zh-CN"/>
              </w:rPr>
              <w:t>□</w:t>
            </w:r>
            <w:bookmarkEnd w:id="1"/>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6442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 </w:t>
            </w:r>
          </w:p>
          <w:p w14:paraId="6D9A3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07FF27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74E447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2AFEF0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2</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E1BCB0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2F782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干部信息</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087A9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477D4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发布村（居）委会和村（居）务监督委员会成员、分工、办公地址、联系方式等信息。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3A9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及时公布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9E4F0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55DBA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51731F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E7FF8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6A1791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094F95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82"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ADA75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3</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0630C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政策</w:t>
            </w:r>
          </w:p>
          <w:p w14:paraId="1FFBEA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725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惠农政策</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7778C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9C3F0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发布各级党委、政府制定的惠农政策，包括卫生、医疗、义务教育、计划生育、保障住房、救灾、社会保险、社会救助等相关惠农政策。</w:t>
            </w:r>
          </w:p>
          <w:p w14:paraId="05A5F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1ACB7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E02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343366E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☑网络</w:t>
            </w:r>
          </w:p>
          <w:p w14:paraId="666450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0282C9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07F528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17DB7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9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F9F64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4</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695C2F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59735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法律宣传</w:t>
            </w:r>
          </w:p>
          <w:p w14:paraId="2FB479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0082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A9F5D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发布法律知识普及服务，推广法治文化服务等信息。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3300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030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4438D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7C6C01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 </w:t>
            </w:r>
          </w:p>
          <w:p w14:paraId="092599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bookmarkStart w:id="2" w:name="OLE_LINK4"/>
            <w:bookmarkStart w:id="3" w:name="OLE_LINK3"/>
            <w:r>
              <w:rPr>
                <w:rFonts w:hint="eastAsia" w:ascii="仿宋_GB2312" w:hAnsi="仿宋_GB2312" w:eastAsia="仿宋_GB2312" w:cs="仿宋_GB2312"/>
                <w:sz w:val="28"/>
                <w:szCs w:val="28"/>
                <w:lang w:eastAsia="zh-CN"/>
              </w:rPr>
              <w:t>☑电子显示屏</w:t>
            </w:r>
            <w:bookmarkEnd w:id="2"/>
            <w:r>
              <w:rPr>
                <w:rFonts w:hint="eastAsia" w:ascii="仿宋_GB2312" w:hAnsi="仿宋_GB2312" w:eastAsia="仿宋_GB2312" w:cs="仿宋_GB2312"/>
                <w:sz w:val="28"/>
                <w:szCs w:val="28"/>
              </w:rPr>
              <w:t> </w:t>
            </w:r>
          </w:p>
          <w:bookmarkEnd w:id="3"/>
          <w:p w14:paraId="401E08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26D4A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8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535CB6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5</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89F05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6C8FD3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32663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）干部报酬</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FDA78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FFB90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）干部报酬标准及工资发放情况信息。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026A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每月公布一次</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6F32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528968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6684D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bookmarkStart w:id="4" w:name="OLE_LINK5"/>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入户</w:t>
            </w:r>
          </w:p>
          <w:bookmarkEnd w:id="4"/>
          <w:p w14:paraId="2655C5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val="en-US" w:eastAsia="zh-CN"/>
              </w:rPr>
              <w:t>电子显示屏</w:t>
            </w:r>
            <w:r>
              <w:rPr>
                <w:rFonts w:hint="eastAsia" w:ascii="仿宋_GB2312" w:hAnsi="仿宋_GB2312" w:eastAsia="仿宋_GB2312" w:cs="仿宋_GB2312"/>
                <w:sz w:val="28"/>
                <w:szCs w:val="28"/>
              </w:rPr>
              <w:t>         </w:t>
            </w:r>
          </w:p>
          <w:p w14:paraId="02FA2A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38F794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84"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3510C0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6</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035DFB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4B2FC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w:t>
            </w:r>
          </w:p>
          <w:p w14:paraId="26CF6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17429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3DE6E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）年度财务计划；村（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）集体经济组织收入和支出；村（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）集体收益分配；村（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）集体债权债务；（村（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）财务公开事项不包含经营性的集体经济组织涉及的商业秘密）</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6F0CF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每月公布一次</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F20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25C3F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50F479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入户</w:t>
            </w:r>
          </w:p>
          <w:p w14:paraId="59A070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058B7D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165493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24"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39B9D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7</w:t>
            </w:r>
          </w:p>
        </w:tc>
        <w:tc>
          <w:tcPr>
            <w:tcW w:w="1305" w:type="dxa"/>
            <w:vMerge w:val="continue"/>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36F444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4D3C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筹资筹劳</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005A4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BDA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“一事一议”筹资酬劳等信息。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1D0584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44AF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4B1633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7EA719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入户</w:t>
            </w:r>
          </w:p>
          <w:p w14:paraId="61FF12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5752A2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0D7D44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887" w:type="dxa"/>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64F687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8</w:t>
            </w:r>
          </w:p>
        </w:tc>
        <w:tc>
          <w:tcPr>
            <w:tcW w:w="1305" w:type="dxa"/>
            <w:vMerge w:val="restart"/>
            <w:tcBorders>
              <w:top w:val="nil"/>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0120F98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5695EC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7BB1C3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56AAA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00FB00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5D1A78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5750A2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31460B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13C884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0E797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011843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732B6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财务</w:t>
            </w:r>
          </w:p>
          <w:p w14:paraId="271A1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tc>
        <w:tc>
          <w:tcPr>
            <w:tcW w:w="94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D9B3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集体资产资源及交易</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BE54B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7D0B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）集体各项资产、资金和资源处置</w:t>
            </w:r>
            <w:r>
              <w:rPr>
                <w:rFonts w:hint="eastAsia" w:ascii="仿宋_GB2312" w:hAnsi="仿宋_GB2312" w:eastAsia="仿宋_GB2312" w:cs="仿宋_GB2312"/>
                <w:sz w:val="28"/>
                <w:szCs w:val="28"/>
                <w:lang w:eastAsia="zh-CN"/>
              </w:rPr>
              <w:t>；</w:t>
            </w:r>
          </w:p>
          <w:p w14:paraId="19302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2.发布集体统一经营管理的林地经营权和林木所有权出让信息，包括：出让的林地经营权和林木所有权的基本情况、出让价格、出让期限等信息。</w:t>
            </w:r>
          </w:p>
          <w:p w14:paraId="42A5E9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3.农村集体土地经营权流转、农村集体经营性资产出租、农村集体资产股权转让、四荒（荒山、荒沟、荒丘、荒滩）地使用权流转公告及项目成交结果等信息。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8637E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DE7E9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0B34D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217BD4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入户</w:t>
            </w:r>
          </w:p>
          <w:p w14:paraId="531692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3FA242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3C9DAE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63" w:hRule="atLeast"/>
        </w:trPr>
        <w:tc>
          <w:tcPr>
            <w:tcW w:w="88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9DC5F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9</w:t>
            </w:r>
          </w:p>
        </w:tc>
        <w:tc>
          <w:tcPr>
            <w:tcW w:w="1305" w:type="dxa"/>
            <w:vMerge w:val="continue"/>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E86531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3497E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惠农补贴资金</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1AD2E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E6DE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高龄补贴、临时救助、医疗救助、困难儿童补贴、困难残疾人补贴、低保、五保、特困人员供养补贴、教育补助、优抚补贴、奖扶补贴、特扶补贴、农业支持保护补贴、农机购置补贴、禽畜防控扑杀补助、牲畜无害化处理补贴等各种民生保障资金分配结果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220E3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5D97BD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AE55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E1EF9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入户</w:t>
            </w:r>
          </w:p>
          <w:p w14:paraId="3BDC7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2ADF6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广播</w:t>
            </w:r>
          </w:p>
          <w:p w14:paraId="4384B5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240" w:right="0" w:firstLine="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r>
      <w:tr w14:paraId="3876D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5" w:hRule="atLeast"/>
        </w:trPr>
        <w:tc>
          <w:tcPr>
            <w:tcW w:w="88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EA907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10</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72187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DDC68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168E13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80FA0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4045CC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D34AE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06654E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8407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721CB4C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事务</w:t>
            </w:r>
          </w:p>
          <w:p w14:paraId="4A11F4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公开</w:t>
            </w:r>
          </w:p>
          <w:p w14:paraId="7753FF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25E0E7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57CED4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0FB1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444AB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31996C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42AEA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2ABD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508FF2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1CE9F3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7F65E4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p w14:paraId="120C4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w:t>
            </w:r>
          </w:p>
          <w:p w14:paraId="02F972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公开</w:t>
            </w:r>
          </w:p>
          <w:p w14:paraId="1CAB92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53CED9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AB446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64CBDFF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7CD770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28BB19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p>
          <w:p w14:paraId="2997F6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D0A530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四议两公开</w:t>
            </w:r>
          </w:p>
        </w:tc>
        <w:tc>
          <w:tcPr>
            <w:tcW w:w="1215"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5F6B20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6F91B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党支部提议、“两委会”商议、党员大会审议、村（居）民大会或村（居）民代表会议决议内容及实施情况（包括村（居）民自治章程、村（居）规民约；“一事一议”筹资筹劳方案；村（居）集体经济项目的方案等信息）；村（居）民委员会年度工作计划及落实情况、年度工作报告、民主评议方案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30D57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仿宋_GB2312" w:hAnsi="仿宋_GB2312" w:eastAsia="仿宋_GB2312" w:cs="仿宋_GB2312"/>
                <w:sz w:val="28"/>
                <w:szCs w:val="28"/>
                <w:lang w:val="en-US" w:eastAsia="zh-CN"/>
              </w:rPr>
            </w:pPr>
            <w:bookmarkStart w:id="5" w:name="OLE_LINK2"/>
            <w:r>
              <w:rPr>
                <w:rFonts w:hint="eastAsia" w:ascii="仿宋_GB2312" w:hAnsi="仿宋_GB2312" w:eastAsia="仿宋_GB2312" w:cs="仿宋_GB2312"/>
                <w:sz w:val="28"/>
                <w:szCs w:val="28"/>
                <w:lang w:val="en-US" w:eastAsia="zh-CN"/>
              </w:rPr>
              <w:t>随时公布</w:t>
            </w:r>
            <w:bookmarkEnd w:id="5"/>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66BEF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FFD19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11A969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□入户</w:t>
            </w:r>
          </w:p>
          <w:p w14:paraId="7B929E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电子显示屏</w:t>
            </w:r>
          </w:p>
          <w:p w14:paraId="3E054F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r w14:paraId="494726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24" w:hRule="atLeast"/>
        </w:trPr>
        <w:tc>
          <w:tcPr>
            <w:tcW w:w="887" w:type="dxa"/>
            <w:tcBorders>
              <w:top w:val="single" w:color="auto" w:sz="4" w:space="0"/>
              <w:left w:val="single" w:color="auto" w:sz="8" w:space="0"/>
              <w:bottom w:val="single" w:color="auto" w:sz="8" w:space="0"/>
              <w:right w:val="single" w:color="auto" w:sz="8" w:space="0"/>
            </w:tcBorders>
            <w:shd w:val="clear" w:color="auto" w:fill="auto"/>
            <w:tcMar>
              <w:top w:w="57" w:type="dxa"/>
              <w:left w:w="57" w:type="dxa"/>
              <w:bottom w:w="57" w:type="dxa"/>
              <w:right w:w="57" w:type="dxa"/>
            </w:tcMar>
            <w:vAlign w:val="center"/>
          </w:tcPr>
          <w:p w14:paraId="1009F4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11</w:t>
            </w:r>
          </w:p>
        </w:tc>
        <w:tc>
          <w:tcPr>
            <w:tcW w:w="1305" w:type="dxa"/>
            <w:vMerge w:val="continue"/>
            <w:tcBorders>
              <w:top w:val="single" w:color="auto" w:sz="4" w:space="0"/>
              <w:left w:val="single" w:color="auto" w:sz="8" w:space="0"/>
              <w:right w:val="single" w:color="auto" w:sz="8" w:space="0"/>
            </w:tcBorders>
            <w:shd w:val="clear" w:color="auto" w:fill="auto"/>
            <w:tcMar>
              <w:top w:w="57" w:type="dxa"/>
              <w:left w:w="57" w:type="dxa"/>
              <w:bottom w:w="57" w:type="dxa"/>
              <w:right w:w="57" w:type="dxa"/>
            </w:tcMar>
            <w:vAlign w:val="center"/>
          </w:tcPr>
          <w:p w14:paraId="70B3888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295706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住房保障</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1AA7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04D5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发布宅基地和集体建设用地使用权确权登记、农村危房改造、保障性住房政策及申办等信息。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A95E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316D7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15B31E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2E712A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入户</w:t>
            </w:r>
          </w:p>
          <w:p w14:paraId="12BB67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5EB7D2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lang w:eastAsia="zh-CN"/>
              </w:rPr>
              <w:t>广播</w:t>
            </w:r>
          </w:p>
          <w:p w14:paraId="3DC8F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p>
        </w:tc>
      </w:tr>
      <w:tr w14:paraId="29ACF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88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19BCD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12</w:t>
            </w:r>
          </w:p>
        </w:tc>
        <w:tc>
          <w:tcPr>
            <w:tcW w:w="1305"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43E67E9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7410D7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医疗卫生</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860D0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05737C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139A6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发布突发公共卫生事件、传染病疫情及防控、健康科普、医疗服务、城乡居民医疗保险参保宣传落实等信息。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C3DF4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7533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5C229F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24FE71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1390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3E3FD2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38668D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44" w:hRule="atLeast"/>
        </w:trPr>
        <w:tc>
          <w:tcPr>
            <w:tcW w:w="88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53894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13</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327412A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306A15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计划生育</w:t>
            </w:r>
          </w:p>
        </w:tc>
        <w:tc>
          <w:tcPr>
            <w:tcW w:w="1215"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765AB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DC37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计划生育政策及办理情况</w:t>
            </w:r>
            <w:r>
              <w:rPr>
                <w:rFonts w:hint="eastAsia" w:ascii="仿宋_GB2312" w:hAnsi="仿宋_GB2312" w:eastAsia="仿宋_GB2312" w:cs="仿宋_GB2312"/>
                <w:sz w:val="28"/>
                <w:szCs w:val="28"/>
                <w:lang w:eastAsia="zh-CN"/>
              </w:rPr>
              <w:t>。</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DC27E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23FA0F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310984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83687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7F15DC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24382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r w14:paraId="476BF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9" w:hRule="atLeast"/>
        </w:trPr>
        <w:tc>
          <w:tcPr>
            <w:tcW w:w="887" w:type="dxa"/>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0604EA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14</w:t>
            </w:r>
          </w:p>
        </w:tc>
        <w:tc>
          <w:tcPr>
            <w:tcW w:w="1305" w:type="dxa"/>
            <w:vMerge w:val="continue"/>
            <w:tcBorders>
              <w:top w:val="single" w:color="auto" w:sz="4" w:space="0"/>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2BD9DB3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73188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养老服务</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49E19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0C6478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发布村（</w:t>
            </w:r>
            <w:r>
              <w:rPr>
                <w:rFonts w:hint="eastAsia" w:ascii="仿宋_GB2312" w:hAnsi="仿宋_GB2312" w:eastAsia="仿宋_GB2312" w:cs="仿宋_GB2312"/>
                <w:sz w:val="28"/>
                <w:szCs w:val="28"/>
                <w:lang w:eastAsia="zh-CN"/>
              </w:rPr>
              <w:t>居</w:t>
            </w:r>
            <w:r>
              <w:rPr>
                <w:rFonts w:hint="eastAsia" w:ascii="仿宋_GB2312" w:hAnsi="仿宋_GB2312" w:eastAsia="仿宋_GB2312" w:cs="仿宋_GB2312"/>
                <w:sz w:val="28"/>
                <w:szCs w:val="28"/>
              </w:rPr>
              <w:t>）养老服务机构基本信息、人员设备情况、服务内容、服务方式、收费标准、服务质量管理信息，城乡居民养老保险参保宣传落实等信息。</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647E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F25B6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3F236F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46160DB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3C19D8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4E7F50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☑广播</w:t>
            </w:r>
          </w:p>
        </w:tc>
      </w:tr>
      <w:tr w14:paraId="1C829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265" w:hRule="atLeast"/>
        </w:trPr>
        <w:tc>
          <w:tcPr>
            <w:tcW w:w="88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88BDD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rPr>
              <w:t>15</w:t>
            </w: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4D2F90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8"/>
                <w:szCs w:val="28"/>
              </w:rPr>
            </w:pPr>
          </w:p>
        </w:tc>
        <w:tc>
          <w:tcPr>
            <w:tcW w:w="945"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7C5E55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社会救助</w:t>
            </w:r>
          </w:p>
        </w:tc>
        <w:tc>
          <w:tcPr>
            <w:tcW w:w="1215" w:type="dxa"/>
            <w:tcBorders>
              <w:top w:val="nil"/>
              <w:left w:val="single" w:color="auto" w:sz="4" w:space="0"/>
              <w:bottom w:val="single" w:color="auto" w:sz="8" w:space="0"/>
              <w:right w:val="single" w:color="auto" w:sz="8" w:space="0"/>
            </w:tcBorders>
            <w:shd w:val="clear" w:color="auto" w:fill="auto"/>
            <w:tcMar>
              <w:top w:w="57" w:type="dxa"/>
              <w:left w:w="57" w:type="dxa"/>
              <w:bottom w:w="57" w:type="dxa"/>
              <w:right w:w="57" w:type="dxa"/>
            </w:tcMar>
            <w:vAlign w:val="center"/>
          </w:tcPr>
          <w:p w14:paraId="123A9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4049F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最低生活保障、特困人员供养、孤儿基本生活保障、重度残疾人护理补贴、困难残疾人生活补贴、城乡医疗救助、大病住院救助、慢性病救助、临时救助及灾后救助办理条件、救助标准、申请材料、办理流程、办理时间、地点、联系方式，救助对象名单等相关信息。（注意保护个人隐私）</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7DFAC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420CA1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7F8F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023D5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A9328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☑电子显示屏</w:t>
            </w:r>
          </w:p>
          <w:p w14:paraId="38D98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r w14:paraId="65C2F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24" w:hRule="atLeast"/>
        </w:trPr>
        <w:tc>
          <w:tcPr>
            <w:tcW w:w="887" w:type="dxa"/>
            <w:tcBorders>
              <w:top w:val="nil"/>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1B3ECA8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leftChars="0" w:right="0" w:rightChars="0" w:firstLine="280" w:firstLineChars="100"/>
              <w:jc w:val="both"/>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28"/>
                <w:szCs w:val="28"/>
                <w:lang w:val="en-US" w:eastAsia="zh-CN"/>
              </w:rPr>
              <w:t>16</w:t>
            </w:r>
          </w:p>
        </w:tc>
        <w:tc>
          <w:tcPr>
            <w:tcW w:w="1305" w:type="dxa"/>
            <w:vMerge w:val="continue"/>
            <w:tcBorders>
              <w:left w:val="single" w:color="auto" w:sz="8" w:space="0"/>
              <w:bottom w:val="single" w:color="auto" w:sz="4" w:space="0"/>
              <w:right w:val="single" w:color="auto" w:sz="8" w:space="0"/>
            </w:tcBorders>
            <w:shd w:val="clear" w:color="auto" w:fill="auto"/>
            <w:tcMar>
              <w:top w:w="57" w:type="dxa"/>
              <w:left w:w="57" w:type="dxa"/>
              <w:bottom w:w="57" w:type="dxa"/>
              <w:right w:w="57" w:type="dxa"/>
            </w:tcMar>
            <w:vAlign w:val="center"/>
          </w:tcPr>
          <w:p w14:paraId="727204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lang w:eastAsia="zh-CN"/>
              </w:rPr>
            </w:pPr>
          </w:p>
        </w:tc>
        <w:tc>
          <w:tcPr>
            <w:tcW w:w="945" w:type="dxa"/>
            <w:tcBorders>
              <w:top w:val="nil"/>
              <w:left w:val="nil"/>
              <w:bottom w:val="single" w:color="auto" w:sz="4" w:space="0"/>
              <w:right w:val="single" w:color="auto" w:sz="8" w:space="0"/>
            </w:tcBorders>
            <w:shd w:val="clear" w:color="auto" w:fill="auto"/>
            <w:tcMar>
              <w:top w:w="57" w:type="dxa"/>
              <w:left w:w="57" w:type="dxa"/>
              <w:bottom w:w="57" w:type="dxa"/>
              <w:right w:w="57" w:type="dxa"/>
            </w:tcMar>
            <w:vAlign w:val="center"/>
          </w:tcPr>
          <w:p w14:paraId="52CB2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土地利用</w:t>
            </w:r>
          </w:p>
        </w:tc>
        <w:tc>
          <w:tcPr>
            <w:tcW w:w="1215"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6EA0AD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tc>
        <w:tc>
          <w:tcPr>
            <w:tcW w:w="5731"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A5F3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发布集体土地征用征收及补偿情况，集体土地承包经营权流转情况。</w:t>
            </w:r>
          </w:p>
        </w:tc>
        <w:tc>
          <w:tcPr>
            <w:tcW w:w="1410"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214A44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随时公布</w:t>
            </w:r>
          </w:p>
        </w:tc>
        <w:tc>
          <w:tcPr>
            <w:tcW w:w="2976" w:type="dxa"/>
            <w:tcBorders>
              <w:top w:val="nil"/>
              <w:left w:val="nil"/>
              <w:bottom w:val="single" w:color="auto" w:sz="8" w:space="0"/>
              <w:right w:val="single" w:color="auto" w:sz="8" w:space="0"/>
            </w:tcBorders>
            <w:shd w:val="clear" w:color="auto" w:fill="auto"/>
            <w:tcMar>
              <w:top w:w="57" w:type="dxa"/>
              <w:left w:w="57" w:type="dxa"/>
              <w:bottom w:w="57" w:type="dxa"/>
              <w:right w:w="57" w:type="dxa"/>
            </w:tcMar>
            <w:vAlign w:val="center"/>
          </w:tcPr>
          <w:p w14:paraId="3B96DB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公示栏</w:t>
            </w:r>
          </w:p>
          <w:p w14:paraId="247BED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网络</w:t>
            </w:r>
            <w:r>
              <w:rPr>
                <w:rFonts w:hint="eastAsia" w:ascii="仿宋_GB2312" w:hAnsi="仿宋_GB2312" w:eastAsia="仿宋_GB2312" w:cs="仿宋_GB2312"/>
                <w:sz w:val="28"/>
                <w:szCs w:val="28"/>
              </w:rPr>
              <w:t>   </w:t>
            </w:r>
          </w:p>
          <w:p w14:paraId="7D7D5E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入户</w:t>
            </w:r>
          </w:p>
          <w:p w14:paraId="5EF0FB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电子显示屏</w:t>
            </w:r>
            <w:r>
              <w:rPr>
                <w:rFonts w:hint="eastAsia" w:ascii="仿宋_GB2312" w:hAnsi="仿宋_GB2312" w:eastAsia="仿宋_GB2312" w:cs="仿宋_GB2312"/>
                <w:sz w:val="28"/>
                <w:szCs w:val="28"/>
              </w:rPr>
              <w:t> </w:t>
            </w:r>
          </w:p>
          <w:p w14:paraId="62C242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广播</w:t>
            </w:r>
          </w:p>
        </w:tc>
      </w:tr>
    </w:tbl>
    <w:p w14:paraId="691F985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b/>
          <w:bCs/>
          <w:i w:val="0"/>
          <w:iCs w:val="0"/>
          <w:caps w:val="0"/>
          <w:color w:val="333333"/>
          <w:spacing w:val="0"/>
          <w:sz w:val="28"/>
          <w:szCs w:val="28"/>
          <w:shd w:val="clear" w:fill="FFFFFF"/>
        </w:rPr>
        <w:t>注：</w:t>
      </w:r>
      <w:r>
        <w:rPr>
          <w:rFonts w:hint="eastAsia" w:ascii="仿宋_GB2312" w:hAnsi="仿宋_GB2312" w:eastAsia="仿宋_GB2312" w:cs="仿宋_GB2312"/>
          <w:i w:val="0"/>
          <w:iCs w:val="0"/>
          <w:caps w:val="0"/>
          <w:color w:val="333333"/>
          <w:spacing w:val="0"/>
          <w:sz w:val="28"/>
          <w:szCs w:val="28"/>
          <w:shd w:val="clear" w:fill="FFFFFF"/>
          <w:lang w:eastAsia="zh-CN"/>
        </w:rPr>
        <w:t>文件依据</w:t>
      </w:r>
      <w:r>
        <w:rPr>
          <w:rFonts w:hint="eastAsia" w:ascii="仿宋_GB2312" w:hAnsi="仿宋_GB2312" w:eastAsia="仿宋_GB2312" w:cs="仿宋_GB2312"/>
          <w:i w:val="0"/>
          <w:iCs w:val="0"/>
          <w:caps w:val="0"/>
          <w:color w:val="333333"/>
          <w:spacing w:val="0"/>
          <w:sz w:val="28"/>
          <w:szCs w:val="28"/>
          <w:shd w:val="clear" w:fill="FFFFFF"/>
          <w:lang w:val="en-US" w:eastAsia="zh-CN"/>
        </w:rPr>
        <w:t>:</w:t>
      </w:r>
      <w:r>
        <w:rPr>
          <w:rFonts w:hint="eastAsia" w:ascii="仿宋_GB2312" w:hAnsi="仿宋_GB2312" w:eastAsia="仿宋_GB2312" w:cs="仿宋_GB2312"/>
          <w:i w:val="0"/>
          <w:iCs w:val="0"/>
          <w:caps w:val="0"/>
          <w:color w:val="333333"/>
          <w:spacing w:val="0"/>
          <w:sz w:val="28"/>
          <w:szCs w:val="28"/>
          <w:shd w:val="clear" w:fill="FFFFFF"/>
        </w:rPr>
        <w:t>《村务公开管理规范》（GB/T 40088-2021）</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《广西壮族自治区人民政府办公厅关于全面推进基层政务公开标准化规范化工作的通知》（桂政办发〔2020〕35号）、《</w:t>
      </w:r>
      <w:r>
        <w:rPr>
          <w:rFonts w:hint="eastAsia" w:ascii="仿宋_GB2312" w:hAnsi="仿宋_GB2312" w:eastAsia="仿宋_GB2312" w:cs="仿宋_GB2312"/>
          <w:color w:val="333333"/>
          <w:sz w:val="28"/>
          <w:szCs w:val="28"/>
          <w:shd w:val="clear" w:fill="FFFFFF"/>
          <w:lang w:bidi="ar"/>
        </w:rPr>
        <w:t>广西壮族自治区民政厅关于加强和规范村务公开民主管理工作的意见</w:t>
      </w:r>
      <w:r>
        <w:rPr>
          <w:rFonts w:hint="eastAsia" w:ascii="仿宋_GB2312" w:hAnsi="仿宋_GB2312" w:eastAsia="仿宋_GB2312" w:cs="仿宋_GB2312"/>
          <w:i w:val="0"/>
          <w:iCs w:val="0"/>
          <w:caps w:val="0"/>
          <w:color w:val="333333"/>
          <w:spacing w:val="0"/>
          <w:sz w:val="28"/>
          <w:szCs w:val="28"/>
          <w:shd w:val="clear" w:fill="FFFFFF"/>
          <w:lang w:val="en-US" w:eastAsia="zh-CN"/>
        </w:rPr>
        <w:t>》（桂民规〔2021〕2号)</w:t>
      </w:r>
    </w:p>
    <w:sectPr>
      <w:footerReference r:id="rId3" w:type="default"/>
      <w:pgSz w:w="16838" w:h="11906" w:orient="landscape"/>
      <w:pgMar w:top="964" w:right="1417" w:bottom="567" w:left="1417"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04F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9FED5">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NjZiMzVkNThjNTJkNDVhOGIxOTUxMmMxYjllZWQifQ=="/>
  </w:docVars>
  <w:rsids>
    <w:rsidRoot w:val="1A6A3EEF"/>
    <w:rsid w:val="01E925F2"/>
    <w:rsid w:val="029F4353"/>
    <w:rsid w:val="03DB7C09"/>
    <w:rsid w:val="0468779A"/>
    <w:rsid w:val="05552B2D"/>
    <w:rsid w:val="061B3566"/>
    <w:rsid w:val="07824098"/>
    <w:rsid w:val="07A33537"/>
    <w:rsid w:val="086230FE"/>
    <w:rsid w:val="09864BCA"/>
    <w:rsid w:val="09CF47C3"/>
    <w:rsid w:val="0C296961"/>
    <w:rsid w:val="0D245648"/>
    <w:rsid w:val="0FA55A9D"/>
    <w:rsid w:val="10BC7732"/>
    <w:rsid w:val="125E784D"/>
    <w:rsid w:val="13BD38DE"/>
    <w:rsid w:val="13E4446E"/>
    <w:rsid w:val="146E353B"/>
    <w:rsid w:val="14EF2B2A"/>
    <w:rsid w:val="16C15493"/>
    <w:rsid w:val="17435EA8"/>
    <w:rsid w:val="17457E73"/>
    <w:rsid w:val="17C92852"/>
    <w:rsid w:val="198932F6"/>
    <w:rsid w:val="19AA38E6"/>
    <w:rsid w:val="1A6A3EEF"/>
    <w:rsid w:val="1AB016FA"/>
    <w:rsid w:val="1B8E4F88"/>
    <w:rsid w:val="1BC11A92"/>
    <w:rsid w:val="1C570205"/>
    <w:rsid w:val="1E0102F8"/>
    <w:rsid w:val="1E7B49A1"/>
    <w:rsid w:val="1EA4118E"/>
    <w:rsid w:val="1F443106"/>
    <w:rsid w:val="200E30E7"/>
    <w:rsid w:val="20BE5E00"/>
    <w:rsid w:val="21A150F6"/>
    <w:rsid w:val="236C6787"/>
    <w:rsid w:val="239857CE"/>
    <w:rsid w:val="253357AE"/>
    <w:rsid w:val="262B0B7B"/>
    <w:rsid w:val="28363985"/>
    <w:rsid w:val="2856667C"/>
    <w:rsid w:val="28DA0C4D"/>
    <w:rsid w:val="2943636D"/>
    <w:rsid w:val="29844C7D"/>
    <w:rsid w:val="2C11436F"/>
    <w:rsid w:val="2CD5539D"/>
    <w:rsid w:val="2DDE319E"/>
    <w:rsid w:val="2F0C6CE7"/>
    <w:rsid w:val="2F9C03F4"/>
    <w:rsid w:val="31093867"/>
    <w:rsid w:val="34164B74"/>
    <w:rsid w:val="34E24AFB"/>
    <w:rsid w:val="355A2B1A"/>
    <w:rsid w:val="373A3A01"/>
    <w:rsid w:val="376E65CC"/>
    <w:rsid w:val="39D709A6"/>
    <w:rsid w:val="3C153A08"/>
    <w:rsid w:val="3C25155C"/>
    <w:rsid w:val="3CB0602D"/>
    <w:rsid w:val="3DC40CD9"/>
    <w:rsid w:val="3DEB4A20"/>
    <w:rsid w:val="3EA352FB"/>
    <w:rsid w:val="3F050EE7"/>
    <w:rsid w:val="41306042"/>
    <w:rsid w:val="414A48D4"/>
    <w:rsid w:val="41CA0DF1"/>
    <w:rsid w:val="41D63C39"/>
    <w:rsid w:val="42375CB6"/>
    <w:rsid w:val="426923B8"/>
    <w:rsid w:val="42BA36A9"/>
    <w:rsid w:val="42E678F4"/>
    <w:rsid w:val="46C177D1"/>
    <w:rsid w:val="46CE1383"/>
    <w:rsid w:val="48C45384"/>
    <w:rsid w:val="4BEE6D69"/>
    <w:rsid w:val="4C4A4439"/>
    <w:rsid w:val="4EA8070C"/>
    <w:rsid w:val="4FD84C66"/>
    <w:rsid w:val="50E46DAA"/>
    <w:rsid w:val="518E3BE9"/>
    <w:rsid w:val="53264A3A"/>
    <w:rsid w:val="546D3D70"/>
    <w:rsid w:val="55F6522A"/>
    <w:rsid w:val="56E66790"/>
    <w:rsid w:val="572850E4"/>
    <w:rsid w:val="57CD33AE"/>
    <w:rsid w:val="5803534D"/>
    <w:rsid w:val="595A0813"/>
    <w:rsid w:val="59E90A9A"/>
    <w:rsid w:val="5B6B6D49"/>
    <w:rsid w:val="5BA17DBE"/>
    <w:rsid w:val="5C5E240A"/>
    <w:rsid w:val="5DBB3FB7"/>
    <w:rsid w:val="5DC36F01"/>
    <w:rsid w:val="5E9B5B97"/>
    <w:rsid w:val="610E2650"/>
    <w:rsid w:val="61243E83"/>
    <w:rsid w:val="61DD04F2"/>
    <w:rsid w:val="62B5683A"/>
    <w:rsid w:val="62E70975"/>
    <w:rsid w:val="63C32BA6"/>
    <w:rsid w:val="64F41B5D"/>
    <w:rsid w:val="66455CA8"/>
    <w:rsid w:val="6696483C"/>
    <w:rsid w:val="673F517A"/>
    <w:rsid w:val="692E6BB3"/>
    <w:rsid w:val="69407A67"/>
    <w:rsid w:val="6A0665BA"/>
    <w:rsid w:val="6A4B1F93"/>
    <w:rsid w:val="6AA052FF"/>
    <w:rsid w:val="6BB65DBE"/>
    <w:rsid w:val="6C4F7785"/>
    <w:rsid w:val="6CD0178A"/>
    <w:rsid w:val="6D3B47CD"/>
    <w:rsid w:val="6DB1683D"/>
    <w:rsid w:val="6DB81974"/>
    <w:rsid w:val="6DEA7FA1"/>
    <w:rsid w:val="6E2F3372"/>
    <w:rsid w:val="6EC50824"/>
    <w:rsid w:val="6F0F013C"/>
    <w:rsid w:val="6F640189"/>
    <w:rsid w:val="72A5093A"/>
    <w:rsid w:val="73544E31"/>
    <w:rsid w:val="744E128A"/>
    <w:rsid w:val="748719CF"/>
    <w:rsid w:val="74BA06CD"/>
    <w:rsid w:val="74E066D1"/>
    <w:rsid w:val="76320737"/>
    <w:rsid w:val="763C12B5"/>
    <w:rsid w:val="766905FD"/>
    <w:rsid w:val="767B10E0"/>
    <w:rsid w:val="76D161A2"/>
    <w:rsid w:val="775D17E4"/>
    <w:rsid w:val="78343AEF"/>
    <w:rsid w:val="7904460D"/>
    <w:rsid w:val="7C3945CD"/>
    <w:rsid w:val="7CF1480A"/>
    <w:rsid w:val="7D5E1E12"/>
    <w:rsid w:val="7D752025"/>
    <w:rsid w:val="7DD935F2"/>
    <w:rsid w:val="7EF8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宋体"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3"/>
    <w:qFormat/>
    <w:uiPriority w:val="99"/>
    <w:pPr>
      <w:outlineLvl w:val="0"/>
    </w:pPr>
    <w:rPr>
      <w:rFonts w:ascii="Arial" w:hAnsi="Arial"/>
      <w:b/>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1680</Words>
  <Characters>1712</Characters>
  <Lines>0</Lines>
  <Paragraphs>0</Paragraphs>
  <TotalTime>4</TotalTime>
  <ScaleCrop>false</ScaleCrop>
  <LinksUpToDate>false</LinksUpToDate>
  <CharactersWithSpaces>1826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2021-09-02T10:11:00Z</dcterms:created>
  <dc:creator>希尔</dc:creator>
  <cp:lastModifiedBy>黄青意</cp:lastModifiedBy>
  <cp:lastPrinted>2021-09-10T03:21:00Z</cp:lastPrinted>
  <dcterms:modified xsi:type="dcterms:W3CDTF">2025-10-22T07:29:05Z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FEFA9D0E573E408D98A2440D1836EC44</vt:lpwstr>
  </property>
  <property fmtid="{D5CDD505-2E9C-101B-9397-08002B2CF9AE}" pid="4" name="KSOTemplateDocerSaveRecord">
    <vt:lpwstr>eyJoZGlkIjoiOWY5NjZiMzVkNThjNTJkNDVhOGIxOTUxMmMxYjllZWQiLCJ1c2VySWQiOiIxNjc2MTc3NDgzIn0=</vt:lpwstr>
  </property>
</Properties>
</file>