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ascii="Times New Roman" w:hAnsi="Times New Roman" w:eastAsia="黑体" w:cs="Times New Roman"/>
          <w:bCs/>
          <w:snapToGrid w:val="0"/>
          <w:kern w:val="0"/>
          <w:sz w:val="32"/>
          <w:szCs w:val="32"/>
        </w:rPr>
      </w:pPr>
      <w:r>
        <w:rPr>
          <w:rFonts w:ascii="Times New Roman" w:hAnsi="黑体" w:eastAsia="黑体" w:cs="Times New Roman"/>
          <w:bCs/>
          <w:snapToGrid w:val="0"/>
          <w:kern w:val="0"/>
          <w:sz w:val="32"/>
          <w:szCs w:val="32"/>
        </w:rPr>
        <w:t>附件</w:t>
      </w:r>
      <w:r>
        <w:rPr>
          <w:rFonts w:ascii="Times New Roman" w:hAnsi="Times New Roman" w:eastAsia="黑体" w:cs="Times New Roman"/>
          <w:bCs/>
          <w:snapToGrid w:val="0"/>
          <w:kern w:val="0"/>
          <w:sz w:val="32"/>
          <w:szCs w:val="32"/>
        </w:rPr>
        <w:t>1</w:t>
      </w:r>
    </w:p>
    <w:p>
      <w:pPr>
        <w:adjustRightInd w:val="0"/>
        <w:snapToGrid w:val="0"/>
        <w:spacing w:line="600" w:lineRule="exact"/>
        <w:rPr>
          <w:rFonts w:ascii="Times New Roman" w:hAnsi="Times New Roman" w:eastAsia="黑体" w:cs="Times New Roman"/>
          <w:snapToGrid w:val="0"/>
          <w:kern w:val="0"/>
          <w:sz w:val="32"/>
          <w:szCs w:val="32"/>
        </w:rPr>
      </w:pPr>
    </w:p>
    <w:p>
      <w:pPr>
        <w:adjustRightInd w:val="0"/>
        <w:snapToGrid w:val="0"/>
        <w:spacing w:line="60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部门数据比对预警重点内容</w:t>
      </w:r>
    </w:p>
    <w:p>
      <w:pPr>
        <w:adjustRightInd w:val="0"/>
        <w:snapToGrid w:val="0"/>
        <w:spacing w:line="600" w:lineRule="exact"/>
        <w:ind w:firstLine="1600" w:firstLineChars="500"/>
        <w:rPr>
          <w:rFonts w:ascii="方正小标宋简体" w:hAnsi="方正小标宋简体" w:eastAsia="方正小标宋简体" w:cs="方正小标宋简体"/>
          <w:snapToGrid w:val="0"/>
          <w:kern w:val="0"/>
          <w:sz w:val="32"/>
          <w:szCs w:val="32"/>
        </w:rPr>
      </w:pP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自治区层面每年组织开展两次集中比对，并通过广西防贫监测数据信息系统将比对情况分发各地核实。区本级定期组织开展常态化的数据比对，并及时将预警信息分类分级反馈各镇核实。部门筛查预警重点比对包括但不限于以下内容:</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1.因病返贫致贫风险预警。由医保部门每月定期比对由乡村振兴部门认定的监测户、返贫致贫人口未参保名单，以及参保对象因病导致家庭生活出现困难的农户，主要包括经基本医疗保险、大病保险、医疗救助等报销后，合规自付住院或门诊医疗费用花费仍然较高的农村参保人员名单，其中脱贫户、低保户的标准为当年缴纳基本医保年内累计自付费用5000元以上，普通农户标准为当年缴纳基本医保年内累计自付费用10000元以上。</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2.义务教育保障风险预警。由教育部门每学期比对义务教育阶段辍学的适龄儿童名单。</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3.因产业失败返贫风险预警。由农业农村部门对种养业的生产经营情况进行监测，推送因自然灾害、市场变化导致生产经营性收入大幅下降的农户信息。</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4.因就业不稳返贫风险预警。由人社部门每月定期推送有劳动能力且有就业意愿暂未务工就业的农村劳动力信息。</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5.住房安全保障风险预警。由住建部门指导各地对所辖范围农住房保障情況进行动态监测，每月定期推送新的农村危房改造名单和危房户信息。</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6.因残返贫致贫风险预警。由残联部门每月定期推送新认定为重残和三、四级精神残疾的农户信息。</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7.饮水安全风险预警。由水利部门加强饮水安全保障工作，及时推送因供水设施故障、自然灾害等引发的饮水保障问题。</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8.特殊群体返贫致贫风险预警。由民政部门每月定期推送新确定为A类和B类低保、特困供养、孤儿或事实无人抚养儿童且没有纳入监测的农户。</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9.因意外事故返贫致贫风险预警。由公安部门监测交通意外事故，每月定期推送公安部门接报的致人员伤亡交通事故信息。</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10.因自然灾害等返贫致贫风险预警。应急管理部门每月定期提供自然灾害等导致生活困难的农户信息。</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11.低收入人群返贫致贫风险预警。民政部门每月定期推送新认定的农村低收入人口信息。</w:t>
      </w: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黑体" w:eastAsia="黑体" w:cs="Times New Roman"/>
          <w:bCs/>
          <w:snapToGrid w:val="0"/>
          <w:kern w:val="0"/>
          <w:sz w:val="32"/>
          <w:szCs w:val="32"/>
        </w:rPr>
      </w:pPr>
    </w:p>
    <w:p>
      <w:pPr>
        <w:adjustRightInd w:val="0"/>
        <w:snapToGrid w:val="0"/>
        <w:spacing w:line="520" w:lineRule="exact"/>
        <w:rPr>
          <w:rFonts w:ascii="Times New Roman" w:hAnsi="黑体" w:eastAsia="黑体" w:cs="Times New Roman"/>
          <w:bCs/>
          <w:snapToGrid w:val="0"/>
          <w:kern w:val="0"/>
          <w:sz w:val="32"/>
          <w:szCs w:val="32"/>
        </w:rPr>
      </w:pPr>
    </w:p>
    <w:p>
      <w:pPr>
        <w:adjustRightInd w:val="0"/>
        <w:snapToGrid w:val="0"/>
        <w:spacing w:line="520" w:lineRule="exact"/>
        <w:rPr>
          <w:rFonts w:ascii="Times New Roman" w:hAnsi="Times New Roman" w:eastAsia="黑体" w:cs="Times New Roman"/>
          <w:bCs/>
          <w:snapToGrid w:val="0"/>
          <w:kern w:val="0"/>
          <w:sz w:val="32"/>
          <w:szCs w:val="32"/>
        </w:rPr>
      </w:pPr>
      <w:r>
        <w:rPr>
          <w:rFonts w:ascii="Times New Roman" w:hAnsi="黑体" w:eastAsia="黑体" w:cs="Times New Roman"/>
          <w:bCs/>
          <w:snapToGrid w:val="0"/>
          <w:kern w:val="0"/>
          <w:sz w:val="32"/>
          <w:szCs w:val="32"/>
        </w:rPr>
        <w:t>附件</w:t>
      </w:r>
      <w:r>
        <w:rPr>
          <w:rFonts w:ascii="Times New Roman" w:hAnsi="Times New Roman" w:eastAsia="黑体" w:cs="Times New Roman"/>
          <w:bCs/>
          <w:snapToGrid w:val="0"/>
          <w:kern w:val="0"/>
          <w:sz w:val="32"/>
          <w:szCs w:val="32"/>
        </w:rPr>
        <w:t>2</w:t>
      </w:r>
    </w:p>
    <w:p>
      <w:pPr>
        <w:adjustRightInd w:val="0"/>
        <w:snapToGrid w:val="0"/>
        <w:spacing w:line="600" w:lineRule="exact"/>
        <w:rPr>
          <w:rFonts w:ascii="Times New Roman" w:hAnsi="Times New Roman" w:eastAsia="黑体" w:cs="Times New Roman"/>
          <w:bCs/>
          <w:snapToGrid w:val="0"/>
          <w:kern w:val="0"/>
          <w:sz w:val="44"/>
          <w:szCs w:val="44"/>
        </w:rPr>
      </w:pPr>
    </w:p>
    <w:p>
      <w:pPr>
        <w:adjustRightInd w:val="0"/>
        <w:snapToGrid w:val="0"/>
        <w:spacing w:line="60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监测对象认定步骤</w:t>
      </w:r>
    </w:p>
    <w:p>
      <w:pPr>
        <w:adjustRightInd w:val="0"/>
        <w:snapToGrid w:val="0"/>
        <w:spacing w:line="600" w:lineRule="exact"/>
        <w:jc w:val="center"/>
        <w:rPr>
          <w:rFonts w:ascii="Times New Roman" w:hAnsi="Times New Roman" w:eastAsia="仿宋_GB2312" w:cs="Times New Roman"/>
          <w:snapToGrid w:val="0"/>
          <w:kern w:val="0"/>
          <w:sz w:val="44"/>
          <w:szCs w:val="44"/>
        </w:rPr>
      </w:pP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农户申请。农户家庭存在返贫或致贫风险的，可自行向村委会提出纳入监测对象申请。对于走访排查和部门筛查预警发现的，由工作队员在入户时指导农户向村委会提出申请。对于失能失智等无法提出申请又存在返贫致贫风险的农户，由村委会</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社</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帮助其提出纳入申请。</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入户核实。对监测发现的疑似存在返贫致贫风险的农户，要组织入户调查核实，入户调查核实组由镇、村（社区）干部、驻村第一书记和工作队员组成，每组不少于2人。通过询问、查看、计算、核实等方式，充分了解农户家庭成员、收入财产、生产生活状况，采集农户相关信息。农户应当如实说明家庭困难和财产情况，签署真实可靠的家庭情况说明，并签署授权家庭经济状况核对的委托书。</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3.财产检索。根据入户调查情况，行政村将签署了授权家庭经</w:t>
      </w:r>
    </w:p>
    <w:p>
      <w:pPr>
        <w:adjustRightInd w:val="0"/>
        <w:snapToGrid w:val="0"/>
        <w:spacing w:line="56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济状况核对委托书的农户名单报镇，镇汇总后报给</w:t>
      </w:r>
      <w:r>
        <w:rPr>
          <w:rFonts w:hint="eastAsia" w:ascii="Times New Roman" w:hAnsi="Times New Roman" w:eastAsia="仿宋_GB2312" w:cs="Times New Roman"/>
          <w:snapToGrid w:val="0"/>
          <w:kern w:val="0"/>
          <w:sz w:val="32"/>
          <w:szCs w:val="32"/>
        </w:rPr>
        <w:t>区</w:t>
      </w:r>
      <w:r>
        <w:rPr>
          <w:rFonts w:ascii="Times New Roman" w:hAnsi="Times New Roman" w:eastAsia="仿宋_GB2312" w:cs="Times New Roman"/>
          <w:snapToGrid w:val="0"/>
          <w:kern w:val="0"/>
          <w:sz w:val="32"/>
          <w:szCs w:val="32"/>
        </w:rPr>
        <w:t>乡村振兴局，</w:t>
      </w:r>
      <w:r>
        <w:rPr>
          <w:rFonts w:hint="eastAsia" w:ascii="Times New Roman" w:hAnsi="Times New Roman" w:eastAsia="仿宋_GB2312" w:cs="Times New Roman"/>
          <w:snapToGrid w:val="0"/>
          <w:kern w:val="0"/>
          <w:sz w:val="32"/>
          <w:szCs w:val="32"/>
        </w:rPr>
        <w:t>区</w:t>
      </w:r>
      <w:r>
        <w:rPr>
          <w:rFonts w:ascii="Times New Roman" w:hAnsi="Times New Roman" w:eastAsia="仿宋_GB2312" w:cs="Times New Roman"/>
          <w:snapToGrid w:val="0"/>
          <w:kern w:val="0"/>
          <w:sz w:val="32"/>
          <w:szCs w:val="32"/>
        </w:rPr>
        <w:t>乡村振兴局通过防止返贫动态监测和帮扶工作联席会议，组织财政、公安、民政、税务、人社、住建、编办、自然资源、市场监管等部门开展财产查询检索，并将财产检索结果反馈</w:t>
      </w:r>
      <w:r>
        <w:rPr>
          <w:rFonts w:hint="eastAsia" w:ascii="Times New Roman" w:hAnsi="Times New Roman" w:eastAsia="仿宋_GB2312" w:cs="Times New Roman"/>
          <w:snapToGrid w:val="0"/>
          <w:kern w:val="0"/>
          <w:sz w:val="32"/>
          <w:szCs w:val="32"/>
        </w:rPr>
        <w:t>镇、</w:t>
      </w:r>
      <w:r>
        <w:rPr>
          <w:rFonts w:ascii="Times New Roman" w:hAnsi="Times New Roman" w:eastAsia="仿宋_GB2312" w:cs="Times New Roman"/>
          <w:snapToGrid w:val="0"/>
          <w:kern w:val="0"/>
          <w:sz w:val="32"/>
          <w:szCs w:val="32"/>
        </w:rPr>
        <w:t>村。4.行政村评议。评议会由村“两委”干部、第一书记和驻村工作队员组织评议代表（可由联系村民小组的村“两委”干部、村监委、村民小组长、住村民小组退休干部、老党员、妇女代表等组成，人数为7人以上的单数），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应派至少1名同志列席评议会。根据入户调查核实情况，以及</w:t>
      </w:r>
      <w:r>
        <w:rPr>
          <w:rFonts w:hint="eastAsia" w:ascii="Times New Roman" w:hAnsi="Times New Roman" w:eastAsia="仿宋_GB2312" w:cs="Times New Roman"/>
          <w:snapToGrid w:val="0"/>
          <w:kern w:val="0"/>
          <w:sz w:val="32"/>
          <w:szCs w:val="32"/>
        </w:rPr>
        <w:t>区</w:t>
      </w:r>
      <w:r>
        <w:rPr>
          <w:rFonts w:ascii="Times New Roman" w:hAnsi="Times New Roman" w:eastAsia="仿宋_GB2312" w:cs="Times New Roman"/>
          <w:snapToGrid w:val="0"/>
          <w:kern w:val="0"/>
          <w:sz w:val="32"/>
          <w:szCs w:val="32"/>
        </w:rPr>
        <w:t>级反馈的财产检索结果，对照监测对象不宜纳入的几种情形，综合考虑农户家庭生产生活情况逐户评议是否纳入，并分类形成拟纳入监测对象名单上报镇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复核。5.镇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复核公示。镇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组织有关人员对各行政村上报的拟纳入监测对象名单、入户调查核实和村级评议情况进行审核，形成复核意见和拟纳入监测对象复核名单。对不符合条件的，将复核意见反馈村委会，由村委会及时告知农户。对于符合条件的，将拟纳入监测对象复核名单在各自行政村村委会所在地及所在村民小组公示5天。公示期间如有异议的，由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人民政府负责组织调查核实。公示期满，对公示无异议和虽有异议但调查核实符合监测标准的农户，由镇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人民政府签署审核意见，形成拟纳入监测对象名单上报</w:t>
      </w:r>
      <w:r>
        <w:rPr>
          <w:rFonts w:hint="eastAsia" w:ascii="Times New Roman" w:hAnsi="Times New Roman" w:eastAsia="仿宋_GB2312" w:cs="Times New Roman"/>
          <w:snapToGrid w:val="0"/>
          <w:kern w:val="0"/>
          <w:sz w:val="32"/>
          <w:szCs w:val="32"/>
        </w:rPr>
        <w:t>区</w:t>
      </w:r>
      <w:r>
        <w:rPr>
          <w:rFonts w:ascii="Times New Roman" w:hAnsi="Times New Roman" w:eastAsia="仿宋_GB2312" w:cs="Times New Roman"/>
          <w:snapToGrid w:val="0"/>
          <w:kern w:val="0"/>
          <w:sz w:val="32"/>
          <w:szCs w:val="32"/>
        </w:rPr>
        <w:t>乡村振兴局。</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6.</w:t>
      </w:r>
      <w:r>
        <w:rPr>
          <w:rFonts w:hint="eastAsia" w:ascii="Times New Roman" w:hAnsi="Times New Roman" w:eastAsia="仿宋_GB2312" w:cs="Times New Roman"/>
          <w:snapToGrid w:val="0"/>
          <w:kern w:val="0"/>
          <w:sz w:val="32"/>
          <w:szCs w:val="32"/>
        </w:rPr>
        <w:t>区</w:t>
      </w:r>
      <w:r>
        <w:rPr>
          <w:rFonts w:ascii="Times New Roman" w:hAnsi="Times New Roman" w:eastAsia="仿宋_GB2312" w:cs="Times New Roman"/>
          <w:snapToGrid w:val="0"/>
          <w:kern w:val="0"/>
          <w:sz w:val="32"/>
          <w:szCs w:val="32"/>
        </w:rPr>
        <w:t>级审定。</w:t>
      </w:r>
      <w:r>
        <w:rPr>
          <w:rFonts w:hint="eastAsia" w:ascii="Times New Roman" w:hAnsi="Times New Roman" w:eastAsia="仿宋_GB2312" w:cs="Times New Roman"/>
          <w:snapToGrid w:val="0"/>
          <w:kern w:val="0"/>
          <w:sz w:val="32"/>
          <w:szCs w:val="32"/>
        </w:rPr>
        <w:t>区</w:t>
      </w:r>
      <w:r>
        <w:rPr>
          <w:rFonts w:ascii="Times New Roman" w:hAnsi="Times New Roman" w:eastAsia="仿宋_GB2312" w:cs="Times New Roman"/>
          <w:snapToGrid w:val="0"/>
          <w:kern w:val="0"/>
          <w:sz w:val="32"/>
          <w:szCs w:val="32"/>
        </w:rPr>
        <w:t>乡村振兴局组织人员对各镇上报的拟纳入名单进行审核，综合考虑农户返贫致贫风险、家庭生产生活条件、刚性支出等情况，确定监测对象名单，组织</w:t>
      </w:r>
      <w:r>
        <w:rPr>
          <w:rFonts w:hint="eastAsia" w:ascii="Times New Roman" w:hAnsi="Times New Roman" w:eastAsia="仿宋_GB2312" w:cs="Times New Roman"/>
          <w:snapToGrid w:val="0"/>
          <w:kern w:val="0"/>
          <w:sz w:val="32"/>
          <w:szCs w:val="32"/>
        </w:rPr>
        <w:t>镇、</w:t>
      </w:r>
      <w:r>
        <w:rPr>
          <w:rFonts w:ascii="Times New Roman" w:hAnsi="Times New Roman" w:eastAsia="仿宋_GB2312" w:cs="Times New Roman"/>
          <w:snapToGrid w:val="0"/>
          <w:kern w:val="0"/>
          <w:sz w:val="32"/>
          <w:szCs w:val="32"/>
        </w:rPr>
        <w:t>村防贫监测信息员在系统中录入信息，并告知农户。</w:t>
      </w: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黑体" w:eastAsia="黑体" w:cs="Times New Roman"/>
          <w:bCs/>
          <w:snapToGrid w:val="0"/>
          <w:kern w:val="0"/>
          <w:sz w:val="32"/>
          <w:szCs w:val="32"/>
        </w:rPr>
      </w:pPr>
    </w:p>
    <w:p>
      <w:pPr>
        <w:adjustRightInd w:val="0"/>
        <w:snapToGrid w:val="0"/>
        <w:spacing w:line="520" w:lineRule="exact"/>
        <w:rPr>
          <w:rFonts w:ascii="Times New Roman" w:hAnsi="黑体" w:eastAsia="黑体" w:cs="Times New Roman"/>
          <w:bCs/>
          <w:snapToGrid w:val="0"/>
          <w:kern w:val="0"/>
          <w:sz w:val="32"/>
          <w:szCs w:val="32"/>
        </w:rPr>
      </w:pPr>
    </w:p>
    <w:p>
      <w:pPr>
        <w:adjustRightInd w:val="0"/>
        <w:snapToGrid w:val="0"/>
        <w:spacing w:line="520" w:lineRule="exact"/>
        <w:rPr>
          <w:rFonts w:ascii="Times New Roman" w:hAnsi="Times New Roman" w:eastAsia="黑体" w:cs="Times New Roman"/>
          <w:bCs/>
          <w:snapToGrid w:val="0"/>
          <w:kern w:val="0"/>
          <w:sz w:val="32"/>
          <w:szCs w:val="32"/>
        </w:rPr>
      </w:pPr>
      <w:r>
        <w:rPr>
          <w:rFonts w:ascii="Times New Roman" w:hAnsi="黑体" w:eastAsia="黑体" w:cs="Times New Roman"/>
          <w:bCs/>
          <w:snapToGrid w:val="0"/>
          <w:kern w:val="0"/>
          <w:sz w:val="32"/>
          <w:szCs w:val="32"/>
        </w:rPr>
        <w:t>附件</w:t>
      </w:r>
      <w:r>
        <w:rPr>
          <w:rFonts w:ascii="Times New Roman" w:hAnsi="Times New Roman" w:eastAsia="黑体" w:cs="Times New Roman"/>
          <w:bCs/>
          <w:snapToGrid w:val="0"/>
          <w:kern w:val="0"/>
          <w:sz w:val="32"/>
          <w:szCs w:val="32"/>
        </w:rPr>
        <w:t>3</w:t>
      </w:r>
    </w:p>
    <w:p>
      <w:pPr>
        <w:adjustRightInd w:val="0"/>
        <w:snapToGrid w:val="0"/>
        <w:spacing w:line="600" w:lineRule="exact"/>
        <w:rPr>
          <w:rFonts w:ascii="Times New Roman" w:hAnsi="Times New Roman" w:eastAsia="黑体" w:cs="Times New Roman"/>
          <w:bCs/>
          <w:snapToGrid w:val="0"/>
          <w:kern w:val="0"/>
          <w:sz w:val="44"/>
          <w:szCs w:val="44"/>
        </w:rPr>
      </w:pPr>
    </w:p>
    <w:p>
      <w:pPr>
        <w:adjustRightInd w:val="0"/>
        <w:snapToGrid w:val="0"/>
        <w:spacing w:line="60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不宜纳入的几种具体情形</w:t>
      </w:r>
    </w:p>
    <w:p>
      <w:pPr>
        <w:adjustRightInd w:val="0"/>
        <w:snapToGrid w:val="0"/>
        <w:spacing w:line="600" w:lineRule="exact"/>
        <w:jc w:val="center"/>
        <w:rPr>
          <w:rFonts w:ascii="方正小标宋简体" w:hAnsi="方正小标宋简体" w:eastAsia="方正小标宋简体" w:cs="方正小标宋简体"/>
          <w:snapToGrid w:val="0"/>
          <w:kern w:val="0"/>
          <w:sz w:val="44"/>
          <w:szCs w:val="44"/>
        </w:rPr>
      </w:pP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1.共同生活家庭成员在国家机关、事业单位工作且有编制 （含</w:t>
      </w:r>
    </w:p>
    <w:p>
      <w:pPr>
        <w:adjustRightInd w:val="0"/>
        <w:snapToGrid w:val="0"/>
        <w:spacing w:line="56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离退休）的。</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2.除农村有稳固住房以外，在城镇有地皮、商品房、自建房、</w:t>
      </w:r>
    </w:p>
    <w:p>
      <w:pPr>
        <w:adjustRightInd w:val="0"/>
        <w:snapToGrid w:val="0"/>
        <w:spacing w:line="56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商铺等</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snapToGrid w:val="0"/>
          <w:kern w:val="0"/>
          <w:sz w:val="32"/>
          <w:szCs w:val="32"/>
        </w:rPr>
        <w:t>。</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3.家庭成员有经营公司或其他实体经济且正常经营的农户（注</w:t>
      </w:r>
    </w:p>
    <w:p>
      <w:pPr>
        <w:adjustRightInd w:val="0"/>
        <w:snapToGrid w:val="0"/>
        <w:spacing w:line="56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册资金在5万元以上）。</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4.共同生活家庭成员名下有正常使用的经营性、享受型、消费</w:t>
      </w:r>
    </w:p>
    <w:p>
      <w:pPr>
        <w:adjustRightInd w:val="0"/>
        <w:snapToGrid w:val="0"/>
        <w:spacing w:line="56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型车辆，或纳入监测前两年内购买价格超过6万元以上 （含6万</w:t>
      </w:r>
    </w:p>
    <w:p>
      <w:pPr>
        <w:adjustRightInd w:val="0"/>
        <w:snapToGrid w:val="0"/>
        <w:spacing w:line="56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元） 的船舶、机械、大中型农机具等。</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5.家庭人均货币财产超过当地同期年城市最低生活保障标准</w:t>
      </w:r>
    </w:p>
    <w:p>
      <w:pPr>
        <w:adjustRightInd w:val="0"/>
        <w:snapToGrid w:val="0"/>
        <w:spacing w:line="56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3倍的。</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6.义务教育阶段安排子女自费高价择校就读的或者有子女出</w:t>
      </w:r>
    </w:p>
    <w:p>
      <w:pPr>
        <w:adjustRightInd w:val="0"/>
        <w:snapToGrid w:val="0"/>
        <w:spacing w:line="56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国、出境 （港澳台地区）留学的（到东盟国家进行小语种交换学</w:t>
      </w:r>
    </w:p>
    <w:p>
      <w:pPr>
        <w:adjustRightInd w:val="0"/>
        <w:snapToGrid w:val="0"/>
        <w:spacing w:line="560" w:lineRule="exact"/>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习的除外）。</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7.</w:t>
      </w:r>
      <w:r>
        <w:rPr>
          <w:rFonts w:hint="eastAsia" w:ascii="Times New Roman" w:hAnsi="Times New Roman" w:eastAsia="仿宋_GB2312" w:cs="Times New Roman"/>
          <w:snapToGrid w:val="0"/>
          <w:kern w:val="0"/>
          <w:sz w:val="32"/>
          <w:szCs w:val="32"/>
        </w:rPr>
        <w:t>区</w:t>
      </w:r>
      <w:r>
        <w:rPr>
          <w:rFonts w:ascii="Times New Roman" w:hAnsi="Times New Roman" w:eastAsia="仿宋_GB2312" w:cs="Times New Roman"/>
          <w:snapToGrid w:val="0"/>
          <w:kern w:val="0"/>
          <w:sz w:val="32"/>
          <w:szCs w:val="32"/>
        </w:rPr>
        <w:t>级（含）以上乡村振兴部门认定的其他不符合的情形。</w:t>
      </w:r>
    </w:p>
    <w:p>
      <w:pPr>
        <w:adjustRightInd w:val="0"/>
        <w:snapToGrid w:val="0"/>
        <w:spacing w:line="520"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20" w:lineRule="exact"/>
        <w:rPr>
          <w:rFonts w:ascii="Times New Roman" w:hAnsi="Times New Roman" w:eastAsia="仿宋_GB2312" w:cs="Times New Roman"/>
          <w:snapToGrid w:val="0"/>
          <w:kern w:val="0"/>
          <w:sz w:val="32"/>
          <w:szCs w:val="32"/>
        </w:rPr>
      </w:pPr>
    </w:p>
    <w:p>
      <w:pPr>
        <w:adjustRightInd w:val="0"/>
        <w:snapToGrid w:val="0"/>
        <w:spacing w:line="560" w:lineRule="exact"/>
        <w:rPr>
          <w:rFonts w:ascii="Times New Roman" w:hAnsi="黑体" w:eastAsia="黑体" w:cs="Times New Roman"/>
          <w:bCs/>
          <w:snapToGrid w:val="0"/>
          <w:kern w:val="0"/>
          <w:sz w:val="32"/>
          <w:szCs w:val="32"/>
        </w:rPr>
      </w:pPr>
    </w:p>
    <w:p>
      <w:pPr>
        <w:adjustRightInd w:val="0"/>
        <w:snapToGrid w:val="0"/>
        <w:spacing w:line="560" w:lineRule="exact"/>
        <w:rPr>
          <w:rFonts w:ascii="Times New Roman" w:hAnsi="Times New Roman" w:eastAsia="黑体" w:cs="Times New Roman"/>
          <w:snapToGrid w:val="0"/>
          <w:kern w:val="0"/>
          <w:sz w:val="36"/>
          <w:szCs w:val="36"/>
        </w:rPr>
      </w:pPr>
      <w:r>
        <w:rPr>
          <w:rFonts w:ascii="Times New Roman" w:hAnsi="黑体" w:eastAsia="黑体" w:cs="Times New Roman"/>
          <w:bCs/>
          <w:snapToGrid w:val="0"/>
          <w:kern w:val="0"/>
          <w:sz w:val="32"/>
          <w:szCs w:val="32"/>
        </w:rPr>
        <w:t>附件</w:t>
      </w:r>
      <w:r>
        <w:rPr>
          <w:rFonts w:ascii="Times New Roman" w:hAnsi="Times New Roman" w:eastAsia="黑体" w:cs="Times New Roman"/>
          <w:bCs/>
          <w:snapToGrid w:val="0"/>
          <w:kern w:val="0"/>
          <w:sz w:val="32"/>
          <w:szCs w:val="32"/>
        </w:rPr>
        <w:t>4</w:t>
      </w:r>
    </w:p>
    <w:p>
      <w:pPr>
        <w:adjustRightInd w:val="0"/>
        <w:snapToGrid w:val="0"/>
        <w:spacing w:line="560" w:lineRule="exact"/>
        <w:jc w:val="center"/>
        <w:rPr>
          <w:rFonts w:ascii="方正小标宋简体" w:hAnsi="方正小标宋简体" w:eastAsia="方正小标宋简体" w:cs="方正小标宋简体"/>
          <w:snapToGrid w:val="0"/>
          <w:kern w:val="0"/>
          <w:sz w:val="44"/>
          <w:szCs w:val="44"/>
        </w:rPr>
      </w:pPr>
    </w:p>
    <w:p>
      <w:pPr>
        <w:adjustRightInd w:val="0"/>
        <w:snapToGrid w:val="0"/>
        <w:spacing w:line="56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方正小标宋简体" w:eastAsia="方正小标宋简体" w:cs="方正小标宋简体"/>
          <w:snapToGrid w:val="0"/>
          <w:kern w:val="0"/>
          <w:sz w:val="44"/>
          <w:szCs w:val="44"/>
        </w:rPr>
        <w:t>监测对象消除风险步骤</w:t>
      </w:r>
    </w:p>
    <w:p>
      <w:pPr>
        <w:adjustRightInd w:val="0"/>
        <w:snapToGrid w:val="0"/>
        <w:spacing w:line="560" w:lineRule="exact"/>
        <w:jc w:val="center"/>
        <w:rPr>
          <w:rFonts w:ascii="方正小标宋简体" w:hAnsi="方正小标宋简体" w:eastAsia="方正小标宋简体" w:cs="方正小标宋简体"/>
          <w:snapToGrid w:val="0"/>
          <w:kern w:val="0"/>
          <w:sz w:val="44"/>
          <w:szCs w:val="44"/>
        </w:rPr>
      </w:pPr>
    </w:p>
    <w:p>
      <w:pPr>
        <w:adjustRightInd w:val="0"/>
        <w:snapToGrid w:val="0"/>
        <w:spacing w:line="560" w:lineRule="exact"/>
        <w:ind w:firstLine="640" w:firstLineChars="200"/>
        <w:rPr>
          <w:rFonts w:ascii="仿宋_GB2312"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1.村级商讨研究。驻村工作队</w:t>
      </w:r>
      <w:r>
        <w:rPr>
          <w:rFonts w:hint="eastAsia" w:ascii="仿宋_GB2312" w:hAnsi="Times New Roman" w:eastAsia="仿宋_GB2312" w:cs="Times New Roman"/>
          <w:snapToGrid w:val="0"/>
          <w:kern w:val="0"/>
          <w:sz w:val="32"/>
          <w:szCs w:val="32"/>
        </w:rPr>
        <w:t>员和村“两委”干部根据帮扶责任人平时反馈的情况，对本村监测户逐户进行商讨，在排除丧失劳动能力的、风险消除稳定性较弱，存在收入不稳定、刚性支出不可控等情况的监测户后，形成拟消除风险的监测对象名单。</w:t>
      </w:r>
    </w:p>
    <w:p>
      <w:pPr>
        <w:adjustRightInd w:val="0"/>
        <w:snapToGrid w:val="0"/>
        <w:spacing w:line="560" w:lineRule="exact"/>
        <w:ind w:firstLine="640" w:firstLineChars="200"/>
        <w:rPr>
          <w:rFonts w:ascii="仿宋_GB2312"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2.</w:t>
      </w:r>
      <w:r>
        <w:rPr>
          <w:rFonts w:hint="eastAsia" w:ascii="仿宋_GB2312" w:hAnsi="Times New Roman" w:eastAsia="仿宋_GB2312" w:cs="Times New Roman"/>
          <w:snapToGrid w:val="0"/>
          <w:kern w:val="0"/>
          <w:sz w:val="32"/>
          <w:szCs w:val="32"/>
        </w:rPr>
        <w:t>入户核实。由驻村工作队员和村“两委”干部组成入户核实组，对拟消除风险监测对象的“两不愁三保障”、收入等情况进行核实。</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3.</w:t>
      </w:r>
      <w:r>
        <w:rPr>
          <w:rFonts w:hint="eastAsia" w:ascii="仿宋_GB2312" w:hAnsi="Times New Roman" w:eastAsia="仿宋_GB2312" w:cs="Times New Roman"/>
          <w:snapToGrid w:val="0"/>
          <w:kern w:val="0"/>
          <w:sz w:val="32"/>
          <w:szCs w:val="32"/>
        </w:rPr>
        <w:t>行政村评议。由驻村工作队员和村“两委”干部组织评议代表（可由联系村民小组的村“两委”干部、村监委、村民小组长、住村民小组退休干部、老党员、妇女代表等组成，</w:t>
      </w:r>
      <w:r>
        <w:rPr>
          <w:rFonts w:ascii="Times New Roman" w:hAnsi="Times New Roman" w:eastAsia="仿宋_GB2312" w:cs="Times New Roman"/>
          <w:snapToGrid w:val="0"/>
          <w:kern w:val="0"/>
          <w:sz w:val="32"/>
          <w:szCs w:val="32"/>
        </w:rPr>
        <w:t>人数为7人以上的单数</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召开评议会，对照风险消除的基本标准，分类型逐户开展风险消除评估，并形成拟消除风险的监测对象名单上报镇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审核。</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4.镇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审核公示。镇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组织有关人员对各行政村上报的拟消除风险的监测对象名单进行复核后，形成拟消除风险监测对象复核名单，并以镇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人民政府名义将名单在各自行政村村委会所在地及所在村民小组公示5天。公示内容应包括拟消除风险的监测对象享受的帮扶情况等。公示期间如有异议的</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人民政府负责组织调查核实。公示期满，对公示无异议和虽有异议但调查核实符合风险消除标准的，由镇</w:t>
      </w:r>
      <w:r>
        <w:rPr>
          <w:rFonts w:hint="eastAsia" w:ascii="Times New Roman" w:hAnsi="Times New Roman" w:eastAsia="仿宋_GB2312" w:cs="Times New Roman"/>
          <w:snapToGrid w:val="0"/>
          <w:kern w:val="0"/>
          <w:sz w:val="32"/>
          <w:szCs w:val="32"/>
        </w:rPr>
        <w:t>级</w:t>
      </w:r>
      <w:r>
        <w:rPr>
          <w:rFonts w:ascii="Times New Roman" w:hAnsi="Times New Roman" w:eastAsia="仿宋_GB2312" w:cs="Times New Roman"/>
          <w:snapToGrid w:val="0"/>
          <w:kern w:val="0"/>
          <w:sz w:val="32"/>
          <w:szCs w:val="32"/>
        </w:rPr>
        <w:t>人民政府签署审核意见，形成具体名单上报</w:t>
      </w:r>
      <w:r>
        <w:rPr>
          <w:rFonts w:hint="eastAsia" w:ascii="Times New Roman" w:hAnsi="Times New Roman" w:eastAsia="仿宋_GB2312" w:cs="Times New Roman"/>
          <w:snapToGrid w:val="0"/>
          <w:kern w:val="0"/>
          <w:sz w:val="32"/>
          <w:szCs w:val="32"/>
        </w:rPr>
        <w:t>区</w:t>
      </w:r>
      <w:r>
        <w:rPr>
          <w:rFonts w:ascii="Times New Roman" w:hAnsi="Times New Roman" w:eastAsia="仿宋_GB2312" w:cs="Times New Roman"/>
          <w:snapToGrid w:val="0"/>
          <w:kern w:val="0"/>
          <w:sz w:val="32"/>
          <w:szCs w:val="32"/>
        </w:rPr>
        <w:t>乡村振兴局。</w:t>
      </w:r>
    </w:p>
    <w:p>
      <w:pPr>
        <w:adjustRightInd w:val="0"/>
        <w:snapToGrid w:val="0"/>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5.</w:t>
      </w:r>
      <w:r>
        <w:rPr>
          <w:rFonts w:hint="eastAsia" w:ascii="Times New Roman" w:hAnsi="Times New Roman" w:eastAsia="仿宋_GB2312" w:cs="Times New Roman"/>
          <w:snapToGrid w:val="0"/>
          <w:kern w:val="0"/>
          <w:sz w:val="32"/>
          <w:szCs w:val="32"/>
        </w:rPr>
        <w:t>区</w:t>
      </w:r>
      <w:r>
        <w:rPr>
          <w:rFonts w:ascii="Times New Roman" w:hAnsi="Times New Roman" w:eastAsia="仿宋_GB2312" w:cs="Times New Roman"/>
          <w:snapToGrid w:val="0"/>
          <w:kern w:val="0"/>
          <w:sz w:val="32"/>
          <w:szCs w:val="32"/>
        </w:rPr>
        <w:t>级审定。</w:t>
      </w:r>
      <w:r>
        <w:rPr>
          <w:rFonts w:hint="eastAsia" w:ascii="Times New Roman" w:hAnsi="Times New Roman" w:eastAsia="仿宋_GB2312" w:cs="Times New Roman"/>
          <w:snapToGrid w:val="0"/>
          <w:kern w:val="0"/>
          <w:sz w:val="32"/>
          <w:szCs w:val="32"/>
        </w:rPr>
        <w:t>区</w:t>
      </w:r>
      <w:r>
        <w:rPr>
          <w:rFonts w:ascii="Times New Roman" w:hAnsi="Times New Roman" w:eastAsia="仿宋_GB2312" w:cs="Times New Roman"/>
          <w:snapToGrid w:val="0"/>
          <w:kern w:val="0"/>
          <w:sz w:val="32"/>
          <w:szCs w:val="32"/>
        </w:rPr>
        <w:t>乡村振兴局组织人员对各镇上报的名单进行审定，经组织抽查核验后，确定消除风险监测对象名单，组织</w:t>
      </w:r>
      <w:r>
        <w:rPr>
          <w:rFonts w:hint="eastAsia" w:ascii="Times New Roman" w:hAnsi="Times New Roman" w:eastAsia="仿宋_GB2312" w:cs="Times New Roman"/>
          <w:snapToGrid w:val="0"/>
          <w:kern w:val="0"/>
          <w:sz w:val="32"/>
          <w:szCs w:val="32"/>
        </w:rPr>
        <w:t>镇、</w:t>
      </w:r>
      <w:r>
        <w:rPr>
          <w:rFonts w:ascii="Times New Roman" w:hAnsi="Times New Roman" w:eastAsia="仿宋_GB2312" w:cs="Times New Roman"/>
          <w:snapToGrid w:val="0"/>
          <w:kern w:val="0"/>
          <w:sz w:val="32"/>
          <w:szCs w:val="32"/>
        </w:rPr>
        <w:t>村在系统中标</w:t>
      </w:r>
      <w:r>
        <w:rPr>
          <w:rFonts w:hint="eastAsia" w:ascii="仿宋_GB2312" w:hAnsi="Times New Roman" w:eastAsia="仿宋_GB2312" w:cs="Times New Roman"/>
          <w:snapToGrid w:val="0"/>
          <w:kern w:val="0"/>
          <w:sz w:val="32"/>
          <w:szCs w:val="32"/>
        </w:rPr>
        <w:t>注“风险消除”</w:t>
      </w:r>
      <w:r>
        <w:rPr>
          <w:rFonts w:ascii="Times New Roman" w:hAnsi="Times New Roman" w:eastAsia="仿宋_GB2312" w:cs="Times New Roman"/>
          <w:snapToGrid w:val="0"/>
          <w:kern w:val="0"/>
          <w:sz w:val="32"/>
          <w:szCs w:val="32"/>
        </w:rPr>
        <w:t>，并及时入户告知农户。</w:t>
      </w:r>
    </w:p>
    <w:p>
      <w:pPr>
        <w:adjustRightInd w:val="0"/>
        <w:snapToGrid w:val="0"/>
        <w:spacing w:line="560" w:lineRule="exact"/>
        <w:rPr>
          <w:rFonts w:ascii="Times New Roman" w:hAnsi="Times New Roman" w:eastAsia="仿宋_GB2312" w:cs="Times New Roman"/>
          <w:snapToGrid w:val="0"/>
          <w:kern w:val="0"/>
          <w:sz w:val="32"/>
          <w:szCs w:val="32"/>
        </w:rPr>
      </w:pPr>
    </w:p>
    <w:p>
      <w:pPr>
        <w:adjustRightInd w:val="0"/>
        <w:snapToGrid w:val="0"/>
        <w:spacing w:line="560" w:lineRule="exact"/>
        <w:rPr>
          <w:rFonts w:ascii="Times New Roman" w:hAnsi="Times New Roman" w:eastAsia="仿宋_GB2312" w:cs="Times New Roman"/>
          <w:snapToGrid w:val="0"/>
          <w:kern w:val="0"/>
          <w:sz w:val="32"/>
          <w:szCs w:val="32"/>
        </w:rPr>
      </w:pPr>
    </w:p>
    <w:p>
      <w:pPr>
        <w:adjustRightInd w:val="0"/>
        <w:snapToGrid w:val="0"/>
        <w:spacing w:line="560" w:lineRule="exact"/>
        <w:rPr>
          <w:rFonts w:ascii="Times New Roman" w:hAnsi="Times New Roman" w:eastAsia="仿宋_GB2312" w:cs="Times New Roman"/>
          <w:snapToGrid w:val="0"/>
          <w:kern w:val="0"/>
          <w:sz w:val="32"/>
          <w:szCs w:val="32"/>
        </w:rPr>
      </w:pPr>
    </w:p>
    <w:p>
      <w:pPr>
        <w:adjustRightInd w:val="0"/>
        <w:snapToGrid w:val="0"/>
        <w:spacing w:line="560" w:lineRule="exact"/>
        <w:rPr>
          <w:rFonts w:ascii="Times New Roman" w:hAnsi="Times New Roman" w:eastAsia="仿宋_GB2312" w:cs="Times New Roman"/>
          <w:snapToGrid w:val="0"/>
          <w:kern w:val="0"/>
          <w:sz w:val="32"/>
          <w:szCs w:val="32"/>
        </w:rPr>
      </w:pPr>
    </w:p>
    <w:p>
      <w:pPr>
        <w:adjustRightInd w:val="0"/>
        <w:snapToGrid w:val="0"/>
        <w:spacing w:line="590" w:lineRule="exact"/>
        <w:ind w:right="210" w:rightChars="100"/>
        <w:rPr>
          <w:rFonts w:ascii="Times New Roman" w:hAnsi="Times New Roman" w:eastAsia="仿宋_GB2312" w:cs="Times New Roman"/>
          <w:snapToGrid w:val="0"/>
          <w:kern w:val="0"/>
          <w:sz w:val="32"/>
          <w:szCs w:val="32"/>
        </w:rPr>
      </w:pPr>
      <w:bookmarkStart w:id="0" w:name="_GoBack"/>
      <w:bookmarkEnd w:id="0"/>
    </w:p>
    <w:sectPr>
      <w:footerReference r:id="rId3" w:type="default"/>
      <w:footerReference r:id="rId4" w:type="even"/>
      <w:pgSz w:w="11906" w:h="16838"/>
      <w:pgMar w:top="1418" w:right="1418" w:bottom="1418" w:left="141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2725"/>
    </w:sdtPr>
    <w:sdtEndPr>
      <w:rPr>
        <w:rFonts w:asciiTheme="minorEastAsia" w:hAnsiTheme="minorEastAsia"/>
        <w:sz w:val="28"/>
        <w:szCs w:val="28"/>
      </w:rPr>
    </w:sdtEndPr>
    <w:sdtContent>
      <w:p>
        <w:pPr>
          <w:pStyle w:val="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02726"/>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C1E3F"/>
    <w:rsid w:val="00013438"/>
    <w:rsid w:val="0001485A"/>
    <w:rsid w:val="00055A37"/>
    <w:rsid w:val="00075396"/>
    <w:rsid w:val="000D0681"/>
    <w:rsid w:val="000D1D99"/>
    <w:rsid w:val="000D61EA"/>
    <w:rsid w:val="000E4B14"/>
    <w:rsid w:val="000F029E"/>
    <w:rsid w:val="000F1D67"/>
    <w:rsid w:val="000F3E1A"/>
    <w:rsid w:val="001104CA"/>
    <w:rsid w:val="001131C6"/>
    <w:rsid w:val="00130D5C"/>
    <w:rsid w:val="00141E0F"/>
    <w:rsid w:val="00145BDF"/>
    <w:rsid w:val="001577FF"/>
    <w:rsid w:val="0016746A"/>
    <w:rsid w:val="001720AA"/>
    <w:rsid w:val="0017768E"/>
    <w:rsid w:val="001E3D9E"/>
    <w:rsid w:val="001F2606"/>
    <w:rsid w:val="001F5771"/>
    <w:rsid w:val="0021512B"/>
    <w:rsid w:val="0026229F"/>
    <w:rsid w:val="00276CBA"/>
    <w:rsid w:val="00291A82"/>
    <w:rsid w:val="002C768E"/>
    <w:rsid w:val="00305378"/>
    <w:rsid w:val="00360AC4"/>
    <w:rsid w:val="003968C1"/>
    <w:rsid w:val="003A2EB0"/>
    <w:rsid w:val="003C5CA3"/>
    <w:rsid w:val="003C7E1D"/>
    <w:rsid w:val="003D2061"/>
    <w:rsid w:val="003D6672"/>
    <w:rsid w:val="003E07A8"/>
    <w:rsid w:val="003E5519"/>
    <w:rsid w:val="003F387B"/>
    <w:rsid w:val="00401188"/>
    <w:rsid w:val="004014A9"/>
    <w:rsid w:val="00460A3A"/>
    <w:rsid w:val="0047009F"/>
    <w:rsid w:val="00477E8D"/>
    <w:rsid w:val="00491BD4"/>
    <w:rsid w:val="00497F4A"/>
    <w:rsid w:val="004A0EC2"/>
    <w:rsid w:val="004A388D"/>
    <w:rsid w:val="004D7F72"/>
    <w:rsid w:val="004F348C"/>
    <w:rsid w:val="00501792"/>
    <w:rsid w:val="0054630B"/>
    <w:rsid w:val="005518B7"/>
    <w:rsid w:val="00585359"/>
    <w:rsid w:val="00611AF9"/>
    <w:rsid w:val="00611FE7"/>
    <w:rsid w:val="006151CA"/>
    <w:rsid w:val="00634016"/>
    <w:rsid w:val="0063688D"/>
    <w:rsid w:val="00636BD2"/>
    <w:rsid w:val="0064201D"/>
    <w:rsid w:val="006453E2"/>
    <w:rsid w:val="0065035F"/>
    <w:rsid w:val="00683865"/>
    <w:rsid w:val="006A0A9B"/>
    <w:rsid w:val="006A7ECB"/>
    <w:rsid w:val="006C309B"/>
    <w:rsid w:val="006C59C8"/>
    <w:rsid w:val="006D16C8"/>
    <w:rsid w:val="006E2F95"/>
    <w:rsid w:val="006E369D"/>
    <w:rsid w:val="006F691D"/>
    <w:rsid w:val="00756590"/>
    <w:rsid w:val="00765FD9"/>
    <w:rsid w:val="007669BC"/>
    <w:rsid w:val="00794CDF"/>
    <w:rsid w:val="007B7B21"/>
    <w:rsid w:val="007C3027"/>
    <w:rsid w:val="007C7326"/>
    <w:rsid w:val="007F049B"/>
    <w:rsid w:val="008003B5"/>
    <w:rsid w:val="008467FB"/>
    <w:rsid w:val="00883107"/>
    <w:rsid w:val="008A02F7"/>
    <w:rsid w:val="008A2E9B"/>
    <w:rsid w:val="008A5386"/>
    <w:rsid w:val="008D4C9B"/>
    <w:rsid w:val="00903775"/>
    <w:rsid w:val="009173C2"/>
    <w:rsid w:val="009423D6"/>
    <w:rsid w:val="00966E7D"/>
    <w:rsid w:val="009B4D6D"/>
    <w:rsid w:val="009C66D8"/>
    <w:rsid w:val="009D12B8"/>
    <w:rsid w:val="009E5BCB"/>
    <w:rsid w:val="00A4006C"/>
    <w:rsid w:val="00A521CC"/>
    <w:rsid w:val="00A5306E"/>
    <w:rsid w:val="00A5418B"/>
    <w:rsid w:val="00A55994"/>
    <w:rsid w:val="00A56392"/>
    <w:rsid w:val="00A66FD6"/>
    <w:rsid w:val="00A90B8C"/>
    <w:rsid w:val="00A95A01"/>
    <w:rsid w:val="00AA02D1"/>
    <w:rsid w:val="00AB2E70"/>
    <w:rsid w:val="00AB4868"/>
    <w:rsid w:val="00AC3855"/>
    <w:rsid w:val="00AC639F"/>
    <w:rsid w:val="00AF5556"/>
    <w:rsid w:val="00B11A65"/>
    <w:rsid w:val="00B34E58"/>
    <w:rsid w:val="00B432CF"/>
    <w:rsid w:val="00B704D3"/>
    <w:rsid w:val="00BB4FAB"/>
    <w:rsid w:val="00BD2D01"/>
    <w:rsid w:val="00C10C8B"/>
    <w:rsid w:val="00C20933"/>
    <w:rsid w:val="00CB765B"/>
    <w:rsid w:val="00CC6B44"/>
    <w:rsid w:val="00CD5E1E"/>
    <w:rsid w:val="00CE014D"/>
    <w:rsid w:val="00CE6DF6"/>
    <w:rsid w:val="00D06BAA"/>
    <w:rsid w:val="00D1715F"/>
    <w:rsid w:val="00D33BCD"/>
    <w:rsid w:val="00D62F8D"/>
    <w:rsid w:val="00D63A7D"/>
    <w:rsid w:val="00D77875"/>
    <w:rsid w:val="00D77994"/>
    <w:rsid w:val="00D90A3C"/>
    <w:rsid w:val="00D95588"/>
    <w:rsid w:val="00DB0502"/>
    <w:rsid w:val="00DB504B"/>
    <w:rsid w:val="00DC1E3F"/>
    <w:rsid w:val="00DD1A74"/>
    <w:rsid w:val="00DE44B2"/>
    <w:rsid w:val="00E0007C"/>
    <w:rsid w:val="00E14A77"/>
    <w:rsid w:val="00E33BBB"/>
    <w:rsid w:val="00E732BA"/>
    <w:rsid w:val="00EA60D7"/>
    <w:rsid w:val="00EB5E2C"/>
    <w:rsid w:val="00EE1E43"/>
    <w:rsid w:val="00F46ADF"/>
    <w:rsid w:val="00F52181"/>
    <w:rsid w:val="00F80CEC"/>
    <w:rsid w:val="00FA00D1"/>
    <w:rsid w:val="00FA6112"/>
    <w:rsid w:val="00FA7749"/>
    <w:rsid w:val="00FF42DE"/>
    <w:rsid w:val="01051D71"/>
    <w:rsid w:val="01C3611E"/>
    <w:rsid w:val="020D7798"/>
    <w:rsid w:val="02700400"/>
    <w:rsid w:val="0275789A"/>
    <w:rsid w:val="02D80094"/>
    <w:rsid w:val="02DF3963"/>
    <w:rsid w:val="031826E5"/>
    <w:rsid w:val="033363F9"/>
    <w:rsid w:val="034937CC"/>
    <w:rsid w:val="03AE478A"/>
    <w:rsid w:val="03CD2E97"/>
    <w:rsid w:val="03D00C7A"/>
    <w:rsid w:val="04020C90"/>
    <w:rsid w:val="04232AF7"/>
    <w:rsid w:val="0487134B"/>
    <w:rsid w:val="04974DBE"/>
    <w:rsid w:val="04C660A6"/>
    <w:rsid w:val="053637C6"/>
    <w:rsid w:val="05595B72"/>
    <w:rsid w:val="055D562F"/>
    <w:rsid w:val="057F7E97"/>
    <w:rsid w:val="059250CB"/>
    <w:rsid w:val="05AA74E5"/>
    <w:rsid w:val="05C51EC2"/>
    <w:rsid w:val="065270B1"/>
    <w:rsid w:val="065C0882"/>
    <w:rsid w:val="06737161"/>
    <w:rsid w:val="069746C1"/>
    <w:rsid w:val="06B37B0E"/>
    <w:rsid w:val="06DC764E"/>
    <w:rsid w:val="06EA394D"/>
    <w:rsid w:val="0719407C"/>
    <w:rsid w:val="07362ED8"/>
    <w:rsid w:val="077B3924"/>
    <w:rsid w:val="07820993"/>
    <w:rsid w:val="07AC6A04"/>
    <w:rsid w:val="07C17C63"/>
    <w:rsid w:val="08774CA1"/>
    <w:rsid w:val="08862837"/>
    <w:rsid w:val="08BA7B76"/>
    <w:rsid w:val="08FF2D99"/>
    <w:rsid w:val="096C4D6A"/>
    <w:rsid w:val="09C84B07"/>
    <w:rsid w:val="09F41673"/>
    <w:rsid w:val="09F821C0"/>
    <w:rsid w:val="09FF6D2D"/>
    <w:rsid w:val="0A340F27"/>
    <w:rsid w:val="0A4E0BC5"/>
    <w:rsid w:val="0A537C5C"/>
    <w:rsid w:val="0A6749DB"/>
    <w:rsid w:val="0A6808E4"/>
    <w:rsid w:val="0A7620EF"/>
    <w:rsid w:val="0A8432B6"/>
    <w:rsid w:val="0A976ABC"/>
    <w:rsid w:val="0A9A4C74"/>
    <w:rsid w:val="0AD2631A"/>
    <w:rsid w:val="0B024BD3"/>
    <w:rsid w:val="0B162D84"/>
    <w:rsid w:val="0B301D98"/>
    <w:rsid w:val="0B6D173A"/>
    <w:rsid w:val="0BAD4C96"/>
    <w:rsid w:val="0BB96F47"/>
    <w:rsid w:val="0BD80D7B"/>
    <w:rsid w:val="0C234711"/>
    <w:rsid w:val="0C4D40AB"/>
    <w:rsid w:val="0C4D732E"/>
    <w:rsid w:val="0C811E11"/>
    <w:rsid w:val="0CAE75AA"/>
    <w:rsid w:val="0CB35B9D"/>
    <w:rsid w:val="0CCF72BE"/>
    <w:rsid w:val="0D0827A9"/>
    <w:rsid w:val="0D447465"/>
    <w:rsid w:val="0D8913FF"/>
    <w:rsid w:val="0E115251"/>
    <w:rsid w:val="0E441D90"/>
    <w:rsid w:val="0E6B2D70"/>
    <w:rsid w:val="0E6C5C78"/>
    <w:rsid w:val="0ED93E62"/>
    <w:rsid w:val="0F460917"/>
    <w:rsid w:val="0F844800"/>
    <w:rsid w:val="0FCA0ED7"/>
    <w:rsid w:val="0FF96E96"/>
    <w:rsid w:val="105666EF"/>
    <w:rsid w:val="10602863"/>
    <w:rsid w:val="10D37F52"/>
    <w:rsid w:val="10DF2F95"/>
    <w:rsid w:val="10EA5C35"/>
    <w:rsid w:val="113E59F3"/>
    <w:rsid w:val="115560B5"/>
    <w:rsid w:val="11563775"/>
    <w:rsid w:val="11B248E1"/>
    <w:rsid w:val="11D12792"/>
    <w:rsid w:val="120B7279"/>
    <w:rsid w:val="123665A4"/>
    <w:rsid w:val="125458A3"/>
    <w:rsid w:val="1256248A"/>
    <w:rsid w:val="125F4808"/>
    <w:rsid w:val="12D53185"/>
    <w:rsid w:val="12F13D0F"/>
    <w:rsid w:val="134179B2"/>
    <w:rsid w:val="14112666"/>
    <w:rsid w:val="144A10FC"/>
    <w:rsid w:val="145A672C"/>
    <w:rsid w:val="14AA5B45"/>
    <w:rsid w:val="14C779BF"/>
    <w:rsid w:val="155451E8"/>
    <w:rsid w:val="15636A65"/>
    <w:rsid w:val="15787BF2"/>
    <w:rsid w:val="15CC0393"/>
    <w:rsid w:val="15D2434D"/>
    <w:rsid w:val="15DF6045"/>
    <w:rsid w:val="161B7F5F"/>
    <w:rsid w:val="161F1F57"/>
    <w:rsid w:val="162E32DC"/>
    <w:rsid w:val="16661583"/>
    <w:rsid w:val="167E0420"/>
    <w:rsid w:val="16AA7031"/>
    <w:rsid w:val="16DF1F86"/>
    <w:rsid w:val="171358F8"/>
    <w:rsid w:val="172A2D65"/>
    <w:rsid w:val="17391BBC"/>
    <w:rsid w:val="179020A1"/>
    <w:rsid w:val="17E03970"/>
    <w:rsid w:val="18480D84"/>
    <w:rsid w:val="185F31D3"/>
    <w:rsid w:val="18B15A82"/>
    <w:rsid w:val="193F79F6"/>
    <w:rsid w:val="196C3227"/>
    <w:rsid w:val="19726B77"/>
    <w:rsid w:val="19806F98"/>
    <w:rsid w:val="19A40631"/>
    <w:rsid w:val="19D12C71"/>
    <w:rsid w:val="19D84D21"/>
    <w:rsid w:val="1A21303C"/>
    <w:rsid w:val="1A267EE6"/>
    <w:rsid w:val="1A270071"/>
    <w:rsid w:val="1A321ADD"/>
    <w:rsid w:val="1A373A2C"/>
    <w:rsid w:val="1A464F41"/>
    <w:rsid w:val="1ABE1681"/>
    <w:rsid w:val="1ACB4137"/>
    <w:rsid w:val="1ACD3B18"/>
    <w:rsid w:val="1AE25518"/>
    <w:rsid w:val="1B571006"/>
    <w:rsid w:val="1B9D7390"/>
    <w:rsid w:val="1C1C7172"/>
    <w:rsid w:val="1C2C1713"/>
    <w:rsid w:val="1C3B0D3C"/>
    <w:rsid w:val="1C5B7C90"/>
    <w:rsid w:val="1CBD4632"/>
    <w:rsid w:val="1D767030"/>
    <w:rsid w:val="1D784B29"/>
    <w:rsid w:val="1D981568"/>
    <w:rsid w:val="1E0D2D50"/>
    <w:rsid w:val="1E0F72D2"/>
    <w:rsid w:val="1E25771D"/>
    <w:rsid w:val="1E5A6D83"/>
    <w:rsid w:val="1E7140F9"/>
    <w:rsid w:val="1EC85881"/>
    <w:rsid w:val="1F093F15"/>
    <w:rsid w:val="1F2113CB"/>
    <w:rsid w:val="1F74181B"/>
    <w:rsid w:val="1F7B1C55"/>
    <w:rsid w:val="1F920980"/>
    <w:rsid w:val="1F9F08B4"/>
    <w:rsid w:val="1FBE3101"/>
    <w:rsid w:val="20330C40"/>
    <w:rsid w:val="20355334"/>
    <w:rsid w:val="207F4A56"/>
    <w:rsid w:val="208913ED"/>
    <w:rsid w:val="20A75C0B"/>
    <w:rsid w:val="20BF0245"/>
    <w:rsid w:val="210718FC"/>
    <w:rsid w:val="21324EA9"/>
    <w:rsid w:val="21446B66"/>
    <w:rsid w:val="21686A21"/>
    <w:rsid w:val="21A770E7"/>
    <w:rsid w:val="21A96621"/>
    <w:rsid w:val="22136BE8"/>
    <w:rsid w:val="226743CB"/>
    <w:rsid w:val="22C333B6"/>
    <w:rsid w:val="22C541BE"/>
    <w:rsid w:val="230306C7"/>
    <w:rsid w:val="240A6222"/>
    <w:rsid w:val="24645FB5"/>
    <w:rsid w:val="249846DA"/>
    <w:rsid w:val="24BD7F74"/>
    <w:rsid w:val="24ED0F2B"/>
    <w:rsid w:val="25333D01"/>
    <w:rsid w:val="254F6A43"/>
    <w:rsid w:val="25A62D86"/>
    <w:rsid w:val="25AD343F"/>
    <w:rsid w:val="25EC7CBD"/>
    <w:rsid w:val="25EF27E1"/>
    <w:rsid w:val="2642681D"/>
    <w:rsid w:val="26846342"/>
    <w:rsid w:val="26A11487"/>
    <w:rsid w:val="26D35D5A"/>
    <w:rsid w:val="270B135F"/>
    <w:rsid w:val="27272820"/>
    <w:rsid w:val="27485309"/>
    <w:rsid w:val="279579CE"/>
    <w:rsid w:val="27DA7578"/>
    <w:rsid w:val="28526987"/>
    <w:rsid w:val="28724C19"/>
    <w:rsid w:val="2874360E"/>
    <w:rsid w:val="28A359AC"/>
    <w:rsid w:val="28AC4122"/>
    <w:rsid w:val="28EA2EF6"/>
    <w:rsid w:val="290909AC"/>
    <w:rsid w:val="29255EB8"/>
    <w:rsid w:val="292D541C"/>
    <w:rsid w:val="29BB6920"/>
    <w:rsid w:val="29BB75D1"/>
    <w:rsid w:val="2A307486"/>
    <w:rsid w:val="2A4B1085"/>
    <w:rsid w:val="2ABB3FE4"/>
    <w:rsid w:val="2ABD2C67"/>
    <w:rsid w:val="2AC31218"/>
    <w:rsid w:val="2B1A0C84"/>
    <w:rsid w:val="2B591F22"/>
    <w:rsid w:val="2B634F02"/>
    <w:rsid w:val="2B6459E7"/>
    <w:rsid w:val="2BB06769"/>
    <w:rsid w:val="2BE96B1F"/>
    <w:rsid w:val="2C1F7B9D"/>
    <w:rsid w:val="2C245801"/>
    <w:rsid w:val="2C757F4B"/>
    <w:rsid w:val="2D2F46DA"/>
    <w:rsid w:val="2D470730"/>
    <w:rsid w:val="2D69672E"/>
    <w:rsid w:val="2D6B7070"/>
    <w:rsid w:val="2D741A80"/>
    <w:rsid w:val="2DE35ACD"/>
    <w:rsid w:val="2DE575EE"/>
    <w:rsid w:val="2DF17FD3"/>
    <w:rsid w:val="2DF65B97"/>
    <w:rsid w:val="2DFD20A3"/>
    <w:rsid w:val="2E2932E5"/>
    <w:rsid w:val="2E6F2EC2"/>
    <w:rsid w:val="2E7754F3"/>
    <w:rsid w:val="2E926314"/>
    <w:rsid w:val="2EBE2938"/>
    <w:rsid w:val="2EC6004E"/>
    <w:rsid w:val="2EE746A8"/>
    <w:rsid w:val="2EE778C2"/>
    <w:rsid w:val="2EFF7621"/>
    <w:rsid w:val="2F2E79C1"/>
    <w:rsid w:val="2F622139"/>
    <w:rsid w:val="2F6441AE"/>
    <w:rsid w:val="2F665187"/>
    <w:rsid w:val="2F8820B6"/>
    <w:rsid w:val="2FBB7729"/>
    <w:rsid w:val="303D3C1F"/>
    <w:rsid w:val="30AF1501"/>
    <w:rsid w:val="30CB5032"/>
    <w:rsid w:val="30EC0B53"/>
    <w:rsid w:val="313E1368"/>
    <w:rsid w:val="31450816"/>
    <w:rsid w:val="31B374EF"/>
    <w:rsid w:val="31DB4AFE"/>
    <w:rsid w:val="31F54E98"/>
    <w:rsid w:val="322A5CBC"/>
    <w:rsid w:val="324E25B6"/>
    <w:rsid w:val="325535EA"/>
    <w:rsid w:val="329C49FC"/>
    <w:rsid w:val="32E51FE7"/>
    <w:rsid w:val="32F959E3"/>
    <w:rsid w:val="330A2544"/>
    <w:rsid w:val="331B6049"/>
    <w:rsid w:val="332A3990"/>
    <w:rsid w:val="333C0CE7"/>
    <w:rsid w:val="336E1F8F"/>
    <w:rsid w:val="34457ABE"/>
    <w:rsid w:val="349A4674"/>
    <w:rsid w:val="34B67C88"/>
    <w:rsid w:val="34E170F0"/>
    <w:rsid w:val="35476403"/>
    <w:rsid w:val="35520203"/>
    <w:rsid w:val="358000E0"/>
    <w:rsid w:val="35872EFE"/>
    <w:rsid w:val="35B01FDA"/>
    <w:rsid w:val="35B91D98"/>
    <w:rsid w:val="3605060E"/>
    <w:rsid w:val="360B65FB"/>
    <w:rsid w:val="36137F13"/>
    <w:rsid w:val="36174184"/>
    <w:rsid w:val="36401B22"/>
    <w:rsid w:val="365577AD"/>
    <w:rsid w:val="366A0B06"/>
    <w:rsid w:val="3675336D"/>
    <w:rsid w:val="36DB4DD8"/>
    <w:rsid w:val="36E22003"/>
    <w:rsid w:val="37101267"/>
    <w:rsid w:val="37496DE3"/>
    <w:rsid w:val="37A334C4"/>
    <w:rsid w:val="37A81A5A"/>
    <w:rsid w:val="37B80C16"/>
    <w:rsid w:val="37F45F74"/>
    <w:rsid w:val="3848416C"/>
    <w:rsid w:val="38697BAB"/>
    <w:rsid w:val="38AF5561"/>
    <w:rsid w:val="38B65E10"/>
    <w:rsid w:val="38FC0916"/>
    <w:rsid w:val="393472BD"/>
    <w:rsid w:val="39772018"/>
    <w:rsid w:val="39DF6FB3"/>
    <w:rsid w:val="39E57D7E"/>
    <w:rsid w:val="3A0B5F2F"/>
    <w:rsid w:val="3A5E75C7"/>
    <w:rsid w:val="3AD52F36"/>
    <w:rsid w:val="3B715676"/>
    <w:rsid w:val="3BCE0791"/>
    <w:rsid w:val="3BD5139D"/>
    <w:rsid w:val="3C07504C"/>
    <w:rsid w:val="3C0F687D"/>
    <w:rsid w:val="3C537418"/>
    <w:rsid w:val="3C622BF3"/>
    <w:rsid w:val="3C775AD9"/>
    <w:rsid w:val="3C961BE8"/>
    <w:rsid w:val="3C994081"/>
    <w:rsid w:val="3CA23E21"/>
    <w:rsid w:val="3CC7376F"/>
    <w:rsid w:val="3CD42ACA"/>
    <w:rsid w:val="3D2E09D0"/>
    <w:rsid w:val="3D336B9C"/>
    <w:rsid w:val="3D39331F"/>
    <w:rsid w:val="3D5100DC"/>
    <w:rsid w:val="3D774C89"/>
    <w:rsid w:val="3D8105CE"/>
    <w:rsid w:val="3DA35444"/>
    <w:rsid w:val="3DB1233A"/>
    <w:rsid w:val="3DE76DEF"/>
    <w:rsid w:val="3DFD2D78"/>
    <w:rsid w:val="3E2A7EBE"/>
    <w:rsid w:val="3E351647"/>
    <w:rsid w:val="3E655571"/>
    <w:rsid w:val="3E7A7B80"/>
    <w:rsid w:val="3E8A07EA"/>
    <w:rsid w:val="3EE94525"/>
    <w:rsid w:val="3EFB1B10"/>
    <w:rsid w:val="3F105D43"/>
    <w:rsid w:val="3F3122FA"/>
    <w:rsid w:val="3F3E76BA"/>
    <w:rsid w:val="3F465B0E"/>
    <w:rsid w:val="3F4E39FF"/>
    <w:rsid w:val="3F72257A"/>
    <w:rsid w:val="3F812447"/>
    <w:rsid w:val="3FDA45A6"/>
    <w:rsid w:val="40313677"/>
    <w:rsid w:val="40654725"/>
    <w:rsid w:val="406F441A"/>
    <w:rsid w:val="407A440D"/>
    <w:rsid w:val="40C8070A"/>
    <w:rsid w:val="40EC50B5"/>
    <w:rsid w:val="410419B5"/>
    <w:rsid w:val="415616D5"/>
    <w:rsid w:val="417C3B49"/>
    <w:rsid w:val="418F0CA8"/>
    <w:rsid w:val="41A77D1B"/>
    <w:rsid w:val="41BE6D3C"/>
    <w:rsid w:val="41CD5846"/>
    <w:rsid w:val="41D57225"/>
    <w:rsid w:val="42251E0E"/>
    <w:rsid w:val="424B0D95"/>
    <w:rsid w:val="424E2E30"/>
    <w:rsid w:val="427F513B"/>
    <w:rsid w:val="42807587"/>
    <w:rsid w:val="42C83BEB"/>
    <w:rsid w:val="42CC4FE2"/>
    <w:rsid w:val="435A603B"/>
    <w:rsid w:val="43846B3F"/>
    <w:rsid w:val="4385598B"/>
    <w:rsid w:val="440502D9"/>
    <w:rsid w:val="443766C2"/>
    <w:rsid w:val="444812E4"/>
    <w:rsid w:val="446B69F8"/>
    <w:rsid w:val="44873100"/>
    <w:rsid w:val="4490300E"/>
    <w:rsid w:val="44B02CE5"/>
    <w:rsid w:val="459059DC"/>
    <w:rsid w:val="45AB4739"/>
    <w:rsid w:val="461D529C"/>
    <w:rsid w:val="463306E3"/>
    <w:rsid w:val="46407FB4"/>
    <w:rsid w:val="46454364"/>
    <w:rsid w:val="4657672C"/>
    <w:rsid w:val="46C96C84"/>
    <w:rsid w:val="46E54D37"/>
    <w:rsid w:val="46FF60DB"/>
    <w:rsid w:val="478823EA"/>
    <w:rsid w:val="47902EAC"/>
    <w:rsid w:val="47BF0FD8"/>
    <w:rsid w:val="47CA2DB5"/>
    <w:rsid w:val="48106D5C"/>
    <w:rsid w:val="48194272"/>
    <w:rsid w:val="4822625E"/>
    <w:rsid w:val="48440D9D"/>
    <w:rsid w:val="48714270"/>
    <w:rsid w:val="487171D2"/>
    <w:rsid w:val="48A35719"/>
    <w:rsid w:val="48BC6386"/>
    <w:rsid w:val="49327B7A"/>
    <w:rsid w:val="49593BF6"/>
    <w:rsid w:val="49830E42"/>
    <w:rsid w:val="49A45EFB"/>
    <w:rsid w:val="49B0468F"/>
    <w:rsid w:val="49B7144F"/>
    <w:rsid w:val="49B92D0A"/>
    <w:rsid w:val="4A10785D"/>
    <w:rsid w:val="4A402D69"/>
    <w:rsid w:val="4A5A4036"/>
    <w:rsid w:val="4A5A58B4"/>
    <w:rsid w:val="4A5D28F4"/>
    <w:rsid w:val="4A662C8D"/>
    <w:rsid w:val="4AC9031D"/>
    <w:rsid w:val="4AE902AC"/>
    <w:rsid w:val="4B0C600E"/>
    <w:rsid w:val="4B1A2CFF"/>
    <w:rsid w:val="4B447FCE"/>
    <w:rsid w:val="4B527485"/>
    <w:rsid w:val="4B575867"/>
    <w:rsid w:val="4B785D45"/>
    <w:rsid w:val="4B9D2438"/>
    <w:rsid w:val="4BA2159A"/>
    <w:rsid w:val="4BFF1BAB"/>
    <w:rsid w:val="4C0F66C8"/>
    <w:rsid w:val="4C121982"/>
    <w:rsid w:val="4C2921BD"/>
    <w:rsid w:val="4C5F7A78"/>
    <w:rsid w:val="4C8C2D95"/>
    <w:rsid w:val="4CD56349"/>
    <w:rsid w:val="4CDA37E3"/>
    <w:rsid w:val="4CDF642D"/>
    <w:rsid w:val="4D036A4E"/>
    <w:rsid w:val="4D0D68FF"/>
    <w:rsid w:val="4D0D7240"/>
    <w:rsid w:val="4D7D3769"/>
    <w:rsid w:val="4DB77DB4"/>
    <w:rsid w:val="4DBC1C0D"/>
    <w:rsid w:val="4DC7573F"/>
    <w:rsid w:val="4DC86331"/>
    <w:rsid w:val="4E137E30"/>
    <w:rsid w:val="4E1F1B90"/>
    <w:rsid w:val="4E6845B3"/>
    <w:rsid w:val="4E6F0AC2"/>
    <w:rsid w:val="4E954773"/>
    <w:rsid w:val="4EC72118"/>
    <w:rsid w:val="4EE84896"/>
    <w:rsid w:val="4F06139D"/>
    <w:rsid w:val="4F4503C7"/>
    <w:rsid w:val="4F4C7BC6"/>
    <w:rsid w:val="4F75452B"/>
    <w:rsid w:val="4F7861F5"/>
    <w:rsid w:val="4F902B65"/>
    <w:rsid w:val="4FC67ADB"/>
    <w:rsid w:val="501D4581"/>
    <w:rsid w:val="504864CC"/>
    <w:rsid w:val="50717B3B"/>
    <w:rsid w:val="50747D1C"/>
    <w:rsid w:val="50BE31F8"/>
    <w:rsid w:val="50C036ED"/>
    <w:rsid w:val="50DA03B1"/>
    <w:rsid w:val="511B513C"/>
    <w:rsid w:val="511F0DFA"/>
    <w:rsid w:val="515E60D6"/>
    <w:rsid w:val="51B66D87"/>
    <w:rsid w:val="52327223"/>
    <w:rsid w:val="52AC4857"/>
    <w:rsid w:val="52BE1E5F"/>
    <w:rsid w:val="5310362C"/>
    <w:rsid w:val="533F3259"/>
    <w:rsid w:val="533F3655"/>
    <w:rsid w:val="536B60D1"/>
    <w:rsid w:val="53925E0D"/>
    <w:rsid w:val="53C16C26"/>
    <w:rsid w:val="53D82142"/>
    <w:rsid w:val="542C4043"/>
    <w:rsid w:val="543B528E"/>
    <w:rsid w:val="544B2416"/>
    <w:rsid w:val="5471311B"/>
    <w:rsid w:val="54776FB6"/>
    <w:rsid w:val="54891406"/>
    <w:rsid w:val="54AE08F2"/>
    <w:rsid w:val="54E920A5"/>
    <w:rsid w:val="55172694"/>
    <w:rsid w:val="55190545"/>
    <w:rsid w:val="5575033E"/>
    <w:rsid w:val="557A370D"/>
    <w:rsid w:val="56214BC2"/>
    <w:rsid w:val="564404CA"/>
    <w:rsid w:val="566100F5"/>
    <w:rsid w:val="56CC4B94"/>
    <w:rsid w:val="56E27DBA"/>
    <w:rsid w:val="57354AA3"/>
    <w:rsid w:val="5751560E"/>
    <w:rsid w:val="576E04DF"/>
    <w:rsid w:val="578D0FA3"/>
    <w:rsid w:val="57ED295F"/>
    <w:rsid w:val="581F3DD4"/>
    <w:rsid w:val="585B014E"/>
    <w:rsid w:val="58A47ABF"/>
    <w:rsid w:val="58A51FE1"/>
    <w:rsid w:val="58AF2F49"/>
    <w:rsid w:val="58CF23A7"/>
    <w:rsid w:val="59196E47"/>
    <w:rsid w:val="591A380E"/>
    <w:rsid w:val="592B0360"/>
    <w:rsid w:val="592C4CE7"/>
    <w:rsid w:val="595160D4"/>
    <w:rsid w:val="59522E92"/>
    <w:rsid w:val="59821FA8"/>
    <w:rsid w:val="59857CAE"/>
    <w:rsid w:val="5A1B1065"/>
    <w:rsid w:val="5A2C0C8F"/>
    <w:rsid w:val="5A4D6C4C"/>
    <w:rsid w:val="5A5C0DFD"/>
    <w:rsid w:val="5AB269F9"/>
    <w:rsid w:val="5ACB5DA5"/>
    <w:rsid w:val="5ADD1584"/>
    <w:rsid w:val="5B561D9A"/>
    <w:rsid w:val="5B7D7BFF"/>
    <w:rsid w:val="5BA7462E"/>
    <w:rsid w:val="5C013694"/>
    <w:rsid w:val="5C2C24C4"/>
    <w:rsid w:val="5C3506BA"/>
    <w:rsid w:val="5C350CCD"/>
    <w:rsid w:val="5C44616D"/>
    <w:rsid w:val="5C7745DA"/>
    <w:rsid w:val="5CD068DF"/>
    <w:rsid w:val="5D35688D"/>
    <w:rsid w:val="5D455DDA"/>
    <w:rsid w:val="5D5465E4"/>
    <w:rsid w:val="5E4E6A56"/>
    <w:rsid w:val="5E7B4A0A"/>
    <w:rsid w:val="5F2B7535"/>
    <w:rsid w:val="5F364F25"/>
    <w:rsid w:val="5F902280"/>
    <w:rsid w:val="5FF41223"/>
    <w:rsid w:val="60FB04EB"/>
    <w:rsid w:val="610F57A3"/>
    <w:rsid w:val="6110668F"/>
    <w:rsid w:val="6128212C"/>
    <w:rsid w:val="613D187E"/>
    <w:rsid w:val="61AA52D2"/>
    <w:rsid w:val="61D25126"/>
    <w:rsid w:val="61EF5CEE"/>
    <w:rsid w:val="622B228A"/>
    <w:rsid w:val="62C83E1C"/>
    <w:rsid w:val="62D94C5A"/>
    <w:rsid w:val="62DC3952"/>
    <w:rsid w:val="62E04614"/>
    <w:rsid w:val="6346275F"/>
    <w:rsid w:val="638771CE"/>
    <w:rsid w:val="639911FA"/>
    <w:rsid w:val="63AD1B37"/>
    <w:rsid w:val="63F3293C"/>
    <w:rsid w:val="647E538A"/>
    <w:rsid w:val="648E50F6"/>
    <w:rsid w:val="64BF158B"/>
    <w:rsid w:val="652B7562"/>
    <w:rsid w:val="65561735"/>
    <w:rsid w:val="65646894"/>
    <w:rsid w:val="656E45A1"/>
    <w:rsid w:val="659C3B07"/>
    <w:rsid w:val="65A33101"/>
    <w:rsid w:val="65DA2BB0"/>
    <w:rsid w:val="666E54B1"/>
    <w:rsid w:val="667C2EFB"/>
    <w:rsid w:val="66846DC8"/>
    <w:rsid w:val="66AA200F"/>
    <w:rsid w:val="66B10AAA"/>
    <w:rsid w:val="66C0091D"/>
    <w:rsid w:val="66C42641"/>
    <w:rsid w:val="67273777"/>
    <w:rsid w:val="67947714"/>
    <w:rsid w:val="67F70FDB"/>
    <w:rsid w:val="67FF3DD1"/>
    <w:rsid w:val="68180994"/>
    <w:rsid w:val="682F623E"/>
    <w:rsid w:val="68496167"/>
    <w:rsid w:val="68841AE0"/>
    <w:rsid w:val="68922029"/>
    <w:rsid w:val="68CD37AF"/>
    <w:rsid w:val="69765603"/>
    <w:rsid w:val="69D179E7"/>
    <w:rsid w:val="69E22F7D"/>
    <w:rsid w:val="6A560096"/>
    <w:rsid w:val="6A717A04"/>
    <w:rsid w:val="6A8E6EB7"/>
    <w:rsid w:val="6AEE1D97"/>
    <w:rsid w:val="6AF258A2"/>
    <w:rsid w:val="6AF430C3"/>
    <w:rsid w:val="6B275197"/>
    <w:rsid w:val="6B35635C"/>
    <w:rsid w:val="6B386274"/>
    <w:rsid w:val="6BAD3523"/>
    <w:rsid w:val="6BB17C2A"/>
    <w:rsid w:val="6BEA27BC"/>
    <w:rsid w:val="6C2D0069"/>
    <w:rsid w:val="6C760842"/>
    <w:rsid w:val="6C9A31FD"/>
    <w:rsid w:val="6CA54E1C"/>
    <w:rsid w:val="6CB47513"/>
    <w:rsid w:val="6CC56A5E"/>
    <w:rsid w:val="6CC75C55"/>
    <w:rsid w:val="6CD05A32"/>
    <w:rsid w:val="6CD8116B"/>
    <w:rsid w:val="6CED73CD"/>
    <w:rsid w:val="6D8E4478"/>
    <w:rsid w:val="6DF01045"/>
    <w:rsid w:val="6E861AA2"/>
    <w:rsid w:val="6ED531AE"/>
    <w:rsid w:val="6F0E4AFB"/>
    <w:rsid w:val="6F1F368C"/>
    <w:rsid w:val="6FF54EA2"/>
    <w:rsid w:val="70470A08"/>
    <w:rsid w:val="704B1FAE"/>
    <w:rsid w:val="705E2C43"/>
    <w:rsid w:val="705F76D0"/>
    <w:rsid w:val="70963237"/>
    <w:rsid w:val="709C3F0A"/>
    <w:rsid w:val="70A002A8"/>
    <w:rsid w:val="70B608F4"/>
    <w:rsid w:val="70D102E9"/>
    <w:rsid w:val="70E41484"/>
    <w:rsid w:val="710906D4"/>
    <w:rsid w:val="712C1986"/>
    <w:rsid w:val="71E05835"/>
    <w:rsid w:val="72A77079"/>
    <w:rsid w:val="72AC2E3C"/>
    <w:rsid w:val="72DA700F"/>
    <w:rsid w:val="73170780"/>
    <w:rsid w:val="733B486C"/>
    <w:rsid w:val="735B1966"/>
    <w:rsid w:val="7404075D"/>
    <w:rsid w:val="74072EBF"/>
    <w:rsid w:val="74613E3C"/>
    <w:rsid w:val="747C210B"/>
    <w:rsid w:val="749402C6"/>
    <w:rsid w:val="749A63AA"/>
    <w:rsid w:val="74B44945"/>
    <w:rsid w:val="74B8268E"/>
    <w:rsid w:val="74E679E8"/>
    <w:rsid w:val="74EE1E01"/>
    <w:rsid w:val="751263F7"/>
    <w:rsid w:val="75910A44"/>
    <w:rsid w:val="75D53A9F"/>
    <w:rsid w:val="75F326C4"/>
    <w:rsid w:val="760B2171"/>
    <w:rsid w:val="761D56A3"/>
    <w:rsid w:val="7630272E"/>
    <w:rsid w:val="76370C02"/>
    <w:rsid w:val="764D4855"/>
    <w:rsid w:val="76AD70F2"/>
    <w:rsid w:val="76B03F50"/>
    <w:rsid w:val="76ED1F2A"/>
    <w:rsid w:val="7707036D"/>
    <w:rsid w:val="771D29A0"/>
    <w:rsid w:val="7741722E"/>
    <w:rsid w:val="774871D7"/>
    <w:rsid w:val="77510280"/>
    <w:rsid w:val="776A5A76"/>
    <w:rsid w:val="77D0078B"/>
    <w:rsid w:val="78E83029"/>
    <w:rsid w:val="79092E57"/>
    <w:rsid w:val="793009AD"/>
    <w:rsid w:val="7991705C"/>
    <w:rsid w:val="79BD3C79"/>
    <w:rsid w:val="7A2D7434"/>
    <w:rsid w:val="7A6D744D"/>
    <w:rsid w:val="7A974AF4"/>
    <w:rsid w:val="7A9C4A71"/>
    <w:rsid w:val="7AF1625C"/>
    <w:rsid w:val="7AFC6C1B"/>
    <w:rsid w:val="7B44002B"/>
    <w:rsid w:val="7B4E5E44"/>
    <w:rsid w:val="7B5B1081"/>
    <w:rsid w:val="7B6E73FF"/>
    <w:rsid w:val="7BAF171E"/>
    <w:rsid w:val="7C114B96"/>
    <w:rsid w:val="7C234E0A"/>
    <w:rsid w:val="7C37065E"/>
    <w:rsid w:val="7C3A4DB1"/>
    <w:rsid w:val="7C421702"/>
    <w:rsid w:val="7C9B73F0"/>
    <w:rsid w:val="7CC05C14"/>
    <w:rsid w:val="7CE77EB7"/>
    <w:rsid w:val="7D081459"/>
    <w:rsid w:val="7D997F72"/>
    <w:rsid w:val="7DCE1F99"/>
    <w:rsid w:val="7DD073EA"/>
    <w:rsid w:val="7E06777F"/>
    <w:rsid w:val="7E08130F"/>
    <w:rsid w:val="7E156A8E"/>
    <w:rsid w:val="7E2200E1"/>
    <w:rsid w:val="7E4C15EE"/>
    <w:rsid w:val="7E596C31"/>
    <w:rsid w:val="7E5C273D"/>
    <w:rsid w:val="7E77306D"/>
    <w:rsid w:val="7E7D04CB"/>
    <w:rsid w:val="7EA76FBC"/>
    <w:rsid w:val="7F0D47DD"/>
    <w:rsid w:val="7F466B39"/>
    <w:rsid w:val="7F576C71"/>
    <w:rsid w:val="7F75327A"/>
    <w:rsid w:val="7FAC0C5A"/>
    <w:rsid w:val="7FE16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6"/>
    <w:qFormat/>
    <w:uiPriority w:val="0"/>
    <w:pPr>
      <w:spacing w:before="100" w:beforeAutospacing="1" w:after="100" w:afterAutospacing="1"/>
      <w:jc w:val="left"/>
      <w:outlineLvl w:val="2"/>
    </w:pPr>
    <w:rPr>
      <w:rFonts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rFonts w:asciiTheme="minorHAnsi" w:hAnsiTheme="minorHAnsi" w:eastAsiaTheme="minorEastAsia" w:cstheme="minorBidi"/>
      <w:kern w:val="2"/>
      <w:sz w:val="18"/>
      <w:szCs w:val="18"/>
    </w:rPr>
  </w:style>
  <w:style w:type="paragraph" w:customStyle="1" w:styleId="15">
    <w:name w:val="Heading 1"/>
    <w:basedOn w:val="1"/>
    <w:qFormat/>
    <w:uiPriority w:val="1"/>
    <w:pPr>
      <w:autoSpaceDE w:val="0"/>
      <w:autoSpaceDN w:val="0"/>
      <w:ind w:left="173"/>
      <w:jc w:val="left"/>
      <w:outlineLvl w:val="1"/>
    </w:pPr>
    <w:rPr>
      <w:rFonts w:ascii="PMingLiU" w:hAnsi="PMingLiU" w:eastAsia="PMingLiU" w:cs="PMingLiU"/>
      <w:kern w:val="0"/>
      <w:sz w:val="44"/>
      <w:szCs w:val="44"/>
      <w:lang w:val="zh-CN" w:bidi="zh-CN"/>
    </w:rPr>
  </w:style>
  <w:style w:type="character" w:customStyle="1" w:styleId="16">
    <w:name w:val="标题 3 Char"/>
    <w:basedOn w:val="9"/>
    <w:link w:val="2"/>
    <w:qFormat/>
    <w:uiPriority w:val="0"/>
    <w:rPr>
      <w:rFonts w:ascii="宋体" w:hAnsi="宋体"/>
      <w:b/>
      <w:sz w:val="27"/>
      <w:szCs w:val="27"/>
    </w:rPr>
  </w:style>
  <w:style w:type="character" w:customStyle="1" w:styleId="17">
    <w:name w:val="日期 Char"/>
    <w:basedOn w:val="9"/>
    <w:link w:val="3"/>
    <w:semiHidden/>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E99BD-12C7-4A4C-BDDC-3F5CFC370441}">
  <ds:schemaRefs/>
</ds:datastoreItem>
</file>

<file path=docProps/app.xml><?xml version="1.0" encoding="utf-8"?>
<Properties xmlns="http://schemas.openxmlformats.org/officeDocument/2006/extended-properties" xmlns:vt="http://schemas.openxmlformats.org/officeDocument/2006/docPropsVTypes">
  <Template>Normal</Template>
  <Pages>16</Pages>
  <Words>6656</Words>
  <Characters>292</Characters>
  <Lines>2</Lines>
  <Paragraphs>13</Paragraphs>
  <TotalTime>69</TotalTime>
  <ScaleCrop>false</ScaleCrop>
  <LinksUpToDate>false</LinksUpToDate>
  <CharactersWithSpaces>6935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2021-06-11T02:21:00Z</dcterms:created>
  <dc:creator>x</dc:creator>
  <cp:lastModifiedBy>wynne</cp:lastModifiedBy>
  <cp:lastPrinted>2021-06-17T09:11:00Z</cp:lastPrinted>
  <dcterms:modified xsi:type="dcterms:W3CDTF">2021-06-28T09:51:44Z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93DEDC57B5B54A8EBEF25BE2DE81E9BF</vt:lpwstr>
  </property>
</Properties>
</file>