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4A" w:rsidRPr="00BD3B36" w:rsidRDefault="00B8124A" w:rsidP="00BD3B36">
      <w:pPr>
        <w:spacing w:line="560" w:lineRule="exact"/>
        <w:jc w:val="left"/>
        <w:rPr>
          <w:rFonts w:ascii="黑体" w:eastAsia="黑体" w:hAnsi="黑体" w:cs="黑体"/>
          <w:color w:val="000000"/>
          <w:sz w:val="32"/>
          <w:szCs w:val="32"/>
        </w:rPr>
      </w:pPr>
      <w:r w:rsidRPr="00BD3B36">
        <w:rPr>
          <w:rFonts w:ascii="黑体" w:eastAsia="黑体" w:hAnsi="黑体" w:cs="黑体" w:hint="eastAsia"/>
          <w:color w:val="000000"/>
          <w:sz w:val="32"/>
          <w:szCs w:val="32"/>
        </w:rPr>
        <w:t>附件</w:t>
      </w:r>
      <w:r w:rsidRPr="00BD3B36">
        <w:rPr>
          <w:rFonts w:ascii="黑体" w:eastAsia="黑体" w:hAnsi="黑体" w:cs="黑体"/>
          <w:color w:val="000000"/>
          <w:sz w:val="32"/>
          <w:szCs w:val="32"/>
        </w:rPr>
        <w:t>1</w:t>
      </w:r>
    </w:p>
    <w:p w:rsidR="00B8124A" w:rsidRPr="00BD3B36" w:rsidRDefault="00B8124A" w:rsidP="00BD3B36">
      <w:pPr>
        <w:spacing w:line="560" w:lineRule="exact"/>
        <w:jc w:val="left"/>
        <w:rPr>
          <w:rFonts w:ascii="黑体" w:eastAsia="黑体" w:hAnsi="黑体" w:cs="黑体"/>
          <w:color w:val="000000"/>
          <w:sz w:val="32"/>
          <w:szCs w:val="32"/>
        </w:rPr>
      </w:pPr>
    </w:p>
    <w:p w:rsidR="00B8124A" w:rsidRPr="00BD3B36" w:rsidRDefault="00B8124A" w:rsidP="00BD3B36">
      <w:pPr>
        <w:spacing w:line="560" w:lineRule="exact"/>
        <w:jc w:val="center"/>
        <w:rPr>
          <w:rFonts w:eastAsia="方正小标宋简体"/>
          <w:color w:val="000000"/>
          <w:sz w:val="44"/>
          <w:szCs w:val="44"/>
        </w:rPr>
      </w:pPr>
      <w:r w:rsidRPr="00BD3B36">
        <w:rPr>
          <w:rFonts w:eastAsia="方正小标宋简体"/>
          <w:color w:val="000000"/>
          <w:sz w:val="44"/>
          <w:szCs w:val="44"/>
        </w:rPr>
        <w:t>2022</w:t>
      </w:r>
      <w:r w:rsidRPr="00BD3B36">
        <w:rPr>
          <w:rFonts w:eastAsia="方正小标宋简体" w:cs="方正小标宋简体" w:hint="eastAsia"/>
          <w:color w:val="000000"/>
          <w:sz w:val="44"/>
          <w:szCs w:val="44"/>
        </w:rPr>
        <w:t>年市本级市长</w:t>
      </w:r>
      <w:r w:rsidRPr="00BD3B36">
        <w:rPr>
          <w:rFonts w:eastAsia="方正小标宋简体"/>
          <w:color w:val="000000"/>
          <w:sz w:val="44"/>
          <w:szCs w:val="44"/>
        </w:rPr>
        <w:t>“</w:t>
      </w:r>
      <w:r w:rsidRPr="00BD3B36">
        <w:rPr>
          <w:rFonts w:eastAsia="方正小标宋简体" w:cs="方正小标宋简体" w:hint="eastAsia"/>
          <w:color w:val="000000"/>
          <w:sz w:val="44"/>
          <w:szCs w:val="44"/>
        </w:rPr>
        <w:t>菜篮子</w:t>
      </w:r>
      <w:r w:rsidRPr="00BD3B36">
        <w:rPr>
          <w:rFonts w:eastAsia="方正小标宋简体"/>
          <w:color w:val="000000"/>
          <w:sz w:val="44"/>
          <w:szCs w:val="44"/>
        </w:rPr>
        <w:t>”</w:t>
      </w:r>
      <w:r w:rsidRPr="00BD3B36">
        <w:rPr>
          <w:rFonts w:eastAsia="方正小标宋简体" w:cs="方正小标宋简体" w:hint="eastAsia"/>
          <w:color w:val="000000"/>
          <w:sz w:val="44"/>
          <w:szCs w:val="44"/>
        </w:rPr>
        <w:t>工程建设项目</w:t>
      </w:r>
    </w:p>
    <w:p w:rsidR="00B8124A" w:rsidRPr="00BD3B36" w:rsidRDefault="00B8124A" w:rsidP="00BD3B36">
      <w:pPr>
        <w:spacing w:line="560" w:lineRule="exact"/>
        <w:jc w:val="center"/>
        <w:rPr>
          <w:rFonts w:eastAsia="方正小标宋简体"/>
          <w:color w:val="000000"/>
          <w:sz w:val="44"/>
          <w:szCs w:val="44"/>
        </w:rPr>
      </w:pPr>
      <w:r w:rsidRPr="00BD3B36">
        <w:rPr>
          <w:rFonts w:eastAsia="方正小标宋简体" w:cs="方正小标宋简体" w:hint="eastAsia"/>
          <w:color w:val="000000"/>
          <w:sz w:val="44"/>
          <w:szCs w:val="44"/>
        </w:rPr>
        <w:t>（蔬菜）实施指导意见</w:t>
      </w:r>
    </w:p>
    <w:p w:rsidR="00B8124A" w:rsidRPr="00BD3B36" w:rsidRDefault="00B8124A" w:rsidP="00BD3B36">
      <w:pPr>
        <w:spacing w:line="560" w:lineRule="exact"/>
        <w:jc w:val="center"/>
        <w:rPr>
          <w:rFonts w:eastAsia="方正小标宋简体"/>
          <w:color w:val="000000"/>
          <w:sz w:val="44"/>
          <w:szCs w:val="44"/>
        </w:rPr>
      </w:pP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为加强涉农</w:t>
      </w:r>
      <w:r w:rsidRPr="00BD3B36">
        <w:rPr>
          <w:rFonts w:eastAsia="仿宋_GB2312" w:cs="仿宋_GB2312" w:hint="eastAsia"/>
          <w:color w:val="000000"/>
          <w:kern w:val="0"/>
          <w:sz w:val="32"/>
          <w:szCs w:val="32"/>
        </w:rPr>
        <w:t>项目</w:t>
      </w:r>
      <w:r w:rsidRPr="00BD3B36">
        <w:rPr>
          <w:rFonts w:eastAsia="仿宋_GB2312" w:cs="仿宋_GB2312" w:hint="eastAsia"/>
          <w:color w:val="000000"/>
          <w:sz w:val="32"/>
          <w:szCs w:val="32"/>
        </w:rPr>
        <w:t>管理，确保项目顺利实施，达到预期目的，</w:t>
      </w:r>
      <w:r w:rsidRPr="00BD3B36">
        <w:rPr>
          <w:rFonts w:eastAsia="仿宋_GB2312" w:cs="仿宋_GB2312" w:hint="eastAsia"/>
          <w:color w:val="000000"/>
          <w:kern w:val="0"/>
          <w:sz w:val="32"/>
          <w:szCs w:val="32"/>
        </w:rPr>
        <w:t>根据《广西壮族自治区人民政府关于探索建立涉农资金统筹整合长效机制的实施意见》（桂政发〔</w:t>
      </w:r>
      <w:r w:rsidRPr="00BD3B36">
        <w:rPr>
          <w:rFonts w:eastAsia="仿宋_GB2312"/>
          <w:color w:val="000000"/>
          <w:kern w:val="0"/>
          <w:sz w:val="32"/>
          <w:szCs w:val="32"/>
        </w:rPr>
        <w:t>2018</w:t>
      </w:r>
      <w:r w:rsidRPr="00BD3B36">
        <w:rPr>
          <w:rFonts w:eastAsia="仿宋_GB2312" w:cs="仿宋_GB2312" w:hint="eastAsia"/>
          <w:color w:val="000000"/>
          <w:kern w:val="0"/>
          <w:sz w:val="32"/>
          <w:szCs w:val="32"/>
        </w:rPr>
        <w:t>〕</w:t>
      </w:r>
      <w:r w:rsidRPr="00BD3B36">
        <w:rPr>
          <w:rFonts w:eastAsia="仿宋_GB2312"/>
          <w:color w:val="000000"/>
          <w:kern w:val="0"/>
          <w:sz w:val="32"/>
          <w:szCs w:val="32"/>
        </w:rPr>
        <w:t>22</w:t>
      </w:r>
      <w:r w:rsidRPr="00BD3B36">
        <w:rPr>
          <w:rFonts w:eastAsia="仿宋_GB2312" w:cs="仿宋_GB2312" w:hint="eastAsia"/>
          <w:color w:val="000000"/>
          <w:kern w:val="0"/>
          <w:sz w:val="32"/>
          <w:szCs w:val="32"/>
        </w:rPr>
        <w:t>号）有关要求，</w:t>
      </w:r>
      <w:r w:rsidRPr="00BD3B36">
        <w:rPr>
          <w:rFonts w:eastAsia="仿宋_GB2312" w:cs="仿宋_GB2312" w:hint="eastAsia"/>
          <w:color w:val="000000"/>
          <w:sz w:val="32"/>
          <w:szCs w:val="32"/>
        </w:rPr>
        <w:t>现就</w:t>
      </w:r>
      <w:r w:rsidRPr="00BD3B36">
        <w:rPr>
          <w:rFonts w:eastAsia="仿宋_GB2312"/>
          <w:color w:val="000000"/>
          <w:kern w:val="0"/>
          <w:sz w:val="32"/>
          <w:szCs w:val="32"/>
        </w:rPr>
        <w:t>2022</w:t>
      </w:r>
      <w:r w:rsidRPr="00BD3B36">
        <w:rPr>
          <w:rFonts w:eastAsia="仿宋_GB2312" w:cs="仿宋_GB2312" w:hint="eastAsia"/>
          <w:color w:val="000000"/>
          <w:kern w:val="0"/>
          <w:sz w:val="32"/>
          <w:szCs w:val="32"/>
        </w:rPr>
        <w:t>年市本级市长</w:t>
      </w:r>
      <w:r w:rsidRPr="00BD3B36">
        <w:rPr>
          <w:rFonts w:eastAsia="仿宋_GB2312"/>
          <w:color w:val="000000"/>
          <w:kern w:val="0"/>
          <w:sz w:val="32"/>
          <w:szCs w:val="32"/>
        </w:rPr>
        <w:t>“</w:t>
      </w:r>
      <w:r w:rsidRPr="00BD3B36">
        <w:rPr>
          <w:rFonts w:eastAsia="仿宋_GB2312" w:cs="仿宋_GB2312" w:hint="eastAsia"/>
          <w:color w:val="000000"/>
          <w:kern w:val="0"/>
          <w:sz w:val="32"/>
          <w:szCs w:val="32"/>
        </w:rPr>
        <w:t>菜篮子</w:t>
      </w:r>
      <w:r w:rsidRPr="00BD3B36">
        <w:rPr>
          <w:rFonts w:eastAsia="仿宋_GB2312"/>
          <w:color w:val="000000"/>
          <w:kern w:val="0"/>
          <w:sz w:val="32"/>
          <w:szCs w:val="32"/>
        </w:rPr>
        <w:t>”</w:t>
      </w:r>
      <w:r w:rsidRPr="00BD3B36">
        <w:rPr>
          <w:rFonts w:eastAsia="仿宋_GB2312" w:cs="仿宋_GB2312" w:hint="eastAsia"/>
          <w:color w:val="000000"/>
          <w:kern w:val="0"/>
          <w:sz w:val="32"/>
          <w:szCs w:val="32"/>
        </w:rPr>
        <w:t>工程建设</w:t>
      </w:r>
      <w:r w:rsidRPr="00BD3B36">
        <w:rPr>
          <w:rFonts w:eastAsia="仿宋_GB2312" w:cs="仿宋_GB2312" w:hint="eastAsia"/>
          <w:color w:val="000000"/>
          <w:sz w:val="32"/>
          <w:szCs w:val="32"/>
        </w:rPr>
        <w:t>项目（蔬菜）实施提出如下指导意见。</w:t>
      </w:r>
    </w:p>
    <w:p w:rsidR="00B8124A" w:rsidRPr="00BD3B36" w:rsidRDefault="00B8124A" w:rsidP="00F55221">
      <w:pPr>
        <w:spacing w:line="560" w:lineRule="exact"/>
        <w:ind w:firstLineChars="200" w:firstLine="31680"/>
        <w:rPr>
          <w:rFonts w:eastAsia="黑体"/>
          <w:color w:val="000000"/>
          <w:sz w:val="32"/>
          <w:szCs w:val="32"/>
        </w:rPr>
      </w:pPr>
      <w:r w:rsidRPr="00BD3B36">
        <w:rPr>
          <w:rFonts w:eastAsia="黑体" w:cs="黑体" w:hint="eastAsia"/>
          <w:color w:val="000000"/>
          <w:sz w:val="32"/>
          <w:szCs w:val="32"/>
        </w:rPr>
        <w:t>一、项目资金支持方向</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城市保障性棚架设施菜园（肩高</w:t>
      </w:r>
      <w:r w:rsidRPr="00BD3B36">
        <w:rPr>
          <w:rFonts w:eastAsia="仿宋_GB2312"/>
          <w:color w:val="000000"/>
          <w:sz w:val="32"/>
          <w:szCs w:val="32"/>
        </w:rPr>
        <w:t>≥1.8</w:t>
      </w:r>
      <w:r w:rsidRPr="00BD3B36">
        <w:rPr>
          <w:rFonts w:eastAsia="仿宋_GB2312" w:cs="仿宋_GB2312" w:hint="eastAsia"/>
          <w:color w:val="000000"/>
          <w:sz w:val="32"/>
          <w:szCs w:val="32"/>
        </w:rPr>
        <w:t>米的钢架棚）建设；水肥一体化建设；黄瓜皮产业提升；蔬菜良种良法示范推广、从业人员能力提升等。</w:t>
      </w:r>
    </w:p>
    <w:p w:rsidR="00B8124A" w:rsidRPr="00BD3B36" w:rsidRDefault="00B8124A" w:rsidP="00F55221">
      <w:pPr>
        <w:spacing w:line="560" w:lineRule="exact"/>
        <w:ind w:firstLineChars="200" w:firstLine="31680"/>
        <w:rPr>
          <w:rFonts w:eastAsia="黑体"/>
          <w:color w:val="000000"/>
          <w:sz w:val="32"/>
          <w:szCs w:val="32"/>
        </w:rPr>
      </w:pPr>
      <w:r w:rsidRPr="00BD3B36">
        <w:rPr>
          <w:rFonts w:eastAsia="黑体" w:cs="黑体" w:hint="eastAsia"/>
          <w:color w:val="000000"/>
          <w:sz w:val="32"/>
          <w:szCs w:val="32"/>
        </w:rPr>
        <w:t>二、申报主体</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依法在全市范围注册成立、运转正常，并从事蔬菜生产有关</w:t>
      </w:r>
      <w:r w:rsidRPr="00BD3B36">
        <w:rPr>
          <w:rFonts w:eastAsia="仿宋_GB2312" w:cs="仿宋_GB2312" w:hint="eastAsia"/>
          <w:color w:val="000000"/>
          <w:spacing w:val="-6"/>
          <w:sz w:val="32"/>
          <w:szCs w:val="32"/>
        </w:rPr>
        <w:t>的农业企业、农民专业合作社、家庭农场及市本级相关事业单位等。</w:t>
      </w:r>
    </w:p>
    <w:p w:rsidR="00B8124A" w:rsidRPr="00BD3B36" w:rsidRDefault="00B8124A" w:rsidP="00F55221">
      <w:pPr>
        <w:spacing w:line="560" w:lineRule="exact"/>
        <w:ind w:firstLineChars="200" w:firstLine="31680"/>
        <w:rPr>
          <w:rFonts w:eastAsia="黑体"/>
          <w:color w:val="000000"/>
          <w:sz w:val="32"/>
          <w:szCs w:val="32"/>
        </w:rPr>
      </w:pPr>
      <w:r w:rsidRPr="00BD3B36">
        <w:rPr>
          <w:rFonts w:eastAsia="黑体" w:cs="黑体" w:hint="eastAsia"/>
          <w:color w:val="000000"/>
          <w:sz w:val="32"/>
          <w:szCs w:val="32"/>
        </w:rPr>
        <w:t>三、申报条件</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（一）基本条件</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1.</w:t>
      </w:r>
      <w:r w:rsidRPr="00BD3B36">
        <w:rPr>
          <w:rFonts w:eastAsia="仿宋_GB2312" w:cs="仿宋_GB2312" w:hint="eastAsia"/>
          <w:color w:val="000000"/>
          <w:sz w:val="32"/>
          <w:szCs w:val="32"/>
        </w:rPr>
        <w:t>证照齐备，有固定的办公和经营场所。</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2.</w:t>
      </w:r>
      <w:r w:rsidRPr="00BD3B36">
        <w:rPr>
          <w:rFonts w:eastAsia="仿宋_GB2312" w:cs="仿宋_GB2312" w:hint="eastAsia"/>
          <w:color w:val="000000"/>
          <w:sz w:val="32"/>
          <w:szCs w:val="32"/>
        </w:rPr>
        <w:t>有明确的主导产业或业务，经营记录良好。</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3.</w:t>
      </w:r>
      <w:r w:rsidRPr="00BD3B36">
        <w:rPr>
          <w:rFonts w:eastAsia="仿宋_GB2312" w:cs="仿宋_GB2312" w:hint="eastAsia"/>
          <w:color w:val="000000"/>
          <w:sz w:val="32"/>
          <w:szCs w:val="32"/>
        </w:rPr>
        <w:t>具备承担项目的必要条件。包括：有稳定的经营用地，且用地手续齐全；有必要的技术力量和管理力量。</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4.</w:t>
      </w:r>
      <w:r w:rsidRPr="00BD3B36">
        <w:rPr>
          <w:rFonts w:eastAsia="仿宋_GB2312" w:cs="仿宋_GB2312" w:hint="eastAsia"/>
          <w:color w:val="000000"/>
          <w:sz w:val="32"/>
          <w:szCs w:val="32"/>
        </w:rPr>
        <w:t>管理规范。有较完善的内部管理制度，依法设立会计账簿。</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（二）优先扶持对象</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对符合申报条件的以下申报主体给予优先、重点扶持（须以有效证明材料为依据）：</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1.</w:t>
      </w:r>
      <w:r w:rsidRPr="00BD3B36">
        <w:rPr>
          <w:rFonts w:eastAsia="仿宋_GB2312" w:cs="仿宋_GB2312" w:hint="eastAsia"/>
          <w:color w:val="000000"/>
          <w:sz w:val="32"/>
          <w:szCs w:val="32"/>
        </w:rPr>
        <w:t>获得</w:t>
      </w:r>
      <w:r w:rsidRPr="00BD3B36">
        <w:rPr>
          <w:rFonts w:eastAsia="仿宋_GB2312"/>
          <w:color w:val="000000"/>
          <w:sz w:val="32"/>
          <w:szCs w:val="32"/>
        </w:rPr>
        <w:t>“</w:t>
      </w:r>
      <w:r w:rsidRPr="00BD3B36">
        <w:rPr>
          <w:rFonts w:eastAsia="仿宋_GB2312" w:cs="仿宋_GB2312" w:hint="eastAsia"/>
          <w:color w:val="000000"/>
          <w:sz w:val="32"/>
          <w:szCs w:val="32"/>
        </w:rPr>
        <w:t>三品一标</w:t>
      </w:r>
      <w:r w:rsidRPr="00BD3B36">
        <w:rPr>
          <w:rFonts w:eastAsia="仿宋_GB2312"/>
          <w:color w:val="000000"/>
          <w:sz w:val="32"/>
          <w:szCs w:val="32"/>
        </w:rPr>
        <w:t>”</w:t>
      </w:r>
      <w:r w:rsidRPr="00BD3B36">
        <w:rPr>
          <w:rFonts w:eastAsia="仿宋_GB2312" w:cs="仿宋_GB2312" w:hint="eastAsia"/>
          <w:color w:val="000000"/>
          <w:sz w:val="32"/>
          <w:szCs w:val="32"/>
        </w:rPr>
        <w:t>认证的。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2.</w:t>
      </w:r>
      <w:r w:rsidRPr="00BD3B36">
        <w:rPr>
          <w:rFonts w:eastAsia="仿宋_GB2312" w:cs="仿宋_GB2312" w:hint="eastAsia"/>
          <w:color w:val="000000"/>
          <w:sz w:val="32"/>
          <w:szCs w:val="32"/>
        </w:rPr>
        <w:t>新建</w:t>
      </w:r>
      <w:r w:rsidRPr="00BD3B36">
        <w:rPr>
          <w:rFonts w:eastAsia="仿宋_GB2312"/>
          <w:color w:val="000000"/>
          <w:sz w:val="32"/>
          <w:szCs w:val="32"/>
        </w:rPr>
        <w:t>(</w:t>
      </w:r>
      <w:r w:rsidRPr="00BD3B36">
        <w:rPr>
          <w:rFonts w:eastAsia="仿宋_GB2312" w:cs="仿宋_GB2312" w:hint="eastAsia"/>
          <w:color w:val="000000"/>
          <w:sz w:val="32"/>
          <w:szCs w:val="32"/>
        </w:rPr>
        <w:t>扩建</w:t>
      </w:r>
      <w:r w:rsidRPr="00BD3B36">
        <w:rPr>
          <w:rFonts w:eastAsia="仿宋_GB2312"/>
          <w:color w:val="000000"/>
          <w:sz w:val="32"/>
          <w:szCs w:val="32"/>
        </w:rPr>
        <w:t>)</w:t>
      </w:r>
      <w:r w:rsidRPr="00BD3B36">
        <w:rPr>
          <w:rFonts w:eastAsia="仿宋_GB2312" w:cs="仿宋_GB2312" w:hint="eastAsia"/>
          <w:color w:val="000000"/>
          <w:sz w:val="32"/>
          <w:szCs w:val="32"/>
        </w:rPr>
        <w:t>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3.</w:t>
      </w:r>
      <w:r w:rsidRPr="00BD3B36">
        <w:rPr>
          <w:rFonts w:eastAsia="仿宋_GB2312" w:cs="仿宋_GB2312" w:hint="eastAsia"/>
          <w:color w:val="000000"/>
          <w:sz w:val="32"/>
          <w:szCs w:val="32"/>
        </w:rPr>
        <w:t>属于现代设施农业的。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4.</w:t>
      </w:r>
      <w:r w:rsidRPr="00BD3B36">
        <w:rPr>
          <w:rFonts w:eastAsia="仿宋_GB2312" w:cs="仿宋_GB2312" w:hint="eastAsia"/>
          <w:color w:val="000000"/>
          <w:sz w:val="32"/>
          <w:szCs w:val="32"/>
        </w:rPr>
        <w:t>利用冬春撂荒田的。</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（三）不予受理情况</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1.</w:t>
      </w:r>
      <w:r w:rsidRPr="00BD3B36">
        <w:rPr>
          <w:rFonts w:eastAsia="仿宋_GB2312" w:cs="仿宋_GB2312" w:hint="eastAsia"/>
          <w:color w:val="000000"/>
          <w:sz w:val="32"/>
          <w:szCs w:val="32"/>
        </w:rPr>
        <w:t>申报对象前三年获得各级财政专项资金扶持，但没有按要求实施项目或违规使用财政资金，造成财政资金严重损失浪费或产生不良影响的。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2.</w:t>
      </w:r>
      <w:r w:rsidRPr="00BD3B36">
        <w:rPr>
          <w:rFonts w:eastAsia="仿宋_GB2312" w:cs="仿宋_GB2312" w:hint="eastAsia"/>
          <w:color w:val="000000"/>
          <w:sz w:val="32"/>
          <w:szCs w:val="32"/>
        </w:rPr>
        <w:t>申报对象所申报项目不在扶持范围，或所实施项目对生态环境造成损害的。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3.</w:t>
      </w:r>
      <w:r w:rsidRPr="00BD3B36">
        <w:rPr>
          <w:rFonts w:eastAsia="仿宋_GB2312" w:cs="仿宋_GB2312" w:hint="eastAsia"/>
          <w:color w:val="000000"/>
          <w:sz w:val="32"/>
          <w:szCs w:val="32"/>
        </w:rPr>
        <w:t>申报材料、申报主体、申报条件不符合要求或申报对象明显不具备实施条件的。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4.</w:t>
      </w:r>
      <w:r w:rsidRPr="00BD3B36">
        <w:rPr>
          <w:rFonts w:eastAsia="仿宋_GB2312" w:cs="仿宋_GB2312" w:hint="eastAsia"/>
          <w:color w:val="000000"/>
          <w:sz w:val="32"/>
          <w:szCs w:val="32"/>
        </w:rPr>
        <w:t>过去两年内在各级农产品质量安全检测机构的例行抽样检测中，不积极配合抽样检测或农药残留超标两批次以上的。</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5.</w:t>
      </w:r>
      <w:r w:rsidRPr="00BD3B36">
        <w:rPr>
          <w:rFonts w:eastAsia="仿宋_GB2312" w:cs="仿宋_GB2312" w:hint="eastAsia"/>
          <w:color w:val="000000"/>
          <w:sz w:val="32"/>
          <w:szCs w:val="32"/>
        </w:rPr>
        <w:t>其他不予受理的情况。</w:t>
      </w:r>
    </w:p>
    <w:p w:rsidR="00B8124A" w:rsidRPr="00BD3B36" w:rsidRDefault="00B8124A" w:rsidP="00F55221">
      <w:pPr>
        <w:spacing w:line="560" w:lineRule="exact"/>
        <w:ind w:firstLineChars="200" w:firstLine="31680"/>
        <w:rPr>
          <w:rFonts w:eastAsia="黑体"/>
          <w:color w:val="000000"/>
          <w:sz w:val="32"/>
          <w:szCs w:val="32"/>
        </w:rPr>
      </w:pPr>
      <w:r w:rsidRPr="00BD3B36">
        <w:rPr>
          <w:rFonts w:eastAsia="黑体" w:cs="黑体" w:hint="eastAsia"/>
          <w:color w:val="000000"/>
          <w:sz w:val="32"/>
          <w:szCs w:val="32"/>
        </w:rPr>
        <w:t>四、财政奖补资金管理</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（一）补助方式和建设期限</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实行以奖代补、先建后补。申报获批经营主体必须先自行投资建设，验收通过后申请财政奖补资金。事业单位负责实施的项目另行规定。</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项目建设期限从</w:t>
      </w:r>
      <w:r w:rsidRPr="00BD3B36">
        <w:rPr>
          <w:rFonts w:eastAsia="仿宋_GB2312"/>
          <w:color w:val="000000"/>
          <w:sz w:val="32"/>
          <w:szCs w:val="32"/>
        </w:rPr>
        <w:t>2022</w:t>
      </w:r>
      <w:r w:rsidRPr="00BD3B36">
        <w:rPr>
          <w:rFonts w:eastAsia="仿宋_GB2312" w:cs="仿宋_GB2312" w:hint="eastAsia"/>
          <w:color w:val="000000"/>
          <w:sz w:val="32"/>
          <w:szCs w:val="32"/>
        </w:rPr>
        <w:t>年</w:t>
      </w:r>
      <w:r w:rsidRPr="00BD3B36">
        <w:rPr>
          <w:rFonts w:eastAsia="仿宋_GB2312"/>
          <w:color w:val="000000"/>
          <w:sz w:val="32"/>
          <w:szCs w:val="32"/>
        </w:rPr>
        <w:t>1</w:t>
      </w:r>
      <w:r w:rsidRPr="00BD3B36">
        <w:rPr>
          <w:rFonts w:eastAsia="仿宋_GB2312" w:cs="仿宋_GB2312" w:hint="eastAsia"/>
          <w:color w:val="000000"/>
          <w:sz w:val="32"/>
          <w:szCs w:val="32"/>
        </w:rPr>
        <w:t>月</w:t>
      </w:r>
      <w:r w:rsidRPr="00BD3B36">
        <w:rPr>
          <w:rFonts w:eastAsia="仿宋_GB2312"/>
          <w:color w:val="000000"/>
          <w:sz w:val="32"/>
          <w:szCs w:val="32"/>
        </w:rPr>
        <w:t>1</w:t>
      </w:r>
      <w:r w:rsidRPr="00BD3B36">
        <w:rPr>
          <w:rFonts w:eastAsia="仿宋_GB2312" w:cs="仿宋_GB2312" w:hint="eastAsia"/>
          <w:color w:val="000000"/>
          <w:sz w:val="32"/>
          <w:szCs w:val="32"/>
        </w:rPr>
        <w:t>日至</w:t>
      </w:r>
      <w:r w:rsidRPr="00BD3B36">
        <w:rPr>
          <w:rFonts w:eastAsia="仿宋_GB2312"/>
          <w:color w:val="000000"/>
          <w:sz w:val="32"/>
          <w:szCs w:val="32"/>
        </w:rPr>
        <w:t>2022</w:t>
      </w:r>
      <w:r w:rsidRPr="00BD3B36">
        <w:rPr>
          <w:rFonts w:eastAsia="仿宋_GB2312" w:cs="仿宋_GB2312" w:hint="eastAsia"/>
          <w:color w:val="000000"/>
          <w:sz w:val="32"/>
          <w:szCs w:val="32"/>
        </w:rPr>
        <w:t>年</w:t>
      </w:r>
      <w:r w:rsidRPr="00BD3B36">
        <w:rPr>
          <w:rFonts w:eastAsia="仿宋_GB2312"/>
          <w:color w:val="000000"/>
          <w:sz w:val="32"/>
          <w:szCs w:val="32"/>
        </w:rPr>
        <w:t>12</w:t>
      </w:r>
      <w:r w:rsidRPr="00BD3B36">
        <w:rPr>
          <w:rFonts w:eastAsia="仿宋_GB2312" w:cs="仿宋_GB2312" w:hint="eastAsia"/>
          <w:color w:val="000000"/>
          <w:sz w:val="32"/>
          <w:szCs w:val="32"/>
        </w:rPr>
        <w:t>月</w:t>
      </w:r>
      <w:r w:rsidRPr="00BD3B36">
        <w:rPr>
          <w:rFonts w:eastAsia="仿宋_GB2312"/>
          <w:color w:val="000000"/>
          <w:sz w:val="32"/>
          <w:szCs w:val="32"/>
        </w:rPr>
        <w:t>30</w:t>
      </w:r>
      <w:r w:rsidRPr="00BD3B36">
        <w:rPr>
          <w:rFonts w:eastAsia="仿宋_GB2312" w:cs="仿宋_GB2312" w:hint="eastAsia"/>
          <w:color w:val="000000"/>
          <w:sz w:val="32"/>
          <w:szCs w:val="32"/>
        </w:rPr>
        <w:t>日。</w:t>
      </w:r>
    </w:p>
    <w:p w:rsidR="00B8124A" w:rsidRPr="00BD3B36" w:rsidRDefault="00B8124A" w:rsidP="00F55221">
      <w:pPr>
        <w:numPr>
          <w:ilvl w:val="0"/>
          <w:numId w:val="1"/>
        </w:num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奖补标准</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每个县区奖补经营主体数量一般不超过</w:t>
      </w:r>
      <w:r w:rsidRPr="00BD3B36">
        <w:rPr>
          <w:rFonts w:eastAsia="仿宋_GB2312"/>
          <w:color w:val="000000"/>
          <w:sz w:val="32"/>
          <w:szCs w:val="32"/>
        </w:rPr>
        <w:t>4</w:t>
      </w:r>
      <w:r w:rsidRPr="00BD3B36">
        <w:rPr>
          <w:rFonts w:eastAsia="仿宋_GB2312" w:cs="仿宋_GB2312" w:hint="eastAsia"/>
          <w:color w:val="000000"/>
          <w:sz w:val="32"/>
          <w:szCs w:val="32"/>
        </w:rPr>
        <w:t>个，奖补金额不超过总投资额的</w:t>
      </w:r>
      <w:r w:rsidRPr="00BD3B36">
        <w:rPr>
          <w:rFonts w:eastAsia="仿宋_GB2312"/>
          <w:color w:val="000000"/>
          <w:sz w:val="32"/>
          <w:szCs w:val="32"/>
        </w:rPr>
        <w:t>50%</w:t>
      </w:r>
      <w:r w:rsidRPr="00BD3B36">
        <w:rPr>
          <w:rFonts w:eastAsia="仿宋_GB2312" w:cs="仿宋_GB2312" w:hint="eastAsia"/>
          <w:color w:val="000000"/>
          <w:sz w:val="32"/>
          <w:szCs w:val="32"/>
        </w:rPr>
        <w:t>。</w:t>
      </w:r>
    </w:p>
    <w:p w:rsidR="00B8124A" w:rsidRPr="00BD3B36" w:rsidRDefault="00B8124A" w:rsidP="00F55221">
      <w:pPr>
        <w:spacing w:line="560" w:lineRule="exact"/>
        <w:ind w:firstLineChars="200" w:firstLine="31680"/>
        <w:rPr>
          <w:rFonts w:eastAsia="黑体"/>
          <w:color w:val="000000"/>
          <w:sz w:val="32"/>
          <w:szCs w:val="32"/>
        </w:rPr>
      </w:pPr>
      <w:r w:rsidRPr="00BD3B36">
        <w:rPr>
          <w:rFonts w:eastAsia="黑体" w:cs="黑体" w:hint="eastAsia"/>
          <w:color w:val="000000"/>
          <w:sz w:val="32"/>
          <w:szCs w:val="32"/>
        </w:rPr>
        <w:t>五、项目申报和验收</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（一）项目申报</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1.</w:t>
      </w:r>
      <w:r w:rsidRPr="00BD3B36">
        <w:rPr>
          <w:rFonts w:eastAsia="仿宋_GB2312" w:cs="仿宋_GB2312" w:hint="eastAsia"/>
          <w:color w:val="000000"/>
          <w:sz w:val="32"/>
          <w:szCs w:val="32"/>
        </w:rPr>
        <w:t>各县（区）农业农村局组织辖区符合条件的项目业主做好项目申报工作，明确申报要求和时间，收集、建立项目库。</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olor w:val="000000"/>
          <w:sz w:val="32"/>
          <w:szCs w:val="32"/>
        </w:rPr>
        <w:t>2.</w:t>
      </w:r>
      <w:r w:rsidRPr="00BD3B36">
        <w:rPr>
          <w:rFonts w:eastAsia="仿宋_GB2312" w:cs="仿宋_GB2312" w:hint="eastAsia"/>
          <w:color w:val="000000"/>
          <w:sz w:val="32"/>
          <w:szCs w:val="32"/>
        </w:rPr>
        <w:t>符合条件的项目主体自愿填写《</w:t>
      </w:r>
      <w:r w:rsidRPr="00BD3B36">
        <w:rPr>
          <w:rFonts w:eastAsia="仿宋_GB2312"/>
          <w:color w:val="000000"/>
          <w:sz w:val="32"/>
          <w:szCs w:val="32"/>
        </w:rPr>
        <w:t>2022</w:t>
      </w:r>
      <w:r w:rsidRPr="00BD3B36">
        <w:rPr>
          <w:rFonts w:eastAsia="仿宋_GB2312" w:cs="仿宋_GB2312" w:hint="eastAsia"/>
          <w:color w:val="000000"/>
          <w:sz w:val="32"/>
          <w:szCs w:val="32"/>
        </w:rPr>
        <w:t>年市本级市长</w:t>
      </w:r>
      <w:r w:rsidRPr="00BD3B36">
        <w:rPr>
          <w:rFonts w:eastAsia="仿宋_GB2312"/>
          <w:color w:val="000000"/>
          <w:sz w:val="32"/>
          <w:szCs w:val="32"/>
        </w:rPr>
        <w:t>“</w:t>
      </w:r>
      <w:r w:rsidRPr="00BD3B36">
        <w:rPr>
          <w:rFonts w:eastAsia="仿宋_GB2312" w:cs="仿宋_GB2312" w:hint="eastAsia"/>
          <w:color w:val="000000"/>
          <w:sz w:val="32"/>
          <w:szCs w:val="32"/>
        </w:rPr>
        <w:t>菜篮子</w:t>
      </w:r>
      <w:r w:rsidRPr="00BD3B36">
        <w:rPr>
          <w:rFonts w:eastAsia="仿宋_GB2312"/>
          <w:color w:val="000000"/>
          <w:sz w:val="32"/>
          <w:szCs w:val="32"/>
        </w:rPr>
        <w:t>”</w:t>
      </w:r>
      <w:r w:rsidRPr="00BD3B36">
        <w:rPr>
          <w:rFonts w:eastAsia="仿宋_GB2312" w:cs="仿宋_GB2312" w:hint="eastAsia"/>
          <w:color w:val="000000"/>
          <w:sz w:val="32"/>
          <w:szCs w:val="32"/>
        </w:rPr>
        <w:t>工程建设项目申报表》（附件</w:t>
      </w:r>
      <w:r w:rsidRPr="00BD3B36">
        <w:rPr>
          <w:rFonts w:eastAsia="仿宋_GB2312"/>
          <w:color w:val="000000"/>
          <w:sz w:val="32"/>
          <w:szCs w:val="32"/>
        </w:rPr>
        <w:t>1-2</w:t>
      </w:r>
      <w:r w:rsidRPr="00BD3B36">
        <w:rPr>
          <w:rFonts w:eastAsia="仿宋_GB2312" w:cs="仿宋_GB2312" w:hint="eastAsia"/>
          <w:color w:val="000000"/>
          <w:sz w:val="32"/>
          <w:szCs w:val="32"/>
        </w:rPr>
        <w:t>），并提供相关证明材料（法人证书、法人代表身份证、优先扶持证明材料复印件等）。项目申报主体对申报材料的真实性负责。</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（二）县（区）评审确定</w:t>
      </w:r>
    </w:p>
    <w:p w:rsidR="00B8124A" w:rsidRPr="00BD3B36" w:rsidRDefault="00B8124A" w:rsidP="00F55221">
      <w:pPr>
        <w:spacing w:line="560" w:lineRule="exact"/>
        <w:ind w:firstLineChars="200" w:firstLine="31680"/>
        <w:rPr>
          <w:rFonts w:eastAsia="仿宋_GB2312"/>
          <w:color w:val="000000"/>
          <w:kern w:val="0"/>
          <w:sz w:val="32"/>
          <w:szCs w:val="32"/>
        </w:rPr>
      </w:pPr>
      <w:r w:rsidRPr="00BD3B36">
        <w:rPr>
          <w:rFonts w:eastAsia="仿宋_GB2312" w:cs="仿宋_GB2312" w:hint="eastAsia"/>
          <w:color w:val="000000"/>
          <w:sz w:val="32"/>
          <w:szCs w:val="32"/>
        </w:rPr>
        <w:t>县（区）农业农村局组成评审小组，对项目申报主体提交的申报材料进行核实、评审。按照因地制宜、突出重点、统筹兼顾、择优选择的原则确定扶持对象和金额。同时，根据评审意见形成扶持方案，并在县（区）政府（农业农村系统）</w:t>
      </w:r>
      <w:r w:rsidRPr="00BD3B36">
        <w:rPr>
          <w:rFonts w:eastAsia="仿宋_GB2312" w:cs="仿宋_GB2312" w:hint="eastAsia"/>
          <w:color w:val="000000"/>
          <w:kern w:val="0"/>
          <w:sz w:val="32"/>
          <w:szCs w:val="32"/>
        </w:rPr>
        <w:t>网站上公示</w:t>
      </w:r>
      <w:r w:rsidRPr="00BD3B36">
        <w:rPr>
          <w:rFonts w:eastAsia="仿宋_GB2312"/>
          <w:color w:val="000000"/>
          <w:kern w:val="0"/>
          <w:sz w:val="32"/>
          <w:szCs w:val="32"/>
        </w:rPr>
        <w:t>5</w:t>
      </w:r>
      <w:r w:rsidRPr="00BD3B36">
        <w:rPr>
          <w:rFonts w:eastAsia="仿宋_GB2312" w:cs="仿宋_GB2312" w:hint="eastAsia"/>
          <w:color w:val="000000"/>
          <w:kern w:val="0"/>
          <w:sz w:val="32"/>
          <w:szCs w:val="32"/>
        </w:rPr>
        <w:t>个工作日，公示结束无异议或核实无误后，确定最终项目实施单位名单和奖补额度，并报市农业农村局备案。</w:t>
      </w:r>
    </w:p>
    <w:p w:rsidR="00B8124A" w:rsidRPr="00BD3B36" w:rsidRDefault="00B8124A" w:rsidP="00F55221">
      <w:pPr>
        <w:spacing w:line="560" w:lineRule="exact"/>
        <w:ind w:firstLineChars="200" w:firstLine="31680"/>
        <w:rPr>
          <w:rFonts w:eastAsia="楷体_GB2312"/>
          <w:color w:val="000000"/>
          <w:sz w:val="32"/>
          <w:szCs w:val="32"/>
        </w:rPr>
      </w:pPr>
      <w:r w:rsidRPr="00BD3B36">
        <w:rPr>
          <w:rFonts w:eastAsia="楷体_GB2312" w:cs="楷体_GB2312" w:hint="eastAsia"/>
          <w:color w:val="000000"/>
          <w:sz w:val="32"/>
          <w:szCs w:val="32"/>
        </w:rPr>
        <w:t>（三）项目验收</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各县（区）农业农村局负责组织辖区内项目验收和资金拨付。市局属单位承担的项目，由市农业农村局组织验收。</w:t>
      </w:r>
    </w:p>
    <w:p w:rsidR="00B8124A" w:rsidRPr="00BD3B36" w:rsidRDefault="00B8124A" w:rsidP="00F55221">
      <w:pPr>
        <w:spacing w:line="560" w:lineRule="exact"/>
        <w:ind w:firstLineChars="200" w:firstLine="31680"/>
        <w:rPr>
          <w:rFonts w:eastAsia="黑体"/>
          <w:color w:val="000000"/>
          <w:spacing w:val="-10"/>
          <w:sz w:val="32"/>
          <w:szCs w:val="32"/>
        </w:rPr>
      </w:pPr>
      <w:r w:rsidRPr="00BD3B36">
        <w:rPr>
          <w:rFonts w:eastAsia="黑体" w:cs="黑体" w:hint="eastAsia"/>
          <w:color w:val="000000"/>
          <w:sz w:val="32"/>
          <w:szCs w:val="32"/>
        </w:rPr>
        <w:t>六、其他要求及说明</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一）项目申报主体应结合自身生产实际，准确申报项目建设内容及规模，不论项目最终获得财政奖补资金多少，均按照申报的项目建设内容进行项目验收。待验收合格，按相关程序拨付财政奖补资金。验收不合格，经整改仍不通过的，下达资金予以收回。</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（二）各县（区）农业农村局要根据对项目实施的日常检查情况，对照年度项目任务清单、绩效目标及项目资金管理使用要求进行监控，发现与预期目标偏差情况要及时纠正。</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（三）请各县（区）农业农村局在公示结束后，将</w:t>
      </w:r>
      <w:r w:rsidRPr="00BD3B36">
        <w:rPr>
          <w:rFonts w:eastAsia="仿宋_GB2312"/>
          <w:color w:val="000000"/>
          <w:sz w:val="32"/>
          <w:szCs w:val="32"/>
        </w:rPr>
        <w:t>2022</w:t>
      </w:r>
      <w:r w:rsidRPr="00BD3B36">
        <w:rPr>
          <w:rFonts w:eastAsia="仿宋_GB2312" w:cs="仿宋_GB2312" w:hint="eastAsia"/>
          <w:color w:val="000000"/>
          <w:sz w:val="32"/>
          <w:szCs w:val="32"/>
        </w:rPr>
        <w:t>年市</w:t>
      </w:r>
      <w:r w:rsidRPr="00BD3B36">
        <w:rPr>
          <w:rFonts w:eastAsia="仿宋_GB2312" w:cs="仿宋_GB2312" w:hint="eastAsia"/>
          <w:color w:val="000000"/>
          <w:spacing w:val="-10"/>
          <w:sz w:val="32"/>
          <w:szCs w:val="32"/>
        </w:rPr>
        <w:t>本级市长</w:t>
      </w:r>
      <w:r w:rsidRPr="00BD3B36">
        <w:rPr>
          <w:rFonts w:eastAsia="仿宋_GB2312"/>
          <w:color w:val="000000"/>
          <w:spacing w:val="-10"/>
          <w:sz w:val="32"/>
          <w:szCs w:val="32"/>
        </w:rPr>
        <w:t>“</w:t>
      </w:r>
      <w:r w:rsidRPr="00BD3B36">
        <w:rPr>
          <w:rFonts w:eastAsia="仿宋_GB2312" w:cs="仿宋_GB2312" w:hint="eastAsia"/>
          <w:color w:val="000000"/>
          <w:spacing w:val="-10"/>
          <w:sz w:val="32"/>
          <w:szCs w:val="32"/>
        </w:rPr>
        <w:t>菜篮子</w:t>
      </w:r>
      <w:r w:rsidRPr="00BD3B36">
        <w:rPr>
          <w:rFonts w:eastAsia="仿宋_GB2312"/>
          <w:color w:val="000000"/>
          <w:spacing w:val="-10"/>
          <w:sz w:val="32"/>
          <w:szCs w:val="32"/>
        </w:rPr>
        <w:t>”</w:t>
      </w:r>
      <w:r w:rsidRPr="00BD3B36">
        <w:rPr>
          <w:rFonts w:eastAsia="仿宋_GB2312" w:cs="仿宋_GB2312" w:hint="eastAsia"/>
          <w:color w:val="000000"/>
          <w:spacing w:val="-10"/>
          <w:sz w:val="32"/>
          <w:szCs w:val="32"/>
        </w:rPr>
        <w:t>工程建设项目</w:t>
      </w:r>
      <w:r w:rsidRPr="00BD3B36">
        <w:rPr>
          <w:rFonts w:eastAsia="仿宋_GB2312" w:cs="仿宋_GB2312" w:hint="eastAsia"/>
          <w:color w:val="000000"/>
          <w:sz w:val="32"/>
          <w:szCs w:val="32"/>
        </w:rPr>
        <w:t>汇总表纸质文档（一式三份）及电子版送市农业农村局备案；</w:t>
      </w:r>
      <w:r w:rsidRPr="00BD3B36">
        <w:rPr>
          <w:rFonts w:eastAsia="仿宋_GB2312"/>
          <w:color w:val="000000"/>
          <w:sz w:val="32"/>
          <w:szCs w:val="32"/>
        </w:rPr>
        <w:t>2023</w:t>
      </w:r>
      <w:r w:rsidRPr="00BD3B36">
        <w:rPr>
          <w:rFonts w:eastAsia="仿宋_GB2312" w:cs="仿宋_GB2312" w:hint="eastAsia"/>
          <w:color w:val="000000"/>
          <w:sz w:val="32"/>
          <w:szCs w:val="32"/>
        </w:rPr>
        <w:t>年</w:t>
      </w:r>
      <w:r w:rsidRPr="00BD3B36">
        <w:rPr>
          <w:rFonts w:eastAsia="仿宋_GB2312"/>
          <w:color w:val="000000"/>
          <w:sz w:val="32"/>
          <w:szCs w:val="32"/>
        </w:rPr>
        <w:t>3</w:t>
      </w:r>
      <w:r w:rsidRPr="00BD3B36">
        <w:rPr>
          <w:rFonts w:eastAsia="仿宋_GB2312" w:cs="仿宋_GB2312" w:hint="eastAsia"/>
          <w:color w:val="000000"/>
          <w:sz w:val="32"/>
          <w:szCs w:val="32"/>
        </w:rPr>
        <w:t>月</w:t>
      </w:r>
      <w:r w:rsidRPr="00BD3B36">
        <w:rPr>
          <w:rFonts w:eastAsia="仿宋_GB2312"/>
          <w:color w:val="000000"/>
          <w:sz w:val="32"/>
          <w:szCs w:val="32"/>
        </w:rPr>
        <w:t>1</w:t>
      </w:r>
      <w:r w:rsidRPr="00BD3B36">
        <w:rPr>
          <w:rFonts w:eastAsia="仿宋_GB2312" w:cs="仿宋_GB2312" w:hint="eastAsia"/>
          <w:color w:val="000000"/>
          <w:sz w:val="32"/>
          <w:szCs w:val="32"/>
        </w:rPr>
        <w:t>日前将</w:t>
      </w:r>
      <w:r w:rsidRPr="00BD3B36">
        <w:rPr>
          <w:rFonts w:eastAsia="仿宋_GB2312"/>
          <w:color w:val="000000"/>
          <w:sz w:val="32"/>
          <w:szCs w:val="32"/>
        </w:rPr>
        <w:t>2022</w:t>
      </w:r>
      <w:r w:rsidRPr="00BD3B36">
        <w:rPr>
          <w:rFonts w:eastAsia="仿宋_GB2312" w:cs="仿宋_GB2312" w:hint="eastAsia"/>
          <w:color w:val="000000"/>
          <w:sz w:val="32"/>
          <w:szCs w:val="32"/>
        </w:rPr>
        <w:t>年市本级市长</w:t>
      </w:r>
      <w:r w:rsidRPr="00BD3B36">
        <w:rPr>
          <w:rFonts w:eastAsia="仿宋_GB2312"/>
          <w:color w:val="000000"/>
          <w:sz w:val="32"/>
          <w:szCs w:val="32"/>
        </w:rPr>
        <w:t>“</w:t>
      </w:r>
      <w:r w:rsidRPr="00BD3B36">
        <w:rPr>
          <w:rFonts w:eastAsia="仿宋_GB2312" w:cs="仿宋_GB2312" w:hint="eastAsia"/>
          <w:color w:val="000000"/>
          <w:sz w:val="32"/>
          <w:szCs w:val="32"/>
        </w:rPr>
        <w:t>菜篮子</w:t>
      </w:r>
      <w:r w:rsidRPr="00BD3B36">
        <w:rPr>
          <w:rFonts w:eastAsia="仿宋_GB2312"/>
          <w:color w:val="000000"/>
          <w:sz w:val="32"/>
          <w:szCs w:val="32"/>
        </w:rPr>
        <w:t>”</w:t>
      </w:r>
      <w:r w:rsidRPr="00BD3B36">
        <w:rPr>
          <w:rFonts w:eastAsia="仿宋_GB2312" w:cs="仿宋_GB2312" w:hint="eastAsia"/>
          <w:color w:val="000000"/>
          <w:sz w:val="32"/>
          <w:szCs w:val="32"/>
        </w:rPr>
        <w:t>工程建设项目验收报告等佐证材料报市农业农村局存档。</w:t>
      </w:r>
    </w:p>
    <w:p w:rsidR="00B8124A" w:rsidRPr="00BD3B36" w:rsidRDefault="00B8124A" w:rsidP="00F55221">
      <w:pPr>
        <w:spacing w:line="560" w:lineRule="exact"/>
        <w:ind w:firstLineChars="200" w:firstLine="31680"/>
        <w:rPr>
          <w:rFonts w:eastAsia="仿宋_GB2312"/>
          <w:color w:val="000000"/>
          <w:sz w:val="32"/>
          <w:szCs w:val="32"/>
        </w:rPr>
      </w:pPr>
      <w:r w:rsidRPr="00BD3B36">
        <w:rPr>
          <w:rFonts w:eastAsia="仿宋_GB2312" w:cs="仿宋_GB2312" w:hint="eastAsia"/>
          <w:color w:val="000000"/>
          <w:sz w:val="32"/>
          <w:szCs w:val="32"/>
        </w:rPr>
        <w:t>未尽事宜，请与市农业农村局联系。市农业农村局农业技术推广中心联系人及电话：赵天义，</w:t>
      </w:r>
      <w:r w:rsidRPr="00BD3B36">
        <w:rPr>
          <w:rFonts w:eastAsia="仿宋_GB2312"/>
          <w:color w:val="000000"/>
          <w:sz w:val="32"/>
          <w:szCs w:val="32"/>
        </w:rPr>
        <w:t>0777-2822215</w:t>
      </w:r>
      <w:r w:rsidRPr="00BD3B36">
        <w:rPr>
          <w:rFonts w:eastAsia="仿宋_GB2312" w:cs="仿宋_GB2312" w:hint="eastAsia"/>
          <w:color w:val="000000"/>
          <w:sz w:val="32"/>
          <w:szCs w:val="32"/>
        </w:rPr>
        <w:t>，电子信箱：</w:t>
      </w:r>
      <w:r w:rsidRPr="00BD3B36">
        <w:rPr>
          <w:rFonts w:eastAsia="仿宋_GB2312"/>
          <w:color w:val="000000"/>
          <w:sz w:val="32"/>
          <w:szCs w:val="32"/>
        </w:rPr>
        <w:t>qz2822215@163.com</w:t>
      </w:r>
      <w:r w:rsidRPr="00BD3B36">
        <w:rPr>
          <w:rFonts w:eastAsia="仿宋_GB2312" w:cs="仿宋_GB2312" w:hint="eastAsia"/>
          <w:color w:val="000000"/>
          <w:sz w:val="32"/>
          <w:szCs w:val="32"/>
        </w:rPr>
        <w:t>；市农业农村局计财科联系人及电话：梁菊秀，</w:t>
      </w:r>
      <w:r w:rsidRPr="00BD3B36">
        <w:rPr>
          <w:rFonts w:eastAsia="仿宋_GB2312"/>
          <w:color w:val="000000"/>
          <w:sz w:val="32"/>
          <w:szCs w:val="32"/>
        </w:rPr>
        <w:t>0777</w:t>
      </w:r>
      <w:r w:rsidRPr="00BD3B36">
        <w:rPr>
          <w:rFonts w:eastAsia="仿宋_GB2312" w:cs="仿宋_GB2312" w:hint="eastAsia"/>
          <w:color w:val="000000"/>
          <w:sz w:val="32"/>
          <w:szCs w:val="32"/>
        </w:rPr>
        <w:t>－</w:t>
      </w:r>
      <w:r w:rsidRPr="00BD3B36">
        <w:rPr>
          <w:rFonts w:eastAsia="仿宋_GB2312"/>
          <w:color w:val="000000"/>
          <w:sz w:val="32"/>
          <w:szCs w:val="32"/>
        </w:rPr>
        <w:t>2821281</w:t>
      </w:r>
      <w:r w:rsidRPr="00BD3B36">
        <w:rPr>
          <w:rFonts w:eastAsia="仿宋_GB2312" w:cs="仿宋_GB2312" w:hint="eastAsia"/>
          <w:color w:val="000000"/>
          <w:sz w:val="32"/>
          <w:szCs w:val="32"/>
        </w:rPr>
        <w:t>，电子邮箱：</w:t>
      </w:r>
      <w:r w:rsidRPr="00BD3B36">
        <w:rPr>
          <w:rFonts w:eastAsia="仿宋_GB2312"/>
          <w:color w:val="000000"/>
          <w:sz w:val="32"/>
          <w:szCs w:val="32"/>
        </w:rPr>
        <w:t>qznyjc128@163.com</w:t>
      </w:r>
      <w:r w:rsidRPr="00BD3B36">
        <w:rPr>
          <w:rFonts w:eastAsia="仿宋_GB2312" w:cs="仿宋_GB2312" w:hint="eastAsia"/>
          <w:color w:val="000000"/>
          <w:sz w:val="32"/>
          <w:szCs w:val="32"/>
        </w:rPr>
        <w:t>。</w:t>
      </w: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p w:rsidR="00B8124A" w:rsidRPr="00BD3B36" w:rsidRDefault="00B8124A">
      <w:pPr>
        <w:adjustRightInd w:val="0"/>
        <w:snapToGrid w:val="0"/>
        <w:spacing w:line="560" w:lineRule="exact"/>
        <w:jc w:val="left"/>
        <w:rPr>
          <w:rFonts w:eastAsia="黑体"/>
          <w:color w:val="000000"/>
          <w:sz w:val="32"/>
          <w:szCs w:val="32"/>
        </w:rPr>
      </w:pPr>
    </w:p>
    <w:sectPr w:rsidR="00B8124A" w:rsidRPr="00BD3B36" w:rsidSect="00F55221">
      <w:headerReference w:type="default" r:id="rId7"/>
      <w:footerReference w:type="default" r:id="rId8"/>
      <w:pgSz w:w="11906" w:h="16838" w:code="9"/>
      <w:pgMar w:top="1418" w:right="1418" w:bottom="1418" w:left="141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24A" w:rsidRDefault="00B8124A" w:rsidP="00A95D36">
      <w:r>
        <w:separator/>
      </w:r>
    </w:p>
  </w:endnote>
  <w:endnote w:type="continuationSeparator" w:id="1">
    <w:p w:rsidR="00B8124A" w:rsidRDefault="00B8124A" w:rsidP="00A95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4A" w:rsidRPr="00BD3B36" w:rsidRDefault="00B8124A" w:rsidP="00F55221">
    <w:pPr>
      <w:pStyle w:val="Footer"/>
      <w:framePr w:wrap="auto" w:vAnchor="text" w:hAnchor="margin" w:xAlign="outside" w:y="1"/>
      <w:rPr>
        <w:rStyle w:val="PageNumber"/>
        <w:rFonts w:ascii="宋体"/>
        <w:sz w:val="28"/>
        <w:szCs w:val="28"/>
      </w:rPr>
    </w:pPr>
    <w:r w:rsidRPr="00BD3B36">
      <w:rPr>
        <w:rStyle w:val="PageNumber"/>
        <w:rFonts w:ascii="宋体" w:hAnsi="宋体" w:cs="宋体"/>
        <w:sz w:val="28"/>
        <w:szCs w:val="28"/>
      </w:rPr>
      <w:fldChar w:fldCharType="begin"/>
    </w:r>
    <w:r w:rsidRPr="00BD3B36">
      <w:rPr>
        <w:rStyle w:val="PageNumber"/>
        <w:rFonts w:ascii="宋体" w:hAnsi="宋体" w:cs="宋体"/>
        <w:sz w:val="28"/>
        <w:szCs w:val="28"/>
      </w:rPr>
      <w:instrText xml:space="preserve">PAGE  </w:instrText>
    </w:r>
    <w:r w:rsidRPr="00BD3B36">
      <w:rPr>
        <w:rStyle w:val="PageNumber"/>
        <w:rFonts w:ascii="宋体" w:hAnsi="宋体" w:cs="宋体"/>
        <w:sz w:val="28"/>
        <w:szCs w:val="28"/>
      </w:rPr>
      <w:fldChar w:fldCharType="separate"/>
    </w:r>
    <w:r>
      <w:rPr>
        <w:rStyle w:val="PageNumber"/>
        <w:rFonts w:ascii="宋体" w:hAnsi="宋体" w:cs="宋体"/>
        <w:noProof/>
        <w:sz w:val="28"/>
        <w:szCs w:val="28"/>
      </w:rPr>
      <w:t>- 4 -</w:t>
    </w:r>
    <w:r w:rsidRPr="00BD3B36">
      <w:rPr>
        <w:rStyle w:val="PageNumber"/>
        <w:rFonts w:ascii="宋体" w:hAnsi="宋体" w:cs="宋体"/>
        <w:sz w:val="28"/>
        <w:szCs w:val="28"/>
      </w:rPr>
      <w:fldChar w:fldCharType="end"/>
    </w:r>
  </w:p>
  <w:p w:rsidR="00B8124A" w:rsidRDefault="00B8124A" w:rsidP="00BD3B3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24A" w:rsidRDefault="00B8124A" w:rsidP="00A95D36">
      <w:r>
        <w:separator/>
      </w:r>
    </w:p>
  </w:footnote>
  <w:footnote w:type="continuationSeparator" w:id="1">
    <w:p w:rsidR="00B8124A" w:rsidRDefault="00B8124A" w:rsidP="00A95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4A" w:rsidRDefault="00B8124A">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D5C8ED"/>
    <w:multiLevelType w:val="singleLevel"/>
    <w:tmpl w:val="CDD5C8E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llY2NhNTM3MTQ1NDkwOWMyYmUyOTU3MjVmNGM2NGYifQ=="/>
  </w:docVars>
  <w:rsids>
    <w:rsidRoot w:val="35517D42"/>
    <w:rsid w:val="00037DC7"/>
    <w:rsid w:val="000A06B2"/>
    <w:rsid w:val="000F325E"/>
    <w:rsid w:val="00105D70"/>
    <w:rsid w:val="00146A56"/>
    <w:rsid w:val="00163264"/>
    <w:rsid w:val="002647C8"/>
    <w:rsid w:val="003962D6"/>
    <w:rsid w:val="00444AD4"/>
    <w:rsid w:val="005113C1"/>
    <w:rsid w:val="00533142"/>
    <w:rsid w:val="0055737E"/>
    <w:rsid w:val="00590E69"/>
    <w:rsid w:val="005C088A"/>
    <w:rsid w:val="006F3632"/>
    <w:rsid w:val="00861301"/>
    <w:rsid w:val="008879A4"/>
    <w:rsid w:val="009F330D"/>
    <w:rsid w:val="00A72803"/>
    <w:rsid w:val="00A95D36"/>
    <w:rsid w:val="00AC759A"/>
    <w:rsid w:val="00B8124A"/>
    <w:rsid w:val="00BD3B36"/>
    <w:rsid w:val="00CB36D2"/>
    <w:rsid w:val="00D10C69"/>
    <w:rsid w:val="00D150F9"/>
    <w:rsid w:val="00E07991"/>
    <w:rsid w:val="00E71302"/>
    <w:rsid w:val="00E92021"/>
    <w:rsid w:val="00F55221"/>
    <w:rsid w:val="00FD7E6D"/>
    <w:rsid w:val="01727E86"/>
    <w:rsid w:val="02980EF9"/>
    <w:rsid w:val="02B927C6"/>
    <w:rsid w:val="09842C00"/>
    <w:rsid w:val="0A4F1460"/>
    <w:rsid w:val="0A983E52"/>
    <w:rsid w:val="0AFC2762"/>
    <w:rsid w:val="137C620C"/>
    <w:rsid w:val="1DE0470B"/>
    <w:rsid w:val="1F0D396C"/>
    <w:rsid w:val="1F3176A1"/>
    <w:rsid w:val="22AF6813"/>
    <w:rsid w:val="2A7523C5"/>
    <w:rsid w:val="2CC118F2"/>
    <w:rsid w:val="2E045F3A"/>
    <w:rsid w:val="32DE2F92"/>
    <w:rsid w:val="3317670F"/>
    <w:rsid w:val="35517D42"/>
    <w:rsid w:val="3AAB0458"/>
    <w:rsid w:val="3B3A743F"/>
    <w:rsid w:val="3BDE351D"/>
    <w:rsid w:val="3ED600F7"/>
    <w:rsid w:val="3F481B52"/>
    <w:rsid w:val="3FEB51AC"/>
    <w:rsid w:val="40007197"/>
    <w:rsid w:val="41AA69A0"/>
    <w:rsid w:val="43517E19"/>
    <w:rsid w:val="43A833B4"/>
    <w:rsid w:val="44A20366"/>
    <w:rsid w:val="45FD35D1"/>
    <w:rsid w:val="489E5DB3"/>
    <w:rsid w:val="4AAE7EC8"/>
    <w:rsid w:val="4EC24ED0"/>
    <w:rsid w:val="50D0704D"/>
    <w:rsid w:val="515A46EC"/>
    <w:rsid w:val="54542D7D"/>
    <w:rsid w:val="548F220D"/>
    <w:rsid w:val="55DD513F"/>
    <w:rsid w:val="58152B0D"/>
    <w:rsid w:val="59193332"/>
    <w:rsid w:val="5B704E3A"/>
    <w:rsid w:val="62F67840"/>
    <w:rsid w:val="650E0046"/>
    <w:rsid w:val="699512AE"/>
    <w:rsid w:val="730B2E93"/>
    <w:rsid w:val="75996A9F"/>
    <w:rsid w:val="78A80D9E"/>
    <w:rsid w:val="78BF6934"/>
    <w:rsid w:val="7A9C22CE"/>
    <w:rsid w:val="7F0C2D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3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5D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61301"/>
    <w:rPr>
      <w:sz w:val="18"/>
      <w:szCs w:val="18"/>
    </w:rPr>
  </w:style>
  <w:style w:type="paragraph" w:styleId="Header">
    <w:name w:val="header"/>
    <w:basedOn w:val="Normal"/>
    <w:link w:val="HeaderChar"/>
    <w:uiPriority w:val="99"/>
    <w:semiHidden/>
    <w:rsid w:val="00A95D3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861301"/>
    <w:rPr>
      <w:sz w:val="18"/>
      <w:szCs w:val="18"/>
    </w:rPr>
  </w:style>
  <w:style w:type="character" w:styleId="Hyperlink">
    <w:name w:val="Hyperlink"/>
    <w:basedOn w:val="DefaultParagraphFont"/>
    <w:uiPriority w:val="99"/>
    <w:rsid w:val="00A95D36"/>
    <w:rPr>
      <w:color w:val="0000FF"/>
      <w:u w:val="single"/>
    </w:rPr>
  </w:style>
  <w:style w:type="character" w:styleId="PageNumber">
    <w:name w:val="page number"/>
    <w:basedOn w:val="DefaultParagraphFont"/>
    <w:uiPriority w:val="99"/>
    <w:rsid w:val="00BD3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4</Pages>
  <Words>266</Words>
  <Characters>1519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llenovo</dc:creator>
  <cp:keywords/>
  <dc:description/>
  <cp:lastModifiedBy>JSSM7</cp:lastModifiedBy>
  <cp:revision>6</cp:revision>
  <cp:lastPrinted>2020-06-24T08:06:00Z</cp:lastPrinted>
  <dcterms:created xsi:type="dcterms:W3CDTF">2020-06-07T02:30:00Z</dcterms:created>
  <dcterms:modified xsi:type="dcterms:W3CDTF">2022-10-10T09:50:00Z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0EB33C03F09D40D69F266C74065437C3</vt:lpwstr>
  </property>
</Properties>
</file>