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  <w:tab w:val="left" w:pos="6720"/>
        </w:tabs>
        <w:spacing w:line="1000" w:lineRule="exact"/>
        <w:jc w:val="distribute"/>
        <w:rPr>
          <w:rFonts w:ascii="Times New Roman" w:hAnsi="Times New Roman" w:eastAsia="方正小标宋_GBK" w:cs="Times New Roman"/>
          <w:color w:val="FF0000"/>
          <w:sz w:val="66"/>
          <w:szCs w:val="68"/>
        </w:rPr>
      </w:pPr>
      <w:r>
        <w:rPr>
          <w:rFonts w:ascii="Times New Roman" w:hAnsi="Times New Roman" w:eastAsia="方正小标宋_GBK" w:cs="Times New Roman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tabs>
          <w:tab w:val="left" w:pos="2280"/>
          <w:tab w:val="left" w:pos="5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钦州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市本级公共租赁住房第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空置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房源摇号分配方案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确保市本级公共租赁住房摇号配租工作的顺利进行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做到公平、公正、公开，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《钦州市公共租赁住房管理办法》规定，在现阶段退出房源的基础上，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t>特制定以下方案：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一、本次配租房源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单间房源共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一房一厅房源共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房一厅房源共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房一厅房源共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套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摇号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配租对象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配租对象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为符合公共租赁住房保障申请条件且要求实物配租的申请户。根据退出房源的实际情况，按在轮候库的先后顺序，提取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户申请户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（附件2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进行摇号配租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其中符合单间保障资格的轮候资格户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一房一厅保障资格的轮候资格户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房一厅保障资格的轮候资格户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三房一厅保障资格的轮候资格户1户。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、摇号时间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（一）时间：2023年5月12日（星期五）上午10:00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（二）地点：钦州市住房保障中心</w:t>
      </w:r>
      <w:bookmarkStart w:id="0" w:name="OLE_LINK2"/>
      <w:bookmarkStart w:id="1" w:name="OLE_LINK3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四</w:t>
      </w:r>
      <w:bookmarkEnd w:id="0"/>
      <w:bookmarkEnd w:id="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楼会议室（钦州市钦南区南珠东大街建业街3号）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sectPr>
          <w:pgSz w:w="11906" w:h="16838"/>
          <w:pgMar w:top="1701" w:right="1531" w:bottom="1134" w:left="1531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72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四、摇号配租流程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主持人现场宣读本次摇号规则。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根据轮候库提取的名单，现场摇配通过单间保障资格的申请户，共167户。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根据轮候库提取的名单，现场摇配通过一房一厅保障资格的申请户，共271户。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据轮候库提取的名单，现场摇配通过两房一厅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320户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和三房一厅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障资格的申请户，共321户。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摇配完成后，摇号结果由市公证处现场公证。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（六）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在摇号分配活动结束后，摇号结果在市住房城乡建设局门户网站、市住房保障中心公示栏公示7天。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七）在公示无异议后，我中心通过电话及短信形式，通知获得实物配租的申请户签订《公共租赁住房租赁合同》，签约期限为30天。逾期不签，视为放弃本次配租。待小区正式交付使用时，与小区物业管理处签订《物业管理合同》，办理入住手续，并按照合同的约定向有关部门交纳租金、物业管理费等。若申请</w:t>
      </w:r>
      <w:r>
        <w:rPr>
          <w:rFonts w:hint="default" w:ascii="Times New Roman" w:hAnsi="Times New Roman" w:eastAsia="方正仿宋_GBK" w:cs="Times New Roman"/>
          <w:spacing w:val="-6"/>
          <w:kern w:val="0"/>
          <w:sz w:val="32"/>
          <w:szCs w:val="32"/>
          <w:lang w:val="en-US" w:eastAsia="zh-CN" w:bidi="ar-SA"/>
        </w:rPr>
        <w:t>人原租住市直管公房，必须先腾退，再办理公共租赁住房入住手续。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五、现场监督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本次公开摇号活动由市公证处对摇号过程进行现场公证。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1.2022年第二阶段退出房源名单（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2022年第二期退出房源摇号申请户名单（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Calibri" w:hAnsi="Calibri" w:eastAsia="宋体" w:cs="Times New Roman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钦州市住房和城乡建设局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sNMpbcBAABV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1s+z/oMITaU9hAoMY2vYcy5kz+SM9MeNbr8JUKM&#10;4qT06aquGhOT+dF6tV7XFJIUmy+EUz0+DxjTGwWOZaPlSOMrqorju5guqXNKrubh3lhLftFYz4aW&#10;v7xZ3ZQH1wiBW081MolLs9lK426cGOygOxGxgVag5Z52lDP71pPCeVtmA2djNxuHgGbfl3XK5WN4&#10;dUjUTWkyV7jAToVpdoXmtGd5OX6/l6zHv2H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a&#10;w0yl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FE"/>
    <w:rsid w:val="00004765"/>
    <w:rsid w:val="00071AAA"/>
    <w:rsid w:val="000E4749"/>
    <w:rsid w:val="0015076D"/>
    <w:rsid w:val="001655E8"/>
    <w:rsid w:val="001703FF"/>
    <w:rsid w:val="00196328"/>
    <w:rsid w:val="00196E69"/>
    <w:rsid w:val="001F15CD"/>
    <w:rsid w:val="00243031"/>
    <w:rsid w:val="00256AB6"/>
    <w:rsid w:val="002609D5"/>
    <w:rsid w:val="002B5EAF"/>
    <w:rsid w:val="00304C3A"/>
    <w:rsid w:val="003205A0"/>
    <w:rsid w:val="003C7255"/>
    <w:rsid w:val="00401DFC"/>
    <w:rsid w:val="00420F3D"/>
    <w:rsid w:val="00432003"/>
    <w:rsid w:val="004E0500"/>
    <w:rsid w:val="00556659"/>
    <w:rsid w:val="005A192A"/>
    <w:rsid w:val="005C2174"/>
    <w:rsid w:val="006052B1"/>
    <w:rsid w:val="00611A91"/>
    <w:rsid w:val="00612823"/>
    <w:rsid w:val="0061757C"/>
    <w:rsid w:val="00620374"/>
    <w:rsid w:val="00675A2A"/>
    <w:rsid w:val="006B5AE7"/>
    <w:rsid w:val="006C2CFD"/>
    <w:rsid w:val="006E5283"/>
    <w:rsid w:val="006F3721"/>
    <w:rsid w:val="006F7A29"/>
    <w:rsid w:val="00753344"/>
    <w:rsid w:val="007640DB"/>
    <w:rsid w:val="007A3DB3"/>
    <w:rsid w:val="00823758"/>
    <w:rsid w:val="008511A6"/>
    <w:rsid w:val="00862AC7"/>
    <w:rsid w:val="008A03D6"/>
    <w:rsid w:val="008B23DA"/>
    <w:rsid w:val="009070F7"/>
    <w:rsid w:val="009200CC"/>
    <w:rsid w:val="009249A9"/>
    <w:rsid w:val="00961080"/>
    <w:rsid w:val="00973143"/>
    <w:rsid w:val="009A2CCD"/>
    <w:rsid w:val="009D523F"/>
    <w:rsid w:val="00A323BB"/>
    <w:rsid w:val="00A577C1"/>
    <w:rsid w:val="00A87A32"/>
    <w:rsid w:val="00B607AD"/>
    <w:rsid w:val="00B823FE"/>
    <w:rsid w:val="00B863F4"/>
    <w:rsid w:val="00C42352"/>
    <w:rsid w:val="00C46DF8"/>
    <w:rsid w:val="00C818CB"/>
    <w:rsid w:val="00C86281"/>
    <w:rsid w:val="00CB5178"/>
    <w:rsid w:val="00CB5253"/>
    <w:rsid w:val="00CE5BA7"/>
    <w:rsid w:val="00CF2DD7"/>
    <w:rsid w:val="00E414D0"/>
    <w:rsid w:val="00E76FF1"/>
    <w:rsid w:val="00E80F76"/>
    <w:rsid w:val="00E94115"/>
    <w:rsid w:val="00EC6EEA"/>
    <w:rsid w:val="00EE7D96"/>
    <w:rsid w:val="00EF0A13"/>
    <w:rsid w:val="00EF0E8C"/>
    <w:rsid w:val="00F472D1"/>
    <w:rsid w:val="00F632F6"/>
    <w:rsid w:val="00FC0FF2"/>
    <w:rsid w:val="00FC307D"/>
    <w:rsid w:val="00FD19DA"/>
    <w:rsid w:val="01FE61C8"/>
    <w:rsid w:val="04D62FC0"/>
    <w:rsid w:val="05B2465D"/>
    <w:rsid w:val="05F56559"/>
    <w:rsid w:val="0F7D6C5B"/>
    <w:rsid w:val="12320FD6"/>
    <w:rsid w:val="16A8333C"/>
    <w:rsid w:val="16FD5883"/>
    <w:rsid w:val="1AA0493F"/>
    <w:rsid w:val="26A84F7D"/>
    <w:rsid w:val="2E0F5A3F"/>
    <w:rsid w:val="30490F71"/>
    <w:rsid w:val="334B0A33"/>
    <w:rsid w:val="38484A9D"/>
    <w:rsid w:val="44562D9D"/>
    <w:rsid w:val="4B3E4DB1"/>
    <w:rsid w:val="4D8216B7"/>
    <w:rsid w:val="4D921A84"/>
    <w:rsid w:val="4DDC6414"/>
    <w:rsid w:val="51BB187A"/>
    <w:rsid w:val="53D01D69"/>
    <w:rsid w:val="542D63C7"/>
    <w:rsid w:val="577D623B"/>
    <w:rsid w:val="5A9D3A37"/>
    <w:rsid w:val="621F318B"/>
    <w:rsid w:val="62DF3017"/>
    <w:rsid w:val="64FD4EB9"/>
    <w:rsid w:val="66D94717"/>
    <w:rsid w:val="67720E3C"/>
    <w:rsid w:val="7829257F"/>
    <w:rsid w:val="7CED3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left="640" w:leftChars="200"/>
      <w:outlineLvl w:val="2"/>
    </w:pPr>
    <w:rPr>
      <w:rFonts w:ascii="Times New Roman" w:hAnsi="Times New Roman" w:eastAsia="方正楷体_GBK"/>
      <w:bCs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9">
    <w:name w:val="正文样式"/>
    <w:basedOn w:val="1"/>
    <w:link w:val="11"/>
    <w:qFormat/>
    <w:uiPriority w:val="0"/>
    <w:pPr>
      <w:spacing w:line="580" w:lineRule="exact"/>
      <w:ind w:firstLine="200" w:firstLineChars="200"/>
    </w:pPr>
    <w:rPr>
      <w:rFonts w:ascii="Calibri" w:hAnsi="Calibri" w:eastAsia="方正仿宋_GBK" w:cs="Times New Roman"/>
      <w:sz w:val="32"/>
      <w:szCs w:val="32"/>
    </w:rPr>
  </w:style>
  <w:style w:type="paragraph" w:customStyle="1" w:styleId="10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正文样式 Char"/>
    <w:link w:val="9"/>
    <w:qFormat/>
    <w:uiPriority w:val="0"/>
    <w:rPr>
      <w:rFonts w:eastAsia="方正仿宋_GBK"/>
      <w:sz w:val="32"/>
      <w:szCs w:val="32"/>
    </w:rPr>
  </w:style>
  <w:style w:type="character" w:customStyle="1" w:styleId="12">
    <w:name w:val="页眉 Char"/>
    <w:basedOn w:val="6"/>
    <w:link w:val="5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499</Words>
  <Characters>2850</Characters>
  <Lines>23</Lines>
  <Paragraphs>6</Paragraphs>
  <TotalTime>0</TotalTime>
  <ScaleCrop>false</ScaleCrop>
  <LinksUpToDate>false</LinksUpToDate>
  <CharactersWithSpaces>3343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2023-03-14T01:39:00Z</dcterms:created>
  <dc:creator>Sky123.Org</dc:creator>
  <cp:lastModifiedBy>WPS_1658825168</cp:lastModifiedBy>
  <cp:lastPrinted>2023-05-04T00:42:09Z</cp:lastPrinted>
  <dcterms:modified xsi:type="dcterms:W3CDTF">2023-05-05T09:08:40Z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