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2749E">
      <w:pPr>
        <w:pStyle w:val="2"/>
        <w:spacing w:line="276" w:lineRule="auto"/>
      </w:pPr>
    </w:p>
    <w:p w14:paraId="241567B7">
      <w:pPr>
        <w:pStyle w:val="2"/>
        <w:spacing w:line="276" w:lineRule="auto"/>
      </w:pPr>
    </w:p>
    <w:p w14:paraId="61CB81C0">
      <w:pPr>
        <w:spacing w:before="223" w:line="174" w:lineRule="auto"/>
        <w:ind w:left="2626"/>
        <w:outlineLvl w:val="0"/>
        <w:rPr>
          <w:rFonts w:ascii="微软雅黑" w:hAnsi="微软雅黑" w:eastAsia="微软雅黑" w:cs="微软雅黑"/>
          <w:sz w:val="52"/>
          <w:szCs w:val="52"/>
        </w:rPr>
      </w:pPr>
      <w:r>
        <w:rPr>
          <w:rFonts w:ascii="微软雅黑" w:hAnsi="微软雅黑" w:eastAsia="微软雅黑" w:cs="微软雅黑"/>
          <w:spacing w:val="-4"/>
          <w:sz w:val="52"/>
          <w:szCs w:val="52"/>
        </w:rPr>
        <w:t>钦州市钦北区</w:t>
      </w:r>
    </w:p>
    <w:p w14:paraId="0FF1DE71">
      <w:pPr>
        <w:spacing w:before="285" w:line="175" w:lineRule="auto"/>
        <w:ind w:left="1329"/>
        <w:rPr>
          <w:rFonts w:ascii="微软雅黑" w:hAnsi="微软雅黑" w:eastAsia="微软雅黑" w:cs="微软雅黑"/>
          <w:sz w:val="52"/>
          <w:szCs w:val="52"/>
        </w:rPr>
      </w:pPr>
      <w:r>
        <w:rPr>
          <w:rFonts w:ascii="微软雅黑" w:hAnsi="微软雅黑" w:eastAsia="微软雅黑" w:cs="微软雅黑"/>
          <w:spacing w:val="-2"/>
          <w:sz w:val="52"/>
          <w:szCs w:val="52"/>
        </w:rPr>
        <w:t>农村供水高质量发展规划</w:t>
      </w:r>
    </w:p>
    <w:p w14:paraId="27B3F1DC">
      <w:pPr>
        <w:spacing w:before="248" w:line="225" w:lineRule="auto"/>
        <w:ind w:left="3294"/>
        <w:rPr>
          <w:rFonts w:ascii="宋体" w:hAnsi="宋体" w:eastAsia="宋体" w:cs="宋体"/>
          <w:sz w:val="35"/>
          <w:szCs w:val="35"/>
        </w:rPr>
      </w:pPr>
      <w:r>
        <w:rPr>
          <w:rFonts w:ascii="宋体" w:hAnsi="宋体" w:eastAsia="宋体" w:cs="宋体"/>
          <w:spacing w:val="2"/>
          <w:sz w:val="35"/>
          <w:szCs w:val="35"/>
        </w:rPr>
        <w:t>（送审稿）</w:t>
      </w:r>
    </w:p>
    <w:p w14:paraId="15E31922">
      <w:pPr>
        <w:pStyle w:val="2"/>
        <w:spacing w:line="243" w:lineRule="auto"/>
      </w:pPr>
    </w:p>
    <w:p w14:paraId="4CE922F0">
      <w:pPr>
        <w:pStyle w:val="2"/>
        <w:spacing w:line="243" w:lineRule="auto"/>
      </w:pPr>
    </w:p>
    <w:p w14:paraId="5D41C45B">
      <w:pPr>
        <w:pStyle w:val="2"/>
        <w:spacing w:line="243" w:lineRule="auto"/>
      </w:pPr>
    </w:p>
    <w:p w14:paraId="7BDAC4EA">
      <w:pPr>
        <w:pStyle w:val="2"/>
        <w:spacing w:line="243" w:lineRule="auto"/>
      </w:pPr>
    </w:p>
    <w:p w14:paraId="759DE894">
      <w:pPr>
        <w:pStyle w:val="2"/>
        <w:spacing w:line="243" w:lineRule="auto"/>
      </w:pPr>
    </w:p>
    <w:p w14:paraId="7347751F">
      <w:pPr>
        <w:pStyle w:val="2"/>
        <w:spacing w:line="243" w:lineRule="auto"/>
      </w:pPr>
    </w:p>
    <w:p w14:paraId="363C9E5C">
      <w:pPr>
        <w:pStyle w:val="2"/>
        <w:spacing w:line="244" w:lineRule="auto"/>
      </w:pPr>
    </w:p>
    <w:p w14:paraId="1EC98F78">
      <w:pPr>
        <w:pStyle w:val="2"/>
        <w:spacing w:line="244" w:lineRule="auto"/>
      </w:pPr>
    </w:p>
    <w:p w14:paraId="7AD72290">
      <w:pPr>
        <w:pStyle w:val="2"/>
        <w:spacing w:line="244" w:lineRule="auto"/>
      </w:pPr>
    </w:p>
    <w:p w14:paraId="731BB60E">
      <w:pPr>
        <w:pStyle w:val="2"/>
        <w:spacing w:line="244" w:lineRule="auto"/>
      </w:pPr>
    </w:p>
    <w:p w14:paraId="2291E4F0">
      <w:pPr>
        <w:pStyle w:val="2"/>
        <w:spacing w:line="244" w:lineRule="auto"/>
      </w:pPr>
    </w:p>
    <w:p w14:paraId="1D47542E">
      <w:pPr>
        <w:pStyle w:val="2"/>
        <w:spacing w:line="244" w:lineRule="auto"/>
      </w:pPr>
    </w:p>
    <w:p w14:paraId="6D2FF4C1">
      <w:pPr>
        <w:pStyle w:val="2"/>
        <w:spacing w:line="244" w:lineRule="auto"/>
      </w:pPr>
    </w:p>
    <w:p w14:paraId="2EB818BA">
      <w:pPr>
        <w:pStyle w:val="2"/>
        <w:spacing w:line="244" w:lineRule="auto"/>
      </w:pPr>
    </w:p>
    <w:p w14:paraId="745F65A6">
      <w:pPr>
        <w:pStyle w:val="2"/>
        <w:spacing w:line="244" w:lineRule="auto"/>
      </w:pPr>
    </w:p>
    <w:p w14:paraId="548AD7D8">
      <w:pPr>
        <w:pStyle w:val="2"/>
        <w:spacing w:line="244" w:lineRule="auto"/>
      </w:pPr>
    </w:p>
    <w:p w14:paraId="0EC568AE">
      <w:pPr>
        <w:pStyle w:val="2"/>
        <w:spacing w:line="244" w:lineRule="auto"/>
      </w:pPr>
    </w:p>
    <w:p w14:paraId="3D412648">
      <w:pPr>
        <w:pStyle w:val="2"/>
        <w:spacing w:line="244" w:lineRule="auto"/>
      </w:pPr>
    </w:p>
    <w:p w14:paraId="51B309AC">
      <w:pPr>
        <w:pStyle w:val="2"/>
        <w:spacing w:line="244" w:lineRule="auto"/>
      </w:pPr>
    </w:p>
    <w:p w14:paraId="5F8CBB35">
      <w:pPr>
        <w:pStyle w:val="2"/>
        <w:spacing w:line="244" w:lineRule="auto"/>
      </w:pPr>
    </w:p>
    <w:p w14:paraId="14CA7FED">
      <w:pPr>
        <w:pStyle w:val="2"/>
        <w:spacing w:line="244" w:lineRule="auto"/>
      </w:pPr>
    </w:p>
    <w:p w14:paraId="28B1F0D8">
      <w:pPr>
        <w:pStyle w:val="2"/>
        <w:spacing w:line="244" w:lineRule="auto"/>
      </w:pPr>
    </w:p>
    <w:p w14:paraId="7BAF212E">
      <w:pPr>
        <w:pStyle w:val="2"/>
        <w:spacing w:line="244" w:lineRule="auto"/>
      </w:pPr>
    </w:p>
    <w:p w14:paraId="2078958F">
      <w:pPr>
        <w:pStyle w:val="2"/>
        <w:spacing w:line="244" w:lineRule="auto"/>
      </w:pPr>
    </w:p>
    <w:p w14:paraId="4CE68C5A">
      <w:pPr>
        <w:pStyle w:val="2"/>
        <w:spacing w:line="244" w:lineRule="auto"/>
      </w:pPr>
    </w:p>
    <w:p w14:paraId="2C5FFEAD">
      <w:pPr>
        <w:pStyle w:val="2"/>
        <w:spacing w:line="244" w:lineRule="auto"/>
      </w:pPr>
    </w:p>
    <w:p w14:paraId="0DD9BDE5">
      <w:pPr>
        <w:pStyle w:val="2"/>
        <w:spacing w:line="244" w:lineRule="auto"/>
      </w:pPr>
    </w:p>
    <w:p w14:paraId="7F52C79E">
      <w:pPr>
        <w:pStyle w:val="2"/>
        <w:spacing w:line="244" w:lineRule="auto"/>
      </w:pPr>
    </w:p>
    <w:p w14:paraId="05F04CD1">
      <w:pPr>
        <w:pStyle w:val="2"/>
        <w:spacing w:line="244" w:lineRule="auto"/>
      </w:pPr>
    </w:p>
    <w:p w14:paraId="1990F8E1">
      <w:pPr>
        <w:pStyle w:val="2"/>
        <w:spacing w:line="244" w:lineRule="auto"/>
      </w:pPr>
    </w:p>
    <w:p w14:paraId="14B76A67">
      <w:pPr>
        <w:pStyle w:val="2"/>
        <w:spacing w:line="244" w:lineRule="auto"/>
      </w:pPr>
    </w:p>
    <w:p w14:paraId="1470EDCB">
      <w:pPr>
        <w:pStyle w:val="2"/>
        <w:spacing w:line="244" w:lineRule="auto"/>
      </w:pPr>
    </w:p>
    <w:p w14:paraId="69DFF5CC">
      <w:pPr>
        <w:pStyle w:val="2"/>
        <w:spacing w:line="244" w:lineRule="auto"/>
      </w:pPr>
    </w:p>
    <w:p w14:paraId="15A3725C">
      <w:pPr>
        <w:pStyle w:val="2"/>
        <w:spacing w:line="244" w:lineRule="auto"/>
      </w:pPr>
    </w:p>
    <w:p w14:paraId="6CA8A9EB">
      <w:pPr>
        <w:pStyle w:val="2"/>
        <w:spacing w:line="244" w:lineRule="auto"/>
      </w:pPr>
    </w:p>
    <w:p w14:paraId="53F0AE7F">
      <w:pPr>
        <w:pStyle w:val="2"/>
        <w:spacing w:line="244" w:lineRule="auto"/>
      </w:pPr>
    </w:p>
    <w:p w14:paraId="2CA42176">
      <w:pPr>
        <w:spacing w:before="100" w:line="225" w:lineRule="auto"/>
        <w:ind w:left="3219"/>
        <w:rPr>
          <w:rFonts w:ascii="宋体" w:hAnsi="宋体" w:eastAsia="宋体" w:cs="宋体"/>
          <w:sz w:val="31"/>
          <w:szCs w:val="31"/>
        </w:rPr>
      </w:pPr>
      <w:r>
        <w:rPr>
          <w:rFonts w:ascii="宋体" w:hAnsi="宋体" w:eastAsia="宋体" w:cs="宋体"/>
          <w:spacing w:val="7"/>
          <w:sz w:val="31"/>
          <w:szCs w:val="31"/>
        </w:rPr>
        <w:t>钦北区水利局</w:t>
      </w:r>
    </w:p>
    <w:p w14:paraId="5ECFCE53">
      <w:pPr>
        <w:spacing w:before="247" w:line="224" w:lineRule="auto"/>
        <w:ind w:left="1939"/>
        <w:rPr>
          <w:rFonts w:ascii="宋体" w:hAnsi="宋体" w:eastAsia="宋体" w:cs="宋体"/>
          <w:sz w:val="31"/>
          <w:szCs w:val="31"/>
        </w:rPr>
      </w:pPr>
      <w:r>
        <w:rPr>
          <w:rFonts w:ascii="宋体" w:hAnsi="宋体" w:eastAsia="宋体" w:cs="宋体"/>
          <w:spacing w:val="8"/>
          <w:sz w:val="31"/>
          <w:szCs w:val="31"/>
        </w:rPr>
        <w:t>广西壮族自治区水利科学研究院</w:t>
      </w:r>
    </w:p>
    <w:p w14:paraId="7479E377">
      <w:pPr>
        <w:spacing w:before="247" w:line="225" w:lineRule="auto"/>
        <w:ind w:left="3263"/>
        <w:rPr>
          <w:rFonts w:ascii="宋体" w:hAnsi="宋体" w:eastAsia="宋体" w:cs="宋体"/>
          <w:sz w:val="31"/>
          <w:szCs w:val="31"/>
        </w:rPr>
      </w:pPr>
      <w:r>
        <w:rPr>
          <w:rFonts w:ascii="宋体" w:hAnsi="宋体" w:eastAsia="宋体" w:cs="宋体"/>
          <w:spacing w:val="-4"/>
          <w:sz w:val="31"/>
          <w:szCs w:val="31"/>
        </w:rPr>
        <w:t>2024</w:t>
      </w:r>
      <w:r>
        <w:rPr>
          <w:rFonts w:ascii="宋体" w:hAnsi="宋体" w:eastAsia="宋体" w:cs="宋体"/>
          <w:spacing w:val="-58"/>
          <w:sz w:val="31"/>
          <w:szCs w:val="31"/>
        </w:rPr>
        <w:t xml:space="preserve"> </w:t>
      </w:r>
      <w:r>
        <w:rPr>
          <w:rFonts w:ascii="宋体" w:hAnsi="宋体" w:eastAsia="宋体" w:cs="宋体"/>
          <w:spacing w:val="-4"/>
          <w:sz w:val="31"/>
          <w:szCs w:val="31"/>
        </w:rPr>
        <w:t>年</w:t>
      </w:r>
      <w:r>
        <w:rPr>
          <w:rFonts w:ascii="宋体" w:hAnsi="宋体" w:eastAsia="宋体" w:cs="宋体"/>
          <w:spacing w:val="-37"/>
          <w:sz w:val="31"/>
          <w:szCs w:val="31"/>
        </w:rPr>
        <w:t xml:space="preserve"> </w:t>
      </w:r>
      <w:r>
        <w:rPr>
          <w:rFonts w:ascii="宋体" w:hAnsi="宋体" w:eastAsia="宋体" w:cs="宋体"/>
          <w:spacing w:val="-4"/>
          <w:sz w:val="31"/>
          <w:szCs w:val="31"/>
        </w:rPr>
        <w:t>10</w:t>
      </w:r>
      <w:r>
        <w:rPr>
          <w:rFonts w:ascii="宋体" w:hAnsi="宋体" w:eastAsia="宋体" w:cs="宋体"/>
          <w:spacing w:val="-56"/>
          <w:sz w:val="31"/>
          <w:szCs w:val="31"/>
        </w:rPr>
        <w:t xml:space="preserve"> </w:t>
      </w:r>
      <w:r>
        <w:rPr>
          <w:rFonts w:ascii="宋体" w:hAnsi="宋体" w:eastAsia="宋体" w:cs="宋体"/>
          <w:spacing w:val="-4"/>
          <w:sz w:val="31"/>
          <w:szCs w:val="31"/>
        </w:rPr>
        <w:t>月</w:t>
      </w:r>
    </w:p>
    <w:p w14:paraId="714B0D06">
      <w:pPr>
        <w:spacing w:line="225" w:lineRule="auto"/>
        <w:rPr>
          <w:rFonts w:ascii="宋体" w:hAnsi="宋体" w:eastAsia="宋体" w:cs="宋体"/>
          <w:sz w:val="31"/>
          <w:szCs w:val="31"/>
        </w:rPr>
        <w:sectPr>
          <w:pgSz w:w="11906" w:h="16839"/>
          <w:pgMar w:top="1431" w:right="1785" w:bottom="0" w:left="1785" w:header="0" w:footer="0" w:gutter="0"/>
          <w:cols w:space="720" w:num="1"/>
        </w:sectPr>
      </w:pPr>
    </w:p>
    <w:p w14:paraId="2713FC77">
      <w:pPr>
        <w:pStyle w:val="2"/>
        <w:spacing w:line="336" w:lineRule="auto"/>
      </w:pPr>
    </w:p>
    <w:p w14:paraId="1D7BE2A8">
      <w:pPr>
        <w:spacing w:before="114" w:line="226" w:lineRule="auto"/>
        <w:ind w:left="37"/>
        <w:rPr>
          <w:rFonts w:ascii="黑体" w:hAnsi="黑体" w:eastAsia="黑体" w:cs="黑体"/>
          <w:sz w:val="35"/>
          <w:szCs w:val="35"/>
        </w:rPr>
      </w:pPr>
      <w:r>
        <w:rPr>
          <w:rFonts w:ascii="黑体" w:hAnsi="黑体" w:eastAsia="黑体" w:cs="黑体"/>
          <w:spacing w:val="8"/>
          <w:sz w:val="35"/>
          <w:szCs w:val="35"/>
        </w:rPr>
        <w:t>单位名称：广西壮族自治区水利科学研究院</w:t>
      </w:r>
    </w:p>
    <w:p w14:paraId="1A32C123">
      <w:pPr>
        <w:spacing w:before="194" w:line="314" w:lineRule="auto"/>
        <w:ind w:left="33" w:right="400" w:hanging="5"/>
        <w:rPr>
          <w:rFonts w:ascii="黑体" w:hAnsi="黑体" w:eastAsia="黑体" w:cs="黑体"/>
          <w:sz w:val="35"/>
          <w:szCs w:val="35"/>
        </w:rPr>
      </w:pPr>
      <w:r>
        <w:rPr>
          <w:rFonts w:ascii="黑体" w:hAnsi="黑体" w:eastAsia="黑体" w:cs="黑体"/>
          <w:spacing w:val="9"/>
          <w:sz w:val="35"/>
          <w:szCs w:val="35"/>
        </w:rPr>
        <w:t>项目名称：钦州市钦北区农村供水高质量发展规划</w:t>
      </w:r>
      <w:r>
        <w:rPr>
          <w:rFonts w:ascii="黑体" w:hAnsi="黑体" w:eastAsia="黑体" w:cs="黑体"/>
          <w:spacing w:val="6"/>
          <w:sz w:val="35"/>
          <w:szCs w:val="35"/>
        </w:rPr>
        <w:t xml:space="preserve"> </w:t>
      </w:r>
      <w:r>
        <w:rPr>
          <w:rFonts w:ascii="黑体" w:hAnsi="黑体" w:eastAsia="黑体" w:cs="黑体"/>
          <w:spacing w:val="8"/>
          <w:sz w:val="35"/>
          <w:szCs w:val="35"/>
        </w:rPr>
        <w:t>咨信资质：工程咨询甲级 水利水电</w:t>
      </w:r>
    </w:p>
    <w:p w14:paraId="5DF13D8B">
      <w:pPr>
        <w:spacing w:before="58" w:line="226" w:lineRule="auto"/>
        <w:ind w:left="26"/>
        <w:rPr>
          <w:rFonts w:ascii="Times New Roman" w:hAnsi="Times New Roman" w:eastAsia="Times New Roman" w:cs="Times New Roman"/>
          <w:sz w:val="35"/>
          <w:szCs w:val="35"/>
        </w:rPr>
      </w:pPr>
      <w:r>
        <w:rPr>
          <w:rFonts w:ascii="黑体" w:hAnsi="黑体" w:eastAsia="黑体" w:cs="黑体"/>
          <w:spacing w:val="5"/>
          <w:sz w:val="35"/>
          <w:szCs w:val="35"/>
        </w:rPr>
        <w:t>证书编号：甲</w:t>
      </w:r>
      <w:r>
        <w:rPr>
          <w:rFonts w:ascii="黑体" w:hAnsi="黑体" w:eastAsia="黑体" w:cs="黑体"/>
          <w:spacing w:val="-70"/>
          <w:sz w:val="35"/>
          <w:szCs w:val="35"/>
        </w:rPr>
        <w:t xml:space="preserve"> </w:t>
      </w:r>
      <w:r>
        <w:rPr>
          <w:rFonts w:ascii="Times New Roman" w:hAnsi="Times New Roman" w:eastAsia="Times New Roman" w:cs="Times New Roman"/>
          <w:spacing w:val="5"/>
          <w:sz w:val="35"/>
          <w:szCs w:val="35"/>
        </w:rPr>
        <w:t>252022010326</w:t>
      </w:r>
    </w:p>
    <w:p w14:paraId="569C3989">
      <w:pPr>
        <w:pStyle w:val="2"/>
        <w:spacing w:line="247" w:lineRule="auto"/>
      </w:pPr>
    </w:p>
    <w:p w14:paraId="30051E4B">
      <w:pPr>
        <w:pStyle w:val="2"/>
        <w:spacing w:line="247" w:lineRule="auto"/>
      </w:pPr>
    </w:p>
    <w:p w14:paraId="2DFF3F83">
      <w:pPr>
        <w:pStyle w:val="2"/>
        <w:spacing w:line="247" w:lineRule="auto"/>
      </w:pPr>
    </w:p>
    <w:p w14:paraId="40869D79">
      <w:pPr>
        <w:pStyle w:val="2"/>
        <w:spacing w:line="247" w:lineRule="auto"/>
      </w:pPr>
    </w:p>
    <w:p w14:paraId="548F5EE5">
      <w:pPr>
        <w:pStyle w:val="2"/>
        <w:spacing w:line="247" w:lineRule="auto"/>
      </w:pPr>
    </w:p>
    <w:p w14:paraId="0873AD76">
      <w:pPr>
        <w:pStyle w:val="2"/>
        <w:spacing w:line="247" w:lineRule="auto"/>
      </w:pPr>
    </w:p>
    <w:p w14:paraId="6B2537AC">
      <w:pPr>
        <w:pStyle w:val="2"/>
        <w:spacing w:line="247" w:lineRule="auto"/>
      </w:pPr>
    </w:p>
    <w:p w14:paraId="0DF272B4">
      <w:pPr>
        <w:pStyle w:val="2"/>
        <w:spacing w:line="247" w:lineRule="auto"/>
      </w:pPr>
    </w:p>
    <w:p w14:paraId="0A34B0FB">
      <w:pPr>
        <w:pStyle w:val="2"/>
        <w:spacing w:line="247" w:lineRule="auto"/>
      </w:pPr>
    </w:p>
    <w:p w14:paraId="48F1D67A">
      <w:pPr>
        <w:pStyle w:val="2"/>
        <w:spacing w:line="247" w:lineRule="auto"/>
      </w:pPr>
    </w:p>
    <w:p w14:paraId="79559611">
      <w:pPr>
        <w:pStyle w:val="2"/>
        <w:spacing w:line="248" w:lineRule="auto"/>
      </w:pPr>
    </w:p>
    <w:p w14:paraId="2B42B530">
      <w:pPr>
        <w:pStyle w:val="2"/>
        <w:spacing w:line="248" w:lineRule="auto"/>
      </w:pPr>
    </w:p>
    <w:p w14:paraId="6B3CECD6">
      <w:pPr>
        <w:pStyle w:val="2"/>
        <w:spacing w:line="248" w:lineRule="auto"/>
      </w:pPr>
    </w:p>
    <w:p w14:paraId="788584F1">
      <w:pPr>
        <w:pStyle w:val="2"/>
        <w:spacing w:line="248" w:lineRule="auto"/>
      </w:pPr>
    </w:p>
    <w:p w14:paraId="373B9E20">
      <w:pPr>
        <w:pStyle w:val="2"/>
        <w:spacing w:line="248" w:lineRule="auto"/>
      </w:pPr>
    </w:p>
    <w:p w14:paraId="2E7DAD38">
      <w:pPr>
        <w:pStyle w:val="2"/>
        <w:spacing w:line="248" w:lineRule="auto"/>
      </w:pPr>
    </w:p>
    <w:p w14:paraId="4C3DBEC2">
      <w:pPr>
        <w:spacing w:before="114" w:line="395" w:lineRule="auto"/>
        <w:ind w:left="2765" w:right="2728" w:firstLine="725"/>
        <w:rPr>
          <w:rFonts w:ascii="仿宋" w:hAnsi="仿宋" w:eastAsia="仿宋" w:cs="仿宋"/>
          <w:sz w:val="35"/>
          <w:szCs w:val="35"/>
        </w:rPr>
      </w:pPr>
      <w:r>
        <w:rPr>
          <w:rFonts w:ascii="仿宋" w:hAnsi="仿宋" w:eastAsia="仿宋" w:cs="仿宋"/>
          <w:spacing w:val="-8"/>
          <w:sz w:val="35"/>
          <w:szCs w:val="35"/>
        </w:rPr>
        <w:t>院长：黄</w:t>
      </w:r>
      <w:r>
        <w:rPr>
          <w:rFonts w:ascii="仿宋" w:hAnsi="仿宋" w:eastAsia="仿宋" w:cs="仿宋"/>
          <w:spacing w:val="27"/>
          <w:sz w:val="35"/>
          <w:szCs w:val="35"/>
        </w:rPr>
        <w:t xml:space="preserve">  </w:t>
      </w:r>
      <w:r>
        <w:rPr>
          <w:rFonts w:ascii="仿宋" w:hAnsi="仿宋" w:eastAsia="仿宋" w:cs="仿宋"/>
          <w:spacing w:val="-8"/>
          <w:sz w:val="35"/>
          <w:szCs w:val="35"/>
        </w:rPr>
        <w:t>凯</w:t>
      </w:r>
      <w:r>
        <w:rPr>
          <w:rFonts w:ascii="仿宋" w:hAnsi="仿宋" w:eastAsia="仿宋" w:cs="仿宋"/>
          <w:sz w:val="35"/>
          <w:szCs w:val="35"/>
        </w:rPr>
        <w:t xml:space="preserve"> </w:t>
      </w:r>
      <w:r>
        <w:rPr>
          <w:rFonts w:ascii="仿宋" w:hAnsi="仿宋" w:eastAsia="仿宋" w:cs="仿宋"/>
          <w:spacing w:val="5"/>
          <w:sz w:val="35"/>
          <w:szCs w:val="35"/>
        </w:rPr>
        <w:t>总工程师：郭晋川</w:t>
      </w:r>
    </w:p>
    <w:p w14:paraId="354DF0C0">
      <w:pPr>
        <w:spacing w:line="395" w:lineRule="auto"/>
        <w:rPr>
          <w:rFonts w:ascii="仿宋" w:hAnsi="仿宋" w:eastAsia="仿宋" w:cs="仿宋"/>
          <w:sz w:val="35"/>
          <w:szCs w:val="35"/>
        </w:rPr>
        <w:sectPr>
          <w:pgSz w:w="11906" w:h="16839"/>
          <w:pgMar w:top="1431" w:right="1785" w:bottom="0" w:left="1785" w:header="0" w:footer="0" w:gutter="0"/>
          <w:cols w:space="720" w:num="1"/>
        </w:sectPr>
      </w:pPr>
    </w:p>
    <w:p w14:paraId="45A1DC1A">
      <w:pPr>
        <w:spacing w:before="99" w:line="320" w:lineRule="auto"/>
        <w:ind w:left="3301" w:right="429" w:hanging="2859"/>
        <w:rPr>
          <w:rFonts w:ascii="黑体" w:hAnsi="黑体" w:eastAsia="黑体" w:cs="黑体"/>
          <w:sz w:val="43"/>
          <w:szCs w:val="43"/>
        </w:rPr>
      </w:pPr>
      <w:r>
        <w:rPr>
          <w:rFonts w:ascii="黑体" w:hAnsi="黑体" w:eastAsia="黑体" w:cs="黑体"/>
          <w:spacing w:val="8"/>
          <w:sz w:val="43"/>
          <w:szCs w:val="43"/>
        </w:rPr>
        <w:t>钦州市钦北区农村供水高质量发展规划</w:t>
      </w:r>
      <w:r>
        <w:rPr>
          <w:rFonts w:ascii="黑体" w:hAnsi="黑体" w:eastAsia="黑体" w:cs="黑体"/>
          <w:spacing w:val="15"/>
          <w:sz w:val="43"/>
          <w:szCs w:val="43"/>
        </w:rPr>
        <w:t xml:space="preserve"> </w:t>
      </w:r>
      <w:r>
        <w:rPr>
          <w:rFonts w:ascii="黑体" w:hAnsi="黑体" w:eastAsia="黑体" w:cs="黑体"/>
          <w:spacing w:val="6"/>
          <w:sz w:val="43"/>
          <w:szCs w:val="43"/>
        </w:rPr>
        <w:t>编制人员</w:t>
      </w:r>
    </w:p>
    <w:p w14:paraId="45691392">
      <w:pPr>
        <w:pStyle w:val="2"/>
        <w:spacing w:line="258" w:lineRule="auto"/>
      </w:pPr>
    </w:p>
    <w:p w14:paraId="3B37749A">
      <w:pPr>
        <w:pStyle w:val="2"/>
        <w:spacing w:line="258" w:lineRule="auto"/>
      </w:pPr>
    </w:p>
    <w:p w14:paraId="042380B2">
      <w:pPr>
        <w:pStyle w:val="2"/>
        <w:spacing w:line="258" w:lineRule="auto"/>
      </w:pPr>
    </w:p>
    <w:p w14:paraId="1EC00344">
      <w:pPr>
        <w:pStyle w:val="2"/>
        <w:spacing w:line="258" w:lineRule="auto"/>
      </w:pPr>
    </w:p>
    <w:p w14:paraId="2B84B57B">
      <w:pPr>
        <w:pStyle w:val="2"/>
        <w:spacing w:line="258" w:lineRule="auto"/>
      </w:pPr>
    </w:p>
    <w:p w14:paraId="121B2CC2">
      <w:pPr>
        <w:pStyle w:val="2"/>
        <w:spacing w:line="258" w:lineRule="auto"/>
      </w:pPr>
    </w:p>
    <w:p w14:paraId="341BBE88">
      <w:pPr>
        <w:pStyle w:val="2"/>
        <w:spacing w:line="258" w:lineRule="auto"/>
      </w:pPr>
    </w:p>
    <w:p w14:paraId="1712AF0E">
      <w:pPr>
        <w:pStyle w:val="2"/>
        <w:spacing w:line="259" w:lineRule="auto"/>
      </w:pPr>
    </w:p>
    <w:p w14:paraId="5EC9ECEA">
      <w:pPr>
        <w:pStyle w:val="2"/>
        <w:spacing w:line="259" w:lineRule="auto"/>
      </w:pPr>
    </w:p>
    <w:p w14:paraId="5A77BB60">
      <w:pPr>
        <w:spacing w:before="114" w:line="403" w:lineRule="auto"/>
        <w:ind w:left="1477" w:right="4720"/>
        <w:jc w:val="both"/>
        <w:rPr>
          <w:rFonts w:ascii="仿宋" w:hAnsi="仿宋" w:eastAsia="仿宋" w:cs="仿宋"/>
          <w:sz w:val="35"/>
          <w:szCs w:val="35"/>
        </w:rPr>
      </w:pPr>
      <w:r>
        <w:rPr>
          <w:rFonts w:ascii="仿宋" w:hAnsi="仿宋" w:eastAsia="仿宋" w:cs="仿宋"/>
          <w:spacing w:val="6"/>
          <w:sz w:val="35"/>
          <w:szCs w:val="35"/>
        </w:rPr>
        <w:t>批准：黄旭升</w:t>
      </w:r>
      <w:r>
        <w:rPr>
          <w:rFonts w:ascii="仿宋" w:hAnsi="仿宋" w:eastAsia="仿宋" w:cs="仿宋"/>
          <w:sz w:val="35"/>
          <w:szCs w:val="35"/>
        </w:rPr>
        <w:t xml:space="preserve"> </w:t>
      </w:r>
      <w:r>
        <w:rPr>
          <w:rFonts w:ascii="仿宋" w:hAnsi="仿宋" w:eastAsia="仿宋" w:cs="仿宋"/>
          <w:spacing w:val="6"/>
          <w:sz w:val="35"/>
          <w:szCs w:val="35"/>
        </w:rPr>
        <w:t>审定：阮清波</w:t>
      </w:r>
      <w:r>
        <w:rPr>
          <w:rFonts w:ascii="仿宋" w:hAnsi="仿宋" w:eastAsia="仿宋" w:cs="仿宋"/>
          <w:sz w:val="35"/>
          <w:szCs w:val="35"/>
        </w:rPr>
        <w:t xml:space="preserve"> </w:t>
      </w:r>
      <w:r>
        <w:rPr>
          <w:rFonts w:ascii="仿宋" w:hAnsi="仿宋" w:eastAsia="仿宋" w:cs="仿宋"/>
          <w:spacing w:val="6"/>
          <w:sz w:val="35"/>
          <w:szCs w:val="35"/>
        </w:rPr>
        <w:t>审查：邵金华</w:t>
      </w:r>
      <w:r>
        <w:rPr>
          <w:rFonts w:ascii="仿宋" w:hAnsi="仿宋" w:eastAsia="仿宋" w:cs="仿宋"/>
          <w:sz w:val="35"/>
          <w:szCs w:val="35"/>
        </w:rPr>
        <w:t xml:space="preserve"> </w:t>
      </w:r>
      <w:r>
        <w:rPr>
          <w:rFonts w:ascii="仿宋" w:hAnsi="仿宋" w:eastAsia="仿宋" w:cs="仿宋"/>
          <w:spacing w:val="6"/>
          <w:sz w:val="35"/>
          <w:szCs w:val="35"/>
        </w:rPr>
        <w:t>校核：吴昌洪</w:t>
      </w:r>
    </w:p>
    <w:p w14:paraId="6038DE0D">
      <w:pPr>
        <w:spacing w:line="60" w:lineRule="exact"/>
      </w:pPr>
    </w:p>
    <w:tbl>
      <w:tblPr>
        <w:tblStyle w:val="5"/>
        <w:tblW w:w="7534" w:type="dxa"/>
        <w:tblInd w:w="3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09"/>
        <w:gridCol w:w="1438"/>
        <w:gridCol w:w="1441"/>
        <w:gridCol w:w="1246"/>
      </w:tblGrid>
      <w:tr w14:paraId="00C075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4" w:hRule="atLeast"/>
        </w:trPr>
        <w:tc>
          <w:tcPr>
            <w:tcW w:w="3409" w:type="dxa"/>
            <w:vAlign w:val="top"/>
          </w:tcPr>
          <w:p w14:paraId="3A0D0E50">
            <w:pPr>
              <w:pStyle w:val="6"/>
              <w:spacing w:line="228" w:lineRule="auto"/>
            </w:pPr>
            <w:r>
              <w:rPr>
                <w:spacing w:val="7"/>
              </w:rPr>
              <w:t>项目负责人：李燕芳</w:t>
            </w:r>
          </w:p>
        </w:tc>
        <w:tc>
          <w:tcPr>
            <w:tcW w:w="1438" w:type="dxa"/>
            <w:vAlign w:val="top"/>
          </w:tcPr>
          <w:p w14:paraId="1BA202A1">
            <w:pPr>
              <w:rPr>
                <w:rFonts w:ascii="Arial"/>
                <w:sz w:val="21"/>
              </w:rPr>
            </w:pPr>
          </w:p>
        </w:tc>
        <w:tc>
          <w:tcPr>
            <w:tcW w:w="1441" w:type="dxa"/>
            <w:vAlign w:val="top"/>
          </w:tcPr>
          <w:p w14:paraId="25A03F3E">
            <w:pPr>
              <w:rPr>
                <w:rFonts w:ascii="Arial"/>
                <w:sz w:val="21"/>
              </w:rPr>
            </w:pPr>
          </w:p>
        </w:tc>
        <w:tc>
          <w:tcPr>
            <w:tcW w:w="1246" w:type="dxa"/>
            <w:vAlign w:val="top"/>
          </w:tcPr>
          <w:p w14:paraId="2A013002">
            <w:pPr>
              <w:rPr>
                <w:rFonts w:ascii="Arial"/>
                <w:sz w:val="21"/>
              </w:rPr>
            </w:pPr>
          </w:p>
        </w:tc>
      </w:tr>
      <w:tr w14:paraId="3179C2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0" w:hRule="atLeast"/>
        </w:trPr>
        <w:tc>
          <w:tcPr>
            <w:tcW w:w="3409" w:type="dxa"/>
            <w:vAlign w:val="top"/>
          </w:tcPr>
          <w:p w14:paraId="18F871CE">
            <w:pPr>
              <w:pStyle w:val="6"/>
              <w:spacing w:before="206" w:line="228" w:lineRule="auto"/>
              <w:ind w:left="1081"/>
            </w:pPr>
            <w:r>
              <w:rPr>
                <w:spacing w:val="5"/>
              </w:rPr>
              <w:t>编写：李燕芳</w:t>
            </w:r>
          </w:p>
        </w:tc>
        <w:tc>
          <w:tcPr>
            <w:tcW w:w="1438" w:type="dxa"/>
            <w:vAlign w:val="top"/>
          </w:tcPr>
          <w:p w14:paraId="4888E830">
            <w:pPr>
              <w:pStyle w:val="6"/>
              <w:spacing w:before="205" w:line="228" w:lineRule="auto"/>
              <w:ind w:left="198"/>
            </w:pPr>
            <w:r>
              <w:rPr>
                <w:spacing w:val="-1"/>
              </w:rPr>
              <w:t>李荣朋</w:t>
            </w:r>
          </w:p>
        </w:tc>
        <w:tc>
          <w:tcPr>
            <w:tcW w:w="1441" w:type="dxa"/>
            <w:vAlign w:val="top"/>
          </w:tcPr>
          <w:p w14:paraId="16CF03EA">
            <w:pPr>
              <w:pStyle w:val="6"/>
              <w:spacing w:before="205" w:line="228" w:lineRule="auto"/>
              <w:ind w:left="214"/>
            </w:pPr>
            <w:r>
              <w:rPr>
                <w:spacing w:val="-6"/>
              </w:rPr>
              <w:t>韦继鑫</w:t>
            </w:r>
          </w:p>
        </w:tc>
        <w:tc>
          <w:tcPr>
            <w:tcW w:w="1246" w:type="dxa"/>
            <w:vAlign w:val="top"/>
          </w:tcPr>
          <w:p w14:paraId="3B0FC621">
            <w:pPr>
              <w:pStyle w:val="6"/>
              <w:spacing w:before="206" w:line="228" w:lineRule="auto"/>
              <w:jc w:val="right"/>
            </w:pPr>
            <w:r>
              <w:rPr>
                <w:spacing w:val="-5"/>
              </w:rPr>
              <w:t>陈贵燕</w:t>
            </w:r>
          </w:p>
        </w:tc>
      </w:tr>
      <w:tr w14:paraId="7831EE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0" w:hRule="atLeast"/>
        </w:trPr>
        <w:tc>
          <w:tcPr>
            <w:tcW w:w="3409" w:type="dxa"/>
            <w:vAlign w:val="top"/>
          </w:tcPr>
          <w:p w14:paraId="0751B1DD">
            <w:pPr>
              <w:pStyle w:val="6"/>
              <w:spacing w:before="205" w:line="228" w:lineRule="auto"/>
              <w:ind w:left="2171"/>
            </w:pPr>
            <w:r>
              <w:rPr>
                <w:spacing w:val="-14"/>
              </w:rPr>
              <w:t>丁</w:t>
            </w:r>
            <w:r>
              <w:rPr>
                <w:spacing w:val="16"/>
              </w:rPr>
              <w:t xml:space="preserve">  </w:t>
            </w:r>
            <w:r>
              <w:rPr>
                <w:spacing w:val="-14"/>
              </w:rPr>
              <w:t>璨</w:t>
            </w:r>
          </w:p>
        </w:tc>
        <w:tc>
          <w:tcPr>
            <w:tcW w:w="1438" w:type="dxa"/>
            <w:vAlign w:val="top"/>
          </w:tcPr>
          <w:p w14:paraId="0CA998C9">
            <w:pPr>
              <w:pStyle w:val="6"/>
              <w:spacing w:before="206" w:line="228" w:lineRule="auto"/>
              <w:ind w:left="195"/>
            </w:pPr>
            <w:r>
              <w:t>莫明珠</w:t>
            </w:r>
          </w:p>
        </w:tc>
        <w:tc>
          <w:tcPr>
            <w:tcW w:w="1441" w:type="dxa"/>
            <w:vAlign w:val="top"/>
          </w:tcPr>
          <w:p w14:paraId="4275BCA8">
            <w:pPr>
              <w:pStyle w:val="6"/>
              <w:spacing w:before="205" w:line="228" w:lineRule="auto"/>
              <w:ind w:left="195"/>
            </w:pPr>
            <w:r>
              <w:rPr>
                <w:spacing w:val="-10"/>
              </w:rPr>
              <w:t>梁</w:t>
            </w:r>
            <w:r>
              <w:rPr>
                <w:spacing w:val="19"/>
              </w:rPr>
              <w:t xml:space="preserve">  </w:t>
            </w:r>
            <w:r>
              <w:rPr>
                <w:spacing w:val="-10"/>
              </w:rPr>
              <w:t>先</w:t>
            </w:r>
          </w:p>
        </w:tc>
        <w:tc>
          <w:tcPr>
            <w:tcW w:w="1246" w:type="dxa"/>
            <w:vAlign w:val="top"/>
          </w:tcPr>
          <w:p w14:paraId="02925EF6">
            <w:pPr>
              <w:pStyle w:val="6"/>
              <w:spacing w:before="205" w:line="227" w:lineRule="auto"/>
              <w:jc w:val="right"/>
            </w:pPr>
            <w:r>
              <w:rPr>
                <w:spacing w:val="-10"/>
              </w:rPr>
              <w:t>闭福刚</w:t>
            </w:r>
          </w:p>
        </w:tc>
      </w:tr>
      <w:tr w14:paraId="4F1ED4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58" w:hRule="atLeast"/>
        </w:trPr>
        <w:tc>
          <w:tcPr>
            <w:tcW w:w="3409" w:type="dxa"/>
            <w:vAlign w:val="top"/>
          </w:tcPr>
          <w:p w14:paraId="5BD0F7DF">
            <w:pPr>
              <w:pStyle w:val="6"/>
              <w:spacing w:before="206" w:line="228" w:lineRule="auto"/>
              <w:ind w:left="2157"/>
            </w:pPr>
            <w:r>
              <w:rPr>
                <w:spacing w:val="2"/>
              </w:rPr>
              <w:t>谢濠阳</w:t>
            </w:r>
          </w:p>
        </w:tc>
        <w:tc>
          <w:tcPr>
            <w:tcW w:w="1438" w:type="dxa"/>
            <w:vAlign w:val="top"/>
          </w:tcPr>
          <w:p w14:paraId="4490C8DA">
            <w:pPr>
              <w:pStyle w:val="6"/>
              <w:spacing w:before="205" w:line="228" w:lineRule="auto"/>
              <w:ind w:left="193"/>
            </w:pPr>
            <w:r>
              <w:rPr>
                <w:spacing w:val="-10"/>
              </w:rPr>
              <w:t>梁</w:t>
            </w:r>
            <w:r>
              <w:rPr>
                <w:spacing w:val="17"/>
              </w:rPr>
              <w:t xml:space="preserve">  </w:t>
            </w:r>
            <w:r>
              <w:rPr>
                <w:spacing w:val="-10"/>
              </w:rPr>
              <w:t>林</w:t>
            </w:r>
          </w:p>
        </w:tc>
        <w:tc>
          <w:tcPr>
            <w:tcW w:w="1441" w:type="dxa"/>
            <w:vAlign w:val="top"/>
          </w:tcPr>
          <w:p w14:paraId="53A36427">
            <w:pPr>
              <w:pStyle w:val="6"/>
              <w:spacing w:before="206" w:line="229" w:lineRule="auto"/>
              <w:ind w:left="191"/>
            </w:pPr>
            <w:r>
              <w:rPr>
                <w:spacing w:val="2"/>
              </w:rPr>
              <w:t>黄文贰</w:t>
            </w:r>
          </w:p>
        </w:tc>
        <w:tc>
          <w:tcPr>
            <w:tcW w:w="1246" w:type="dxa"/>
            <w:vAlign w:val="top"/>
          </w:tcPr>
          <w:p w14:paraId="05AC5D24">
            <w:pPr>
              <w:pStyle w:val="6"/>
              <w:spacing w:before="205" w:line="228" w:lineRule="auto"/>
              <w:jc w:val="right"/>
            </w:pPr>
            <w:r>
              <w:t>甘雪英</w:t>
            </w:r>
          </w:p>
        </w:tc>
      </w:tr>
      <w:tr w14:paraId="0BF150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2" w:hRule="atLeast"/>
        </w:trPr>
        <w:tc>
          <w:tcPr>
            <w:tcW w:w="3409" w:type="dxa"/>
            <w:vAlign w:val="top"/>
          </w:tcPr>
          <w:p w14:paraId="05812CC4">
            <w:pPr>
              <w:pStyle w:val="6"/>
              <w:spacing w:before="283" w:line="189" w:lineRule="auto"/>
              <w:ind w:left="2167"/>
            </w:pPr>
            <w:r>
              <w:rPr>
                <w:spacing w:val="-1"/>
              </w:rPr>
              <w:t>李文斌</w:t>
            </w:r>
          </w:p>
        </w:tc>
        <w:tc>
          <w:tcPr>
            <w:tcW w:w="1438" w:type="dxa"/>
            <w:vAlign w:val="top"/>
          </w:tcPr>
          <w:p w14:paraId="0D3927FE">
            <w:pPr>
              <w:pStyle w:val="6"/>
              <w:spacing w:before="283" w:line="189" w:lineRule="auto"/>
              <w:ind w:left="212"/>
            </w:pPr>
            <w:r>
              <w:rPr>
                <w:spacing w:val="-6"/>
              </w:rPr>
              <w:t>韦小棠</w:t>
            </w:r>
          </w:p>
        </w:tc>
        <w:tc>
          <w:tcPr>
            <w:tcW w:w="1441" w:type="dxa"/>
            <w:vAlign w:val="top"/>
          </w:tcPr>
          <w:p w14:paraId="37A355BF">
            <w:pPr>
              <w:pStyle w:val="6"/>
              <w:spacing w:before="283" w:line="189" w:lineRule="auto"/>
              <w:ind w:left="195"/>
            </w:pPr>
            <w:r>
              <w:t>梁钧威</w:t>
            </w:r>
          </w:p>
        </w:tc>
        <w:tc>
          <w:tcPr>
            <w:tcW w:w="1246" w:type="dxa"/>
            <w:vAlign w:val="top"/>
          </w:tcPr>
          <w:p w14:paraId="2A89B5F8">
            <w:pPr>
              <w:pStyle w:val="6"/>
              <w:spacing w:before="283" w:line="189" w:lineRule="auto"/>
              <w:jc w:val="right"/>
            </w:pPr>
            <w:r>
              <w:t>杨晨卉</w:t>
            </w:r>
          </w:p>
        </w:tc>
      </w:tr>
    </w:tbl>
    <w:p w14:paraId="506B28C0">
      <w:pPr>
        <w:pStyle w:val="2"/>
      </w:pPr>
    </w:p>
    <w:p w14:paraId="5F7CEBD3">
      <w:pPr>
        <w:sectPr>
          <w:pgSz w:w="11906" w:h="16839"/>
          <w:pgMar w:top="1431" w:right="1785" w:bottom="0" w:left="1785" w:header="0" w:footer="0" w:gutter="0"/>
          <w:cols w:space="720" w:num="1"/>
        </w:sectPr>
      </w:pPr>
    </w:p>
    <w:p w14:paraId="68168B40">
      <w:pPr>
        <w:spacing w:before="163" w:line="226" w:lineRule="auto"/>
        <w:ind w:left="3782"/>
        <w:outlineLvl w:val="0"/>
        <w:rPr>
          <w:rFonts w:ascii="宋体" w:hAnsi="宋体" w:eastAsia="宋体" w:cs="宋体"/>
          <w:sz w:val="31"/>
          <w:szCs w:val="31"/>
        </w:rPr>
      </w:pPr>
      <w:bookmarkStart w:id="0" w:name="bookmark1"/>
      <w:bookmarkEnd w:id="0"/>
      <w:r>
        <w:rPr>
          <w:rFonts w:ascii="宋体" w:hAnsi="宋体" w:eastAsia="宋体" w:cs="宋体"/>
          <w:b/>
          <w:bCs/>
          <w:spacing w:val="-8"/>
          <w:sz w:val="31"/>
          <w:szCs w:val="31"/>
        </w:rPr>
        <w:t>前</w:t>
      </w:r>
      <w:r>
        <w:rPr>
          <w:rFonts w:ascii="宋体" w:hAnsi="宋体" w:eastAsia="宋体" w:cs="宋体"/>
          <w:spacing w:val="32"/>
          <w:sz w:val="31"/>
          <w:szCs w:val="31"/>
        </w:rPr>
        <w:t xml:space="preserve"> </w:t>
      </w:r>
      <w:r>
        <w:rPr>
          <w:rFonts w:ascii="宋体" w:hAnsi="宋体" w:eastAsia="宋体" w:cs="宋体"/>
          <w:b/>
          <w:bCs/>
          <w:spacing w:val="-8"/>
          <w:sz w:val="31"/>
          <w:szCs w:val="31"/>
        </w:rPr>
        <w:t>言</w:t>
      </w:r>
    </w:p>
    <w:p w14:paraId="6D738587">
      <w:pPr>
        <w:pStyle w:val="2"/>
        <w:spacing w:line="432" w:lineRule="auto"/>
      </w:pPr>
    </w:p>
    <w:p w14:paraId="6DDD277A">
      <w:pPr>
        <w:spacing w:before="78" w:line="355" w:lineRule="auto"/>
        <w:ind w:left="19" w:right="4" w:firstLine="487"/>
        <w:rPr>
          <w:rFonts w:ascii="宋体" w:hAnsi="宋体" w:eastAsia="宋体" w:cs="宋体"/>
          <w:sz w:val="24"/>
          <w:szCs w:val="24"/>
        </w:rPr>
      </w:pPr>
      <w:r>
        <w:rPr>
          <w:rFonts w:ascii="宋体" w:hAnsi="宋体" w:eastAsia="宋体" w:cs="宋体"/>
          <w:spacing w:val="-3"/>
          <w:sz w:val="24"/>
          <w:szCs w:val="24"/>
        </w:rPr>
        <w:t>为深入贯彻落实习近平总书记关于农村饮水安全保障的重</w:t>
      </w:r>
      <w:r>
        <w:rPr>
          <w:rFonts w:ascii="宋体" w:hAnsi="宋体" w:eastAsia="宋体" w:cs="宋体"/>
          <w:spacing w:val="-4"/>
          <w:sz w:val="24"/>
          <w:szCs w:val="24"/>
        </w:rPr>
        <w:t>要指示精神，加快</w:t>
      </w:r>
      <w:r>
        <w:rPr>
          <w:rFonts w:ascii="宋体" w:hAnsi="宋体" w:eastAsia="宋体" w:cs="宋体"/>
          <w:sz w:val="24"/>
          <w:szCs w:val="24"/>
        </w:rPr>
        <w:t xml:space="preserve"> </w:t>
      </w:r>
      <w:r>
        <w:rPr>
          <w:rFonts w:ascii="宋体" w:hAnsi="宋体" w:eastAsia="宋体" w:cs="宋体"/>
          <w:spacing w:val="-2"/>
          <w:sz w:val="24"/>
          <w:szCs w:val="24"/>
        </w:rPr>
        <w:t>提升农村供水保障能力和水平，推动农村供水高质量发展，</w:t>
      </w:r>
      <w:r>
        <w:rPr>
          <w:rFonts w:ascii="Times New Roman" w:hAnsi="Times New Roman" w:eastAsia="Times New Roman" w:cs="Times New Roman"/>
          <w:spacing w:val="-2"/>
          <w:sz w:val="24"/>
          <w:szCs w:val="24"/>
        </w:rPr>
        <w:t xml:space="preserve">2023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月，水利</w:t>
      </w:r>
      <w:r>
        <w:rPr>
          <w:rFonts w:ascii="宋体" w:hAnsi="宋体" w:eastAsia="宋体" w:cs="宋体"/>
          <w:sz w:val="24"/>
          <w:szCs w:val="24"/>
        </w:rPr>
        <w:t xml:space="preserve"> </w:t>
      </w:r>
      <w:r>
        <w:rPr>
          <w:rFonts w:ascii="宋体" w:hAnsi="宋体" w:eastAsia="宋体" w:cs="宋体"/>
          <w:spacing w:val="-7"/>
          <w:sz w:val="24"/>
          <w:szCs w:val="24"/>
        </w:rPr>
        <w:t>部印发了《水利部关于加快推动农村供水高质量发展的指导意见》（水农〔</w:t>
      </w:r>
      <w:r>
        <w:rPr>
          <w:rFonts w:ascii="Times New Roman" w:hAnsi="Times New Roman" w:eastAsia="Times New Roman" w:cs="Times New Roman"/>
          <w:spacing w:val="-7"/>
          <w:sz w:val="24"/>
          <w:szCs w:val="24"/>
        </w:rPr>
        <w:t>2023</w:t>
      </w:r>
      <w:r>
        <w:rPr>
          <w:rFonts w:ascii="宋体" w:hAnsi="宋体" w:eastAsia="宋体" w:cs="宋体"/>
          <w:spacing w:val="-7"/>
          <w:sz w:val="24"/>
          <w:szCs w:val="24"/>
        </w:rPr>
        <w:t>〕</w:t>
      </w:r>
      <w:r>
        <w:rPr>
          <w:rFonts w:ascii="宋体" w:hAnsi="宋体" w:eastAsia="宋体" w:cs="宋体"/>
          <w:spacing w:val="1"/>
          <w:sz w:val="24"/>
          <w:szCs w:val="24"/>
        </w:rPr>
        <w:t xml:space="preserve"> </w:t>
      </w:r>
      <w:r>
        <w:rPr>
          <w:rFonts w:ascii="Times New Roman" w:hAnsi="Times New Roman" w:eastAsia="Times New Roman" w:cs="Times New Roman"/>
          <w:spacing w:val="-2"/>
          <w:sz w:val="24"/>
          <w:szCs w:val="24"/>
        </w:rPr>
        <w:t>283</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pacing w:val="6"/>
          <w:sz w:val="24"/>
          <w:szCs w:val="24"/>
        </w:rPr>
        <w:t>），</w:t>
      </w:r>
      <w:r>
        <w:rPr>
          <w:rFonts w:ascii="宋体" w:hAnsi="宋体" w:eastAsia="宋体" w:cs="宋体"/>
          <w:spacing w:val="-2"/>
          <w:sz w:val="24"/>
          <w:szCs w:val="24"/>
        </w:rPr>
        <w:t>要求以县城为单元，科学规划建设水源、水厂、管网工程，合理确定</w:t>
      </w:r>
      <w:r>
        <w:rPr>
          <w:rFonts w:ascii="宋体" w:hAnsi="宋体" w:eastAsia="宋体" w:cs="宋体"/>
          <w:sz w:val="24"/>
          <w:szCs w:val="24"/>
        </w:rPr>
        <w:t xml:space="preserve"> </w:t>
      </w:r>
      <w:r>
        <w:rPr>
          <w:rFonts w:ascii="宋体" w:hAnsi="宋体" w:eastAsia="宋体" w:cs="宋体"/>
          <w:spacing w:val="-1"/>
          <w:sz w:val="24"/>
          <w:szCs w:val="24"/>
        </w:rPr>
        <w:t>农村供水高质量发展目标任务和年度实施计划。</w:t>
      </w:r>
    </w:p>
    <w:p w14:paraId="0A114BB3">
      <w:pPr>
        <w:spacing w:before="37" w:line="356" w:lineRule="auto"/>
        <w:ind w:left="21" w:right="80" w:firstLine="481"/>
        <w:rPr>
          <w:rFonts w:ascii="宋体" w:hAnsi="宋体" w:eastAsia="宋体" w:cs="宋体"/>
          <w:sz w:val="24"/>
          <w:szCs w:val="24"/>
        </w:rPr>
      </w:pPr>
      <w:r>
        <w:rPr>
          <w:rFonts w:ascii="宋体" w:hAnsi="宋体" w:eastAsia="宋体" w:cs="宋体"/>
          <w:spacing w:val="4"/>
          <w:sz w:val="24"/>
          <w:szCs w:val="24"/>
        </w:rPr>
        <w:t>根据自治区党委、政府对农村供水高质量发展规</w:t>
      </w:r>
      <w:r>
        <w:rPr>
          <w:rFonts w:ascii="宋体" w:hAnsi="宋体" w:eastAsia="宋体" w:cs="宋体"/>
          <w:spacing w:val="3"/>
          <w:sz w:val="24"/>
          <w:szCs w:val="24"/>
        </w:rPr>
        <w:t>划的工作部署，</w:t>
      </w:r>
      <w:r>
        <w:rPr>
          <w:rFonts w:ascii="Times New Roman" w:hAnsi="Times New Roman" w:eastAsia="Times New Roman" w:cs="Times New Roman"/>
          <w:spacing w:val="3"/>
          <w:sz w:val="24"/>
          <w:szCs w:val="24"/>
        </w:rPr>
        <w:t xml:space="preserve">2024 </w:t>
      </w:r>
      <w:r>
        <w:rPr>
          <w:rFonts w:ascii="宋体" w:hAnsi="宋体" w:eastAsia="宋体" w:cs="宋体"/>
          <w:spacing w:val="3"/>
          <w:sz w:val="24"/>
          <w:szCs w:val="24"/>
        </w:rPr>
        <w:t>年</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z w:val="24"/>
          <w:szCs w:val="24"/>
        </w:rPr>
        <w:t xml:space="preserve"> </w:t>
      </w:r>
      <w:r>
        <w:rPr>
          <w:rFonts w:ascii="宋体" w:hAnsi="宋体" w:eastAsia="宋体" w:cs="宋体"/>
          <w:spacing w:val="-4"/>
          <w:sz w:val="24"/>
          <w:szCs w:val="24"/>
        </w:rPr>
        <w:t>月</w:t>
      </w:r>
      <w:r>
        <w:rPr>
          <w:rFonts w:ascii="宋体" w:hAnsi="宋体" w:eastAsia="宋体" w:cs="宋体"/>
          <w:spacing w:val="-72"/>
          <w:sz w:val="24"/>
          <w:szCs w:val="24"/>
        </w:rPr>
        <w:t xml:space="preserve"> </w:t>
      </w:r>
      <w:r>
        <w:rPr>
          <w:rFonts w:ascii="宋体" w:hAnsi="宋体" w:eastAsia="宋体" w:cs="宋体"/>
          <w:spacing w:val="-4"/>
          <w:sz w:val="24"/>
          <w:szCs w:val="24"/>
        </w:rPr>
        <w:t>自治区水利厅印发了《自治区水利厅办公室关于做好</w:t>
      </w:r>
      <w:r>
        <w:rPr>
          <w:rFonts w:ascii="宋体" w:hAnsi="宋体" w:eastAsia="宋体" w:cs="宋体"/>
          <w:spacing w:val="-5"/>
          <w:sz w:val="24"/>
          <w:szCs w:val="24"/>
        </w:rPr>
        <w:t>农村供水高质量发展规划</w:t>
      </w:r>
      <w:r>
        <w:rPr>
          <w:rFonts w:ascii="宋体" w:hAnsi="宋体" w:eastAsia="宋体" w:cs="宋体"/>
          <w:sz w:val="24"/>
          <w:szCs w:val="24"/>
        </w:rPr>
        <w:t xml:space="preserve"> </w:t>
      </w:r>
      <w:r>
        <w:rPr>
          <w:rFonts w:ascii="宋体" w:hAnsi="宋体" w:eastAsia="宋体" w:cs="宋体"/>
          <w:spacing w:val="1"/>
          <w:sz w:val="24"/>
          <w:szCs w:val="24"/>
        </w:rPr>
        <w:t>编制工作的通知》（水办农水〔</w:t>
      </w:r>
      <w:r>
        <w:rPr>
          <w:rFonts w:ascii="Times New Roman" w:hAnsi="Times New Roman" w:eastAsia="Times New Roman" w:cs="Times New Roman"/>
          <w:spacing w:val="1"/>
          <w:sz w:val="24"/>
          <w:szCs w:val="24"/>
        </w:rPr>
        <w:t>2024</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号）《自治区水利厅印发</w:t>
      </w:r>
      <w:r>
        <w:rPr>
          <w:rFonts w:ascii="Times New Roman" w:hAnsi="Times New Roman" w:eastAsia="Times New Roman" w:cs="Times New Roman"/>
          <w:spacing w:val="1"/>
          <w:sz w:val="24"/>
          <w:szCs w:val="24"/>
        </w:rPr>
        <w:t>&lt;</w:t>
      </w:r>
      <w:r>
        <w:rPr>
          <w:rFonts w:ascii="宋体" w:hAnsi="宋体" w:eastAsia="宋体" w:cs="宋体"/>
          <w:spacing w:val="1"/>
          <w:sz w:val="24"/>
          <w:szCs w:val="24"/>
        </w:rPr>
        <w:t>关于加快推</w:t>
      </w:r>
      <w:r>
        <w:rPr>
          <w:rFonts w:ascii="宋体" w:hAnsi="宋体" w:eastAsia="宋体" w:cs="宋体"/>
          <w:sz w:val="24"/>
          <w:szCs w:val="24"/>
        </w:rPr>
        <w:t xml:space="preserve"> 进广西农村供水高质量发展的若干措施</w:t>
      </w:r>
      <w:r>
        <w:rPr>
          <w:rFonts w:ascii="Times New Roman" w:hAnsi="Times New Roman" w:eastAsia="Times New Roman" w:cs="Times New Roman"/>
          <w:sz w:val="24"/>
          <w:szCs w:val="24"/>
        </w:rPr>
        <w:t>&gt;</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的通知》（桂水农水〔</w:t>
      </w:r>
      <w:r>
        <w:rPr>
          <w:rFonts w:ascii="Times New Roman" w:hAnsi="Times New Roman" w:eastAsia="Times New Roman" w:cs="Times New Roman"/>
          <w:sz w:val="24"/>
          <w:szCs w:val="24"/>
        </w:rPr>
        <w:t>2024</w:t>
      </w:r>
      <w:r>
        <w:rPr>
          <w:rFonts w:ascii="宋体" w:hAnsi="宋体" w:eastAsia="宋体" w:cs="宋体"/>
          <w:sz w:val="24"/>
          <w:szCs w:val="24"/>
        </w:rPr>
        <w:t>〕</w:t>
      </w:r>
      <w:r>
        <w:rPr>
          <w:rFonts w:ascii="Times New Roman" w:hAnsi="Times New Roman" w:eastAsia="Times New Roman" w:cs="Times New Roman"/>
          <w:sz w:val="24"/>
          <w:szCs w:val="24"/>
        </w:rPr>
        <w:t>6</w:t>
      </w:r>
      <w:r>
        <w:rPr>
          <w:rFonts w:ascii="Times New Roman" w:hAnsi="Times New Roman" w:eastAsia="Times New Roman" w:cs="Times New Roman"/>
          <w:spacing w:val="17"/>
          <w:w w:val="101"/>
          <w:sz w:val="24"/>
          <w:szCs w:val="24"/>
        </w:rPr>
        <w:t xml:space="preserve"> </w:t>
      </w:r>
      <w:r>
        <w:rPr>
          <w:rFonts w:ascii="宋体" w:hAnsi="宋体" w:eastAsia="宋体" w:cs="宋体"/>
          <w:sz w:val="24"/>
          <w:szCs w:val="24"/>
        </w:rPr>
        <w:t>号</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要求自治区、设区市、县以完善“</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”标准化建设和管护模式（城乡供水一体</w:t>
      </w:r>
      <w:r>
        <w:rPr>
          <w:rFonts w:ascii="宋体" w:hAnsi="宋体" w:eastAsia="宋体" w:cs="宋体"/>
          <w:sz w:val="24"/>
          <w:szCs w:val="24"/>
        </w:rPr>
        <w:t xml:space="preserve"> </w:t>
      </w:r>
      <w:r>
        <w:rPr>
          <w:rFonts w:ascii="宋体" w:hAnsi="宋体" w:eastAsia="宋体" w:cs="宋体"/>
          <w:spacing w:val="-3"/>
          <w:sz w:val="24"/>
          <w:szCs w:val="24"/>
        </w:rPr>
        <w:t>化、集中供水规模化、小型供水工程规范化，县域统一管理和专业化管护）为重</w:t>
      </w:r>
      <w:r>
        <w:rPr>
          <w:rFonts w:ascii="宋体" w:hAnsi="宋体" w:eastAsia="宋体" w:cs="宋体"/>
          <w:spacing w:val="2"/>
          <w:sz w:val="24"/>
          <w:szCs w:val="24"/>
        </w:rPr>
        <w:t xml:space="preserve"> </w:t>
      </w:r>
      <w:r>
        <w:rPr>
          <w:rFonts w:ascii="宋体" w:hAnsi="宋体" w:eastAsia="宋体" w:cs="宋体"/>
          <w:spacing w:val="-1"/>
          <w:sz w:val="24"/>
          <w:szCs w:val="24"/>
        </w:rPr>
        <w:t>点，以县（市、区）为单元开展高质量发展规划编制工作。</w:t>
      </w:r>
    </w:p>
    <w:p w14:paraId="72FD2F73">
      <w:pPr>
        <w:spacing w:before="30" w:line="357" w:lineRule="auto"/>
        <w:ind w:left="22" w:firstLine="481"/>
        <w:rPr>
          <w:rFonts w:ascii="宋体" w:hAnsi="宋体" w:eastAsia="宋体" w:cs="宋体"/>
          <w:sz w:val="24"/>
          <w:szCs w:val="24"/>
        </w:rPr>
      </w:pPr>
      <w:r>
        <w:rPr>
          <w:rFonts w:ascii="宋体" w:hAnsi="宋体" w:eastAsia="宋体" w:cs="宋体"/>
          <w:spacing w:val="-3"/>
          <w:sz w:val="24"/>
          <w:szCs w:val="24"/>
        </w:rPr>
        <w:t>钦北区党委、政府高度重视农村供水工作，坚持把解决好农村</w:t>
      </w:r>
      <w:r>
        <w:rPr>
          <w:rFonts w:ascii="宋体" w:hAnsi="宋体" w:eastAsia="宋体" w:cs="宋体"/>
          <w:spacing w:val="-4"/>
          <w:sz w:val="24"/>
          <w:szCs w:val="24"/>
        </w:rPr>
        <w:t>饮水安全问题</w:t>
      </w:r>
      <w:r>
        <w:rPr>
          <w:rFonts w:ascii="宋体" w:hAnsi="宋体" w:eastAsia="宋体" w:cs="宋体"/>
          <w:sz w:val="24"/>
          <w:szCs w:val="24"/>
        </w:rPr>
        <w:t xml:space="preserve"> </w:t>
      </w:r>
      <w:r>
        <w:rPr>
          <w:rFonts w:ascii="宋体" w:hAnsi="宋体" w:eastAsia="宋体" w:cs="宋体"/>
          <w:spacing w:val="4"/>
          <w:sz w:val="24"/>
          <w:szCs w:val="24"/>
        </w:rPr>
        <w:t>作为深入贯彻落实习近平总书记关于广西工作论述的重要要求以及习近平总书</w:t>
      </w:r>
      <w:r>
        <w:rPr>
          <w:rFonts w:ascii="宋体" w:hAnsi="宋体" w:eastAsia="宋体" w:cs="宋体"/>
          <w:sz w:val="24"/>
          <w:szCs w:val="24"/>
        </w:rPr>
        <w:t xml:space="preserve"> </w:t>
      </w:r>
      <w:r>
        <w:rPr>
          <w:rFonts w:ascii="宋体" w:hAnsi="宋体" w:eastAsia="宋体" w:cs="宋体"/>
          <w:spacing w:val="-2"/>
          <w:sz w:val="24"/>
          <w:szCs w:val="24"/>
        </w:rPr>
        <w:t>记关于“三农</w:t>
      </w:r>
      <w:r>
        <w:rPr>
          <w:rFonts w:ascii="宋体" w:hAnsi="宋体" w:eastAsia="宋体" w:cs="宋体"/>
          <w:spacing w:val="-73"/>
          <w:sz w:val="24"/>
          <w:szCs w:val="24"/>
        </w:rPr>
        <w:t xml:space="preserve"> </w:t>
      </w:r>
      <w:r>
        <w:rPr>
          <w:rFonts w:ascii="宋体" w:hAnsi="宋体" w:eastAsia="宋体" w:cs="宋体"/>
          <w:spacing w:val="-2"/>
          <w:sz w:val="24"/>
          <w:szCs w:val="24"/>
        </w:rPr>
        <w:t>”工作重要论述和全面推进乡村振兴战略的重要内容与具体举措。</w:t>
      </w:r>
      <w:r>
        <w:rPr>
          <w:rFonts w:ascii="宋体" w:hAnsi="宋体" w:eastAsia="宋体" w:cs="宋体"/>
          <w:sz w:val="24"/>
          <w:szCs w:val="24"/>
        </w:rPr>
        <w:t xml:space="preserve"> </w:t>
      </w:r>
      <w:r>
        <w:rPr>
          <w:rFonts w:ascii="宋体" w:hAnsi="宋体" w:eastAsia="宋体" w:cs="宋体"/>
          <w:spacing w:val="-3"/>
          <w:sz w:val="24"/>
          <w:szCs w:val="24"/>
        </w:rPr>
        <w:t>根据上级文件精神，钦北区水利局组织推进《钦州市钦北区农村供水高质量发展</w:t>
      </w:r>
      <w:r>
        <w:rPr>
          <w:rFonts w:ascii="宋体" w:hAnsi="宋体" w:eastAsia="宋体" w:cs="宋体"/>
          <w:spacing w:val="1"/>
          <w:sz w:val="24"/>
          <w:szCs w:val="24"/>
        </w:rPr>
        <w:t xml:space="preserve"> </w:t>
      </w:r>
      <w:r>
        <w:rPr>
          <w:rFonts w:ascii="宋体" w:hAnsi="宋体" w:eastAsia="宋体" w:cs="宋体"/>
          <w:spacing w:val="-3"/>
          <w:sz w:val="24"/>
          <w:szCs w:val="24"/>
        </w:rPr>
        <w:t>规划》（以下简称《规划》）编制工作，确定了《规划》的编制单位为广西壮族</w:t>
      </w:r>
      <w:r>
        <w:rPr>
          <w:rFonts w:ascii="宋体" w:hAnsi="宋体" w:eastAsia="宋体" w:cs="宋体"/>
          <w:spacing w:val="1"/>
          <w:sz w:val="24"/>
          <w:szCs w:val="24"/>
        </w:rPr>
        <w:t xml:space="preserve"> </w:t>
      </w:r>
      <w:r>
        <w:rPr>
          <w:rFonts w:ascii="宋体" w:hAnsi="宋体" w:eastAsia="宋体" w:cs="宋体"/>
          <w:spacing w:val="-3"/>
          <w:sz w:val="24"/>
          <w:szCs w:val="24"/>
        </w:rPr>
        <w:t>自治区水利科学研究院。编制单位通过对钦北区下辖的各乡镇开展广泛、深入的</w:t>
      </w:r>
      <w:r>
        <w:rPr>
          <w:rFonts w:ascii="宋体" w:hAnsi="宋体" w:eastAsia="宋体" w:cs="宋体"/>
          <w:spacing w:val="1"/>
          <w:sz w:val="24"/>
          <w:szCs w:val="24"/>
        </w:rPr>
        <w:t xml:space="preserve"> </w:t>
      </w:r>
      <w:r>
        <w:rPr>
          <w:rFonts w:ascii="宋体" w:hAnsi="宋体" w:eastAsia="宋体" w:cs="宋体"/>
          <w:spacing w:val="-7"/>
          <w:sz w:val="24"/>
          <w:szCs w:val="24"/>
        </w:rPr>
        <w:t>调研，总结各乡镇规划思路与建设需求的基础上，做好与</w:t>
      </w:r>
      <w:r>
        <w:rPr>
          <w:rFonts w:ascii="宋体" w:hAnsi="宋体" w:eastAsia="宋体" w:cs="宋体"/>
          <w:spacing w:val="-8"/>
          <w:sz w:val="24"/>
          <w:szCs w:val="24"/>
        </w:rPr>
        <w:t>国家水网、自治区水网、</w:t>
      </w:r>
      <w:r>
        <w:rPr>
          <w:rFonts w:ascii="宋体" w:hAnsi="宋体" w:eastAsia="宋体" w:cs="宋体"/>
          <w:sz w:val="24"/>
          <w:szCs w:val="24"/>
        </w:rPr>
        <w:t xml:space="preserve"> </w:t>
      </w:r>
      <w:r>
        <w:rPr>
          <w:rFonts w:ascii="宋体" w:hAnsi="宋体" w:eastAsia="宋体" w:cs="宋体"/>
          <w:spacing w:val="-7"/>
          <w:sz w:val="24"/>
          <w:szCs w:val="24"/>
        </w:rPr>
        <w:t>钦州市水网的有效衔接，系统谋划、科学布局农村供水工</w:t>
      </w:r>
      <w:r>
        <w:rPr>
          <w:rFonts w:ascii="宋体" w:hAnsi="宋体" w:eastAsia="宋体" w:cs="宋体"/>
          <w:spacing w:val="-8"/>
          <w:sz w:val="24"/>
          <w:szCs w:val="24"/>
        </w:rPr>
        <w:t>程，编制形成《规划》。</w:t>
      </w:r>
    </w:p>
    <w:p w14:paraId="31EBACEB">
      <w:pPr>
        <w:spacing w:before="39" w:line="355" w:lineRule="auto"/>
        <w:ind w:left="23" w:right="80" w:firstLine="485"/>
        <w:rPr>
          <w:rFonts w:ascii="宋体" w:hAnsi="宋体" w:eastAsia="宋体" w:cs="宋体"/>
          <w:sz w:val="24"/>
          <w:szCs w:val="24"/>
        </w:rPr>
      </w:pPr>
      <w:r>
        <w:rPr>
          <w:rFonts w:ascii="宋体" w:hAnsi="宋体" w:eastAsia="宋体" w:cs="宋体"/>
          <w:spacing w:val="-3"/>
          <w:sz w:val="24"/>
          <w:szCs w:val="24"/>
        </w:rPr>
        <w:t>《规划》基于钦北区农村供水建设与管理现状，开</w:t>
      </w:r>
      <w:r>
        <w:rPr>
          <w:rFonts w:ascii="宋体" w:hAnsi="宋体" w:eastAsia="宋体" w:cs="宋体"/>
          <w:spacing w:val="-4"/>
          <w:sz w:val="24"/>
          <w:szCs w:val="24"/>
        </w:rPr>
        <w:t>展全面摸底调查，从水源</w:t>
      </w:r>
      <w:r>
        <w:rPr>
          <w:rFonts w:ascii="宋体" w:hAnsi="宋体" w:eastAsia="宋体" w:cs="宋体"/>
          <w:sz w:val="24"/>
          <w:szCs w:val="24"/>
        </w:rPr>
        <w:t xml:space="preserve"> </w:t>
      </w:r>
      <w:r>
        <w:rPr>
          <w:rFonts w:ascii="宋体" w:hAnsi="宋体" w:eastAsia="宋体" w:cs="宋体"/>
          <w:spacing w:val="-3"/>
          <w:sz w:val="24"/>
          <w:szCs w:val="24"/>
        </w:rPr>
        <w:t>至水龙头的全过程供水保障体系出发，对照农村供水高质量发展新要求，系统剖</w:t>
      </w:r>
      <w:r>
        <w:rPr>
          <w:rFonts w:ascii="宋体" w:hAnsi="宋体" w:eastAsia="宋体" w:cs="宋体"/>
          <w:spacing w:val="1"/>
          <w:sz w:val="24"/>
          <w:szCs w:val="24"/>
        </w:rPr>
        <w:t xml:space="preserve"> </w:t>
      </w:r>
      <w:r>
        <w:rPr>
          <w:rFonts w:ascii="宋体" w:hAnsi="宋体" w:eastAsia="宋体" w:cs="宋体"/>
          <w:spacing w:val="-3"/>
          <w:sz w:val="24"/>
          <w:szCs w:val="24"/>
        </w:rPr>
        <w:t>析了钦北区农村供水高质量发展存在的短板弱项、实施的必要性，提出了钦北区</w:t>
      </w:r>
      <w:r>
        <w:rPr>
          <w:rFonts w:ascii="宋体" w:hAnsi="宋体" w:eastAsia="宋体" w:cs="宋体"/>
          <w:spacing w:val="1"/>
          <w:sz w:val="24"/>
          <w:szCs w:val="24"/>
        </w:rPr>
        <w:t xml:space="preserve"> </w:t>
      </w:r>
      <w:r>
        <w:rPr>
          <w:rFonts w:ascii="宋体" w:hAnsi="宋体" w:eastAsia="宋体" w:cs="宋体"/>
          <w:spacing w:val="-3"/>
          <w:sz w:val="24"/>
          <w:szCs w:val="24"/>
        </w:rPr>
        <w:t>农村供水高质量发展规划目标任务与总体布局，以及提升水源保障能力、完善农</w:t>
      </w:r>
      <w:r>
        <w:rPr>
          <w:rFonts w:ascii="宋体" w:hAnsi="宋体" w:eastAsia="宋体" w:cs="宋体"/>
          <w:spacing w:val="1"/>
          <w:sz w:val="24"/>
          <w:szCs w:val="24"/>
        </w:rPr>
        <w:t xml:space="preserve"> </w:t>
      </w:r>
      <w:r>
        <w:rPr>
          <w:rFonts w:ascii="宋体" w:hAnsi="宋体" w:eastAsia="宋体" w:cs="宋体"/>
          <w:spacing w:val="-3"/>
          <w:sz w:val="24"/>
          <w:szCs w:val="24"/>
        </w:rPr>
        <w:t>村供水工程体系、实施水质提升专项行动、工程管理与改革等重点任务，是指导</w:t>
      </w:r>
      <w:r>
        <w:rPr>
          <w:rFonts w:ascii="宋体" w:hAnsi="宋体" w:eastAsia="宋体" w:cs="宋体"/>
          <w:spacing w:val="1"/>
          <w:sz w:val="24"/>
          <w:szCs w:val="24"/>
        </w:rPr>
        <w:t xml:space="preserve"> </w:t>
      </w:r>
      <w:r>
        <w:rPr>
          <w:rFonts w:ascii="宋体" w:hAnsi="宋体" w:eastAsia="宋体" w:cs="宋体"/>
          <w:spacing w:val="-1"/>
          <w:sz w:val="24"/>
          <w:szCs w:val="24"/>
        </w:rPr>
        <w:t>今后钦北区农村供水高质量发展的纲领性文件。</w:t>
      </w:r>
    </w:p>
    <w:p w14:paraId="5024D8B7">
      <w:pPr>
        <w:spacing w:before="35" w:line="218" w:lineRule="auto"/>
        <w:ind w:left="509"/>
        <w:rPr>
          <w:rFonts w:ascii="宋体" w:hAnsi="宋体" w:eastAsia="宋体" w:cs="宋体"/>
          <w:sz w:val="24"/>
          <w:szCs w:val="24"/>
        </w:rPr>
      </w:pPr>
      <w:r>
        <w:rPr>
          <w:rFonts w:ascii="宋体" w:hAnsi="宋体" w:eastAsia="宋体" w:cs="宋体"/>
          <w:spacing w:val="-3"/>
          <w:sz w:val="24"/>
          <w:szCs w:val="24"/>
        </w:rPr>
        <w:t>《规划》总投资估算为</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22.89 </w:t>
      </w:r>
      <w:r>
        <w:rPr>
          <w:rFonts w:ascii="宋体" w:hAnsi="宋体" w:eastAsia="宋体" w:cs="宋体"/>
          <w:spacing w:val="-3"/>
          <w:sz w:val="24"/>
          <w:szCs w:val="24"/>
        </w:rPr>
        <w:t>亿元，其中，水源工程建设投资</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2.39 </w:t>
      </w:r>
      <w:r>
        <w:rPr>
          <w:rFonts w:ascii="宋体" w:hAnsi="宋体" w:eastAsia="宋体" w:cs="宋体"/>
          <w:spacing w:val="-3"/>
          <w:sz w:val="24"/>
          <w:szCs w:val="24"/>
        </w:rPr>
        <w:t>亿元；水</w:t>
      </w:r>
    </w:p>
    <w:p w14:paraId="6DD49CDB">
      <w:pPr>
        <w:spacing w:line="218" w:lineRule="auto"/>
        <w:rPr>
          <w:rFonts w:ascii="宋体" w:hAnsi="宋体" w:eastAsia="宋体" w:cs="宋体"/>
          <w:sz w:val="24"/>
          <w:szCs w:val="24"/>
        </w:rPr>
        <w:sectPr>
          <w:pgSz w:w="11906" w:h="16839"/>
          <w:pgMar w:top="1431" w:right="1719" w:bottom="0" w:left="1785" w:header="0" w:footer="0" w:gutter="0"/>
          <w:cols w:space="720" w:num="1"/>
        </w:sectPr>
      </w:pPr>
    </w:p>
    <w:p w14:paraId="14288655">
      <w:pPr>
        <w:spacing w:before="123" w:line="353" w:lineRule="auto"/>
        <w:ind w:left="23" w:right="2" w:hanging="1"/>
        <w:jc w:val="both"/>
        <w:rPr>
          <w:rFonts w:ascii="宋体" w:hAnsi="宋体" w:eastAsia="宋体" w:cs="宋体"/>
          <w:sz w:val="24"/>
          <w:szCs w:val="24"/>
        </w:rPr>
      </w:pPr>
      <w:r>
        <w:rPr>
          <w:rFonts w:ascii="宋体" w:hAnsi="宋体" w:eastAsia="宋体" w:cs="宋体"/>
          <w:spacing w:val="-1"/>
          <w:sz w:val="24"/>
          <w:szCs w:val="24"/>
        </w:rPr>
        <w:t>源保护划、立、治投资</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 xml:space="preserve">12 </w:t>
      </w:r>
      <w:r>
        <w:rPr>
          <w:rFonts w:ascii="宋体" w:hAnsi="宋体" w:eastAsia="宋体" w:cs="宋体"/>
          <w:spacing w:val="-1"/>
          <w:sz w:val="24"/>
          <w:szCs w:val="24"/>
        </w:rPr>
        <w:t>亿元；水厂投资</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3.94 </w:t>
      </w:r>
      <w:r>
        <w:rPr>
          <w:rFonts w:ascii="宋体" w:hAnsi="宋体" w:eastAsia="宋体" w:cs="宋体"/>
          <w:spacing w:val="-2"/>
          <w:sz w:val="24"/>
          <w:szCs w:val="24"/>
        </w:rPr>
        <w:t>亿元，其中净化设施设备</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2.54</w:t>
      </w:r>
      <w:r>
        <w:rPr>
          <w:rFonts w:ascii="Times New Roman" w:hAnsi="Times New Roman" w:eastAsia="Times New Roman" w:cs="Times New Roman"/>
          <w:sz w:val="24"/>
          <w:szCs w:val="24"/>
        </w:rPr>
        <w:t xml:space="preserve">  </w:t>
      </w:r>
      <w:r>
        <w:rPr>
          <w:rFonts w:ascii="宋体" w:hAnsi="宋体" w:eastAsia="宋体" w:cs="宋体"/>
          <w:spacing w:val="-6"/>
          <w:sz w:val="24"/>
          <w:szCs w:val="24"/>
        </w:rPr>
        <w:t>亿元，消毒设备</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 xml:space="preserve">0.40 </w:t>
      </w:r>
      <w:r>
        <w:rPr>
          <w:rFonts w:ascii="宋体" w:hAnsi="宋体" w:eastAsia="宋体" w:cs="宋体"/>
          <w:spacing w:val="-6"/>
          <w:sz w:val="24"/>
          <w:szCs w:val="24"/>
        </w:rPr>
        <w:t>亿元；输配水管网投资</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 xml:space="preserve">8.32 </w:t>
      </w:r>
      <w:r>
        <w:rPr>
          <w:rFonts w:ascii="宋体" w:hAnsi="宋体" w:eastAsia="宋体" w:cs="宋体"/>
          <w:spacing w:val="-6"/>
          <w:sz w:val="24"/>
          <w:szCs w:val="24"/>
        </w:rPr>
        <w:t>亿元；计量装置投资</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 xml:space="preserve">0.49 </w:t>
      </w:r>
      <w:r>
        <w:rPr>
          <w:rFonts w:ascii="宋体" w:hAnsi="宋体" w:eastAsia="宋体" w:cs="宋体"/>
          <w:spacing w:val="-6"/>
          <w:sz w:val="24"/>
          <w:szCs w:val="24"/>
        </w:rPr>
        <w:t>亿元；</w:t>
      </w:r>
      <w:r>
        <w:rPr>
          <w:rFonts w:ascii="宋体" w:hAnsi="宋体" w:eastAsia="宋体" w:cs="宋体"/>
          <w:sz w:val="24"/>
          <w:szCs w:val="24"/>
        </w:rPr>
        <w:t xml:space="preserve"> </w:t>
      </w:r>
      <w:r>
        <w:rPr>
          <w:rFonts w:ascii="宋体" w:hAnsi="宋体" w:eastAsia="宋体" w:cs="宋体"/>
          <w:spacing w:val="-2"/>
          <w:sz w:val="24"/>
          <w:szCs w:val="24"/>
        </w:rPr>
        <w:t>水质化验室投资</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亿元；自动化监控系统</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0.77 </w:t>
      </w:r>
      <w:r>
        <w:rPr>
          <w:rFonts w:ascii="宋体" w:hAnsi="宋体" w:eastAsia="宋体" w:cs="宋体"/>
          <w:spacing w:val="-2"/>
          <w:sz w:val="24"/>
          <w:szCs w:val="24"/>
        </w:rPr>
        <w:t>亿元；</w:t>
      </w:r>
      <w:r>
        <w:rPr>
          <w:rFonts w:ascii="宋体" w:hAnsi="宋体" w:eastAsia="宋体" w:cs="宋体"/>
          <w:spacing w:val="-3"/>
          <w:sz w:val="24"/>
          <w:szCs w:val="24"/>
        </w:rPr>
        <w:t>信息化管理系统</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0.74 </w:t>
      </w:r>
      <w:r>
        <w:rPr>
          <w:rFonts w:ascii="宋体" w:hAnsi="宋体" w:eastAsia="宋体" w:cs="宋体"/>
          <w:spacing w:val="-3"/>
          <w:sz w:val="24"/>
          <w:szCs w:val="24"/>
        </w:rPr>
        <w:t>亿</w:t>
      </w:r>
      <w:r>
        <w:rPr>
          <w:rFonts w:ascii="宋体" w:hAnsi="宋体" w:eastAsia="宋体" w:cs="宋体"/>
          <w:sz w:val="24"/>
          <w:szCs w:val="24"/>
        </w:rPr>
        <w:t xml:space="preserve"> </w:t>
      </w:r>
      <w:r>
        <w:rPr>
          <w:rFonts w:ascii="宋体" w:hAnsi="宋体" w:eastAsia="宋体" w:cs="宋体"/>
          <w:spacing w:val="-1"/>
          <w:sz w:val="24"/>
          <w:szCs w:val="24"/>
        </w:rPr>
        <w:t>元；钦北区农村供水管理信息系统</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0.096 </w:t>
      </w:r>
      <w:r>
        <w:rPr>
          <w:rFonts w:ascii="宋体" w:hAnsi="宋体" w:eastAsia="宋体" w:cs="宋体"/>
          <w:spacing w:val="-1"/>
          <w:sz w:val="24"/>
          <w:szCs w:val="24"/>
        </w:rPr>
        <w:t>亿元；其他投资</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5.88 </w:t>
      </w:r>
      <w:r>
        <w:rPr>
          <w:rFonts w:ascii="宋体" w:hAnsi="宋体" w:eastAsia="宋体" w:cs="宋体"/>
          <w:spacing w:val="-1"/>
          <w:sz w:val="24"/>
          <w:szCs w:val="24"/>
        </w:rPr>
        <w:t>亿元。</w:t>
      </w:r>
    </w:p>
    <w:p w14:paraId="52D255C2">
      <w:pPr>
        <w:spacing w:before="34" w:line="348" w:lineRule="auto"/>
        <w:ind w:left="23" w:firstLine="485"/>
        <w:jc w:val="both"/>
        <w:rPr>
          <w:rFonts w:ascii="宋体" w:hAnsi="宋体" w:eastAsia="宋体" w:cs="宋体"/>
          <w:sz w:val="24"/>
          <w:szCs w:val="24"/>
        </w:rPr>
      </w:pPr>
      <w:r>
        <w:rPr>
          <w:rFonts w:ascii="宋体" w:hAnsi="宋体" w:eastAsia="宋体" w:cs="宋体"/>
          <w:spacing w:val="-9"/>
          <w:sz w:val="24"/>
          <w:szCs w:val="24"/>
        </w:rPr>
        <w:t>《规划》实施农村供水工程</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33</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处，受益人口</w:t>
      </w:r>
      <w:r>
        <w:rPr>
          <w:rFonts w:ascii="宋体" w:hAnsi="宋体" w:eastAsia="宋体" w:cs="宋体"/>
          <w:spacing w:val="-45"/>
          <w:sz w:val="24"/>
          <w:szCs w:val="24"/>
        </w:rPr>
        <w:t xml:space="preserve"> </w:t>
      </w:r>
      <w:r>
        <w:rPr>
          <w:rFonts w:ascii="Times New Roman" w:hAnsi="Times New Roman" w:eastAsia="Times New Roman" w:cs="Times New Roman"/>
          <w:spacing w:val="-9"/>
          <w:sz w:val="24"/>
          <w:szCs w:val="24"/>
        </w:rPr>
        <w:t>80.40</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万人，总投资</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22.89 </w:t>
      </w:r>
      <w:r>
        <w:rPr>
          <w:rFonts w:ascii="宋体" w:hAnsi="宋体" w:eastAsia="宋体" w:cs="宋体"/>
          <w:spacing w:val="-9"/>
          <w:sz w:val="24"/>
          <w:szCs w:val="24"/>
        </w:rPr>
        <w:t>亿元，</w:t>
      </w:r>
      <w:r>
        <w:rPr>
          <w:rFonts w:ascii="宋体" w:hAnsi="宋体" w:eastAsia="宋体" w:cs="宋体"/>
          <w:sz w:val="24"/>
          <w:szCs w:val="24"/>
        </w:rPr>
        <w:t xml:space="preserve"> </w:t>
      </w:r>
      <w:r>
        <w:rPr>
          <w:rFonts w:ascii="宋体" w:hAnsi="宋体" w:eastAsia="宋体" w:cs="宋体"/>
          <w:spacing w:val="-1"/>
          <w:sz w:val="24"/>
          <w:szCs w:val="24"/>
        </w:rPr>
        <w:t>其中实施城乡供水一体化工程</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处，受益人口</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8.48</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万人，投资</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4.84 </w:t>
      </w:r>
      <w:r>
        <w:rPr>
          <w:rFonts w:ascii="宋体" w:hAnsi="宋体" w:eastAsia="宋体" w:cs="宋体"/>
          <w:spacing w:val="-1"/>
          <w:sz w:val="24"/>
          <w:szCs w:val="24"/>
        </w:rPr>
        <w:t>亿元</w:t>
      </w:r>
      <w:r>
        <w:rPr>
          <w:rFonts w:ascii="宋体" w:hAnsi="宋体" w:eastAsia="宋体" w:cs="宋体"/>
          <w:spacing w:val="-2"/>
          <w:sz w:val="24"/>
          <w:szCs w:val="24"/>
        </w:rPr>
        <w:t>；实施</w:t>
      </w:r>
      <w:r>
        <w:rPr>
          <w:rFonts w:ascii="宋体" w:hAnsi="宋体" w:eastAsia="宋体" w:cs="宋体"/>
          <w:sz w:val="24"/>
          <w:szCs w:val="24"/>
        </w:rPr>
        <w:t xml:space="preserve"> </w:t>
      </w:r>
      <w:r>
        <w:rPr>
          <w:rFonts w:ascii="宋体" w:hAnsi="宋体" w:eastAsia="宋体" w:cs="宋体"/>
          <w:spacing w:val="-4"/>
          <w:sz w:val="24"/>
          <w:szCs w:val="24"/>
        </w:rPr>
        <w:t>千吨万人供水工程</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处，受益人口</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75.52</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万人，</w:t>
      </w:r>
      <w:r>
        <w:rPr>
          <w:rFonts w:ascii="宋体" w:hAnsi="宋体" w:eastAsia="宋体" w:cs="宋体"/>
          <w:spacing w:val="-5"/>
          <w:sz w:val="24"/>
          <w:szCs w:val="24"/>
        </w:rPr>
        <w:t>投资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15.59 </w:t>
      </w:r>
      <w:r>
        <w:rPr>
          <w:rFonts w:ascii="宋体" w:hAnsi="宋体" w:eastAsia="宋体" w:cs="宋体"/>
          <w:spacing w:val="-5"/>
          <w:sz w:val="24"/>
          <w:szCs w:val="24"/>
        </w:rPr>
        <w:t>亿元；实施千人供水</w:t>
      </w:r>
      <w:r>
        <w:rPr>
          <w:rFonts w:ascii="宋体" w:hAnsi="宋体" w:eastAsia="宋体" w:cs="宋体"/>
          <w:sz w:val="24"/>
          <w:szCs w:val="24"/>
        </w:rPr>
        <w:t xml:space="preserve"> </w:t>
      </w:r>
      <w:r>
        <w:rPr>
          <w:rFonts w:ascii="宋体" w:hAnsi="宋体" w:eastAsia="宋体" w:cs="宋体"/>
          <w:spacing w:val="-5"/>
          <w:sz w:val="24"/>
          <w:szCs w:val="24"/>
        </w:rPr>
        <w:t>工程</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18</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处，受益人口</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7.67</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万人，总投资</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 xml:space="preserve">0.61 </w:t>
      </w:r>
      <w:r>
        <w:rPr>
          <w:rFonts w:ascii="宋体" w:hAnsi="宋体" w:eastAsia="宋体" w:cs="宋体"/>
          <w:spacing w:val="-5"/>
          <w:sz w:val="24"/>
          <w:szCs w:val="24"/>
        </w:rPr>
        <w:t>亿元；实施百人供水工程</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处，受</w:t>
      </w:r>
      <w:r>
        <w:rPr>
          <w:rFonts w:ascii="宋体" w:hAnsi="宋体" w:eastAsia="宋体" w:cs="宋体"/>
          <w:sz w:val="24"/>
          <w:szCs w:val="24"/>
        </w:rPr>
        <w:t xml:space="preserve"> </w:t>
      </w:r>
      <w:r>
        <w:rPr>
          <w:rFonts w:ascii="宋体" w:hAnsi="宋体" w:eastAsia="宋体" w:cs="宋体"/>
          <w:spacing w:val="-4"/>
          <w:sz w:val="24"/>
          <w:szCs w:val="24"/>
        </w:rPr>
        <w:t>益人口</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16</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万人，总投资</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 xml:space="preserve">0.02 </w:t>
      </w:r>
      <w:r>
        <w:rPr>
          <w:rFonts w:ascii="宋体" w:hAnsi="宋体" w:eastAsia="宋体" w:cs="宋体"/>
          <w:spacing w:val="-4"/>
          <w:sz w:val="24"/>
          <w:szCs w:val="24"/>
        </w:rPr>
        <w:t>亿元。</w:t>
      </w:r>
    </w:p>
    <w:p w14:paraId="0243F2B6">
      <w:pPr>
        <w:spacing w:before="4" w:line="353" w:lineRule="auto"/>
        <w:ind w:left="17" w:right="61" w:firstLine="491"/>
        <w:jc w:val="both"/>
        <w:rPr>
          <w:rFonts w:ascii="宋体" w:hAnsi="宋体" w:eastAsia="宋体" w:cs="宋体"/>
          <w:sz w:val="24"/>
          <w:szCs w:val="24"/>
        </w:rPr>
      </w:pPr>
      <w:r>
        <w:rPr>
          <w:rFonts w:ascii="宋体" w:hAnsi="宋体" w:eastAsia="宋体" w:cs="宋体"/>
          <w:sz w:val="24"/>
          <w:szCs w:val="24"/>
        </w:rPr>
        <w:t>到</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 xml:space="preserve">2025 </w:t>
      </w:r>
      <w:r>
        <w:rPr>
          <w:rFonts w:ascii="宋体" w:hAnsi="宋体" w:eastAsia="宋体" w:cs="宋体"/>
          <w:sz w:val="24"/>
          <w:szCs w:val="24"/>
        </w:rPr>
        <w:t>年，预计钦北区农村自来水普及率将达到</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92.3%</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 xml:space="preserve">，千人以上供水工 </w:t>
      </w:r>
      <w:r>
        <w:rPr>
          <w:rFonts w:ascii="宋体" w:hAnsi="宋体" w:eastAsia="宋体" w:cs="宋体"/>
          <w:spacing w:val="4"/>
          <w:sz w:val="24"/>
          <w:szCs w:val="24"/>
        </w:rPr>
        <w:t>程服务农村人口比例将达到</w:t>
      </w:r>
      <w:r>
        <w:rPr>
          <w:rFonts w:ascii="宋体" w:hAnsi="宋体" w:eastAsia="宋体" w:cs="宋体"/>
          <w:spacing w:val="-43"/>
          <w:sz w:val="24"/>
          <w:szCs w:val="24"/>
        </w:rPr>
        <w:t xml:space="preserve"> </w:t>
      </w:r>
      <w:r>
        <w:rPr>
          <w:rFonts w:ascii="Times New Roman" w:hAnsi="Times New Roman" w:eastAsia="Times New Roman" w:cs="Times New Roman"/>
          <w:spacing w:val="4"/>
          <w:sz w:val="24"/>
          <w:szCs w:val="24"/>
        </w:rPr>
        <w:t>92.3%</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，规模化</w:t>
      </w:r>
      <w:r>
        <w:rPr>
          <w:rFonts w:ascii="宋体" w:hAnsi="宋体" w:eastAsia="宋体" w:cs="宋体"/>
          <w:spacing w:val="3"/>
          <w:sz w:val="24"/>
          <w:szCs w:val="24"/>
        </w:rPr>
        <w:t>供水工程服务农村人口比例将达到</w:t>
      </w:r>
      <w:r>
        <w:rPr>
          <w:rFonts w:ascii="宋体" w:hAnsi="宋体" w:eastAsia="宋体" w:cs="宋体"/>
          <w:sz w:val="24"/>
          <w:szCs w:val="24"/>
        </w:rPr>
        <w:t xml:space="preserve"> </w:t>
      </w:r>
      <w:r>
        <w:rPr>
          <w:rFonts w:ascii="Times New Roman" w:hAnsi="Times New Roman" w:eastAsia="Times New Roman" w:cs="Times New Roman"/>
          <w:spacing w:val="-3"/>
          <w:sz w:val="24"/>
          <w:szCs w:val="24"/>
        </w:rPr>
        <w:t>49.3%</w:t>
      </w:r>
      <w:r>
        <w:rPr>
          <w:rFonts w:ascii="宋体" w:hAnsi="宋体" w:eastAsia="宋体" w:cs="宋体"/>
          <w:spacing w:val="-3"/>
          <w:sz w:val="24"/>
          <w:szCs w:val="24"/>
        </w:rPr>
        <w:t>；计量收费工程比例</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66.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24</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小时供水人口比例达到</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76.4%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，集中供水</w:t>
      </w:r>
      <w:r>
        <w:rPr>
          <w:rFonts w:ascii="宋体" w:hAnsi="宋体" w:eastAsia="宋体" w:cs="宋体"/>
          <w:sz w:val="24"/>
          <w:szCs w:val="24"/>
        </w:rPr>
        <w:t xml:space="preserve"> 工程消毒设备配套率</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100%</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，水质达标率</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76.3%</w:t>
      </w:r>
      <w:r>
        <w:rPr>
          <w:rFonts w:ascii="宋体" w:hAnsi="宋体" w:eastAsia="宋体" w:cs="宋体"/>
          <w:sz w:val="20"/>
          <w:szCs w:val="20"/>
        </w:rPr>
        <w:t>；</w:t>
      </w:r>
      <w:r>
        <w:rPr>
          <w:rFonts w:ascii="宋体" w:hAnsi="宋体" w:eastAsia="宋体" w:cs="宋体"/>
          <w:sz w:val="24"/>
          <w:szCs w:val="24"/>
        </w:rPr>
        <w:t>依托钦州市钦北区清源供水有 限责任公司，建立健全县域统管平台，实现</w:t>
      </w:r>
      <w:r>
        <w:rPr>
          <w:rFonts w:ascii="宋体" w:hAnsi="宋体" w:eastAsia="宋体" w:cs="宋体"/>
          <w:spacing w:val="-1"/>
          <w:sz w:val="24"/>
          <w:szCs w:val="24"/>
        </w:rPr>
        <w:t>县域统管。</w:t>
      </w:r>
    </w:p>
    <w:p w14:paraId="4766D445">
      <w:pPr>
        <w:spacing w:before="40" w:line="355" w:lineRule="auto"/>
        <w:ind w:left="22" w:right="61" w:firstLine="487"/>
        <w:jc w:val="both"/>
        <w:rPr>
          <w:rFonts w:ascii="宋体" w:hAnsi="宋体" w:eastAsia="宋体" w:cs="宋体"/>
          <w:sz w:val="24"/>
          <w:szCs w:val="24"/>
        </w:rPr>
      </w:pPr>
      <w:r>
        <w:rPr>
          <w:rFonts w:ascii="宋体" w:hAnsi="宋体" w:eastAsia="宋体" w:cs="宋体"/>
          <w:sz w:val="24"/>
          <w:szCs w:val="24"/>
        </w:rPr>
        <w:t>到</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 xml:space="preserve">2028 </w:t>
      </w:r>
      <w:r>
        <w:rPr>
          <w:rFonts w:ascii="宋体" w:hAnsi="宋体" w:eastAsia="宋体" w:cs="宋体"/>
          <w:sz w:val="24"/>
          <w:szCs w:val="24"/>
        </w:rPr>
        <w:t>年，预计钦北区农村自来水普及率将达到</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96.2%</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 xml:space="preserve">，千人以上供水工 </w:t>
      </w:r>
      <w:r>
        <w:rPr>
          <w:rFonts w:ascii="宋体" w:hAnsi="宋体" w:eastAsia="宋体" w:cs="宋体"/>
          <w:spacing w:val="3"/>
          <w:sz w:val="24"/>
          <w:szCs w:val="24"/>
        </w:rPr>
        <w:t>程服务农村人口比例将达到</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95.8%</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，规模化供水工程服务农村人口比例将达到</w:t>
      </w:r>
      <w:r>
        <w:rPr>
          <w:rFonts w:ascii="宋体" w:hAnsi="宋体" w:eastAsia="宋体" w:cs="宋体"/>
          <w:sz w:val="24"/>
          <w:szCs w:val="24"/>
        </w:rPr>
        <w:t xml:space="preserve"> </w:t>
      </w:r>
      <w:r>
        <w:rPr>
          <w:rFonts w:ascii="Times New Roman" w:hAnsi="Times New Roman" w:eastAsia="Times New Roman" w:cs="Times New Roman"/>
          <w:spacing w:val="-4"/>
          <w:sz w:val="24"/>
          <w:szCs w:val="24"/>
        </w:rPr>
        <w:t>58.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；计量收费工程比例</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60%</w:t>
      </w:r>
      <w:r>
        <w:rPr>
          <w:rFonts w:ascii="Times New Roman" w:hAnsi="Times New Roman" w:eastAsia="Times New Roman" w:cs="Times New Roman"/>
          <w:spacing w:val="-29"/>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小时供水人口比例达到</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80.2</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，集中供水工</w:t>
      </w:r>
      <w:r>
        <w:rPr>
          <w:rFonts w:ascii="宋体" w:hAnsi="宋体" w:eastAsia="宋体" w:cs="宋体"/>
          <w:sz w:val="24"/>
          <w:szCs w:val="24"/>
        </w:rPr>
        <w:t xml:space="preserve"> </w:t>
      </w:r>
      <w:r>
        <w:rPr>
          <w:rFonts w:ascii="宋体" w:hAnsi="宋体" w:eastAsia="宋体" w:cs="宋体"/>
          <w:spacing w:val="-2"/>
          <w:sz w:val="24"/>
          <w:szCs w:val="24"/>
        </w:rPr>
        <w:t>程消毒设备配套率</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，农村供水水质总体达到当地县城供水水质水平，供水</w:t>
      </w:r>
      <w:r>
        <w:rPr>
          <w:rFonts w:ascii="宋体" w:hAnsi="宋体" w:eastAsia="宋体" w:cs="宋体"/>
          <w:sz w:val="24"/>
          <w:szCs w:val="24"/>
        </w:rPr>
        <w:t xml:space="preserve"> </w:t>
      </w:r>
      <w:r>
        <w:rPr>
          <w:rFonts w:ascii="宋体" w:hAnsi="宋体" w:eastAsia="宋体" w:cs="宋体"/>
          <w:spacing w:val="-3"/>
          <w:sz w:val="24"/>
          <w:szCs w:val="24"/>
        </w:rPr>
        <w:t>保障程度和抗风险能力明显提升，长效管护体制机制逐步确立，初步形成体系布</w:t>
      </w:r>
      <w:r>
        <w:rPr>
          <w:rFonts w:ascii="宋体" w:hAnsi="宋体" w:eastAsia="宋体" w:cs="宋体"/>
          <w:spacing w:val="1"/>
          <w:sz w:val="24"/>
          <w:szCs w:val="24"/>
        </w:rPr>
        <w:t xml:space="preserve"> </w:t>
      </w:r>
      <w:r>
        <w:rPr>
          <w:rFonts w:ascii="宋体" w:hAnsi="宋体" w:eastAsia="宋体" w:cs="宋体"/>
          <w:spacing w:val="-3"/>
          <w:sz w:val="24"/>
          <w:szCs w:val="24"/>
        </w:rPr>
        <w:t>局完善、设施集约安全、管护规范专业、服务优质高效的农村供水高质量发展格</w:t>
      </w:r>
      <w:r>
        <w:rPr>
          <w:rFonts w:ascii="宋体" w:hAnsi="宋体" w:eastAsia="宋体" w:cs="宋体"/>
          <w:spacing w:val="1"/>
          <w:sz w:val="24"/>
          <w:szCs w:val="24"/>
        </w:rPr>
        <w:t xml:space="preserve"> </w:t>
      </w:r>
      <w:r>
        <w:rPr>
          <w:rFonts w:ascii="宋体" w:hAnsi="宋体" w:eastAsia="宋体" w:cs="宋体"/>
          <w:spacing w:val="-5"/>
          <w:sz w:val="24"/>
          <w:szCs w:val="24"/>
        </w:rPr>
        <w:t>局。</w:t>
      </w:r>
    </w:p>
    <w:p w14:paraId="5DA51663">
      <w:pPr>
        <w:spacing w:before="31" w:line="354" w:lineRule="auto"/>
        <w:ind w:left="23" w:right="61" w:firstLine="486"/>
        <w:jc w:val="both"/>
        <w:rPr>
          <w:rFonts w:ascii="宋体" w:hAnsi="宋体" w:eastAsia="宋体" w:cs="宋体"/>
          <w:sz w:val="24"/>
          <w:szCs w:val="24"/>
        </w:rPr>
      </w:pPr>
      <w:r>
        <w:rPr>
          <w:rFonts w:ascii="宋体" w:hAnsi="宋体" w:eastAsia="宋体" w:cs="宋体"/>
          <w:sz w:val="24"/>
          <w:szCs w:val="24"/>
        </w:rPr>
        <w:t>到</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 xml:space="preserve">2035 </w:t>
      </w:r>
      <w:r>
        <w:rPr>
          <w:rFonts w:ascii="宋体" w:hAnsi="宋体" w:eastAsia="宋体" w:cs="宋体"/>
          <w:sz w:val="24"/>
          <w:szCs w:val="24"/>
        </w:rPr>
        <w:t>年，农预计钦北区农村自来水普及率将达到</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97.3%</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 xml:space="preserve">，千人以上供水 </w:t>
      </w:r>
      <w:r>
        <w:rPr>
          <w:rFonts w:ascii="宋体" w:hAnsi="宋体" w:eastAsia="宋体" w:cs="宋体"/>
          <w:spacing w:val="-2"/>
          <w:sz w:val="24"/>
          <w:szCs w:val="24"/>
        </w:rPr>
        <w:t>工程服务农村人口比例将达到</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99.0%</w:t>
      </w:r>
      <w:r>
        <w:rPr>
          <w:rFonts w:ascii="宋体" w:hAnsi="宋体" w:eastAsia="宋体" w:cs="宋体"/>
          <w:spacing w:val="-2"/>
          <w:sz w:val="24"/>
          <w:szCs w:val="24"/>
        </w:rPr>
        <w:t>，规模化供水工程服务农村人口比例将达到</w:t>
      </w:r>
      <w:r>
        <w:rPr>
          <w:rFonts w:ascii="宋体" w:hAnsi="宋体" w:eastAsia="宋体" w:cs="宋体"/>
          <w:sz w:val="24"/>
          <w:szCs w:val="24"/>
        </w:rPr>
        <w:t xml:space="preserve"> </w:t>
      </w:r>
      <w:r>
        <w:rPr>
          <w:rFonts w:ascii="Times New Roman" w:hAnsi="Times New Roman" w:eastAsia="Times New Roman" w:cs="Times New Roman"/>
          <w:spacing w:val="-1"/>
          <w:sz w:val="24"/>
          <w:szCs w:val="24"/>
        </w:rPr>
        <w:t>96.3%</w:t>
      </w:r>
      <w:r>
        <w:rPr>
          <w:rFonts w:ascii="宋体" w:hAnsi="宋体" w:eastAsia="宋体" w:cs="宋体"/>
          <w:spacing w:val="-1"/>
          <w:sz w:val="24"/>
          <w:szCs w:val="24"/>
        </w:rPr>
        <w:t>；计量收费工程比例</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24</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小时供水人口比例达</w:t>
      </w:r>
      <w:r>
        <w:rPr>
          <w:rFonts w:ascii="宋体" w:hAnsi="宋体" w:eastAsia="宋体" w:cs="宋体"/>
          <w:spacing w:val="-2"/>
          <w:sz w:val="24"/>
          <w:szCs w:val="24"/>
        </w:rPr>
        <w:t>到</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96.0%</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，集中供水</w:t>
      </w:r>
      <w:r>
        <w:rPr>
          <w:rFonts w:ascii="宋体" w:hAnsi="宋体" w:eastAsia="宋体" w:cs="宋体"/>
          <w:sz w:val="24"/>
          <w:szCs w:val="24"/>
        </w:rPr>
        <w:t xml:space="preserve"> </w:t>
      </w:r>
      <w:r>
        <w:rPr>
          <w:rFonts w:ascii="宋体" w:hAnsi="宋体" w:eastAsia="宋体" w:cs="宋体"/>
          <w:spacing w:val="-1"/>
          <w:sz w:val="24"/>
          <w:szCs w:val="24"/>
        </w:rPr>
        <w:t>工程消毒设备配套率</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100%</w:t>
      </w:r>
      <w:r>
        <w:rPr>
          <w:rFonts w:ascii="宋体" w:hAnsi="宋体" w:eastAsia="宋体" w:cs="宋体"/>
          <w:spacing w:val="-1"/>
          <w:sz w:val="24"/>
          <w:szCs w:val="24"/>
        </w:rPr>
        <w:t>；农村供水工程体系、良性运行的管护机制进一步完</w:t>
      </w:r>
      <w:r>
        <w:rPr>
          <w:rFonts w:ascii="宋体" w:hAnsi="宋体" w:eastAsia="宋体" w:cs="宋体"/>
          <w:sz w:val="24"/>
          <w:szCs w:val="24"/>
        </w:rPr>
        <w:t xml:space="preserve"> </w:t>
      </w:r>
      <w:r>
        <w:rPr>
          <w:rFonts w:ascii="宋体" w:hAnsi="宋体" w:eastAsia="宋体" w:cs="宋体"/>
          <w:spacing w:val="-1"/>
          <w:sz w:val="24"/>
          <w:szCs w:val="24"/>
        </w:rPr>
        <w:t>善，基本实现农村供水现代化。</w:t>
      </w:r>
    </w:p>
    <w:p w14:paraId="3F211F61">
      <w:pPr>
        <w:spacing w:line="354" w:lineRule="auto"/>
        <w:rPr>
          <w:rFonts w:ascii="宋体" w:hAnsi="宋体" w:eastAsia="宋体" w:cs="宋体"/>
          <w:sz w:val="24"/>
          <w:szCs w:val="24"/>
        </w:rPr>
        <w:sectPr>
          <w:pgSz w:w="11906" w:h="16839"/>
          <w:pgMar w:top="1431" w:right="1738" w:bottom="0" w:left="1785" w:header="0" w:footer="0" w:gutter="0"/>
          <w:cols w:space="720" w:num="1"/>
        </w:sectPr>
      </w:pPr>
    </w:p>
    <w:sdt>
      <w:sdtPr>
        <w:rPr>
          <w:rFonts w:ascii="宋体" w:hAnsi="宋体" w:eastAsia="宋体" w:cs="宋体"/>
          <w:sz w:val="28"/>
          <w:szCs w:val="28"/>
        </w:rPr>
        <w:id w:val="147468588"/>
        <w:docPartObj>
          <w:docPartGallery w:val="Table of Contents"/>
          <w:docPartUnique/>
        </w:docPartObj>
      </w:sdtPr>
      <w:sdtEndPr>
        <w:rPr>
          <w:rFonts w:ascii="Times New Roman" w:hAnsi="Times New Roman" w:eastAsia="Times New Roman" w:cs="Times New Roman"/>
          <w:sz w:val="24"/>
          <w:szCs w:val="24"/>
        </w:rPr>
      </w:sdtEndPr>
      <w:sdtContent>
        <w:p w14:paraId="5C7C4F91">
          <w:pPr>
            <w:spacing w:before="55" w:line="212" w:lineRule="auto"/>
            <w:ind w:left="4246"/>
            <w:rPr>
              <w:rFonts w:ascii="宋体" w:hAnsi="宋体" w:eastAsia="宋体" w:cs="宋体"/>
              <w:sz w:val="28"/>
              <w:szCs w:val="28"/>
            </w:rPr>
          </w:pPr>
          <w:bookmarkStart w:id="1" w:name="bookmark2"/>
          <w:bookmarkEnd w:id="1"/>
          <w:r>
            <w:rPr>
              <w:rFonts w:ascii="宋体" w:hAnsi="宋体" w:eastAsia="宋体" w:cs="宋体"/>
              <w:b/>
              <w:bCs/>
              <w:spacing w:val="-35"/>
              <w:sz w:val="28"/>
              <w:szCs w:val="28"/>
            </w:rPr>
            <w:t>目</w:t>
          </w:r>
          <w:r>
            <w:rPr>
              <w:rFonts w:ascii="宋体" w:hAnsi="宋体" w:eastAsia="宋体" w:cs="宋体"/>
              <w:spacing w:val="13"/>
              <w:sz w:val="28"/>
              <w:szCs w:val="28"/>
            </w:rPr>
            <w:t xml:space="preserve"> </w:t>
          </w:r>
          <w:r>
            <w:rPr>
              <w:rFonts w:ascii="宋体" w:hAnsi="宋体" w:eastAsia="宋体" w:cs="宋体"/>
              <w:b/>
              <w:bCs/>
              <w:spacing w:val="-35"/>
              <w:sz w:val="28"/>
              <w:szCs w:val="28"/>
            </w:rPr>
            <w:t>录</w:t>
          </w:r>
        </w:p>
        <w:p w14:paraId="3351B78A">
          <w:pPr>
            <w:tabs>
              <w:tab w:val="right" w:leader="dot" w:pos="9067"/>
            </w:tabs>
            <w:spacing w:before="115" w:line="184" w:lineRule="auto"/>
            <w:ind w:left="9"/>
            <w:rPr>
              <w:rFonts w:ascii="Times New Roman" w:hAnsi="Times New Roman" w:eastAsia="Times New Roman" w:cs="Times New Roman"/>
              <w:sz w:val="24"/>
              <w:szCs w:val="24"/>
            </w:rPr>
          </w:pPr>
          <w:bookmarkStart w:id="2" w:name="bookmark3"/>
          <w:bookmarkEnd w:id="2"/>
          <w:r>
            <w:fldChar w:fldCharType="begin"/>
          </w:r>
          <w:r>
            <w:instrText xml:space="preserve"> HYPERLINK \l "bookmark1" </w:instrText>
          </w:r>
          <w:r>
            <w:fldChar w:fldCharType="separate"/>
          </w:r>
          <w:r>
            <w:rPr>
              <w:rFonts w:ascii="宋体" w:hAnsi="宋体" w:eastAsia="宋体" w:cs="宋体"/>
              <w:spacing w:val="-17"/>
              <w:sz w:val="24"/>
              <w:szCs w:val="24"/>
            </w:rPr>
            <w:t>前</w:t>
          </w:r>
          <w:r>
            <w:rPr>
              <w:rFonts w:ascii="宋体" w:hAnsi="宋体" w:eastAsia="宋体" w:cs="宋体"/>
              <w:spacing w:val="19"/>
              <w:sz w:val="24"/>
              <w:szCs w:val="24"/>
            </w:rPr>
            <w:t xml:space="preserve"> </w:t>
          </w:r>
          <w:r>
            <w:rPr>
              <w:rFonts w:ascii="宋体" w:hAnsi="宋体" w:eastAsia="宋体" w:cs="宋体"/>
              <w:spacing w:val="-17"/>
              <w:sz w:val="24"/>
              <w:szCs w:val="24"/>
            </w:rPr>
            <w:t>言</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51"/>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27DA334B">
          <w:pPr>
            <w:tabs>
              <w:tab w:val="right" w:leader="dot" w:pos="9067"/>
            </w:tabs>
            <w:spacing w:before="161" w:line="184" w:lineRule="auto"/>
            <w:ind w:left="24"/>
            <w:rPr>
              <w:rFonts w:ascii="Times New Roman" w:hAnsi="Times New Roman" w:eastAsia="Times New Roman" w:cs="Times New Roman"/>
              <w:sz w:val="24"/>
              <w:szCs w:val="24"/>
            </w:rPr>
          </w:pPr>
          <w:bookmarkStart w:id="3" w:name="bookmark4"/>
          <w:bookmarkEnd w:id="3"/>
          <w:r>
            <w:fldChar w:fldCharType="begin"/>
          </w:r>
          <w:r>
            <w:instrText xml:space="preserve"> HYPERLINK \l "bookmark5" </w:instrText>
          </w:r>
          <w:r>
            <w:fldChar w:fldCharType="separate"/>
          </w:r>
          <w:r>
            <w:rPr>
              <w:rFonts w:ascii="Times New Roman" w:hAnsi="Times New Roman" w:eastAsia="Times New Roman" w:cs="Times New Roman"/>
              <w:spacing w:val="-10"/>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区域概况</w:t>
          </w:r>
          <w:r>
            <w:rPr>
              <w:rFonts w:ascii="宋体" w:hAnsi="宋体" w:eastAsia="宋体" w:cs="宋体"/>
              <w:sz w:val="24"/>
              <w:szCs w:val="24"/>
            </w:rPr>
            <w:tab/>
          </w:r>
          <w:r>
            <w:rPr>
              <w:rFonts w:ascii="宋体" w:hAnsi="宋体" w:eastAsia="宋体" w:cs="宋体"/>
              <w:spacing w:val="-51"/>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64950DE7">
          <w:pPr>
            <w:tabs>
              <w:tab w:val="right" w:leader="dot" w:pos="9067"/>
            </w:tabs>
            <w:spacing w:before="159" w:line="184" w:lineRule="auto"/>
            <w:ind w:left="444"/>
            <w:rPr>
              <w:rFonts w:ascii="Times New Roman" w:hAnsi="Times New Roman" w:eastAsia="Times New Roman" w:cs="Times New Roman"/>
              <w:sz w:val="24"/>
              <w:szCs w:val="24"/>
            </w:rPr>
          </w:pPr>
          <w:bookmarkStart w:id="4" w:name="bookmark6"/>
          <w:bookmarkEnd w:id="4"/>
          <w:r>
            <w:fldChar w:fldCharType="begin"/>
          </w:r>
          <w:r>
            <w:instrText xml:space="preserve"> HYPERLINK \l "bookmark7" </w:instrText>
          </w:r>
          <w:r>
            <w:fldChar w:fldCharType="separate"/>
          </w:r>
          <w:r>
            <w:rPr>
              <w:rFonts w:ascii="Times New Roman" w:hAnsi="Times New Roman" w:eastAsia="Times New Roman" w:cs="Times New Roman"/>
              <w:spacing w:val="-3"/>
              <w:sz w:val="24"/>
              <w:szCs w:val="24"/>
            </w:rPr>
            <w:t xml:space="preserve">1.1.  </w:t>
          </w:r>
          <w:r>
            <w:rPr>
              <w:rFonts w:ascii="宋体" w:hAnsi="宋体" w:eastAsia="宋体" w:cs="宋体"/>
              <w:spacing w:val="-3"/>
              <w:sz w:val="24"/>
              <w:szCs w:val="24"/>
            </w:rPr>
            <w:t>地理位置</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51"/>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24E4279B">
          <w:pPr>
            <w:tabs>
              <w:tab w:val="right" w:leader="dot" w:pos="9067"/>
            </w:tabs>
            <w:spacing w:before="161" w:line="184" w:lineRule="auto"/>
            <w:ind w:left="444"/>
            <w:rPr>
              <w:rFonts w:ascii="Times New Roman" w:hAnsi="Times New Roman" w:eastAsia="Times New Roman" w:cs="Times New Roman"/>
              <w:sz w:val="24"/>
              <w:szCs w:val="24"/>
            </w:rPr>
          </w:pPr>
          <w:bookmarkStart w:id="5" w:name="bookmark8"/>
          <w:bookmarkEnd w:id="5"/>
          <w:r>
            <w:fldChar w:fldCharType="begin"/>
          </w:r>
          <w:r>
            <w:instrText xml:space="preserve"> HYPERLINK \l "bookmark9"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地形地貌</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51"/>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52A4A8F3">
          <w:pPr>
            <w:tabs>
              <w:tab w:val="right" w:leader="dot" w:pos="9067"/>
            </w:tabs>
            <w:spacing w:before="162" w:line="184" w:lineRule="auto"/>
            <w:ind w:left="444"/>
            <w:rPr>
              <w:rFonts w:ascii="Times New Roman" w:hAnsi="Times New Roman" w:eastAsia="Times New Roman" w:cs="Times New Roman"/>
              <w:sz w:val="24"/>
              <w:szCs w:val="24"/>
            </w:rPr>
          </w:pPr>
          <w:bookmarkStart w:id="6" w:name="bookmark10"/>
          <w:bookmarkEnd w:id="6"/>
          <w:r>
            <w:fldChar w:fldCharType="begin"/>
          </w:r>
          <w:r>
            <w:instrText xml:space="preserve"> HYPERLINK \l "bookmark11" </w:instrText>
          </w:r>
          <w:r>
            <w:fldChar w:fldCharType="separate"/>
          </w:r>
          <w:r>
            <w:rPr>
              <w:rFonts w:ascii="Times New Roman" w:hAnsi="Times New Roman" w:eastAsia="Times New Roman" w:cs="Times New Roman"/>
              <w:spacing w:val="-6"/>
              <w:sz w:val="24"/>
              <w:szCs w:val="24"/>
            </w:rPr>
            <w:t>1.3.</w:t>
          </w:r>
          <w:r>
            <w:rPr>
              <w:rFonts w:ascii="Times New Roman" w:hAnsi="Times New Roman" w:eastAsia="Times New Roman" w:cs="Times New Roman"/>
              <w:spacing w:val="9"/>
              <w:sz w:val="24"/>
              <w:szCs w:val="24"/>
            </w:rPr>
            <w:t xml:space="preserve">  </w:t>
          </w:r>
          <w:r>
            <w:rPr>
              <w:rFonts w:ascii="宋体" w:hAnsi="宋体" w:eastAsia="宋体" w:cs="宋体"/>
              <w:spacing w:val="-6"/>
              <w:sz w:val="24"/>
              <w:szCs w:val="24"/>
            </w:rPr>
            <w:t>水文地质</w:t>
          </w:r>
          <w:r>
            <w:rPr>
              <w:rFonts w:ascii="宋体" w:hAnsi="宋体" w:eastAsia="宋体" w:cs="宋体"/>
              <w:sz w:val="24"/>
              <w:szCs w:val="24"/>
            </w:rPr>
            <w:tab/>
          </w:r>
          <w:r>
            <w:rPr>
              <w:rFonts w:ascii="宋体" w:hAnsi="宋体" w:eastAsia="宋体" w:cs="宋体"/>
              <w:spacing w:val="-51"/>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45192DF6">
          <w:pPr>
            <w:tabs>
              <w:tab w:val="right" w:leader="dot" w:pos="9067"/>
            </w:tabs>
            <w:spacing w:before="159" w:line="184" w:lineRule="auto"/>
            <w:ind w:left="444"/>
            <w:rPr>
              <w:rFonts w:ascii="Times New Roman" w:hAnsi="Times New Roman" w:eastAsia="Times New Roman" w:cs="Times New Roman"/>
              <w:sz w:val="24"/>
              <w:szCs w:val="24"/>
            </w:rPr>
          </w:pPr>
          <w:bookmarkStart w:id="7" w:name="bookmark12"/>
          <w:bookmarkEnd w:id="7"/>
          <w:r>
            <w:fldChar w:fldCharType="begin"/>
          </w:r>
          <w:r>
            <w:instrText xml:space="preserve"> HYPERLINK \l "bookmark13" </w:instrText>
          </w:r>
          <w:r>
            <w:fldChar w:fldCharType="separate"/>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河流水系</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6"/>
              <w:sz w:val="24"/>
              <w:szCs w:val="24"/>
            </w:rPr>
            <w:fldChar w:fldCharType="end"/>
          </w:r>
        </w:p>
        <w:p w14:paraId="0083231D">
          <w:pPr>
            <w:tabs>
              <w:tab w:val="right" w:leader="dot" w:pos="9067"/>
            </w:tabs>
            <w:spacing w:before="162" w:line="184" w:lineRule="auto"/>
            <w:ind w:left="444"/>
            <w:rPr>
              <w:rFonts w:ascii="Times New Roman" w:hAnsi="Times New Roman" w:eastAsia="Times New Roman" w:cs="Times New Roman"/>
              <w:sz w:val="24"/>
              <w:szCs w:val="24"/>
            </w:rPr>
          </w:pPr>
          <w:bookmarkStart w:id="8" w:name="bookmark14"/>
          <w:bookmarkEnd w:id="8"/>
          <w:r>
            <w:fldChar w:fldCharType="begin"/>
          </w:r>
          <w:r>
            <w:instrText xml:space="preserve"> HYPERLINK \l "bookmark15" </w:instrText>
          </w:r>
          <w:r>
            <w:fldChar w:fldCharType="separate"/>
          </w:r>
          <w:r>
            <w:rPr>
              <w:rFonts w:ascii="Times New Roman" w:hAnsi="Times New Roman" w:eastAsia="Times New Roman" w:cs="Times New Roman"/>
              <w:spacing w:val="-5"/>
              <w:sz w:val="24"/>
              <w:szCs w:val="24"/>
            </w:rPr>
            <w:t>1.5.</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社会经济</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10"/>
              <w:sz w:val="24"/>
              <w:szCs w:val="24"/>
            </w:rPr>
            <w:t>3</w:t>
          </w:r>
          <w:r>
            <w:rPr>
              <w:rFonts w:ascii="Times New Roman" w:hAnsi="Times New Roman" w:eastAsia="Times New Roman" w:cs="Times New Roman"/>
              <w:spacing w:val="-10"/>
              <w:sz w:val="24"/>
              <w:szCs w:val="24"/>
            </w:rPr>
            <w:fldChar w:fldCharType="end"/>
          </w:r>
        </w:p>
        <w:p w14:paraId="24DBFC2B">
          <w:pPr>
            <w:tabs>
              <w:tab w:val="right" w:leader="dot" w:pos="9067"/>
            </w:tabs>
            <w:spacing w:before="161" w:line="184" w:lineRule="auto"/>
            <w:ind w:left="444"/>
            <w:rPr>
              <w:rFonts w:ascii="Times New Roman" w:hAnsi="Times New Roman" w:eastAsia="Times New Roman" w:cs="Times New Roman"/>
              <w:sz w:val="24"/>
              <w:szCs w:val="24"/>
            </w:rPr>
          </w:pPr>
          <w:bookmarkStart w:id="9" w:name="bookmark16"/>
          <w:bookmarkEnd w:id="9"/>
          <w:r>
            <w:fldChar w:fldCharType="begin"/>
          </w:r>
          <w:r>
            <w:instrText xml:space="preserve"> HYPERLINK \l "bookmark17" </w:instrText>
          </w:r>
          <w:r>
            <w:fldChar w:fldCharType="separate"/>
          </w:r>
          <w:r>
            <w:rPr>
              <w:rFonts w:ascii="Times New Roman" w:hAnsi="Times New Roman" w:eastAsia="Times New Roman" w:cs="Times New Roman"/>
              <w:spacing w:val="-5"/>
              <w:sz w:val="24"/>
              <w:szCs w:val="24"/>
            </w:rPr>
            <w:t>1.6.</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水资源概况</w:t>
          </w:r>
          <w:r>
            <w:rPr>
              <w:rFonts w:ascii="宋体" w:hAnsi="宋体" w:eastAsia="宋体" w:cs="宋体"/>
              <w:sz w:val="24"/>
              <w:szCs w:val="24"/>
            </w:rPr>
            <w:tab/>
          </w:r>
          <w:r>
            <w:rPr>
              <w:rFonts w:ascii="宋体" w:hAnsi="宋体" w:eastAsia="宋体" w:cs="宋体"/>
              <w:spacing w:val="-75"/>
              <w:sz w:val="24"/>
              <w:szCs w:val="24"/>
            </w:rPr>
            <w:t xml:space="preserve"> </w:t>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14:paraId="08AAD416">
          <w:pPr>
            <w:tabs>
              <w:tab w:val="right" w:leader="dot" w:pos="9067"/>
            </w:tabs>
            <w:spacing w:before="159" w:line="184" w:lineRule="auto"/>
            <w:ind w:left="444"/>
            <w:rPr>
              <w:rFonts w:ascii="Times New Roman" w:hAnsi="Times New Roman" w:eastAsia="Times New Roman" w:cs="Times New Roman"/>
              <w:sz w:val="24"/>
              <w:szCs w:val="24"/>
            </w:rPr>
          </w:pPr>
          <w:bookmarkStart w:id="10" w:name="bookmark2"/>
          <w:bookmarkEnd w:id="10"/>
          <w:r>
            <w:fldChar w:fldCharType="begin"/>
          </w:r>
          <w:r>
            <w:instrText xml:space="preserve"> HYPERLINK \l "bookmark18" </w:instrText>
          </w:r>
          <w:r>
            <w:fldChar w:fldCharType="separate"/>
          </w:r>
          <w:r>
            <w:rPr>
              <w:rFonts w:ascii="Times New Roman" w:hAnsi="Times New Roman" w:eastAsia="Times New Roman" w:cs="Times New Roman"/>
              <w:spacing w:val="-2"/>
              <w:sz w:val="24"/>
              <w:szCs w:val="24"/>
            </w:rPr>
            <w:t xml:space="preserve">1.7.  </w:t>
          </w:r>
          <w:r>
            <w:rPr>
              <w:rFonts w:ascii="宋体" w:hAnsi="宋体" w:eastAsia="宋体" w:cs="宋体"/>
              <w:spacing w:val="-2"/>
              <w:sz w:val="24"/>
              <w:szCs w:val="24"/>
            </w:rPr>
            <w:t>相关重大引调水工程概况</w:t>
          </w:r>
          <w:r>
            <w:rPr>
              <w:rFonts w:ascii="宋体" w:hAnsi="宋体" w:eastAsia="宋体" w:cs="宋体"/>
              <w:spacing w:val="-67"/>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11"/>
              <w:sz w:val="24"/>
              <w:szCs w:val="24"/>
            </w:rPr>
            <w:t>6</w:t>
          </w:r>
          <w:r>
            <w:rPr>
              <w:rFonts w:ascii="Times New Roman" w:hAnsi="Times New Roman" w:eastAsia="Times New Roman" w:cs="Times New Roman"/>
              <w:spacing w:val="-11"/>
              <w:sz w:val="24"/>
              <w:szCs w:val="24"/>
            </w:rPr>
            <w:fldChar w:fldCharType="end"/>
          </w:r>
        </w:p>
        <w:p w14:paraId="58B688DB">
          <w:pPr>
            <w:tabs>
              <w:tab w:val="right" w:leader="dot" w:pos="9072"/>
            </w:tabs>
            <w:spacing w:before="162" w:line="184" w:lineRule="auto"/>
            <w:ind w:left="1"/>
            <w:rPr>
              <w:rFonts w:ascii="Times New Roman" w:hAnsi="Times New Roman" w:eastAsia="Times New Roman" w:cs="Times New Roman"/>
              <w:sz w:val="24"/>
              <w:szCs w:val="24"/>
            </w:rPr>
          </w:pPr>
          <w:bookmarkStart w:id="11" w:name="bookmark19"/>
          <w:bookmarkEnd w:id="11"/>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农村供水现状与需求分析</w:t>
          </w:r>
          <w:r>
            <w:rPr>
              <w:rFonts w:ascii="宋体" w:hAnsi="宋体" w:eastAsia="宋体" w:cs="宋体"/>
              <w:spacing w:val="-63"/>
              <w:sz w:val="24"/>
              <w:szCs w:val="24"/>
            </w:rPr>
            <w:t xml:space="preserve"> </w:t>
          </w:r>
          <w:r>
            <w:rPr>
              <w:rFonts w:ascii="宋体" w:hAnsi="宋体" w:eastAsia="宋体" w:cs="宋体"/>
              <w:sz w:val="24"/>
              <w:szCs w:val="24"/>
            </w:rPr>
            <w:tab/>
          </w:r>
          <w:r>
            <w:rPr>
              <w:rFonts w:ascii="宋体" w:hAnsi="宋体" w:eastAsia="宋体" w:cs="宋体"/>
              <w:spacing w:val="-42"/>
              <w:sz w:val="24"/>
              <w:szCs w:val="24"/>
            </w:rPr>
            <w:t xml:space="preserve"> </w:t>
          </w:r>
          <w:r>
            <w:rPr>
              <w:rFonts w:ascii="Times New Roman" w:hAnsi="Times New Roman" w:eastAsia="Times New Roman" w:cs="Times New Roman"/>
              <w:spacing w:val="-17"/>
              <w:sz w:val="24"/>
              <w:szCs w:val="24"/>
            </w:rPr>
            <w:t>11</w:t>
          </w:r>
          <w:r>
            <w:rPr>
              <w:rFonts w:ascii="Times New Roman" w:hAnsi="Times New Roman" w:eastAsia="Times New Roman" w:cs="Times New Roman"/>
              <w:spacing w:val="-17"/>
              <w:sz w:val="24"/>
              <w:szCs w:val="24"/>
            </w:rPr>
            <w:fldChar w:fldCharType="end"/>
          </w:r>
        </w:p>
        <w:p w14:paraId="71186E76">
          <w:pPr>
            <w:tabs>
              <w:tab w:val="right" w:leader="dot" w:pos="9072"/>
            </w:tabs>
            <w:spacing w:before="162" w:line="184" w:lineRule="auto"/>
            <w:ind w:left="421"/>
            <w:rPr>
              <w:rFonts w:ascii="Times New Roman" w:hAnsi="Times New Roman" w:eastAsia="Times New Roman" w:cs="Times New Roman"/>
              <w:sz w:val="24"/>
              <w:szCs w:val="24"/>
            </w:rPr>
          </w:pPr>
          <w:bookmarkStart w:id="12" w:name="bookmark21"/>
          <w:bookmarkEnd w:id="12"/>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 xml:space="preserve">2.1.  </w:t>
          </w:r>
          <w:r>
            <w:rPr>
              <w:rFonts w:ascii="宋体" w:hAnsi="宋体" w:eastAsia="宋体" w:cs="宋体"/>
              <w:spacing w:val="-1"/>
              <w:sz w:val="24"/>
              <w:szCs w:val="24"/>
            </w:rPr>
            <w:t>农村供水现状评价</w:t>
          </w:r>
          <w:r>
            <w:rPr>
              <w:rFonts w:ascii="宋体" w:hAnsi="宋体" w:eastAsia="宋体" w:cs="宋体"/>
              <w:sz w:val="24"/>
              <w:szCs w:val="24"/>
            </w:rPr>
            <w:tab/>
          </w:r>
          <w:r>
            <w:rPr>
              <w:rFonts w:ascii="宋体" w:hAnsi="宋体" w:eastAsia="宋体" w:cs="宋体"/>
              <w:spacing w:val="-42"/>
              <w:sz w:val="24"/>
              <w:szCs w:val="24"/>
            </w:rPr>
            <w:t xml:space="preserve"> </w:t>
          </w:r>
          <w:r>
            <w:rPr>
              <w:rFonts w:ascii="Times New Roman" w:hAnsi="Times New Roman" w:eastAsia="Times New Roman" w:cs="Times New Roman"/>
              <w:spacing w:val="-17"/>
              <w:sz w:val="24"/>
              <w:szCs w:val="24"/>
            </w:rPr>
            <w:t>11</w:t>
          </w:r>
          <w:r>
            <w:rPr>
              <w:rFonts w:ascii="Times New Roman" w:hAnsi="Times New Roman" w:eastAsia="Times New Roman" w:cs="Times New Roman"/>
              <w:spacing w:val="-17"/>
              <w:sz w:val="24"/>
              <w:szCs w:val="24"/>
            </w:rPr>
            <w:fldChar w:fldCharType="end"/>
          </w:r>
        </w:p>
        <w:p w14:paraId="0E36653E">
          <w:pPr>
            <w:tabs>
              <w:tab w:val="right" w:leader="dot" w:pos="9067"/>
            </w:tabs>
            <w:spacing w:before="159" w:line="184" w:lineRule="auto"/>
            <w:ind w:left="421"/>
            <w:rPr>
              <w:rFonts w:ascii="Times New Roman" w:hAnsi="Times New Roman" w:eastAsia="Times New Roman" w:cs="Times New Roman"/>
              <w:sz w:val="24"/>
              <w:szCs w:val="24"/>
            </w:rPr>
          </w:pPr>
          <w:bookmarkStart w:id="13" w:name="bookmark23"/>
          <w:bookmarkEnd w:id="13"/>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工程运行管理情况</w:t>
          </w:r>
          <w:r>
            <w:rPr>
              <w:rFonts w:ascii="宋体" w:hAnsi="宋体" w:eastAsia="宋体" w:cs="宋体"/>
              <w:spacing w:val="-64"/>
              <w:sz w:val="24"/>
              <w:szCs w:val="24"/>
            </w:rPr>
            <w:t xml:space="preserve"> </w:t>
          </w:r>
          <w:r>
            <w:rPr>
              <w:rFonts w:ascii="宋体" w:hAnsi="宋体" w:eastAsia="宋体" w:cs="宋体"/>
              <w:sz w:val="24"/>
              <w:szCs w:val="24"/>
            </w:rPr>
            <w:tab/>
          </w:r>
          <w:r>
            <w:rPr>
              <w:rFonts w:ascii="宋体" w:hAnsi="宋体" w:eastAsia="宋体" w:cs="宋体"/>
              <w:spacing w:val="-50"/>
              <w:sz w:val="24"/>
              <w:szCs w:val="24"/>
            </w:rPr>
            <w:t xml:space="preserve"> </w:t>
          </w:r>
          <w:r>
            <w:rPr>
              <w:rFonts w:ascii="Times New Roman" w:hAnsi="Times New Roman" w:eastAsia="Times New Roman" w:cs="Times New Roman"/>
              <w:spacing w:val="-15"/>
              <w:sz w:val="24"/>
              <w:szCs w:val="24"/>
            </w:rPr>
            <w:t>16</w:t>
          </w:r>
          <w:r>
            <w:rPr>
              <w:rFonts w:ascii="Times New Roman" w:hAnsi="Times New Roman" w:eastAsia="Times New Roman" w:cs="Times New Roman"/>
              <w:spacing w:val="-15"/>
              <w:sz w:val="24"/>
              <w:szCs w:val="24"/>
            </w:rPr>
            <w:fldChar w:fldCharType="end"/>
          </w:r>
        </w:p>
        <w:p w14:paraId="2DE77EDC">
          <w:pPr>
            <w:tabs>
              <w:tab w:val="right" w:leader="dot" w:pos="9067"/>
            </w:tabs>
            <w:spacing w:before="161" w:line="184" w:lineRule="auto"/>
            <w:ind w:left="421"/>
            <w:rPr>
              <w:rFonts w:ascii="Times New Roman" w:hAnsi="Times New Roman" w:eastAsia="Times New Roman" w:cs="Times New Roman"/>
              <w:sz w:val="24"/>
              <w:szCs w:val="24"/>
            </w:rPr>
          </w:pPr>
          <w:bookmarkStart w:id="14" w:name="bookmark25"/>
          <w:bookmarkEnd w:id="14"/>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 xml:space="preserve">2.3.  </w:t>
          </w:r>
          <w:r>
            <w:rPr>
              <w:rFonts w:ascii="宋体" w:hAnsi="宋体" w:eastAsia="宋体" w:cs="宋体"/>
              <w:spacing w:val="-1"/>
              <w:sz w:val="24"/>
              <w:szCs w:val="24"/>
            </w:rPr>
            <w:t>供水工程发展成就</w:t>
          </w:r>
          <w:r>
            <w:rPr>
              <w:rFonts w:ascii="宋体" w:hAnsi="宋体" w:eastAsia="宋体" w:cs="宋体"/>
              <w:spacing w:val="-64"/>
              <w:sz w:val="24"/>
              <w:szCs w:val="24"/>
            </w:rPr>
            <w:t xml:space="preserve"> </w:t>
          </w:r>
          <w:r>
            <w:rPr>
              <w:rFonts w:ascii="宋体" w:hAnsi="宋体" w:eastAsia="宋体" w:cs="宋体"/>
              <w:sz w:val="24"/>
              <w:szCs w:val="24"/>
            </w:rPr>
            <w:tab/>
          </w:r>
          <w:r>
            <w:rPr>
              <w:rFonts w:ascii="宋体" w:hAnsi="宋体" w:eastAsia="宋体" w:cs="宋体"/>
              <w:spacing w:val="-50"/>
              <w:sz w:val="24"/>
              <w:szCs w:val="24"/>
            </w:rPr>
            <w:t xml:space="preserve"> </w:t>
          </w:r>
          <w:r>
            <w:rPr>
              <w:rFonts w:ascii="Times New Roman" w:hAnsi="Times New Roman" w:eastAsia="Times New Roman" w:cs="Times New Roman"/>
              <w:spacing w:val="-15"/>
              <w:sz w:val="24"/>
              <w:szCs w:val="24"/>
            </w:rPr>
            <w:t>17</w:t>
          </w:r>
          <w:r>
            <w:rPr>
              <w:rFonts w:ascii="Times New Roman" w:hAnsi="Times New Roman" w:eastAsia="Times New Roman" w:cs="Times New Roman"/>
              <w:spacing w:val="-15"/>
              <w:sz w:val="24"/>
              <w:szCs w:val="24"/>
            </w:rPr>
            <w:fldChar w:fldCharType="end"/>
          </w:r>
        </w:p>
        <w:p w14:paraId="0CBB9667">
          <w:pPr>
            <w:tabs>
              <w:tab w:val="right" w:leader="dot" w:pos="9067"/>
            </w:tabs>
            <w:spacing w:before="162" w:line="184" w:lineRule="auto"/>
            <w:ind w:left="421"/>
            <w:rPr>
              <w:rFonts w:ascii="Times New Roman" w:hAnsi="Times New Roman" w:eastAsia="Times New Roman" w:cs="Times New Roman"/>
              <w:sz w:val="24"/>
              <w:szCs w:val="24"/>
            </w:rPr>
          </w:pPr>
          <w:bookmarkStart w:id="15" w:name="bookmark27"/>
          <w:bookmarkEnd w:id="15"/>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2.4.  </w:t>
          </w:r>
          <w:r>
            <w:rPr>
              <w:rFonts w:ascii="宋体" w:hAnsi="宋体" w:eastAsia="宋体" w:cs="宋体"/>
              <w:spacing w:val="-1"/>
              <w:sz w:val="24"/>
              <w:szCs w:val="24"/>
            </w:rPr>
            <w:t>农村供水高质量发展存在的短板弱项</w:t>
          </w:r>
          <w:r>
            <w:rPr>
              <w:rFonts w:ascii="宋体" w:hAnsi="宋体" w:eastAsia="宋体" w:cs="宋体"/>
              <w:sz w:val="24"/>
              <w:szCs w:val="24"/>
            </w:rPr>
            <w:tab/>
          </w:r>
          <w:r>
            <w:rPr>
              <w:rFonts w:ascii="宋体" w:hAnsi="宋体" w:eastAsia="宋体" w:cs="宋体"/>
              <w:spacing w:val="-50"/>
              <w:sz w:val="24"/>
              <w:szCs w:val="24"/>
            </w:rPr>
            <w:t xml:space="preserve"> </w:t>
          </w:r>
          <w:r>
            <w:rPr>
              <w:rFonts w:ascii="Times New Roman" w:hAnsi="Times New Roman" w:eastAsia="Times New Roman" w:cs="Times New Roman"/>
              <w:spacing w:val="-15"/>
              <w:sz w:val="24"/>
              <w:szCs w:val="24"/>
            </w:rPr>
            <w:t>19</w:t>
          </w:r>
          <w:r>
            <w:rPr>
              <w:rFonts w:ascii="Times New Roman" w:hAnsi="Times New Roman" w:eastAsia="Times New Roman" w:cs="Times New Roman"/>
              <w:spacing w:val="-15"/>
              <w:sz w:val="24"/>
              <w:szCs w:val="24"/>
            </w:rPr>
            <w:fldChar w:fldCharType="end"/>
          </w:r>
        </w:p>
        <w:p w14:paraId="094E4A43">
          <w:pPr>
            <w:tabs>
              <w:tab w:val="right" w:leader="dot" w:pos="9067"/>
            </w:tabs>
            <w:spacing w:before="159" w:line="184" w:lineRule="auto"/>
            <w:ind w:left="421"/>
            <w:rPr>
              <w:rFonts w:ascii="Times New Roman" w:hAnsi="Times New Roman" w:eastAsia="Times New Roman" w:cs="Times New Roman"/>
              <w:sz w:val="24"/>
              <w:szCs w:val="24"/>
            </w:rPr>
          </w:pPr>
          <w:bookmarkStart w:id="16" w:name="bookmark29"/>
          <w:bookmarkEnd w:id="16"/>
          <w:r>
            <w:fldChar w:fldCharType="begin"/>
          </w:r>
          <w:r>
            <w:instrText xml:space="preserve"> HYPERLINK \l "bookmark30" </w:instrText>
          </w:r>
          <w:r>
            <w:fldChar w:fldCharType="separate"/>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推动农村供水高质量发展的必要性</w:t>
          </w:r>
          <w:r>
            <w:rPr>
              <w:rFonts w:ascii="宋体" w:hAnsi="宋体" w:eastAsia="宋体" w:cs="宋体"/>
              <w:spacing w:val="-57"/>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3"/>
              <w:sz w:val="24"/>
              <w:szCs w:val="24"/>
            </w:rPr>
            <w:t>21</w:t>
          </w:r>
          <w:r>
            <w:rPr>
              <w:rFonts w:ascii="Times New Roman" w:hAnsi="Times New Roman" w:eastAsia="Times New Roman" w:cs="Times New Roman"/>
              <w:spacing w:val="-3"/>
              <w:sz w:val="24"/>
              <w:szCs w:val="24"/>
            </w:rPr>
            <w:fldChar w:fldCharType="end"/>
          </w:r>
        </w:p>
        <w:p w14:paraId="6E098F8E">
          <w:pPr>
            <w:tabs>
              <w:tab w:val="right" w:leader="dot" w:pos="9067"/>
            </w:tabs>
            <w:spacing w:before="162" w:line="184" w:lineRule="auto"/>
            <w:ind w:left="5"/>
            <w:rPr>
              <w:rFonts w:ascii="Times New Roman" w:hAnsi="Times New Roman" w:eastAsia="Times New Roman" w:cs="Times New Roman"/>
              <w:sz w:val="24"/>
              <w:szCs w:val="24"/>
            </w:rPr>
          </w:pPr>
          <w:bookmarkStart w:id="17" w:name="bookmark31"/>
          <w:bookmarkEnd w:id="17"/>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指导思想与目标任务</w:t>
          </w:r>
          <w:r>
            <w:rPr>
              <w:rFonts w:ascii="宋体" w:hAnsi="宋体" w:eastAsia="宋体" w:cs="宋体"/>
              <w:spacing w:val="-70"/>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3"/>
              <w:sz w:val="24"/>
              <w:szCs w:val="24"/>
            </w:rPr>
            <w:t>23</w:t>
          </w:r>
          <w:r>
            <w:rPr>
              <w:rFonts w:ascii="Times New Roman" w:hAnsi="Times New Roman" w:eastAsia="Times New Roman" w:cs="Times New Roman"/>
              <w:spacing w:val="-3"/>
              <w:sz w:val="24"/>
              <w:szCs w:val="24"/>
            </w:rPr>
            <w:fldChar w:fldCharType="end"/>
          </w:r>
        </w:p>
        <w:p w14:paraId="5EEA2500">
          <w:pPr>
            <w:tabs>
              <w:tab w:val="right" w:leader="dot" w:pos="9067"/>
            </w:tabs>
            <w:spacing w:before="161" w:line="184" w:lineRule="auto"/>
            <w:ind w:left="425"/>
            <w:rPr>
              <w:rFonts w:ascii="Times New Roman" w:hAnsi="Times New Roman" w:eastAsia="Times New Roman" w:cs="Times New Roman"/>
              <w:sz w:val="24"/>
              <w:szCs w:val="24"/>
            </w:rPr>
          </w:pPr>
          <w:bookmarkStart w:id="18" w:name="bookmark33"/>
          <w:bookmarkEnd w:id="18"/>
          <w:r>
            <w:fldChar w:fldCharType="begin"/>
          </w:r>
          <w:r>
            <w:instrText xml:space="preserve"> HYPERLINK \l "bookmark34" </w:instrText>
          </w:r>
          <w:r>
            <w:fldChar w:fldCharType="separate"/>
          </w:r>
          <w:r>
            <w:rPr>
              <w:rFonts w:ascii="Times New Roman" w:hAnsi="Times New Roman" w:eastAsia="Times New Roman" w:cs="Times New Roman"/>
              <w:spacing w:val="-3"/>
              <w:sz w:val="24"/>
              <w:szCs w:val="24"/>
            </w:rPr>
            <w:t>3.1.</w:t>
          </w:r>
          <w:r>
            <w:rPr>
              <w:rFonts w:ascii="Times New Roman" w:hAnsi="Times New Roman" w:eastAsia="Times New Roman" w:cs="Times New Roman"/>
              <w:spacing w:val="6"/>
              <w:sz w:val="24"/>
              <w:szCs w:val="24"/>
            </w:rPr>
            <w:t xml:space="preserve">  </w:t>
          </w:r>
          <w:r>
            <w:rPr>
              <w:rFonts w:ascii="宋体" w:hAnsi="宋体" w:eastAsia="宋体" w:cs="宋体"/>
              <w:spacing w:val="-3"/>
              <w:sz w:val="24"/>
              <w:szCs w:val="24"/>
            </w:rPr>
            <w:t>编制依据</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3"/>
              <w:sz w:val="24"/>
              <w:szCs w:val="24"/>
            </w:rPr>
            <w:t>23</w:t>
          </w:r>
          <w:r>
            <w:rPr>
              <w:rFonts w:ascii="Times New Roman" w:hAnsi="Times New Roman" w:eastAsia="Times New Roman" w:cs="Times New Roman"/>
              <w:spacing w:val="-3"/>
              <w:sz w:val="24"/>
              <w:szCs w:val="24"/>
            </w:rPr>
            <w:fldChar w:fldCharType="end"/>
          </w:r>
        </w:p>
        <w:p w14:paraId="48C54A77">
          <w:pPr>
            <w:tabs>
              <w:tab w:val="right" w:leader="dot" w:pos="9067"/>
            </w:tabs>
            <w:spacing w:before="159" w:line="184" w:lineRule="auto"/>
            <w:ind w:left="425"/>
            <w:rPr>
              <w:rFonts w:ascii="Times New Roman" w:hAnsi="Times New Roman" w:eastAsia="Times New Roman" w:cs="Times New Roman"/>
              <w:sz w:val="24"/>
              <w:szCs w:val="24"/>
            </w:rPr>
          </w:pPr>
          <w:bookmarkStart w:id="19" w:name="bookmark35"/>
          <w:bookmarkEnd w:id="19"/>
          <w:r>
            <w:fldChar w:fldCharType="begin"/>
          </w:r>
          <w:r>
            <w:instrText xml:space="preserve"> HYPERLINK \l "bookmark36" </w:instrText>
          </w:r>
          <w:r>
            <w:fldChar w:fldCharType="separate"/>
          </w:r>
          <w:r>
            <w:rPr>
              <w:rFonts w:ascii="Times New Roman" w:hAnsi="Times New Roman" w:eastAsia="Times New Roman" w:cs="Times New Roman"/>
              <w:spacing w:val="-1"/>
              <w:sz w:val="24"/>
              <w:szCs w:val="24"/>
            </w:rPr>
            <w:t xml:space="preserve">3.2.  </w:t>
          </w:r>
          <w:r>
            <w:rPr>
              <w:rFonts w:ascii="宋体" w:hAnsi="宋体" w:eastAsia="宋体" w:cs="宋体"/>
              <w:spacing w:val="-1"/>
              <w:sz w:val="24"/>
              <w:szCs w:val="24"/>
            </w:rPr>
            <w:t>规划范围及水平年</w:t>
          </w:r>
          <w:r>
            <w:rPr>
              <w:rFonts w:ascii="宋体" w:hAnsi="宋体" w:eastAsia="宋体" w:cs="宋体"/>
              <w:spacing w:val="-69"/>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3"/>
              <w:sz w:val="24"/>
              <w:szCs w:val="24"/>
            </w:rPr>
            <w:t>27</w:t>
          </w:r>
          <w:r>
            <w:rPr>
              <w:rFonts w:ascii="Times New Roman" w:hAnsi="Times New Roman" w:eastAsia="Times New Roman" w:cs="Times New Roman"/>
              <w:spacing w:val="-3"/>
              <w:sz w:val="24"/>
              <w:szCs w:val="24"/>
            </w:rPr>
            <w:fldChar w:fldCharType="end"/>
          </w:r>
        </w:p>
        <w:p w14:paraId="28800CC3">
          <w:pPr>
            <w:tabs>
              <w:tab w:val="right" w:leader="dot" w:pos="9067"/>
            </w:tabs>
            <w:spacing w:before="162" w:line="184" w:lineRule="auto"/>
            <w:ind w:left="425"/>
            <w:rPr>
              <w:rFonts w:ascii="Times New Roman" w:hAnsi="Times New Roman" w:eastAsia="Times New Roman" w:cs="Times New Roman"/>
              <w:sz w:val="24"/>
              <w:szCs w:val="24"/>
            </w:rPr>
          </w:pPr>
          <w:bookmarkStart w:id="20" w:name="bookmark37"/>
          <w:bookmarkEnd w:id="20"/>
          <w:r>
            <w:fldChar w:fldCharType="begin"/>
          </w:r>
          <w:r>
            <w:instrText xml:space="preserve"> HYPERLINK \l "bookmark38" </w:instrText>
          </w:r>
          <w:r>
            <w:fldChar w:fldCharType="separate"/>
          </w:r>
          <w:r>
            <w:rPr>
              <w:rFonts w:ascii="Times New Roman" w:hAnsi="Times New Roman" w:eastAsia="Times New Roman" w:cs="Times New Roman"/>
              <w:spacing w:val="-1"/>
              <w:sz w:val="24"/>
              <w:szCs w:val="24"/>
            </w:rPr>
            <w:t xml:space="preserve">3.3.  </w:t>
          </w:r>
          <w:r>
            <w:rPr>
              <w:rFonts w:ascii="宋体" w:hAnsi="宋体" w:eastAsia="宋体" w:cs="宋体"/>
              <w:spacing w:val="-1"/>
              <w:sz w:val="24"/>
              <w:szCs w:val="24"/>
            </w:rPr>
            <w:t>指导思想与基本原则</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3"/>
              <w:sz w:val="24"/>
              <w:szCs w:val="24"/>
            </w:rPr>
            <w:t>27</w:t>
          </w:r>
          <w:r>
            <w:rPr>
              <w:rFonts w:ascii="Times New Roman" w:hAnsi="Times New Roman" w:eastAsia="Times New Roman" w:cs="Times New Roman"/>
              <w:spacing w:val="-3"/>
              <w:sz w:val="24"/>
              <w:szCs w:val="24"/>
            </w:rPr>
            <w:fldChar w:fldCharType="end"/>
          </w:r>
        </w:p>
        <w:p w14:paraId="3CACD8EC">
          <w:pPr>
            <w:tabs>
              <w:tab w:val="right" w:leader="dot" w:pos="9067"/>
            </w:tabs>
            <w:spacing w:before="162" w:line="184" w:lineRule="auto"/>
            <w:ind w:left="425"/>
            <w:rPr>
              <w:rFonts w:ascii="Times New Roman" w:hAnsi="Times New Roman" w:eastAsia="Times New Roman" w:cs="Times New Roman"/>
              <w:sz w:val="24"/>
              <w:szCs w:val="24"/>
            </w:rPr>
          </w:pPr>
          <w:bookmarkStart w:id="21" w:name="bookmark39"/>
          <w:bookmarkEnd w:id="21"/>
          <w:r>
            <w:fldChar w:fldCharType="begin"/>
          </w:r>
          <w:r>
            <w:instrText xml:space="preserve"> HYPERLINK \l "bookmark40" </w:instrText>
          </w:r>
          <w:r>
            <w:fldChar w:fldCharType="separate"/>
          </w:r>
          <w:r>
            <w:rPr>
              <w:rFonts w:ascii="Times New Roman" w:hAnsi="Times New Roman" w:eastAsia="Times New Roman" w:cs="Times New Roman"/>
              <w:spacing w:val="-1"/>
              <w:sz w:val="24"/>
              <w:szCs w:val="24"/>
            </w:rPr>
            <w:t xml:space="preserve">3.4.  </w:t>
          </w:r>
          <w:r>
            <w:rPr>
              <w:rFonts w:ascii="宋体" w:hAnsi="宋体" w:eastAsia="宋体" w:cs="宋体"/>
              <w:spacing w:val="-1"/>
              <w:sz w:val="24"/>
              <w:szCs w:val="24"/>
            </w:rPr>
            <w:t>规划目标</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3"/>
              <w:sz w:val="24"/>
              <w:szCs w:val="24"/>
            </w:rPr>
            <w:fldChar w:fldCharType="end"/>
          </w:r>
        </w:p>
        <w:p w14:paraId="3AB3F1DC">
          <w:pPr>
            <w:tabs>
              <w:tab w:val="right" w:leader="dot" w:pos="9067"/>
            </w:tabs>
            <w:spacing w:before="159" w:line="184" w:lineRule="auto"/>
            <w:rPr>
              <w:rFonts w:ascii="Times New Roman" w:hAnsi="Times New Roman" w:eastAsia="Times New Roman" w:cs="Times New Roman"/>
              <w:sz w:val="24"/>
              <w:szCs w:val="24"/>
            </w:rPr>
          </w:pPr>
          <w:bookmarkStart w:id="22" w:name="bookmark41"/>
          <w:bookmarkEnd w:id="22"/>
          <w:r>
            <w:fldChar w:fldCharType="begin"/>
          </w:r>
          <w:r>
            <w:instrText xml:space="preserve"> HYPERLINK \l "bookmark42" </w:instrText>
          </w:r>
          <w:r>
            <w:fldChar w:fldCharType="separate"/>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水量供需平衡分析</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30</w:t>
          </w:r>
          <w:r>
            <w:rPr>
              <w:rFonts w:ascii="Times New Roman" w:hAnsi="Times New Roman" w:eastAsia="Times New Roman" w:cs="Times New Roman"/>
              <w:spacing w:val="-5"/>
              <w:sz w:val="24"/>
              <w:szCs w:val="24"/>
            </w:rPr>
            <w:fldChar w:fldCharType="end"/>
          </w:r>
        </w:p>
        <w:p w14:paraId="4A578B0D">
          <w:pPr>
            <w:tabs>
              <w:tab w:val="right" w:leader="dot" w:pos="9067"/>
            </w:tabs>
            <w:spacing w:before="162" w:line="184" w:lineRule="auto"/>
            <w:ind w:left="420"/>
            <w:rPr>
              <w:rFonts w:ascii="Times New Roman" w:hAnsi="Times New Roman" w:eastAsia="Times New Roman" w:cs="Times New Roman"/>
              <w:sz w:val="24"/>
              <w:szCs w:val="24"/>
            </w:rPr>
          </w:pPr>
          <w:bookmarkStart w:id="23" w:name="bookmark43"/>
          <w:bookmarkEnd w:id="23"/>
          <w:r>
            <w:fldChar w:fldCharType="begin"/>
          </w:r>
          <w:r>
            <w:instrText xml:space="preserve"> HYPERLINK \l "bookmark44" </w:instrText>
          </w:r>
          <w:r>
            <w:fldChar w:fldCharType="separate"/>
          </w:r>
          <w:r>
            <w:rPr>
              <w:rFonts w:ascii="Times New Roman" w:hAnsi="Times New Roman" w:eastAsia="Times New Roman" w:cs="Times New Roman"/>
              <w:spacing w:val="-1"/>
              <w:sz w:val="24"/>
              <w:szCs w:val="24"/>
            </w:rPr>
            <w:t xml:space="preserve">4.1.  </w:t>
          </w:r>
          <w:r>
            <w:rPr>
              <w:rFonts w:ascii="宋体" w:hAnsi="宋体" w:eastAsia="宋体" w:cs="宋体"/>
              <w:spacing w:val="-1"/>
              <w:sz w:val="24"/>
              <w:szCs w:val="24"/>
            </w:rPr>
            <w:t>经济社会发展预测</w:t>
          </w:r>
          <w:r>
            <w:rPr>
              <w:rFonts w:ascii="宋体" w:hAnsi="宋体" w:eastAsia="宋体" w:cs="宋体"/>
              <w:spacing w:val="-63"/>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30</w:t>
          </w:r>
          <w:r>
            <w:rPr>
              <w:rFonts w:ascii="Times New Roman" w:hAnsi="Times New Roman" w:eastAsia="Times New Roman" w:cs="Times New Roman"/>
              <w:spacing w:val="-5"/>
              <w:sz w:val="24"/>
              <w:szCs w:val="24"/>
            </w:rPr>
            <w:fldChar w:fldCharType="end"/>
          </w:r>
        </w:p>
        <w:p w14:paraId="3ADC3AA6">
          <w:pPr>
            <w:tabs>
              <w:tab w:val="right" w:leader="dot" w:pos="9067"/>
            </w:tabs>
            <w:spacing w:before="161" w:line="184" w:lineRule="auto"/>
            <w:ind w:left="420"/>
            <w:rPr>
              <w:rFonts w:ascii="Times New Roman" w:hAnsi="Times New Roman" w:eastAsia="Times New Roman" w:cs="Times New Roman"/>
              <w:sz w:val="24"/>
              <w:szCs w:val="24"/>
            </w:rPr>
          </w:pPr>
          <w:bookmarkStart w:id="24" w:name="bookmark45"/>
          <w:bookmarkEnd w:id="24"/>
          <w:r>
            <w:fldChar w:fldCharType="begin"/>
          </w:r>
          <w:r>
            <w:instrText xml:space="preserve"> HYPERLINK \l "bookmark46" </w:instrText>
          </w:r>
          <w:r>
            <w:fldChar w:fldCharType="separate"/>
          </w:r>
          <w:r>
            <w:rPr>
              <w:rFonts w:ascii="Times New Roman" w:hAnsi="Times New Roman" w:eastAsia="Times New Roman" w:cs="Times New Roman"/>
              <w:spacing w:val="-4"/>
              <w:sz w:val="24"/>
              <w:szCs w:val="24"/>
            </w:rPr>
            <w:t>4.2.</w:t>
          </w:r>
          <w:r>
            <w:rPr>
              <w:rFonts w:ascii="Times New Roman" w:hAnsi="Times New Roman" w:eastAsia="Times New Roman" w:cs="Times New Roman"/>
              <w:spacing w:val="13"/>
              <w:sz w:val="24"/>
              <w:szCs w:val="24"/>
            </w:rPr>
            <w:t xml:space="preserve">  </w:t>
          </w:r>
          <w:r>
            <w:rPr>
              <w:rFonts w:ascii="宋体" w:hAnsi="宋体" w:eastAsia="宋体" w:cs="宋体"/>
              <w:spacing w:val="-4"/>
              <w:sz w:val="24"/>
              <w:szCs w:val="24"/>
            </w:rPr>
            <w:t>需水预测</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32</w:t>
          </w:r>
          <w:r>
            <w:rPr>
              <w:rFonts w:ascii="Times New Roman" w:hAnsi="Times New Roman" w:eastAsia="Times New Roman" w:cs="Times New Roman"/>
              <w:spacing w:val="-5"/>
              <w:sz w:val="24"/>
              <w:szCs w:val="24"/>
            </w:rPr>
            <w:fldChar w:fldCharType="end"/>
          </w:r>
        </w:p>
        <w:p w14:paraId="6403D456">
          <w:pPr>
            <w:tabs>
              <w:tab w:val="right" w:leader="dot" w:pos="9067"/>
            </w:tabs>
            <w:spacing w:before="159" w:line="184" w:lineRule="auto"/>
            <w:ind w:left="420"/>
            <w:rPr>
              <w:rFonts w:ascii="Times New Roman" w:hAnsi="Times New Roman" w:eastAsia="Times New Roman" w:cs="Times New Roman"/>
              <w:sz w:val="24"/>
              <w:szCs w:val="24"/>
            </w:rPr>
          </w:pPr>
          <w:bookmarkStart w:id="25" w:name="bookmark47"/>
          <w:bookmarkEnd w:id="25"/>
          <w:r>
            <w:fldChar w:fldCharType="begin"/>
          </w:r>
          <w:r>
            <w:instrText xml:space="preserve"> HYPERLINK \l "bookmark48" </w:instrText>
          </w:r>
          <w:r>
            <w:fldChar w:fldCharType="separate"/>
          </w: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可供水量分析</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35</w:t>
          </w:r>
          <w:r>
            <w:rPr>
              <w:rFonts w:ascii="Times New Roman" w:hAnsi="Times New Roman" w:eastAsia="Times New Roman" w:cs="Times New Roman"/>
              <w:spacing w:val="-5"/>
              <w:sz w:val="24"/>
              <w:szCs w:val="24"/>
            </w:rPr>
            <w:fldChar w:fldCharType="end"/>
          </w:r>
        </w:p>
        <w:p w14:paraId="230B0182">
          <w:pPr>
            <w:tabs>
              <w:tab w:val="right" w:leader="dot" w:pos="9067"/>
            </w:tabs>
            <w:spacing w:before="162" w:line="184" w:lineRule="auto"/>
            <w:ind w:left="420"/>
            <w:rPr>
              <w:rFonts w:ascii="Times New Roman" w:hAnsi="Times New Roman" w:eastAsia="Times New Roman" w:cs="Times New Roman"/>
              <w:sz w:val="24"/>
              <w:szCs w:val="24"/>
            </w:rPr>
          </w:pPr>
          <w:bookmarkStart w:id="26" w:name="bookmark49"/>
          <w:bookmarkEnd w:id="26"/>
          <w:r>
            <w:fldChar w:fldCharType="begin"/>
          </w:r>
          <w:r>
            <w:instrText xml:space="preserve"> HYPERLINK \l "bookmark50" </w:instrText>
          </w:r>
          <w:r>
            <w:fldChar w:fldCharType="separate"/>
          </w:r>
          <w:r>
            <w:rPr>
              <w:rFonts w:ascii="Times New Roman" w:hAnsi="Times New Roman" w:eastAsia="Times New Roman" w:cs="Times New Roman"/>
              <w:spacing w:val="-1"/>
              <w:sz w:val="24"/>
              <w:szCs w:val="24"/>
            </w:rPr>
            <w:t xml:space="preserve">4.4.  </w:t>
          </w:r>
          <w:r>
            <w:rPr>
              <w:rFonts w:ascii="宋体" w:hAnsi="宋体" w:eastAsia="宋体" w:cs="宋体"/>
              <w:spacing w:val="-1"/>
              <w:sz w:val="24"/>
              <w:szCs w:val="24"/>
            </w:rPr>
            <w:t>供需平衡分析</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37</w:t>
          </w:r>
          <w:r>
            <w:rPr>
              <w:rFonts w:ascii="Times New Roman" w:hAnsi="Times New Roman" w:eastAsia="Times New Roman" w:cs="Times New Roman"/>
              <w:spacing w:val="-5"/>
              <w:sz w:val="24"/>
              <w:szCs w:val="24"/>
            </w:rPr>
            <w:fldChar w:fldCharType="end"/>
          </w:r>
        </w:p>
        <w:p w14:paraId="5807E4AD">
          <w:pPr>
            <w:tabs>
              <w:tab w:val="right" w:leader="dot" w:pos="9067"/>
            </w:tabs>
            <w:spacing w:before="162" w:line="184" w:lineRule="auto"/>
            <w:ind w:left="420"/>
            <w:rPr>
              <w:rFonts w:ascii="Times New Roman" w:hAnsi="Times New Roman" w:eastAsia="Times New Roman" w:cs="Times New Roman"/>
              <w:sz w:val="24"/>
              <w:szCs w:val="24"/>
            </w:rPr>
          </w:pPr>
          <w:bookmarkStart w:id="27" w:name="bookmark51"/>
          <w:bookmarkEnd w:id="27"/>
          <w:r>
            <w:fldChar w:fldCharType="begin"/>
          </w:r>
          <w:r>
            <w:instrText xml:space="preserve"> HYPERLINK \l "bookmark52" </w:instrText>
          </w:r>
          <w:r>
            <w:fldChar w:fldCharType="separate"/>
          </w:r>
          <w:r>
            <w:rPr>
              <w:rFonts w:ascii="Times New Roman" w:hAnsi="Times New Roman" w:eastAsia="Times New Roman" w:cs="Times New Roman"/>
              <w:spacing w:val="-1"/>
              <w:sz w:val="24"/>
              <w:szCs w:val="24"/>
            </w:rPr>
            <w:t xml:space="preserve">4.5.  </w:t>
          </w:r>
          <w:r>
            <w:rPr>
              <w:rFonts w:ascii="宋体" w:hAnsi="宋体" w:eastAsia="宋体" w:cs="宋体"/>
              <w:spacing w:val="-1"/>
              <w:sz w:val="24"/>
              <w:szCs w:val="24"/>
            </w:rPr>
            <w:t>与用水总量控制指标的协调性</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37</w:t>
          </w:r>
          <w:r>
            <w:rPr>
              <w:rFonts w:ascii="Times New Roman" w:hAnsi="Times New Roman" w:eastAsia="Times New Roman" w:cs="Times New Roman"/>
              <w:spacing w:val="-5"/>
              <w:sz w:val="24"/>
              <w:szCs w:val="24"/>
            </w:rPr>
            <w:fldChar w:fldCharType="end"/>
          </w:r>
        </w:p>
        <w:p w14:paraId="10BF56AC">
          <w:pPr>
            <w:tabs>
              <w:tab w:val="right" w:leader="dot" w:pos="9067"/>
            </w:tabs>
            <w:spacing w:before="159" w:line="184" w:lineRule="auto"/>
            <w:ind w:left="7"/>
            <w:rPr>
              <w:rFonts w:ascii="Times New Roman" w:hAnsi="Times New Roman" w:eastAsia="Times New Roman" w:cs="Times New Roman"/>
              <w:sz w:val="24"/>
              <w:szCs w:val="24"/>
            </w:rPr>
          </w:pPr>
          <w:bookmarkStart w:id="28" w:name="bookmark53"/>
          <w:bookmarkEnd w:id="28"/>
          <w:r>
            <w:fldChar w:fldCharType="begin"/>
          </w:r>
          <w:r>
            <w:instrText xml:space="preserve"> HYPERLINK \l "bookmark54" </w:instrText>
          </w:r>
          <w:r>
            <w:fldChar w:fldCharType="separate"/>
          </w:r>
          <w:r>
            <w:rPr>
              <w:rFonts w:ascii="Times New Roman" w:hAnsi="Times New Roman" w:eastAsia="Times New Roman" w:cs="Times New Roman"/>
              <w:spacing w:val="-4"/>
              <w:sz w:val="24"/>
              <w:szCs w:val="24"/>
            </w:rPr>
            <w:t>5.</w:t>
          </w:r>
          <w:r>
            <w:rPr>
              <w:rFonts w:ascii="Times New Roman" w:hAnsi="Times New Roman" w:eastAsia="Times New Roman" w:cs="Times New Roman"/>
              <w:spacing w:val="5"/>
              <w:sz w:val="24"/>
              <w:szCs w:val="24"/>
            </w:rPr>
            <w:t xml:space="preserve">  </w:t>
          </w:r>
          <w:r>
            <w:rPr>
              <w:rFonts w:ascii="宋体" w:hAnsi="宋体" w:eastAsia="宋体" w:cs="宋体"/>
              <w:spacing w:val="-4"/>
              <w:sz w:val="24"/>
              <w:szCs w:val="24"/>
            </w:rPr>
            <w:t>规划布局</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38</w:t>
          </w:r>
          <w:r>
            <w:rPr>
              <w:rFonts w:ascii="Times New Roman" w:hAnsi="Times New Roman" w:eastAsia="Times New Roman" w:cs="Times New Roman"/>
              <w:spacing w:val="-5"/>
              <w:sz w:val="24"/>
              <w:szCs w:val="24"/>
            </w:rPr>
            <w:fldChar w:fldCharType="end"/>
          </w:r>
        </w:p>
        <w:p w14:paraId="18FB7D5E">
          <w:pPr>
            <w:tabs>
              <w:tab w:val="right" w:leader="dot" w:pos="9067"/>
            </w:tabs>
            <w:spacing w:before="161" w:line="184" w:lineRule="auto"/>
            <w:ind w:left="427"/>
            <w:rPr>
              <w:rFonts w:ascii="Times New Roman" w:hAnsi="Times New Roman" w:eastAsia="Times New Roman" w:cs="Times New Roman"/>
              <w:sz w:val="24"/>
              <w:szCs w:val="24"/>
            </w:rPr>
          </w:pPr>
          <w:bookmarkStart w:id="29" w:name="bookmark55"/>
          <w:bookmarkEnd w:id="29"/>
          <w:r>
            <w:fldChar w:fldCharType="begin"/>
          </w:r>
          <w:r>
            <w:instrText xml:space="preserve"> HYPERLINK \l "bookmark56" </w:instrText>
          </w:r>
          <w:r>
            <w:fldChar w:fldCharType="separate"/>
          </w:r>
          <w:r>
            <w:rPr>
              <w:rFonts w:ascii="Times New Roman" w:hAnsi="Times New Roman" w:eastAsia="Times New Roman" w:cs="Times New Roman"/>
              <w:spacing w:val="-4"/>
              <w:sz w:val="24"/>
              <w:szCs w:val="24"/>
            </w:rPr>
            <w:t>5.1.</w:t>
          </w:r>
          <w:r>
            <w:rPr>
              <w:rFonts w:ascii="Times New Roman" w:hAnsi="Times New Roman" w:eastAsia="Times New Roman" w:cs="Times New Roman"/>
              <w:spacing w:val="9"/>
              <w:sz w:val="24"/>
              <w:szCs w:val="24"/>
            </w:rPr>
            <w:t xml:space="preserve">  </w:t>
          </w:r>
          <w:r>
            <w:rPr>
              <w:rFonts w:ascii="宋体" w:hAnsi="宋体" w:eastAsia="宋体" w:cs="宋体"/>
              <w:spacing w:val="-4"/>
              <w:sz w:val="24"/>
              <w:szCs w:val="24"/>
            </w:rPr>
            <w:t>总体布局</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38</w:t>
          </w:r>
          <w:r>
            <w:rPr>
              <w:rFonts w:ascii="Times New Roman" w:hAnsi="Times New Roman" w:eastAsia="Times New Roman" w:cs="Times New Roman"/>
              <w:spacing w:val="-5"/>
              <w:sz w:val="24"/>
              <w:szCs w:val="24"/>
            </w:rPr>
            <w:fldChar w:fldCharType="end"/>
          </w:r>
        </w:p>
        <w:p w14:paraId="1DB52A8E">
          <w:pPr>
            <w:tabs>
              <w:tab w:val="right" w:leader="dot" w:pos="9067"/>
            </w:tabs>
            <w:spacing w:before="162" w:line="184" w:lineRule="auto"/>
            <w:ind w:left="427"/>
            <w:rPr>
              <w:rFonts w:ascii="Times New Roman" w:hAnsi="Times New Roman" w:eastAsia="Times New Roman" w:cs="Times New Roman"/>
              <w:sz w:val="24"/>
              <w:szCs w:val="24"/>
            </w:rPr>
          </w:pPr>
          <w:bookmarkStart w:id="30" w:name="bookmark57"/>
          <w:bookmarkEnd w:id="30"/>
          <w:r>
            <w:fldChar w:fldCharType="begin"/>
          </w:r>
          <w:r>
            <w:instrText xml:space="preserve"> HYPERLINK \l "bookmark58" </w:instrText>
          </w:r>
          <w:r>
            <w:fldChar w:fldCharType="separate"/>
          </w:r>
          <w:r>
            <w:rPr>
              <w:rFonts w:ascii="Times New Roman" w:hAnsi="Times New Roman" w:eastAsia="Times New Roman" w:cs="Times New Roman"/>
              <w:spacing w:val="-2"/>
              <w:sz w:val="24"/>
              <w:szCs w:val="24"/>
            </w:rPr>
            <w:t xml:space="preserve">5.2.  </w:t>
          </w:r>
          <w:r>
            <w:rPr>
              <w:rFonts w:ascii="宋体" w:hAnsi="宋体" w:eastAsia="宋体" w:cs="宋体"/>
              <w:spacing w:val="-2"/>
              <w:sz w:val="24"/>
              <w:szCs w:val="24"/>
            </w:rPr>
            <w:t>规划分区</w:t>
          </w:r>
          <w:r>
            <w:rPr>
              <w:rFonts w:ascii="宋体" w:hAnsi="宋体" w:eastAsia="宋体" w:cs="宋体"/>
              <w:sz w:val="24"/>
              <w:szCs w:val="24"/>
            </w:rPr>
            <w:tab/>
          </w:r>
          <w:r>
            <w:rPr>
              <w:rFonts w:ascii="宋体" w:hAnsi="宋体" w:eastAsia="宋体" w:cs="宋体"/>
              <w:spacing w:val="-75"/>
              <w:sz w:val="24"/>
              <w:szCs w:val="24"/>
            </w:rPr>
            <w:t xml:space="preserve"> </w:t>
          </w:r>
          <w:r>
            <w:rPr>
              <w:rFonts w:ascii="Times New Roman" w:hAnsi="Times New Roman" w:eastAsia="Times New Roman" w:cs="Times New Roman"/>
              <w:spacing w:val="-2"/>
              <w:sz w:val="24"/>
              <w:szCs w:val="24"/>
            </w:rPr>
            <w:t>41</w:t>
          </w:r>
          <w:r>
            <w:rPr>
              <w:rFonts w:ascii="Times New Roman" w:hAnsi="Times New Roman" w:eastAsia="Times New Roman" w:cs="Times New Roman"/>
              <w:spacing w:val="-2"/>
              <w:sz w:val="24"/>
              <w:szCs w:val="24"/>
            </w:rPr>
            <w:fldChar w:fldCharType="end"/>
          </w:r>
        </w:p>
        <w:p w14:paraId="5BCCA358">
          <w:pPr>
            <w:tabs>
              <w:tab w:val="right" w:leader="dot" w:pos="9067"/>
            </w:tabs>
            <w:spacing w:before="159" w:line="184" w:lineRule="auto"/>
            <w:ind w:left="6"/>
            <w:rPr>
              <w:rFonts w:ascii="Times New Roman" w:hAnsi="Times New Roman" w:eastAsia="Times New Roman" w:cs="Times New Roman"/>
              <w:sz w:val="24"/>
              <w:szCs w:val="24"/>
            </w:rPr>
          </w:pPr>
          <w:bookmarkStart w:id="31" w:name="bookmark59"/>
          <w:bookmarkEnd w:id="31"/>
          <w:r>
            <w:fldChar w:fldCharType="begin"/>
          </w:r>
          <w:r>
            <w:instrText xml:space="preserve"> HYPERLINK \l "bookmark60" </w:instrText>
          </w:r>
          <w:r>
            <w:fldChar w:fldCharType="separate"/>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工程建设内容</w:t>
          </w:r>
          <w:r>
            <w:rPr>
              <w:rFonts w:ascii="宋体" w:hAnsi="宋体" w:eastAsia="宋体" w:cs="宋体"/>
              <w:spacing w:val="-64"/>
              <w:sz w:val="24"/>
              <w:szCs w:val="24"/>
            </w:rPr>
            <w:t xml:space="preserve"> </w:t>
          </w:r>
          <w:r>
            <w:rPr>
              <w:rFonts w:ascii="宋体" w:hAnsi="宋体" w:eastAsia="宋体" w:cs="宋体"/>
              <w:sz w:val="24"/>
              <w:szCs w:val="24"/>
            </w:rPr>
            <w:tab/>
          </w:r>
          <w:r>
            <w:rPr>
              <w:rFonts w:ascii="宋体" w:hAnsi="宋体" w:eastAsia="宋体" w:cs="宋体"/>
              <w:spacing w:val="-75"/>
              <w:sz w:val="24"/>
              <w:szCs w:val="24"/>
            </w:rPr>
            <w:t xml:space="preserve"> </w:t>
          </w:r>
          <w:r>
            <w:rPr>
              <w:rFonts w:ascii="Times New Roman" w:hAnsi="Times New Roman" w:eastAsia="Times New Roman" w:cs="Times New Roman"/>
              <w:spacing w:val="-2"/>
              <w:sz w:val="24"/>
              <w:szCs w:val="24"/>
            </w:rPr>
            <w:t>48</w:t>
          </w:r>
          <w:r>
            <w:rPr>
              <w:rFonts w:ascii="Times New Roman" w:hAnsi="Times New Roman" w:eastAsia="Times New Roman" w:cs="Times New Roman"/>
              <w:spacing w:val="-2"/>
              <w:sz w:val="24"/>
              <w:szCs w:val="24"/>
            </w:rPr>
            <w:fldChar w:fldCharType="end"/>
          </w:r>
        </w:p>
        <w:p w14:paraId="2F2E845C">
          <w:pPr>
            <w:tabs>
              <w:tab w:val="right" w:leader="dot" w:pos="9067"/>
            </w:tabs>
            <w:spacing w:before="162" w:line="184" w:lineRule="auto"/>
            <w:ind w:left="426"/>
            <w:rPr>
              <w:rFonts w:ascii="Times New Roman" w:hAnsi="Times New Roman" w:eastAsia="Times New Roman" w:cs="Times New Roman"/>
              <w:sz w:val="24"/>
              <w:szCs w:val="24"/>
            </w:rPr>
          </w:pPr>
          <w:bookmarkStart w:id="32" w:name="bookmark61"/>
          <w:bookmarkEnd w:id="32"/>
          <w:r>
            <w:fldChar w:fldCharType="begin"/>
          </w:r>
          <w:r>
            <w:instrText xml:space="preserve"> HYPERLINK \l "bookmark62" </w:instrText>
          </w:r>
          <w:r>
            <w:fldChar w:fldCharType="separate"/>
          </w:r>
          <w:r>
            <w:rPr>
              <w:rFonts w:ascii="Times New Roman" w:hAnsi="Times New Roman" w:eastAsia="Times New Roman" w:cs="Times New Roman"/>
              <w:spacing w:val="-1"/>
              <w:sz w:val="24"/>
              <w:szCs w:val="24"/>
            </w:rPr>
            <w:t xml:space="preserve">6.1.  </w:t>
          </w:r>
          <w:r>
            <w:rPr>
              <w:rFonts w:ascii="宋体" w:hAnsi="宋体" w:eastAsia="宋体" w:cs="宋体"/>
              <w:spacing w:val="-1"/>
              <w:sz w:val="24"/>
              <w:szCs w:val="24"/>
            </w:rPr>
            <w:t>水源工程建设</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75"/>
              <w:sz w:val="24"/>
              <w:szCs w:val="24"/>
            </w:rPr>
            <w:t xml:space="preserve"> </w:t>
          </w:r>
          <w:r>
            <w:rPr>
              <w:rFonts w:ascii="Times New Roman" w:hAnsi="Times New Roman" w:eastAsia="Times New Roman" w:cs="Times New Roman"/>
              <w:spacing w:val="-2"/>
              <w:sz w:val="24"/>
              <w:szCs w:val="24"/>
            </w:rPr>
            <w:t>48</w:t>
          </w:r>
          <w:r>
            <w:rPr>
              <w:rFonts w:ascii="Times New Roman" w:hAnsi="Times New Roman" w:eastAsia="Times New Roman" w:cs="Times New Roman"/>
              <w:spacing w:val="-2"/>
              <w:sz w:val="24"/>
              <w:szCs w:val="24"/>
            </w:rPr>
            <w:fldChar w:fldCharType="end"/>
          </w:r>
        </w:p>
        <w:p w14:paraId="68A59DDD">
          <w:pPr>
            <w:tabs>
              <w:tab w:val="right" w:leader="dot" w:pos="9067"/>
            </w:tabs>
            <w:spacing w:before="161" w:line="184" w:lineRule="auto"/>
            <w:ind w:left="426"/>
            <w:rPr>
              <w:rFonts w:ascii="Times New Roman" w:hAnsi="Times New Roman" w:eastAsia="Times New Roman" w:cs="Times New Roman"/>
              <w:sz w:val="24"/>
              <w:szCs w:val="24"/>
            </w:rPr>
          </w:pPr>
          <w:bookmarkStart w:id="33" w:name="bookmark63"/>
          <w:bookmarkEnd w:id="33"/>
          <w:r>
            <w:fldChar w:fldCharType="begin"/>
          </w:r>
          <w:r>
            <w:instrText xml:space="preserve"> HYPERLINK \l "bookmark64" </w:instrText>
          </w:r>
          <w:r>
            <w:fldChar w:fldCharType="separate"/>
          </w:r>
          <w:r>
            <w:rPr>
              <w:rFonts w:ascii="Times New Roman" w:hAnsi="Times New Roman" w:eastAsia="Times New Roman" w:cs="Times New Roman"/>
              <w:spacing w:val="-1"/>
              <w:sz w:val="24"/>
              <w:szCs w:val="24"/>
            </w:rPr>
            <w:t xml:space="preserve">6.2.  </w:t>
          </w:r>
          <w:r>
            <w:rPr>
              <w:rFonts w:ascii="宋体" w:hAnsi="宋体" w:eastAsia="宋体" w:cs="宋体"/>
              <w:spacing w:val="-1"/>
              <w:sz w:val="24"/>
              <w:szCs w:val="24"/>
            </w:rPr>
            <w:t>农村供水工程建设</w:t>
          </w:r>
          <w:r>
            <w:rPr>
              <w:rFonts w:ascii="宋体" w:hAnsi="宋体" w:eastAsia="宋体" w:cs="宋体"/>
              <w:sz w:val="24"/>
              <w:szCs w:val="24"/>
            </w:rPr>
            <w:tab/>
          </w:r>
          <w:r>
            <w:rPr>
              <w:rFonts w:ascii="宋体" w:hAnsi="宋体" w:eastAsia="宋体" w:cs="宋体"/>
              <w:spacing w:val="-68"/>
              <w:sz w:val="24"/>
              <w:szCs w:val="24"/>
            </w:rPr>
            <w:t xml:space="preserve"> </w:t>
          </w:r>
          <w:r>
            <w:rPr>
              <w:rFonts w:ascii="Times New Roman" w:hAnsi="Times New Roman" w:eastAsia="Times New Roman" w:cs="Times New Roman"/>
              <w:spacing w:val="-6"/>
              <w:sz w:val="24"/>
              <w:szCs w:val="24"/>
            </w:rPr>
            <w:t>51</w:t>
          </w:r>
          <w:r>
            <w:rPr>
              <w:rFonts w:ascii="Times New Roman" w:hAnsi="Times New Roman" w:eastAsia="Times New Roman" w:cs="Times New Roman"/>
              <w:spacing w:val="-6"/>
              <w:sz w:val="24"/>
              <w:szCs w:val="24"/>
            </w:rPr>
            <w:fldChar w:fldCharType="end"/>
          </w:r>
        </w:p>
        <w:p w14:paraId="7CCD97A5">
          <w:pPr>
            <w:tabs>
              <w:tab w:val="right" w:leader="dot" w:pos="9067"/>
            </w:tabs>
            <w:spacing w:before="159" w:line="184" w:lineRule="auto"/>
            <w:ind w:left="426"/>
            <w:rPr>
              <w:rFonts w:ascii="Times New Roman" w:hAnsi="Times New Roman" w:eastAsia="Times New Roman" w:cs="Times New Roman"/>
              <w:sz w:val="24"/>
              <w:szCs w:val="24"/>
            </w:rPr>
          </w:pPr>
          <w:bookmarkStart w:id="34" w:name="bookmark65"/>
          <w:bookmarkEnd w:id="34"/>
          <w:r>
            <w:fldChar w:fldCharType="begin"/>
          </w:r>
          <w:r>
            <w:instrText xml:space="preserve"> HYPERLINK \l "bookmark66" </w:instrText>
          </w:r>
          <w:r>
            <w:fldChar w:fldCharType="separate"/>
          </w:r>
          <w:r>
            <w:rPr>
              <w:rFonts w:ascii="Times New Roman" w:hAnsi="Times New Roman" w:eastAsia="Times New Roman" w:cs="Times New Roman"/>
              <w:spacing w:val="-1"/>
              <w:sz w:val="24"/>
              <w:szCs w:val="24"/>
            </w:rPr>
            <w:t xml:space="preserve">6.3.  </w:t>
          </w:r>
          <w:r>
            <w:rPr>
              <w:rFonts w:ascii="宋体" w:hAnsi="宋体" w:eastAsia="宋体" w:cs="宋体"/>
              <w:spacing w:val="-1"/>
              <w:sz w:val="24"/>
              <w:szCs w:val="24"/>
            </w:rPr>
            <w:t>县级农村供水信息化管理平台建设</w:t>
          </w:r>
          <w:r>
            <w:rPr>
              <w:rFonts w:ascii="宋体" w:hAnsi="宋体" w:eastAsia="宋体" w:cs="宋体"/>
              <w:spacing w:val="-63"/>
              <w:sz w:val="24"/>
              <w:szCs w:val="24"/>
            </w:rPr>
            <w:t xml:space="preserve"> </w:t>
          </w:r>
          <w:r>
            <w:rPr>
              <w:rFonts w:ascii="宋体" w:hAnsi="宋体" w:eastAsia="宋体" w:cs="宋体"/>
              <w:sz w:val="24"/>
              <w:szCs w:val="24"/>
            </w:rPr>
            <w:tab/>
          </w:r>
          <w:r>
            <w:rPr>
              <w:rFonts w:ascii="宋体" w:hAnsi="宋体" w:eastAsia="宋体" w:cs="宋体"/>
              <w:spacing w:val="-68"/>
              <w:sz w:val="24"/>
              <w:szCs w:val="24"/>
            </w:rPr>
            <w:t xml:space="preserve"> </w:t>
          </w:r>
          <w:r>
            <w:rPr>
              <w:rFonts w:ascii="Times New Roman" w:hAnsi="Times New Roman" w:eastAsia="Times New Roman" w:cs="Times New Roman"/>
              <w:spacing w:val="-6"/>
              <w:sz w:val="24"/>
              <w:szCs w:val="24"/>
            </w:rPr>
            <w:t>61</w:t>
          </w:r>
          <w:r>
            <w:rPr>
              <w:rFonts w:ascii="Times New Roman" w:hAnsi="Times New Roman" w:eastAsia="Times New Roman" w:cs="Times New Roman"/>
              <w:spacing w:val="-6"/>
              <w:sz w:val="24"/>
              <w:szCs w:val="24"/>
            </w:rPr>
            <w:fldChar w:fldCharType="end"/>
          </w:r>
        </w:p>
        <w:p w14:paraId="2BB4C30F">
          <w:pPr>
            <w:tabs>
              <w:tab w:val="right" w:leader="dot" w:pos="9067"/>
            </w:tabs>
            <w:spacing w:before="162" w:line="219" w:lineRule="auto"/>
            <w:ind w:left="5"/>
            <w:rPr>
              <w:rFonts w:ascii="Times New Roman" w:hAnsi="Times New Roman" w:eastAsia="Times New Roman" w:cs="Times New Roman"/>
              <w:sz w:val="24"/>
              <w:szCs w:val="24"/>
            </w:rPr>
          </w:pPr>
          <w:bookmarkStart w:id="35" w:name="bookmark67"/>
          <w:bookmarkEnd w:id="35"/>
          <w:r>
            <w:fldChar w:fldCharType="begin"/>
          </w:r>
          <w:r>
            <w:instrText xml:space="preserve"> HYPERLINK \l "bookmark68" </w:instrText>
          </w:r>
          <w:r>
            <w:fldChar w:fldCharType="separate"/>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实施水质提升专项行动</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pacing w:val="-70"/>
              <w:sz w:val="24"/>
              <w:szCs w:val="24"/>
            </w:rPr>
            <w:t xml:space="preserve"> </w:t>
          </w:r>
          <w:r>
            <w:rPr>
              <w:rFonts w:ascii="Times New Roman" w:hAnsi="Times New Roman" w:eastAsia="Times New Roman" w:cs="Times New Roman"/>
              <w:spacing w:val="-5"/>
              <w:sz w:val="24"/>
              <w:szCs w:val="24"/>
            </w:rPr>
            <w:t>73</w:t>
          </w:r>
          <w:r>
            <w:rPr>
              <w:rFonts w:ascii="Times New Roman" w:hAnsi="Times New Roman" w:eastAsia="Times New Roman" w:cs="Times New Roman"/>
              <w:spacing w:val="-5"/>
              <w:sz w:val="24"/>
              <w:szCs w:val="24"/>
            </w:rPr>
            <w:fldChar w:fldCharType="end"/>
          </w:r>
        </w:p>
      </w:sdtContent>
    </w:sdt>
    <w:p w14:paraId="385CAB3D">
      <w:pPr>
        <w:spacing w:line="219" w:lineRule="auto"/>
        <w:rPr>
          <w:rFonts w:ascii="Times New Roman" w:hAnsi="Times New Roman" w:eastAsia="Times New Roman" w:cs="Times New Roman"/>
          <w:sz w:val="24"/>
          <w:szCs w:val="24"/>
        </w:rPr>
        <w:sectPr>
          <w:footerReference r:id="rId5" w:type="default"/>
          <w:pgSz w:w="11906" w:h="16839"/>
          <w:pgMar w:top="1402" w:right="1413" w:bottom="1396" w:left="1419" w:header="0" w:footer="1236" w:gutter="0"/>
          <w:cols w:space="720" w:num="1"/>
        </w:sectPr>
      </w:pPr>
    </w:p>
    <w:sdt>
      <w:sdtPr>
        <w:rPr>
          <w:rFonts w:ascii="Times New Roman" w:hAnsi="Times New Roman" w:eastAsia="Times New Roman" w:cs="Times New Roman"/>
          <w:sz w:val="24"/>
          <w:szCs w:val="24"/>
        </w:rPr>
        <w:id w:val="147472552"/>
        <w:docPartObj>
          <w:docPartGallery w:val="Table of Contents"/>
          <w:docPartUnique/>
        </w:docPartObj>
      </w:sdtPr>
      <w:sdtEndPr>
        <w:rPr>
          <w:rFonts w:ascii="Times New Roman" w:hAnsi="Times New Roman" w:eastAsia="Times New Roman" w:cs="Times New Roman"/>
          <w:sz w:val="24"/>
          <w:szCs w:val="24"/>
        </w:rPr>
      </w:sdtEndPr>
      <w:sdtContent>
        <w:p w14:paraId="6D9C7368">
          <w:pPr>
            <w:tabs>
              <w:tab w:val="right" w:leader="dot" w:pos="9062"/>
            </w:tabs>
            <w:spacing w:before="101" w:line="184" w:lineRule="auto"/>
            <w:ind w:left="419"/>
            <w:rPr>
              <w:rFonts w:ascii="Times New Roman" w:hAnsi="Times New Roman" w:eastAsia="Times New Roman" w:cs="Times New Roman"/>
              <w:sz w:val="24"/>
              <w:szCs w:val="24"/>
            </w:rPr>
          </w:pPr>
          <w:bookmarkStart w:id="36" w:name="bookmark69"/>
          <w:bookmarkEnd w:id="36"/>
          <w:r>
            <w:fldChar w:fldCharType="begin"/>
          </w:r>
          <w:r>
            <w:instrText xml:space="preserve"> HYPERLINK \l "bookmark70" </w:instrText>
          </w:r>
          <w:r>
            <w:fldChar w:fldCharType="separate"/>
          </w:r>
          <w:r>
            <w:rPr>
              <w:rFonts w:ascii="Times New Roman" w:hAnsi="Times New Roman" w:eastAsia="Times New Roman" w:cs="Times New Roman"/>
              <w:spacing w:val="-1"/>
              <w:sz w:val="24"/>
              <w:szCs w:val="24"/>
            </w:rPr>
            <w:t xml:space="preserve">7.1.  </w:t>
          </w:r>
          <w:r>
            <w:rPr>
              <w:rFonts w:ascii="宋体" w:hAnsi="宋体" w:eastAsia="宋体" w:cs="宋体"/>
              <w:spacing w:val="-1"/>
              <w:sz w:val="24"/>
              <w:szCs w:val="24"/>
            </w:rPr>
            <w:t>农村饮用水水源保护</w:t>
          </w:r>
          <w:r>
            <w:rPr>
              <w:rFonts w:ascii="宋体" w:hAnsi="宋体" w:eastAsia="宋体" w:cs="宋体"/>
              <w:sz w:val="24"/>
              <w:szCs w:val="24"/>
            </w:rPr>
            <w:tab/>
          </w:r>
          <w:r>
            <w:rPr>
              <w:rFonts w:ascii="宋体" w:hAnsi="宋体" w:eastAsia="宋体" w:cs="宋体"/>
              <w:spacing w:val="-70"/>
              <w:sz w:val="24"/>
              <w:szCs w:val="24"/>
            </w:rPr>
            <w:t xml:space="preserve"> </w:t>
          </w:r>
          <w:r>
            <w:rPr>
              <w:rFonts w:ascii="Times New Roman" w:hAnsi="Times New Roman" w:eastAsia="Times New Roman" w:cs="Times New Roman"/>
              <w:spacing w:val="-5"/>
              <w:sz w:val="24"/>
              <w:szCs w:val="24"/>
            </w:rPr>
            <w:t>73</w:t>
          </w:r>
          <w:r>
            <w:rPr>
              <w:rFonts w:ascii="Times New Roman" w:hAnsi="Times New Roman" w:eastAsia="Times New Roman" w:cs="Times New Roman"/>
              <w:spacing w:val="-5"/>
              <w:sz w:val="24"/>
              <w:szCs w:val="24"/>
            </w:rPr>
            <w:fldChar w:fldCharType="end"/>
          </w:r>
        </w:p>
        <w:p w14:paraId="4EA4F273">
          <w:pPr>
            <w:tabs>
              <w:tab w:val="right" w:leader="dot" w:pos="9062"/>
            </w:tabs>
            <w:spacing w:before="159" w:line="184" w:lineRule="auto"/>
            <w:ind w:left="419"/>
            <w:rPr>
              <w:rFonts w:ascii="Times New Roman" w:hAnsi="Times New Roman" w:eastAsia="Times New Roman" w:cs="Times New Roman"/>
              <w:sz w:val="24"/>
              <w:szCs w:val="24"/>
            </w:rPr>
          </w:pPr>
          <w:bookmarkStart w:id="37" w:name="bookmark71"/>
          <w:bookmarkEnd w:id="37"/>
          <w:r>
            <w:fldChar w:fldCharType="begin"/>
          </w:r>
          <w:r>
            <w:instrText xml:space="preserve"> HYPERLINK \l "bookmark72" </w:instrText>
          </w:r>
          <w:r>
            <w:fldChar w:fldCharType="separate"/>
          </w:r>
          <w:r>
            <w:rPr>
              <w:rFonts w:ascii="Times New Roman" w:hAnsi="Times New Roman" w:eastAsia="Times New Roman" w:cs="Times New Roman"/>
              <w:spacing w:val="-1"/>
              <w:sz w:val="24"/>
              <w:szCs w:val="24"/>
            </w:rPr>
            <w:t xml:space="preserve">7.2.  </w:t>
          </w:r>
          <w:r>
            <w:rPr>
              <w:rFonts w:ascii="宋体" w:hAnsi="宋体" w:eastAsia="宋体" w:cs="宋体"/>
              <w:spacing w:val="-1"/>
              <w:sz w:val="24"/>
              <w:szCs w:val="24"/>
            </w:rPr>
            <w:t>强化净化消毒</w:t>
          </w:r>
          <w:r>
            <w:rPr>
              <w:rFonts w:ascii="宋体" w:hAnsi="宋体" w:eastAsia="宋体" w:cs="宋体"/>
              <w:spacing w:val="-70"/>
              <w:sz w:val="24"/>
              <w:szCs w:val="24"/>
            </w:rPr>
            <w:t xml:space="preserve"> </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80</w:t>
          </w:r>
          <w:r>
            <w:rPr>
              <w:rFonts w:ascii="Times New Roman" w:hAnsi="Times New Roman" w:eastAsia="Times New Roman" w:cs="Times New Roman"/>
              <w:spacing w:val="-8"/>
              <w:sz w:val="24"/>
              <w:szCs w:val="24"/>
            </w:rPr>
            <w:fldChar w:fldCharType="end"/>
          </w:r>
        </w:p>
        <w:p w14:paraId="09B06025">
          <w:pPr>
            <w:tabs>
              <w:tab w:val="right" w:leader="dot" w:pos="9062"/>
            </w:tabs>
            <w:spacing w:before="161" w:line="184" w:lineRule="auto"/>
            <w:ind w:left="419"/>
            <w:rPr>
              <w:rFonts w:ascii="Times New Roman" w:hAnsi="Times New Roman" w:eastAsia="Times New Roman" w:cs="Times New Roman"/>
              <w:sz w:val="24"/>
              <w:szCs w:val="24"/>
            </w:rPr>
          </w:pPr>
          <w:bookmarkStart w:id="38" w:name="bookmark73"/>
          <w:bookmarkEnd w:id="38"/>
          <w:r>
            <w:fldChar w:fldCharType="begin"/>
          </w:r>
          <w:r>
            <w:instrText xml:space="preserve"> HYPERLINK \l "bookmark74" </w:instrText>
          </w:r>
          <w:r>
            <w:fldChar w:fldCharType="separate"/>
          </w:r>
          <w:r>
            <w:rPr>
              <w:rFonts w:ascii="Times New Roman" w:hAnsi="Times New Roman" w:eastAsia="Times New Roman" w:cs="Times New Roman"/>
              <w:spacing w:val="-1"/>
              <w:sz w:val="24"/>
              <w:szCs w:val="24"/>
            </w:rPr>
            <w:t xml:space="preserve">7.3.  </w:t>
          </w:r>
          <w:r>
            <w:rPr>
              <w:rFonts w:ascii="宋体" w:hAnsi="宋体" w:eastAsia="宋体" w:cs="宋体"/>
              <w:spacing w:val="-1"/>
              <w:sz w:val="24"/>
              <w:szCs w:val="24"/>
            </w:rPr>
            <w:t>强化水质检测监测</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81</w:t>
          </w:r>
          <w:r>
            <w:rPr>
              <w:rFonts w:ascii="Times New Roman" w:hAnsi="Times New Roman" w:eastAsia="Times New Roman" w:cs="Times New Roman"/>
              <w:spacing w:val="-8"/>
              <w:sz w:val="24"/>
              <w:szCs w:val="24"/>
            </w:rPr>
            <w:fldChar w:fldCharType="end"/>
          </w:r>
        </w:p>
        <w:p w14:paraId="7D7E159F">
          <w:pPr>
            <w:tabs>
              <w:tab w:val="right" w:leader="dot" w:pos="9062"/>
            </w:tabs>
            <w:spacing w:before="161" w:line="184" w:lineRule="auto"/>
            <w:ind w:left="5"/>
            <w:rPr>
              <w:rFonts w:ascii="Times New Roman" w:hAnsi="Times New Roman" w:eastAsia="Times New Roman" w:cs="Times New Roman"/>
              <w:sz w:val="24"/>
              <w:szCs w:val="24"/>
            </w:rPr>
          </w:pPr>
          <w:bookmarkStart w:id="39" w:name="bookmark75"/>
          <w:bookmarkEnd w:id="39"/>
          <w:r>
            <w:fldChar w:fldCharType="begin"/>
          </w:r>
          <w:r>
            <w:instrText xml:space="preserve"> HYPERLINK \l "bookmark76" </w:instrText>
          </w:r>
          <w:r>
            <w:fldChar w:fldCharType="separate"/>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环境影响评价</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82</w:t>
          </w:r>
          <w:r>
            <w:rPr>
              <w:rFonts w:ascii="Times New Roman" w:hAnsi="Times New Roman" w:eastAsia="Times New Roman" w:cs="Times New Roman"/>
              <w:spacing w:val="-8"/>
              <w:sz w:val="24"/>
              <w:szCs w:val="24"/>
            </w:rPr>
            <w:fldChar w:fldCharType="end"/>
          </w:r>
        </w:p>
        <w:p w14:paraId="10B06DFB">
          <w:pPr>
            <w:tabs>
              <w:tab w:val="right" w:leader="dot" w:pos="9062"/>
            </w:tabs>
            <w:spacing w:before="159" w:line="184" w:lineRule="auto"/>
            <w:ind w:left="425"/>
            <w:rPr>
              <w:rFonts w:ascii="Times New Roman" w:hAnsi="Times New Roman" w:eastAsia="Times New Roman" w:cs="Times New Roman"/>
              <w:sz w:val="24"/>
              <w:szCs w:val="24"/>
            </w:rPr>
          </w:pPr>
          <w:bookmarkStart w:id="40" w:name="bookmark77"/>
          <w:bookmarkEnd w:id="40"/>
          <w:r>
            <w:fldChar w:fldCharType="begin"/>
          </w:r>
          <w:r>
            <w:instrText xml:space="preserve"> HYPERLINK \l "bookmark78" </w:instrText>
          </w:r>
          <w:r>
            <w:fldChar w:fldCharType="separate"/>
          </w:r>
          <w:r>
            <w:rPr>
              <w:rFonts w:ascii="Times New Roman" w:hAnsi="Times New Roman" w:eastAsia="Times New Roman" w:cs="Times New Roman"/>
              <w:spacing w:val="-2"/>
              <w:sz w:val="24"/>
              <w:szCs w:val="24"/>
            </w:rPr>
            <w:t xml:space="preserve">8.1.  </w:t>
          </w:r>
          <w:r>
            <w:rPr>
              <w:rFonts w:ascii="宋体" w:hAnsi="宋体" w:eastAsia="宋体" w:cs="宋体"/>
              <w:spacing w:val="-2"/>
              <w:sz w:val="24"/>
              <w:szCs w:val="24"/>
            </w:rPr>
            <w:t>环境影响分析</w:t>
          </w:r>
          <w:r>
            <w:rPr>
              <w:rFonts w:ascii="宋体" w:hAnsi="宋体" w:eastAsia="宋体" w:cs="宋体"/>
              <w:spacing w:val="-64"/>
              <w:sz w:val="24"/>
              <w:szCs w:val="24"/>
            </w:rPr>
            <w:t xml:space="preserve"> </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82</w:t>
          </w:r>
          <w:r>
            <w:rPr>
              <w:rFonts w:ascii="Times New Roman" w:hAnsi="Times New Roman" w:eastAsia="Times New Roman" w:cs="Times New Roman"/>
              <w:spacing w:val="-8"/>
              <w:sz w:val="24"/>
              <w:szCs w:val="24"/>
            </w:rPr>
            <w:fldChar w:fldCharType="end"/>
          </w:r>
        </w:p>
        <w:p w14:paraId="6F6B3E23">
          <w:pPr>
            <w:tabs>
              <w:tab w:val="right" w:leader="dot" w:pos="9062"/>
            </w:tabs>
            <w:spacing w:before="161" w:line="184" w:lineRule="auto"/>
            <w:ind w:left="425"/>
            <w:rPr>
              <w:rFonts w:ascii="Times New Roman" w:hAnsi="Times New Roman" w:eastAsia="Times New Roman" w:cs="Times New Roman"/>
              <w:sz w:val="24"/>
              <w:szCs w:val="24"/>
            </w:rPr>
          </w:pPr>
          <w:bookmarkStart w:id="41" w:name="bookmark79"/>
          <w:bookmarkEnd w:id="41"/>
          <w:r>
            <w:fldChar w:fldCharType="begin"/>
          </w:r>
          <w:r>
            <w:instrText xml:space="preserve"> HYPERLINK \l "bookmark80" </w:instrText>
          </w:r>
          <w:r>
            <w:fldChar w:fldCharType="separate"/>
          </w:r>
          <w:r>
            <w:rPr>
              <w:rFonts w:ascii="Times New Roman" w:hAnsi="Times New Roman" w:eastAsia="Times New Roman" w:cs="Times New Roman"/>
              <w:spacing w:val="-2"/>
              <w:sz w:val="24"/>
              <w:szCs w:val="24"/>
            </w:rPr>
            <w:t xml:space="preserve">8.2.  </w:t>
          </w:r>
          <w:r>
            <w:rPr>
              <w:rFonts w:ascii="宋体" w:hAnsi="宋体" w:eastAsia="宋体" w:cs="宋体"/>
              <w:spacing w:val="-2"/>
              <w:sz w:val="24"/>
              <w:szCs w:val="24"/>
            </w:rPr>
            <w:t>环境保护措施</w:t>
          </w:r>
          <w:r>
            <w:rPr>
              <w:rFonts w:ascii="宋体" w:hAnsi="宋体" w:eastAsia="宋体" w:cs="宋体"/>
              <w:spacing w:val="-64"/>
              <w:sz w:val="24"/>
              <w:szCs w:val="24"/>
            </w:rPr>
            <w:t xml:space="preserve"> </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83</w:t>
          </w:r>
          <w:r>
            <w:rPr>
              <w:rFonts w:ascii="Times New Roman" w:hAnsi="Times New Roman" w:eastAsia="Times New Roman" w:cs="Times New Roman"/>
              <w:spacing w:val="-8"/>
              <w:sz w:val="24"/>
              <w:szCs w:val="24"/>
            </w:rPr>
            <w:fldChar w:fldCharType="end"/>
          </w:r>
        </w:p>
        <w:p w14:paraId="288D94F0">
          <w:pPr>
            <w:tabs>
              <w:tab w:val="right" w:leader="dot" w:pos="9062"/>
            </w:tabs>
            <w:spacing w:before="162" w:line="184" w:lineRule="auto"/>
            <w:ind w:left="425"/>
            <w:rPr>
              <w:rFonts w:ascii="Times New Roman" w:hAnsi="Times New Roman" w:eastAsia="Times New Roman" w:cs="Times New Roman"/>
              <w:sz w:val="24"/>
              <w:szCs w:val="24"/>
            </w:rPr>
          </w:pPr>
          <w:bookmarkStart w:id="42" w:name="bookmark81"/>
          <w:bookmarkEnd w:id="42"/>
          <w:r>
            <w:fldChar w:fldCharType="begin"/>
          </w:r>
          <w:r>
            <w:instrText xml:space="preserve"> HYPERLINK \l "bookmark82" </w:instrText>
          </w:r>
          <w:r>
            <w:fldChar w:fldCharType="separate"/>
          </w:r>
          <w:r>
            <w:rPr>
              <w:rFonts w:ascii="Times New Roman" w:hAnsi="Times New Roman" w:eastAsia="Times New Roman" w:cs="Times New Roman"/>
              <w:spacing w:val="-4"/>
              <w:sz w:val="24"/>
              <w:szCs w:val="24"/>
            </w:rPr>
            <w:t>8.3.</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结论与建议</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86</w:t>
          </w:r>
          <w:r>
            <w:rPr>
              <w:rFonts w:ascii="Times New Roman" w:hAnsi="Times New Roman" w:eastAsia="Times New Roman" w:cs="Times New Roman"/>
              <w:spacing w:val="-8"/>
              <w:sz w:val="24"/>
              <w:szCs w:val="24"/>
            </w:rPr>
            <w:fldChar w:fldCharType="end"/>
          </w:r>
        </w:p>
        <w:p w14:paraId="5EE59476">
          <w:pPr>
            <w:tabs>
              <w:tab w:val="right" w:leader="dot" w:pos="9062"/>
            </w:tabs>
            <w:spacing w:before="159" w:line="184" w:lineRule="auto"/>
            <w:rPr>
              <w:rFonts w:ascii="Times New Roman" w:hAnsi="Times New Roman" w:eastAsia="Times New Roman" w:cs="Times New Roman"/>
              <w:sz w:val="24"/>
              <w:szCs w:val="24"/>
            </w:rPr>
          </w:pPr>
          <w:bookmarkStart w:id="43" w:name="bookmark83"/>
          <w:bookmarkEnd w:id="43"/>
          <w:r>
            <w:fldChar w:fldCharType="begin"/>
          </w:r>
          <w:r>
            <w:instrText xml:space="preserve"> HYPERLINK \l "bookmark84" </w:instrText>
          </w:r>
          <w:r>
            <w:fldChar w:fldCharType="separate"/>
          </w: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工程管理与改革</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87</w:t>
          </w:r>
          <w:r>
            <w:rPr>
              <w:rFonts w:ascii="Times New Roman" w:hAnsi="Times New Roman" w:eastAsia="Times New Roman" w:cs="Times New Roman"/>
              <w:spacing w:val="-8"/>
              <w:sz w:val="24"/>
              <w:szCs w:val="24"/>
            </w:rPr>
            <w:fldChar w:fldCharType="end"/>
          </w:r>
        </w:p>
        <w:p w14:paraId="7428618F">
          <w:pPr>
            <w:tabs>
              <w:tab w:val="right" w:leader="dot" w:pos="9062"/>
            </w:tabs>
            <w:spacing w:before="162" w:line="184" w:lineRule="auto"/>
            <w:ind w:left="420"/>
            <w:rPr>
              <w:rFonts w:ascii="Times New Roman" w:hAnsi="Times New Roman" w:eastAsia="Times New Roman" w:cs="Times New Roman"/>
              <w:sz w:val="24"/>
              <w:szCs w:val="24"/>
            </w:rPr>
          </w:pPr>
          <w:bookmarkStart w:id="44" w:name="bookmark85"/>
          <w:bookmarkEnd w:id="44"/>
          <w:r>
            <w:fldChar w:fldCharType="begin"/>
          </w:r>
          <w:r>
            <w:instrText xml:space="preserve"> HYPERLINK \l "bookmark86" </w:instrText>
          </w:r>
          <w:r>
            <w:fldChar w:fldCharType="separate"/>
          </w:r>
          <w:r>
            <w:rPr>
              <w:rFonts w:ascii="Times New Roman" w:hAnsi="Times New Roman" w:eastAsia="Times New Roman" w:cs="Times New Roman"/>
              <w:spacing w:val="-1"/>
              <w:sz w:val="24"/>
              <w:szCs w:val="24"/>
            </w:rPr>
            <w:t xml:space="preserve">9.1.  </w:t>
          </w:r>
          <w:r>
            <w:rPr>
              <w:rFonts w:ascii="宋体" w:hAnsi="宋体" w:eastAsia="宋体" w:cs="宋体"/>
              <w:spacing w:val="-1"/>
              <w:sz w:val="24"/>
              <w:szCs w:val="24"/>
            </w:rPr>
            <w:t>健全农村供水管理责任体系</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87</w:t>
          </w:r>
          <w:r>
            <w:rPr>
              <w:rFonts w:ascii="Times New Roman" w:hAnsi="Times New Roman" w:eastAsia="Times New Roman" w:cs="Times New Roman"/>
              <w:spacing w:val="-8"/>
              <w:sz w:val="24"/>
              <w:szCs w:val="24"/>
            </w:rPr>
            <w:fldChar w:fldCharType="end"/>
          </w:r>
        </w:p>
        <w:p w14:paraId="114ECA2F">
          <w:pPr>
            <w:tabs>
              <w:tab w:val="right" w:leader="dot" w:pos="9062"/>
            </w:tabs>
            <w:spacing w:before="161" w:line="184" w:lineRule="auto"/>
            <w:ind w:left="420"/>
            <w:rPr>
              <w:rFonts w:ascii="Times New Roman" w:hAnsi="Times New Roman" w:eastAsia="Times New Roman" w:cs="Times New Roman"/>
              <w:sz w:val="24"/>
              <w:szCs w:val="24"/>
            </w:rPr>
          </w:pPr>
          <w:bookmarkStart w:id="45" w:name="bookmark87"/>
          <w:bookmarkEnd w:id="45"/>
          <w:r>
            <w:fldChar w:fldCharType="begin"/>
          </w:r>
          <w:r>
            <w:instrText xml:space="preserve"> HYPERLINK \l "bookmark88" </w:instrText>
          </w:r>
          <w:r>
            <w:fldChar w:fldCharType="separate"/>
          </w:r>
          <w:r>
            <w:rPr>
              <w:rFonts w:ascii="Times New Roman" w:hAnsi="Times New Roman" w:eastAsia="Times New Roman" w:cs="Times New Roman"/>
              <w:spacing w:val="-1"/>
              <w:sz w:val="24"/>
              <w:szCs w:val="24"/>
            </w:rPr>
            <w:t xml:space="preserve">9.2.  </w:t>
          </w:r>
          <w:r>
            <w:rPr>
              <w:rFonts w:ascii="宋体" w:hAnsi="宋体" w:eastAsia="宋体" w:cs="宋体"/>
              <w:spacing w:val="-1"/>
              <w:sz w:val="24"/>
              <w:szCs w:val="24"/>
            </w:rPr>
            <w:t>推进农村供水县域统管</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88</w:t>
          </w:r>
          <w:r>
            <w:rPr>
              <w:rFonts w:ascii="Times New Roman" w:hAnsi="Times New Roman" w:eastAsia="Times New Roman" w:cs="Times New Roman"/>
              <w:spacing w:val="-8"/>
              <w:sz w:val="24"/>
              <w:szCs w:val="24"/>
            </w:rPr>
            <w:fldChar w:fldCharType="end"/>
          </w:r>
        </w:p>
        <w:p w14:paraId="64EFB435">
          <w:pPr>
            <w:tabs>
              <w:tab w:val="right" w:leader="dot" w:pos="9062"/>
            </w:tabs>
            <w:spacing w:before="160" w:line="184" w:lineRule="auto"/>
            <w:ind w:left="420"/>
            <w:rPr>
              <w:rFonts w:ascii="Times New Roman" w:hAnsi="Times New Roman" w:eastAsia="Times New Roman" w:cs="Times New Roman"/>
              <w:sz w:val="24"/>
              <w:szCs w:val="24"/>
            </w:rPr>
          </w:pPr>
          <w:bookmarkStart w:id="46" w:name="bookmark89"/>
          <w:bookmarkEnd w:id="46"/>
          <w:r>
            <w:fldChar w:fldCharType="begin"/>
          </w:r>
          <w:r>
            <w:instrText xml:space="preserve"> HYPERLINK \l "bookmark90" </w:instrText>
          </w:r>
          <w:r>
            <w:fldChar w:fldCharType="separate"/>
          </w:r>
          <w:r>
            <w:rPr>
              <w:rFonts w:ascii="Times New Roman" w:hAnsi="Times New Roman" w:eastAsia="Times New Roman" w:cs="Times New Roman"/>
              <w:spacing w:val="-1"/>
              <w:sz w:val="24"/>
              <w:szCs w:val="24"/>
            </w:rPr>
            <w:t xml:space="preserve">9.3.  </w:t>
          </w:r>
          <w:r>
            <w:rPr>
              <w:rFonts w:ascii="宋体" w:hAnsi="宋体" w:eastAsia="宋体" w:cs="宋体"/>
              <w:spacing w:val="-1"/>
              <w:sz w:val="24"/>
              <w:szCs w:val="24"/>
            </w:rPr>
            <w:t>推动农村供水工程标准化管理</w:t>
          </w:r>
          <w:r>
            <w:rPr>
              <w:rFonts w:ascii="宋体" w:hAnsi="宋体" w:eastAsia="宋体" w:cs="宋体"/>
              <w:spacing w:val="-64"/>
              <w:sz w:val="24"/>
              <w:szCs w:val="24"/>
            </w:rPr>
            <w:t xml:space="preserve"> </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88</w:t>
          </w:r>
          <w:r>
            <w:rPr>
              <w:rFonts w:ascii="Times New Roman" w:hAnsi="Times New Roman" w:eastAsia="Times New Roman" w:cs="Times New Roman"/>
              <w:spacing w:val="-8"/>
              <w:sz w:val="24"/>
              <w:szCs w:val="24"/>
            </w:rPr>
            <w:fldChar w:fldCharType="end"/>
          </w:r>
        </w:p>
        <w:p w14:paraId="629E92D2">
          <w:pPr>
            <w:tabs>
              <w:tab w:val="right" w:leader="dot" w:pos="9062"/>
            </w:tabs>
            <w:spacing w:before="161" w:line="184" w:lineRule="auto"/>
            <w:ind w:left="420"/>
            <w:rPr>
              <w:rFonts w:ascii="Times New Roman" w:hAnsi="Times New Roman" w:eastAsia="Times New Roman" w:cs="Times New Roman"/>
              <w:sz w:val="24"/>
              <w:szCs w:val="24"/>
            </w:rPr>
          </w:pPr>
          <w:bookmarkStart w:id="47" w:name="bookmark91"/>
          <w:bookmarkEnd w:id="47"/>
          <w:r>
            <w:fldChar w:fldCharType="begin"/>
          </w:r>
          <w:r>
            <w:instrText xml:space="preserve"> HYPERLINK \l "bookmark92" </w:instrText>
          </w:r>
          <w:r>
            <w:fldChar w:fldCharType="separate"/>
          </w:r>
          <w:r>
            <w:rPr>
              <w:rFonts w:ascii="Times New Roman" w:hAnsi="Times New Roman" w:eastAsia="Times New Roman" w:cs="Times New Roman"/>
              <w:spacing w:val="-1"/>
              <w:sz w:val="24"/>
              <w:szCs w:val="24"/>
            </w:rPr>
            <w:t xml:space="preserve">9.4.  </w:t>
          </w:r>
          <w:r>
            <w:rPr>
              <w:rFonts w:ascii="宋体" w:hAnsi="宋体" w:eastAsia="宋体" w:cs="宋体"/>
              <w:spacing w:val="-1"/>
              <w:sz w:val="24"/>
              <w:szCs w:val="24"/>
            </w:rPr>
            <w:t>开展县域农村饮水安全标准化建设</w:t>
          </w:r>
          <w:r>
            <w:rPr>
              <w:rFonts w:ascii="宋体" w:hAnsi="宋体" w:eastAsia="宋体" w:cs="宋体"/>
              <w:spacing w:val="-62"/>
              <w:sz w:val="24"/>
              <w:szCs w:val="24"/>
            </w:rPr>
            <w:t xml:space="preserve"> </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88</w:t>
          </w:r>
          <w:r>
            <w:rPr>
              <w:rFonts w:ascii="Times New Roman" w:hAnsi="Times New Roman" w:eastAsia="Times New Roman" w:cs="Times New Roman"/>
              <w:spacing w:val="-8"/>
              <w:sz w:val="24"/>
              <w:szCs w:val="24"/>
            </w:rPr>
            <w:fldChar w:fldCharType="end"/>
          </w:r>
        </w:p>
        <w:p w14:paraId="56FA42DD">
          <w:pPr>
            <w:tabs>
              <w:tab w:val="right" w:leader="dot" w:pos="9062"/>
            </w:tabs>
            <w:spacing w:before="162" w:line="184" w:lineRule="auto"/>
            <w:ind w:left="420"/>
            <w:rPr>
              <w:rFonts w:ascii="Times New Roman" w:hAnsi="Times New Roman" w:eastAsia="Times New Roman" w:cs="Times New Roman"/>
              <w:sz w:val="24"/>
              <w:szCs w:val="24"/>
            </w:rPr>
          </w:pPr>
          <w:bookmarkStart w:id="48" w:name="bookmark93"/>
          <w:bookmarkEnd w:id="48"/>
          <w:r>
            <w:fldChar w:fldCharType="begin"/>
          </w:r>
          <w:r>
            <w:instrText xml:space="preserve"> HYPERLINK \l "bookmark94" </w:instrText>
          </w:r>
          <w:r>
            <w:fldChar w:fldCharType="separate"/>
          </w:r>
          <w:r>
            <w:rPr>
              <w:rFonts w:ascii="Times New Roman" w:hAnsi="Times New Roman" w:eastAsia="Times New Roman" w:cs="Times New Roman"/>
              <w:spacing w:val="-1"/>
              <w:sz w:val="24"/>
              <w:szCs w:val="24"/>
            </w:rPr>
            <w:t xml:space="preserve">9.5.  </w:t>
          </w:r>
          <w:r>
            <w:rPr>
              <w:rFonts w:ascii="宋体" w:hAnsi="宋体" w:eastAsia="宋体" w:cs="宋体"/>
              <w:spacing w:val="-1"/>
              <w:sz w:val="24"/>
              <w:szCs w:val="24"/>
            </w:rPr>
            <w:t>完善水价水费机制</w:t>
          </w:r>
          <w:r>
            <w:rPr>
              <w:rFonts w:ascii="宋体" w:hAnsi="宋体" w:eastAsia="宋体" w:cs="宋体"/>
              <w:sz w:val="24"/>
              <w:szCs w:val="24"/>
            </w:rPr>
            <w:tab/>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89</w:t>
          </w:r>
          <w:r>
            <w:rPr>
              <w:rFonts w:ascii="Times New Roman" w:hAnsi="Times New Roman" w:eastAsia="Times New Roman" w:cs="Times New Roman"/>
              <w:spacing w:val="-8"/>
              <w:sz w:val="24"/>
              <w:szCs w:val="24"/>
            </w:rPr>
            <w:fldChar w:fldCharType="end"/>
          </w:r>
        </w:p>
        <w:p w14:paraId="18468F3D">
          <w:pPr>
            <w:tabs>
              <w:tab w:val="right" w:leader="dot" w:pos="9062"/>
            </w:tabs>
            <w:spacing w:before="159" w:line="184" w:lineRule="auto"/>
            <w:ind w:left="420"/>
            <w:rPr>
              <w:rFonts w:ascii="Times New Roman" w:hAnsi="Times New Roman" w:eastAsia="Times New Roman" w:cs="Times New Roman"/>
              <w:sz w:val="24"/>
              <w:szCs w:val="24"/>
            </w:rPr>
          </w:pPr>
          <w:bookmarkStart w:id="49" w:name="bookmark95"/>
          <w:bookmarkEnd w:id="49"/>
          <w:r>
            <w:fldChar w:fldCharType="begin"/>
          </w:r>
          <w:r>
            <w:instrText xml:space="preserve"> HYPERLINK \l "bookmark96" </w:instrText>
          </w:r>
          <w:r>
            <w:fldChar w:fldCharType="separate"/>
          </w:r>
          <w:r>
            <w:rPr>
              <w:rFonts w:ascii="Times New Roman" w:hAnsi="Times New Roman" w:eastAsia="Times New Roman" w:cs="Times New Roman"/>
              <w:spacing w:val="-1"/>
              <w:sz w:val="24"/>
              <w:szCs w:val="24"/>
            </w:rPr>
            <w:t xml:space="preserve">9.6.  </w:t>
          </w:r>
          <w:r>
            <w:rPr>
              <w:rFonts w:ascii="宋体" w:hAnsi="宋体" w:eastAsia="宋体" w:cs="宋体"/>
              <w:spacing w:val="-1"/>
              <w:sz w:val="24"/>
              <w:szCs w:val="24"/>
            </w:rPr>
            <w:t>强化农村供水应急保障</w:t>
          </w:r>
          <w:r>
            <w:rPr>
              <w:rFonts w:ascii="宋体" w:hAnsi="宋体" w:eastAsia="宋体" w:cs="宋体"/>
              <w:spacing w:val="-67"/>
              <w:sz w:val="24"/>
              <w:szCs w:val="24"/>
            </w:rPr>
            <w:t xml:space="preserve"> </w:t>
          </w:r>
          <w:r>
            <w:rPr>
              <w:rFonts w:ascii="宋体" w:hAnsi="宋体" w:eastAsia="宋体" w:cs="宋体"/>
              <w:sz w:val="24"/>
              <w:szCs w:val="24"/>
            </w:rPr>
            <w:tab/>
          </w:r>
          <w:r>
            <w:rPr>
              <w:rFonts w:ascii="宋体" w:hAnsi="宋体" w:eastAsia="宋体" w:cs="宋体"/>
              <w:spacing w:val="-70"/>
              <w:sz w:val="24"/>
              <w:szCs w:val="24"/>
            </w:rPr>
            <w:t xml:space="preserve"> </w:t>
          </w:r>
          <w:r>
            <w:rPr>
              <w:rFonts w:ascii="Times New Roman" w:hAnsi="Times New Roman" w:eastAsia="Times New Roman" w:cs="Times New Roman"/>
              <w:spacing w:val="-5"/>
              <w:sz w:val="24"/>
              <w:szCs w:val="24"/>
            </w:rPr>
            <w:t>90</w:t>
          </w:r>
          <w:r>
            <w:rPr>
              <w:rFonts w:ascii="Times New Roman" w:hAnsi="Times New Roman" w:eastAsia="Times New Roman" w:cs="Times New Roman"/>
              <w:spacing w:val="-5"/>
              <w:sz w:val="24"/>
              <w:szCs w:val="24"/>
            </w:rPr>
            <w:fldChar w:fldCharType="end"/>
          </w:r>
        </w:p>
        <w:p w14:paraId="069BEB7A">
          <w:pPr>
            <w:tabs>
              <w:tab w:val="right" w:leader="dot" w:pos="9062"/>
            </w:tabs>
            <w:spacing w:before="162" w:line="184" w:lineRule="auto"/>
            <w:ind w:left="420"/>
            <w:rPr>
              <w:rFonts w:ascii="Times New Roman" w:hAnsi="Times New Roman" w:eastAsia="Times New Roman" w:cs="Times New Roman"/>
              <w:sz w:val="24"/>
              <w:szCs w:val="24"/>
            </w:rPr>
          </w:pPr>
          <w:bookmarkStart w:id="50" w:name="bookmark97"/>
          <w:bookmarkEnd w:id="50"/>
          <w:r>
            <w:fldChar w:fldCharType="begin"/>
          </w:r>
          <w:r>
            <w:instrText xml:space="preserve"> HYPERLINK \l "bookmark98" </w:instrText>
          </w:r>
          <w:r>
            <w:fldChar w:fldCharType="separate"/>
          </w:r>
          <w:r>
            <w:rPr>
              <w:rFonts w:ascii="Times New Roman" w:hAnsi="Times New Roman" w:eastAsia="Times New Roman" w:cs="Times New Roman"/>
              <w:spacing w:val="-1"/>
              <w:sz w:val="24"/>
              <w:szCs w:val="24"/>
            </w:rPr>
            <w:t xml:space="preserve">9.7.  </w:t>
          </w:r>
          <w:r>
            <w:rPr>
              <w:rFonts w:ascii="宋体" w:hAnsi="宋体" w:eastAsia="宋体" w:cs="宋体"/>
              <w:spacing w:val="-1"/>
              <w:sz w:val="24"/>
              <w:szCs w:val="24"/>
            </w:rPr>
            <w:t>强化智慧供水、数字孪生工程建设</w:t>
          </w:r>
          <w:r>
            <w:rPr>
              <w:rFonts w:ascii="宋体" w:hAnsi="宋体" w:eastAsia="宋体" w:cs="宋体"/>
              <w:spacing w:val="-62"/>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91</w:t>
          </w:r>
          <w:r>
            <w:rPr>
              <w:rFonts w:ascii="Times New Roman" w:hAnsi="Times New Roman" w:eastAsia="Times New Roman" w:cs="Times New Roman"/>
              <w:spacing w:val="-5"/>
              <w:sz w:val="24"/>
              <w:szCs w:val="24"/>
            </w:rPr>
            <w:fldChar w:fldCharType="end"/>
          </w:r>
        </w:p>
        <w:p w14:paraId="1BA75B27">
          <w:pPr>
            <w:tabs>
              <w:tab w:val="right" w:leader="dot" w:pos="9062"/>
            </w:tabs>
            <w:spacing w:before="161" w:line="184" w:lineRule="auto"/>
            <w:ind w:left="420"/>
            <w:rPr>
              <w:rFonts w:ascii="Times New Roman" w:hAnsi="Times New Roman" w:eastAsia="Times New Roman" w:cs="Times New Roman"/>
              <w:sz w:val="24"/>
              <w:szCs w:val="24"/>
            </w:rPr>
          </w:pPr>
          <w:bookmarkStart w:id="51" w:name="bookmark99"/>
          <w:bookmarkEnd w:id="51"/>
          <w:r>
            <w:fldChar w:fldCharType="begin"/>
          </w:r>
          <w:r>
            <w:instrText xml:space="preserve"> HYPERLINK \l "bookmark100" </w:instrText>
          </w:r>
          <w:r>
            <w:fldChar w:fldCharType="separate"/>
          </w:r>
          <w:r>
            <w:rPr>
              <w:rFonts w:ascii="Times New Roman" w:hAnsi="Times New Roman" w:eastAsia="Times New Roman" w:cs="Times New Roman"/>
              <w:spacing w:val="-1"/>
              <w:sz w:val="24"/>
              <w:szCs w:val="24"/>
            </w:rPr>
            <w:t xml:space="preserve">9.8.  </w:t>
          </w:r>
          <w:r>
            <w:rPr>
              <w:rFonts w:ascii="宋体" w:hAnsi="宋体" w:eastAsia="宋体" w:cs="宋体"/>
              <w:spacing w:val="-1"/>
              <w:sz w:val="24"/>
              <w:szCs w:val="24"/>
            </w:rPr>
            <w:t>创新投资融资机制</w:t>
          </w:r>
          <w:r>
            <w:rPr>
              <w:rFonts w:ascii="宋体" w:hAnsi="宋体" w:eastAsia="宋体" w:cs="宋体"/>
              <w:sz w:val="24"/>
              <w:szCs w:val="24"/>
            </w:rPr>
            <w:tab/>
          </w:r>
          <w:r>
            <w:rPr>
              <w:rFonts w:ascii="宋体" w:hAnsi="宋体" w:eastAsia="宋体" w:cs="宋体"/>
              <w:spacing w:val="-70"/>
              <w:sz w:val="24"/>
              <w:szCs w:val="24"/>
            </w:rPr>
            <w:t xml:space="preserve"> </w:t>
          </w:r>
          <w:r>
            <w:rPr>
              <w:rFonts w:ascii="Times New Roman" w:hAnsi="Times New Roman" w:eastAsia="Times New Roman" w:cs="Times New Roman"/>
              <w:spacing w:val="-5"/>
              <w:sz w:val="24"/>
              <w:szCs w:val="24"/>
            </w:rPr>
            <w:t>91</w:t>
          </w:r>
          <w:r>
            <w:rPr>
              <w:rFonts w:ascii="Times New Roman" w:hAnsi="Times New Roman" w:eastAsia="Times New Roman" w:cs="Times New Roman"/>
              <w:spacing w:val="-5"/>
              <w:sz w:val="24"/>
              <w:szCs w:val="24"/>
            </w:rPr>
            <w:fldChar w:fldCharType="end"/>
          </w:r>
        </w:p>
        <w:p w14:paraId="72E132C0">
          <w:pPr>
            <w:tabs>
              <w:tab w:val="right" w:leader="dot" w:pos="9062"/>
            </w:tabs>
            <w:spacing w:before="159" w:line="184" w:lineRule="auto"/>
            <w:ind w:left="420"/>
            <w:rPr>
              <w:rFonts w:ascii="Times New Roman" w:hAnsi="Times New Roman" w:eastAsia="Times New Roman" w:cs="Times New Roman"/>
              <w:sz w:val="24"/>
              <w:szCs w:val="24"/>
            </w:rPr>
          </w:pPr>
          <w:bookmarkStart w:id="52" w:name="bookmark101"/>
          <w:bookmarkEnd w:id="52"/>
          <w:r>
            <w:fldChar w:fldCharType="begin"/>
          </w:r>
          <w:r>
            <w:instrText xml:space="preserve"> HYPERLINK \l "bookmark102" </w:instrText>
          </w:r>
          <w:r>
            <w:fldChar w:fldCharType="separate"/>
          </w:r>
          <w:r>
            <w:rPr>
              <w:rFonts w:ascii="Times New Roman" w:hAnsi="Times New Roman" w:eastAsia="Times New Roman" w:cs="Times New Roman"/>
              <w:spacing w:val="-1"/>
              <w:sz w:val="24"/>
              <w:szCs w:val="24"/>
            </w:rPr>
            <w:t xml:space="preserve">9.9.  </w:t>
          </w:r>
          <w:r>
            <w:rPr>
              <w:rFonts w:ascii="宋体" w:hAnsi="宋体" w:eastAsia="宋体" w:cs="宋体"/>
              <w:spacing w:val="-1"/>
              <w:sz w:val="24"/>
              <w:szCs w:val="24"/>
            </w:rPr>
            <w:t>加强人才队伍建设</w:t>
          </w:r>
          <w:r>
            <w:rPr>
              <w:rFonts w:ascii="宋体" w:hAnsi="宋体" w:eastAsia="宋体" w:cs="宋体"/>
              <w:spacing w:val="-69"/>
              <w:sz w:val="24"/>
              <w:szCs w:val="24"/>
            </w:rPr>
            <w:t xml:space="preserve"> </w:t>
          </w:r>
          <w:r>
            <w:rPr>
              <w:rFonts w:ascii="宋体" w:hAnsi="宋体" w:eastAsia="宋体" w:cs="宋体"/>
              <w:sz w:val="24"/>
              <w:szCs w:val="24"/>
            </w:rPr>
            <w:tab/>
          </w:r>
          <w:r>
            <w:rPr>
              <w:rFonts w:ascii="宋体" w:hAnsi="宋体" w:eastAsia="宋体" w:cs="宋体"/>
              <w:spacing w:val="-70"/>
              <w:sz w:val="24"/>
              <w:szCs w:val="24"/>
            </w:rPr>
            <w:t xml:space="preserve"> </w:t>
          </w:r>
          <w:r>
            <w:rPr>
              <w:rFonts w:ascii="Times New Roman" w:hAnsi="Times New Roman" w:eastAsia="Times New Roman" w:cs="Times New Roman"/>
              <w:spacing w:val="-5"/>
              <w:sz w:val="24"/>
              <w:szCs w:val="24"/>
            </w:rPr>
            <w:t>91</w:t>
          </w:r>
          <w:r>
            <w:rPr>
              <w:rFonts w:ascii="Times New Roman" w:hAnsi="Times New Roman" w:eastAsia="Times New Roman" w:cs="Times New Roman"/>
              <w:spacing w:val="-5"/>
              <w:sz w:val="24"/>
              <w:szCs w:val="24"/>
            </w:rPr>
            <w:fldChar w:fldCharType="end"/>
          </w:r>
        </w:p>
        <w:p w14:paraId="49A4A868">
          <w:pPr>
            <w:tabs>
              <w:tab w:val="right" w:leader="dot" w:pos="9062"/>
            </w:tabs>
            <w:spacing w:before="162" w:line="184" w:lineRule="auto"/>
            <w:ind w:left="18"/>
            <w:rPr>
              <w:rFonts w:ascii="Times New Roman" w:hAnsi="Times New Roman" w:eastAsia="Times New Roman" w:cs="Times New Roman"/>
              <w:sz w:val="24"/>
              <w:szCs w:val="24"/>
            </w:rPr>
          </w:pPr>
          <w:bookmarkStart w:id="53" w:name="bookmark103"/>
          <w:bookmarkEnd w:id="53"/>
          <w:r>
            <w:fldChar w:fldCharType="begin"/>
          </w:r>
          <w:r>
            <w:instrText xml:space="preserve"> HYPERLINK \l "bookmark104" </w:instrText>
          </w:r>
          <w:r>
            <w:fldChar w:fldCharType="separate"/>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投资估算与资金筹措</w:t>
          </w:r>
          <w:r>
            <w:rPr>
              <w:rFonts w:ascii="宋体" w:hAnsi="宋体" w:eastAsia="宋体" w:cs="宋体"/>
              <w:spacing w:val="-59"/>
              <w:sz w:val="24"/>
              <w:szCs w:val="24"/>
            </w:rPr>
            <w:t xml:space="preserve"> </w:t>
          </w:r>
          <w:r>
            <w:rPr>
              <w:rFonts w:ascii="宋体" w:hAnsi="宋体" w:eastAsia="宋体" w:cs="宋体"/>
              <w:sz w:val="24"/>
              <w:szCs w:val="24"/>
            </w:rPr>
            <w:tab/>
          </w:r>
          <w:r>
            <w:rPr>
              <w:rFonts w:ascii="宋体" w:hAnsi="宋体" w:eastAsia="宋体" w:cs="宋体"/>
              <w:spacing w:val="-70"/>
              <w:sz w:val="24"/>
              <w:szCs w:val="24"/>
            </w:rPr>
            <w:t xml:space="preserve"> </w:t>
          </w:r>
          <w:r>
            <w:rPr>
              <w:rFonts w:ascii="Times New Roman" w:hAnsi="Times New Roman" w:eastAsia="Times New Roman" w:cs="Times New Roman"/>
              <w:spacing w:val="-5"/>
              <w:sz w:val="24"/>
              <w:szCs w:val="24"/>
            </w:rPr>
            <w:t>92</w:t>
          </w:r>
          <w:r>
            <w:rPr>
              <w:rFonts w:ascii="Times New Roman" w:hAnsi="Times New Roman" w:eastAsia="Times New Roman" w:cs="Times New Roman"/>
              <w:spacing w:val="-5"/>
              <w:sz w:val="24"/>
              <w:szCs w:val="24"/>
            </w:rPr>
            <w:fldChar w:fldCharType="end"/>
          </w:r>
        </w:p>
        <w:p w14:paraId="6F50B900">
          <w:pPr>
            <w:tabs>
              <w:tab w:val="right" w:leader="dot" w:pos="9062"/>
            </w:tabs>
            <w:spacing w:before="162" w:line="184" w:lineRule="auto"/>
            <w:ind w:left="438"/>
            <w:rPr>
              <w:rFonts w:ascii="Times New Roman" w:hAnsi="Times New Roman" w:eastAsia="Times New Roman" w:cs="Times New Roman"/>
              <w:sz w:val="24"/>
              <w:szCs w:val="24"/>
            </w:rPr>
          </w:pPr>
          <w:bookmarkStart w:id="54" w:name="bookmark105"/>
          <w:bookmarkEnd w:id="54"/>
          <w:r>
            <w:fldChar w:fldCharType="begin"/>
          </w:r>
          <w:r>
            <w:instrText xml:space="preserve"> HYPERLINK \l "bookmark106" </w:instrText>
          </w:r>
          <w:r>
            <w:fldChar w:fldCharType="separate"/>
          </w:r>
          <w:r>
            <w:rPr>
              <w:rFonts w:ascii="Times New Roman" w:hAnsi="Times New Roman" w:eastAsia="Times New Roman" w:cs="Times New Roman"/>
              <w:spacing w:val="-5"/>
              <w:sz w:val="24"/>
              <w:szCs w:val="24"/>
            </w:rPr>
            <w:t>10.1.</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投资估算</w:t>
          </w:r>
          <w:r>
            <w:rPr>
              <w:rFonts w:ascii="宋体" w:hAnsi="宋体" w:eastAsia="宋体" w:cs="宋体"/>
              <w:sz w:val="24"/>
              <w:szCs w:val="24"/>
            </w:rPr>
            <w:tab/>
          </w:r>
          <w:r>
            <w:rPr>
              <w:rFonts w:ascii="宋体" w:hAnsi="宋体" w:eastAsia="宋体" w:cs="宋体"/>
              <w:spacing w:val="-70"/>
              <w:sz w:val="24"/>
              <w:szCs w:val="24"/>
            </w:rPr>
            <w:t xml:space="preserve"> </w:t>
          </w:r>
          <w:r>
            <w:rPr>
              <w:rFonts w:ascii="Times New Roman" w:hAnsi="Times New Roman" w:eastAsia="Times New Roman" w:cs="Times New Roman"/>
              <w:spacing w:val="-5"/>
              <w:sz w:val="24"/>
              <w:szCs w:val="24"/>
            </w:rPr>
            <w:t>92</w:t>
          </w:r>
          <w:r>
            <w:rPr>
              <w:rFonts w:ascii="Times New Roman" w:hAnsi="Times New Roman" w:eastAsia="Times New Roman" w:cs="Times New Roman"/>
              <w:spacing w:val="-5"/>
              <w:sz w:val="24"/>
              <w:szCs w:val="24"/>
            </w:rPr>
            <w:fldChar w:fldCharType="end"/>
          </w:r>
        </w:p>
        <w:p w14:paraId="34956D6D">
          <w:pPr>
            <w:tabs>
              <w:tab w:val="right" w:leader="dot" w:pos="9062"/>
            </w:tabs>
            <w:spacing w:before="159" w:line="184" w:lineRule="auto"/>
            <w:ind w:left="438"/>
            <w:rPr>
              <w:rFonts w:ascii="Times New Roman" w:hAnsi="Times New Roman" w:eastAsia="Times New Roman" w:cs="Times New Roman"/>
              <w:sz w:val="24"/>
              <w:szCs w:val="24"/>
            </w:rPr>
          </w:pPr>
          <w:bookmarkStart w:id="55" w:name="bookmark107"/>
          <w:bookmarkEnd w:id="55"/>
          <w:r>
            <w:fldChar w:fldCharType="begin"/>
          </w:r>
          <w:r>
            <w:instrText xml:space="preserve"> HYPERLINK \l "bookmark108" </w:instrText>
          </w:r>
          <w:r>
            <w:fldChar w:fldCharType="separate"/>
          </w:r>
          <w:r>
            <w:rPr>
              <w:rFonts w:ascii="Times New Roman" w:hAnsi="Times New Roman" w:eastAsia="Times New Roman" w:cs="Times New Roman"/>
              <w:spacing w:val="-6"/>
              <w:sz w:val="24"/>
              <w:szCs w:val="24"/>
            </w:rPr>
            <w:t>10.2.</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资金筹措</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100</w:t>
          </w:r>
          <w:r>
            <w:rPr>
              <w:rFonts w:ascii="Times New Roman" w:hAnsi="Times New Roman" w:eastAsia="Times New Roman" w:cs="Times New Roman"/>
              <w:spacing w:val="-10"/>
              <w:sz w:val="24"/>
              <w:szCs w:val="24"/>
            </w:rPr>
            <w:fldChar w:fldCharType="end"/>
          </w:r>
        </w:p>
        <w:p w14:paraId="7B2EB36D">
          <w:pPr>
            <w:tabs>
              <w:tab w:val="right" w:leader="dot" w:pos="9062"/>
            </w:tabs>
            <w:spacing w:before="161" w:line="184" w:lineRule="auto"/>
            <w:ind w:left="18"/>
            <w:rPr>
              <w:rFonts w:ascii="Times New Roman" w:hAnsi="Times New Roman" w:eastAsia="Times New Roman" w:cs="Times New Roman"/>
              <w:sz w:val="24"/>
              <w:szCs w:val="24"/>
            </w:rPr>
          </w:pPr>
          <w:bookmarkStart w:id="56" w:name="bookmark109"/>
          <w:bookmarkEnd w:id="56"/>
          <w:r>
            <w:fldChar w:fldCharType="begin"/>
          </w:r>
          <w:r>
            <w:instrText xml:space="preserve"> HYPERLINK \l "bookmark110" </w:instrText>
          </w:r>
          <w:r>
            <w:fldChar w:fldCharType="separate"/>
          </w:r>
          <w:r>
            <w:rPr>
              <w:rFonts w:ascii="Times New Roman" w:hAnsi="Times New Roman" w:eastAsia="Times New Roman" w:cs="Times New Roman"/>
              <w:spacing w:val="-7"/>
              <w:sz w:val="24"/>
              <w:szCs w:val="24"/>
            </w:rPr>
            <w:t>11.</w:t>
          </w:r>
          <w:r>
            <w:rPr>
              <w:rFonts w:ascii="Times New Roman" w:hAnsi="Times New Roman" w:eastAsia="Times New Roman" w:cs="Times New Roman"/>
              <w:spacing w:val="6"/>
              <w:sz w:val="24"/>
              <w:szCs w:val="24"/>
            </w:rPr>
            <w:t xml:space="preserve">  </w:t>
          </w:r>
          <w:r>
            <w:rPr>
              <w:rFonts w:ascii="宋体" w:hAnsi="宋体" w:eastAsia="宋体" w:cs="宋体"/>
              <w:spacing w:val="-7"/>
              <w:sz w:val="24"/>
              <w:szCs w:val="24"/>
            </w:rPr>
            <w:t>经济评价</w:t>
          </w:r>
          <w:r>
            <w:rPr>
              <w:rFonts w:ascii="宋体" w:hAnsi="宋体" w:eastAsia="宋体" w:cs="宋体"/>
              <w:sz w:val="24"/>
              <w:szCs w:val="24"/>
            </w:rPr>
            <w:tab/>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104</w:t>
          </w:r>
          <w:r>
            <w:rPr>
              <w:rFonts w:ascii="Times New Roman" w:hAnsi="Times New Roman" w:eastAsia="Times New Roman" w:cs="Times New Roman"/>
              <w:spacing w:val="-10"/>
              <w:sz w:val="24"/>
              <w:szCs w:val="24"/>
            </w:rPr>
            <w:fldChar w:fldCharType="end"/>
          </w:r>
        </w:p>
        <w:p w14:paraId="73557BCF">
          <w:pPr>
            <w:tabs>
              <w:tab w:val="right" w:leader="dot" w:pos="9062"/>
            </w:tabs>
            <w:spacing w:before="162" w:line="184" w:lineRule="auto"/>
            <w:ind w:left="438"/>
            <w:rPr>
              <w:rFonts w:ascii="Times New Roman" w:hAnsi="Times New Roman" w:eastAsia="Times New Roman" w:cs="Times New Roman"/>
              <w:sz w:val="24"/>
              <w:szCs w:val="24"/>
            </w:rPr>
          </w:pPr>
          <w:bookmarkStart w:id="57" w:name="bookmark111"/>
          <w:bookmarkEnd w:id="57"/>
          <w:r>
            <w:fldChar w:fldCharType="begin"/>
          </w:r>
          <w:r>
            <w:instrText xml:space="preserve"> HYPERLINK \l "bookmark112" </w:instrText>
          </w:r>
          <w:r>
            <w:fldChar w:fldCharType="separate"/>
          </w:r>
          <w:r>
            <w:rPr>
              <w:rFonts w:ascii="Times New Roman" w:hAnsi="Times New Roman" w:eastAsia="Times New Roman" w:cs="Times New Roman"/>
              <w:spacing w:val="-7"/>
              <w:sz w:val="24"/>
              <w:szCs w:val="24"/>
            </w:rPr>
            <w:t>11.1.</w:t>
          </w:r>
          <w:r>
            <w:rPr>
              <w:rFonts w:ascii="Times New Roman" w:hAnsi="Times New Roman" w:eastAsia="Times New Roman" w:cs="Times New Roman"/>
              <w:spacing w:val="20"/>
              <w:sz w:val="24"/>
              <w:szCs w:val="24"/>
            </w:rPr>
            <w:t xml:space="preserve">  </w:t>
          </w:r>
          <w:r>
            <w:rPr>
              <w:rFonts w:ascii="宋体" w:hAnsi="宋体" w:eastAsia="宋体" w:cs="宋体"/>
              <w:spacing w:val="-7"/>
              <w:sz w:val="24"/>
              <w:szCs w:val="24"/>
            </w:rPr>
            <w:t>国民经济评价</w:t>
          </w:r>
          <w:r>
            <w:rPr>
              <w:rFonts w:ascii="宋体" w:hAnsi="宋体" w:eastAsia="宋体" w:cs="宋体"/>
              <w:sz w:val="24"/>
              <w:szCs w:val="24"/>
            </w:rPr>
            <w:tab/>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104</w:t>
          </w:r>
          <w:r>
            <w:rPr>
              <w:rFonts w:ascii="Times New Roman" w:hAnsi="Times New Roman" w:eastAsia="Times New Roman" w:cs="Times New Roman"/>
              <w:spacing w:val="-10"/>
              <w:sz w:val="24"/>
              <w:szCs w:val="24"/>
            </w:rPr>
            <w:fldChar w:fldCharType="end"/>
          </w:r>
        </w:p>
        <w:p w14:paraId="0E5F7CAD">
          <w:pPr>
            <w:tabs>
              <w:tab w:val="right" w:leader="dot" w:pos="9062"/>
            </w:tabs>
            <w:spacing w:before="159" w:line="184" w:lineRule="auto"/>
            <w:ind w:left="438"/>
            <w:rPr>
              <w:rFonts w:ascii="Times New Roman" w:hAnsi="Times New Roman" w:eastAsia="Times New Roman" w:cs="Times New Roman"/>
              <w:sz w:val="24"/>
              <w:szCs w:val="24"/>
            </w:rPr>
          </w:pPr>
          <w:bookmarkStart w:id="58" w:name="bookmark113"/>
          <w:bookmarkEnd w:id="58"/>
          <w:r>
            <w:fldChar w:fldCharType="begin"/>
          </w:r>
          <w:r>
            <w:instrText xml:space="preserve"> HYPERLINK \l "bookmark114" </w:instrText>
          </w:r>
          <w:r>
            <w:fldChar w:fldCharType="separate"/>
          </w:r>
          <w:r>
            <w:rPr>
              <w:rFonts w:ascii="Times New Roman" w:hAnsi="Times New Roman" w:eastAsia="Times New Roman" w:cs="Times New Roman"/>
              <w:spacing w:val="-7"/>
              <w:sz w:val="24"/>
              <w:szCs w:val="24"/>
            </w:rPr>
            <w:t>11.2.</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费用估算</w:t>
          </w:r>
          <w:r>
            <w:rPr>
              <w:rFonts w:ascii="宋体" w:hAnsi="宋体" w:eastAsia="宋体" w:cs="宋体"/>
              <w:sz w:val="24"/>
              <w:szCs w:val="24"/>
            </w:rPr>
            <w:tab/>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105</w:t>
          </w:r>
          <w:r>
            <w:rPr>
              <w:rFonts w:ascii="Times New Roman" w:hAnsi="Times New Roman" w:eastAsia="Times New Roman" w:cs="Times New Roman"/>
              <w:spacing w:val="-10"/>
              <w:sz w:val="24"/>
              <w:szCs w:val="24"/>
            </w:rPr>
            <w:fldChar w:fldCharType="end"/>
          </w:r>
        </w:p>
        <w:p w14:paraId="03073322">
          <w:pPr>
            <w:tabs>
              <w:tab w:val="right" w:leader="dot" w:pos="9062"/>
            </w:tabs>
            <w:spacing w:before="162" w:line="184" w:lineRule="auto"/>
            <w:ind w:left="438"/>
            <w:rPr>
              <w:rFonts w:ascii="Times New Roman" w:hAnsi="Times New Roman" w:eastAsia="Times New Roman" w:cs="Times New Roman"/>
              <w:sz w:val="24"/>
              <w:szCs w:val="24"/>
            </w:rPr>
          </w:pPr>
          <w:bookmarkStart w:id="59" w:name="bookmark115"/>
          <w:bookmarkEnd w:id="59"/>
          <w:r>
            <w:fldChar w:fldCharType="begin"/>
          </w:r>
          <w:r>
            <w:instrText xml:space="preserve"> HYPERLINK \l "bookmark116" </w:instrText>
          </w:r>
          <w:r>
            <w:fldChar w:fldCharType="separate"/>
          </w:r>
          <w:r>
            <w:rPr>
              <w:rFonts w:ascii="Times New Roman" w:hAnsi="Times New Roman" w:eastAsia="Times New Roman" w:cs="Times New Roman"/>
              <w:spacing w:val="-7"/>
              <w:sz w:val="24"/>
              <w:szCs w:val="24"/>
            </w:rPr>
            <w:t>11.3.</w:t>
          </w:r>
          <w:r>
            <w:rPr>
              <w:rFonts w:ascii="Times New Roman" w:hAnsi="Times New Roman" w:eastAsia="Times New Roman" w:cs="Times New Roman"/>
              <w:spacing w:val="20"/>
              <w:sz w:val="24"/>
              <w:szCs w:val="24"/>
            </w:rPr>
            <w:t xml:space="preserve">  </w:t>
          </w:r>
          <w:r>
            <w:rPr>
              <w:rFonts w:ascii="宋体" w:hAnsi="宋体" w:eastAsia="宋体" w:cs="宋体"/>
              <w:spacing w:val="-7"/>
              <w:sz w:val="24"/>
              <w:szCs w:val="24"/>
            </w:rPr>
            <w:t>国民经济评价</w:t>
          </w:r>
          <w:r>
            <w:rPr>
              <w:rFonts w:ascii="宋体" w:hAnsi="宋体" w:eastAsia="宋体" w:cs="宋体"/>
              <w:sz w:val="24"/>
              <w:szCs w:val="24"/>
            </w:rPr>
            <w:tab/>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108</w:t>
          </w:r>
          <w:r>
            <w:rPr>
              <w:rFonts w:ascii="Times New Roman" w:hAnsi="Times New Roman" w:eastAsia="Times New Roman" w:cs="Times New Roman"/>
              <w:spacing w:val="-10"/>
              <w:sz w:val="24"/>
              <w:szCs w:val="24"/>
            </w:rPr>
            <w:fldChar w:fldCharType="end"/>
          </w:r>
        </w:p>
        <w:p w14:paraId="3E03A829">
          <w:pPr>
            <w:tabs>
              <w:tab w:val="right" w:leader="dot" w:pos="9064"/>
            </w:tabs>
            <w:spacing w:before="161" w:line="184" w:lineRule="auto"/>
            <w:ind w:left="438"/>
            <w:rPr>
              <w:rFonts w:ascii="Times New Roman" w:hAnsi="Times New Roman" w:eastAsia="Times New Roman" w:cs="Times New Roman"/>
              <w:sz w:val="24"/>
              <w:szCs w:val="24"/>
            </w:rPr>
          </w:pPr>
          <w:bookmarkStart w:id="60" w:name="bookmark117"/>
          <w:bookmarkEnd w:id="60"/>
          <w:r>
            <w:fldChar w:fldCharType="begin"/>
          </w:r>
          <w:r>
            <w:instrText xml:space="preserve"> HYPERLINK \l "bookmark118" </w:instrText>
          </w:r>
          <w:r>
            <w:fldChar w:fldCharType="separate"/>
          </w:r>
          <w:r>
            <w:rPr>
              <w:rFonts w:ascii="Times New Roman" w:hAnsi="Times New Roman" w:eastAsia="Times New Roman" w:cs="Times New Roman"/>
              <w:spacing w:val="-6"/>
              <w:sz w:val="24"/>
              <w:szCs w:val="24"/>
            </w:rPr>
            <w:t>11.4.</w:t>
          </w:r>
          <w:r>
            <w:rPr>
              <w:rFonts w:ascii="Times New Roman" w:hAnsi="Times New Roman" w:eastAsia="Times New Roman" w:cs="Times New Roman"/>
              <w:spacing w:val="8"/>
              <w:sz w:val="24"/>
              <w:szCs w:val="24"/>
            </w:rPr>
            <w:t xml:space="preserve">  </w:t>
          </w:r>
          <w:r>
            <w:rPr>
              <w:rFonts w:ascii="宋体" w:hAnsi="宋体" w:eastAsia="宋体" w:cs="宋体"/>
              <w:spacing w:val="-6"/>
              <w:sz w:val="24"/>
              <w:szCs w:val="24"/>
            </w:rPr>
            <w:t>财务分析</w:t>
          </w:r>
          <w:r>
            <w:rPr>
              <w:rFonts w:ascii="宋体" w:hAnsi="宋体" w:eastAsia="宋体" w:cs="宋体"/>
              <w:sz w:val="24"/>
              <w:szCs w:val="24"/>
            </w:rPr>
            <w:tab/>
          </w:r>
          <w:r>
            <w:rPr>
              <w:rFonts w:ascii="Times New Roman" w:hAnsi="Times New Roman" w:eastAsia="Times New Roman" w:cs="Times New Roman"/>
              <w:spacing w:val="-3"/>
              <w:sz w:val="24"/>
              <w:szCs w:val="24"/>
            </w:rPr>
            <w:t>112</w:t>
          </w:r>
          <w:r>
            <w:rPr>
              <w:rFonts w:ascii="Times New Roman" w:hAnsi="Times New Roman" w:eastAsia="Times New Roman" w:cs="Times New Roman"/>
              <w:spacing w:val="-3"/>
              <w:sz w:val="24"/>
              <w:szCs w:val="24"/>
            </w:rPr>
            <w:fldChar w:fldCharType="end"/>
          </w:r>
        </w:p>
        <w:p w14:paraId="40910459">
          <w:pPr>
            <w:tabs>
              <w:tab w:val="right" w:leader="dot" w:pos="9064"/>
            </w:tabs>
            <w:spacing w:before="160" w:line="184" w:lineRule="auto"/>
            <w:ind w:left="438"/>
            <w:rPr>
              <w:rFonts w:ascii="Times New Roman" w:hAnsi="Times New Roman" w:eastAsia="Times New Roman" w:cs="Times New Roman"/>
              <w:sz w:val="24"/>
              <w:szCs w:val="24"/>
            </w:rPr>
          </w:pPr>
          <w:bookmarkStart w:id="61" w:name="bookmark119"/>
          <w:bookmarkEnd w:id="61"/>
          <w:r>
            <w:fldChar w:fldCharType="begin"/>
          </w:r>
          <w:r>
            <w:instrText xml:space="preserve"> HYPERLINK \l "bookmark120" </w:instrText>
          </w:r>
          <w:r>
            <w:fldChar w:fldCharType="separate"/>
          </w:r>
          <w:r>
            <w:rPr>
              <w:rFonts w:ascii="Times New Roman" w:hAnsi="Times New Roman" w:eastAsia="Times New Roman" w:cs="Times New Roman"/>
              <w:spacing w:val="-8"/>
              <w:sz w:val="24"/>
              <w:szCs w:val="24"/>
            </w:rPr>
            <w:t>11.5.</w:t>
          </w:r>
          <w:r>
            <w:rPr>
              <w:rFonts w:ascii="Times New Roman" w:hAnsi="Times New Roman" w:eastAsia="Times New Roman" w:cs="Times New Roman"/>
              <w:spacing w:val="9"/>
              <w:sz w:val="24"/>
              <w:szCs w:val="24"/>
            </w:rPr>
            <w:t xml:space="preserve">  </w:t>
          </w:r>
          <w:r>
            <w:rPr>
              <w:rFonts w:ascii="宋体" w:hAnsi="宋体" w:eastAsia="宋体" w:cs="宋体"/>
              <w:spacing w:val="-8"/>
              <w:sz w:val="24"/>
              <w:szCs w:val="24"/>
            </w:rPr>
            <w:t>结论</w:t>
          </w:r>
          <w:r>
            <w:rPr>
              <w:rFonts w:ascii="宋体" w:hAnsi="宋体" w:eastAsia="宋体" w:cs="宋体"/>
              <w:sz w:val="24"/>
              <w:szCs w:val="24"/>
            </w:rPr>
            <w:tab/>
          </w:r>
          <w:r>
            <w:rPr>
              <w:rFonts w:ascii="Times New Roman" w:hAnsi="Times New Roman" w:eastAsia="Times New Roman" w:cs="Times New Roman"/>
              <w:spacing w:val="-3"/>
              <w:sz w:val="24"/>
              <w:szCs w:val="24"/>
            </w:rPr>
            <w:t>114</w:t>
          </w:r>
          <w:r>
            <w:rPr>
              <w:rFonts w:ascii="Times New Roman" w:hAnsi="Times New Roman" w:eastAsia="Times New Roman" w:cs="Times New Roman"/>
              <w:spacing w:val="-3"/>
              <w:sz w:val="24"/>
              <w:szCs w:val="24"/>
            </w:rPr>
            <w:fldChar w:fldCharType="end"/>
          </w:r>
        </w:p>
        <w:p w14:paraId="2080AABE">
          <w:pPr>
            <w:tabs>
              <w:tab w:val="right" w:leader="dot" w:pos="9064"/>
            </w:tabs>
            <w:spacing w:before="161" w:line="184" w:lineRule="auto"/>
            <w:ind w:left="18"/>
            <w:rPr>
              <w:rFonts w:ascii="Times New Roman" w:hAnsi="Times New Roman" w:eastAsia="Times New Roman" w:cs="Times New Roman"/>
              <w:sz w:val="24"/>
              <w:szCs w:val="24"/>
            </w:rPr>
          </w:pPr>
          <w:bookmarkStart w:id="62" w:name="bookmark121"/>
          <w:bookmarkEnd w:id="62"/>
          <w:r>
            <w:fldChar w:fldCharType="begin"/>
          </w:r>
          <w:r>
            <w:instrText xml:space="preserve"> HYPERLINK \l "bookmark122"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分期实施意见</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pacing w:val="-41"/>
              <w:sz w:val="24"/>
              <w:szCs w:val="24"/>
            </w:rPr>
            <w:t xml:space="preserve"> </w:t>
          </w:r>
          <w:r>
            <w:rPr>
              <w:rFonts w:ascii="Times New Roman" w:hAnsi="Times New Roman" w:eastAsia="Times New Roman" w:cs="Times New Roman"/>
              <w:spacing w:val="-13"/>
              <w:sz w:val="24"/>
              <w:szCs w:val="24"/>
            </w:rPr>
            <w:t>11</w:t>
          </w:r>
          <w:r>
            <w:rPr>
              <w:rFonts w:ascii="Times New Roman" w:hAnsi="Times New Roman" w:eastAsia="Times New Roman" w:cs="Times New Roman"/>
              <w:spacing w:val="-10"/>
              <w:sz w:val="24"/>
              <w:szCs w:val="24"/>
            </w:rPr>
            <w:t>6</w:t>
          </w:r>
          <w:r>
            <w:rPr>
              <w:rFonts w:ascii="Times New Roman" w:hAnsi="Times New Roman" w:eastAsia="Times New Roman" w:cs="Times New Roman"/>
              <w:spacing w:val="-10"/>
              <w:sz w:val="24"/>
              <w:szCs w:val="24"/>
            </w:rPr>
            <w:fldChar w:fldCharType="end"/>
          </w:r>
        </w:p>
        <w:p w14:paraId="659449B3">
          <w:pPr>
            <w:tabs>
              <w:tab w:val="right" w:leader="dot" w:pos="9064"/>
            </w:tabs>
            <w:spacing w:before="162" w:line="184" w:lineRule="auto"/>
            <w:ind w:left="438"/>
            <w:rPr>
              <w:rFonts w:ascii="Times New Roman" w:hAnsi="Times New Roman" w:eastAsia="Times New Roman" w:cs="Times New Roman"/>
              <w:sz w:val="24"/>
              <w:szCs w:val="24"/>
            </w:rPr>
          </w:pPr>
          <w:bookmarkStart w:id="63" w:name="bookmark123"/>
          <w:bookmarkEnd w:id="63"/>
          <w:r>
            <w:fldChar w:fldCharType="begin"/>
          </w:r>
          <w:r>
            <w:instrText xml:space="preserve"> HYPERLINK \l "bookmark124" </w:instrText>
          </w:r>
          <w:r>
            <w:fldChar w:fldCharType="separate"/>
          </w:r>
          <w:r>
            <w:rPr>
              <w:rFonts w:ascii="Times New Roman" w:hAnsi="Times New Roman" w:eastAsia="Times New Roman" w:cs="Times New Roman"/>
              <w:spacing w:val="-5"/>
              <w:sz w:val="24"/>
              <w:szCs w:val="24"/>
            </w:rPr>
            <w:t>12.1.</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实施原则</w:t>
          </w:r>
          <w:r>
            <w:rPr>
              <w:rFonts w:ascii="宋体" w:hAnsi="宋体" w:eastAsia="宋体" w:cs="宋体"/>
              <w:sz w:val="24"/>
              <w:szCs w:val="24"/>
            </w:rPr>
            <w:tab/>
          </w:r>
          <w:r>
            <w:rPr>
              <w:rFonts w:ascii="宋体" w:hAnsi="宋体" w:eastAsia="宋体" w:cs="宋体"/>
              <w:spacing w:val="-41"/>
              <w:sz w:val="24"/>
              <w:szCs w:val="24"/>
            </w:rPr>
            <w:t xml:space="preserve"> </w:t>
          </w:r>
          <w:r>
            <w:rPr>
              <w:rFonts w:ascii="Times New Roman" w:hAnsi="Times New Roman" w:eastAsia="Times New Roman" w:cs="Times New Roman"/>
              <w:spacing w:val="-13"/>
              <w:sz w:val="24"/>
              <w:szCs w:val="24"/>
            </w:rPr>
            <w:t>11</w:t>
          </w:r>
          <w:r>
            <w:rPr>
              <w:rFonts w:ascii="Times New Roman" w:hAnsi="Times New Roman" w:eastAsia="Times New Roman" w:cs="Times New Roman"/>
              <w:spacing w:val="-10"/>
              <w:sz w:val="24"/>
              <w:szCs w:val="24"/>
            </w:rPr>
            <w:t>6</w:t>
          </w:r>
          <w:r>
            <w:rPr>
              <w:rFonts w:ascii="Times New Roman" w:hAnsi="Times New Roman" w:eastAsia="Times New Roman" w:cs="Times New Roman"/>
              <w:spacing w:val="-10"/>
              <w:sz w:val="24"/>
              <w:szCs w:val="24"/>
            </w:rPr>
            <w:fldChar w:fldCharType="end"/>
          </w:r>
        </w:p>
        <w:p w14:paraId="2E9BE540">
          <w:pPr>
            <w:tabs>
              <w:tab w:val="right" w:leader="dot" w:pos="9064"/>
            </w:tabs>
            <w:spacing w:before="159" w:line="184" w:lineRule="auto"/>
            <w:ind w:left="438"/>
            <w:rPr>
              <w:rFonts w:ascii="Times New Roman" w:hAnsi="Times New Roman" w:eastAsia="Times New Roman" w:cs="Times New Roman"/>
              <w:sz w:val="24"/>
              <w:szCs w:val="24"/>
            </w:rPr>
          </w:pPr>
          <w:bookmarkStart w:id="64" w:name="bookmark125"/>
          <w:bookmarkEnd w:id="64"/>
          <w:r>
            <w:fldChar w:fldCharType="begin"/>
          </w:r>
          <w:r>
            <w:instrText xml:space="preserve"> HYPERLINK \l "bookmark126" </w:instrText>
          </w:r>
          <w:r>
            <w:fldChar w:fldCharType="separate"/>
          </w:r>
          <w:r>
            <w:rPr>
              <w:rFonts w:ascii="Times New Roman" w:hAnsi="Times New Roman" w:eastAsia="Times New Roman" w:cs="Times New Roman"/>
              <w:spacing w:val="-5"/>
              <w:sz w:val="24"/>
              <w:szCs w:val="24"/>
            </w:rPr>
            <w:t>12.2.</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实施计划</w:t>
          </w:r>
          <w:r>
            <w:rPr>
              <w:rFonts w:ascii="宋体" w:hAnsi="宋体" w:eastAsia="宋体" w:cs="宋体"/>
              <w:spacing w:val="-70"/>
              <w:sz w:val="24"/>
              <w:szCs w:val="24"/>
            </w:rPr>
            <w:t xml:space="preserve"> </w:t>
          </w:r>
          <w:r>
            <w:rPr>
              <w:rFonts w:ascii="宋体" w:hAnsi="宋体" w:eastAsia="宋体" w:cs="宋体"/>
              <w:sz w:val="24"/>
              <w:szCs w:val="24"/>
            </w:rPr>
            <w:tab/>
          </w:r>
          <w:r>
            <w:rPr>
              <w:rFonts w:ascii="宋体" w:hAnsi="宋体" w:eastAsia="宋体" w:cs="宋体"/>
              <w:spacing w:val="-41"/>
              <w:sz w:val="24"/>
              <w:szCs w:val="24"/>
            </w:rPr>
            <w:t xml:space="preserve"> </w:t>
          </w:r>
          <w:r>
            <w:rPr>
              <w:rFonts w:ascii="Times New Roman" w:hAnsi="Times New Roman" w:eastAsia="Times New Roman" w:cs="Times New Roman"/>
              <w:spacing w:val="-13"/>
              <w:sz w:val="24"/>
              <w:szCs w:val="24"/>
            </w:rPr>
            <w:t>11</w:t>
          </w:r>
          <w:r>
            <w:rPr>
              <w:rFonts w:ascii="Times New Roman" w:hAnsi="Times New Roman" w:eastAsia="Times New Roman" w:cs="Times New Roman"/>
              <w:spacing w:val="-10"/>
              <w:sz w:val="24"/>
              <w:szCs w:val="24"/>
            </w:rPr>
            <w:t>6</w:t>
          </w:r>
          <w:r>
            <w:rPr>
              <w:rFonts w:ascii="Times New Roman" w:hAnsi="Times New Roman" w:eastAsia="Times New Roman" w:cs="Times New Roman"/>
              <w:spacing w:val="-10"/>
              <w:sz w:val="24"/>
              <w:szCs w:val="24"/>
            </w:rPr>
            <w:fldChar w:fldCharType="end"/>
          </w:r>
        </w:p>
        <w:p w14:paraId="5A9BAF06">
          <w:pPr>
            <w:tabs>
              <w:tab w:val="right" w:leader="dot" w:pos="9064"/>
            </w:tabs>
            <w:spacing w:before="162" w:line="184" w:lineRule="auto"/>
            <w:ind w:left="18"/>
            <w:rPr>
              <w:rFonts w:ascii="Times New Roman" w:hAnsi="Times New Roman" w:eastAsia="Times New Roman" w:cs="Times New Roman"/>
              <w:sz w:val="24"/>
              <w:szCs w:val="24"/>
            </w:rPr>
          </w:pPr>
          <w:bookmarkStart w:id="65" w:name="bookmark127"/>
          <w:bookmarkEnd w:id="65"/>
          <w:r>
            <w:fldChar w:fldCharType="begin"/>
          </w:r>
          <w:r>
            <w:instrText xml:space="preserve"> HYPERLINK \l "bookmark128" </w:instrText>
          </w:r>
          <w:r>
            <w:fldChar w:fldCharType="separate"/>
          </w:r>
          <w:r>
            <w:rPr>
              <w:rFonts w:ascii="Times New Roman" w:hAnsi="Times New Roman" w:eastAsia="Times New Roman" w:cs="Times New Roman"/>
              <w:spacing w:val="-6"/>
              <w:sz w:val="24"/>
              <w:szCs w:val="24"/>
            </w:rPr>
            <w:t>13.</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保障措施</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41"/>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1"/>
              <w:sz w:val="24"/>
              <w:szCs w:val="24"/>
            </w:rPr>
            <w:fldChar w:fldCharType="end"/>
          </w:r>
        </w:p>
        <w:p w14:paraId="61F28F24">
          <w:pPr>
            <w:tabs>
              <w:tab w:val="right" w:leader="dot" w:pos="9064"/>
            </w:tabs>
            <w:spacing w:before="161" w:line="184" w:lineRule="auto"/>
            <w:ind w:left="438"/>
            <w:rPr>
              <w:rFonts w:ascii="Times New Roman" w:hAnsi="Times New Roman" w:eastAsia="Times New Roman" w:cs="Times New Roman"/>
              <w:sz w:val="24"/>
              <w:szCs w:val="24"/>
            </w:rPr>
          </w:pPr>
          <w:bookmarkStart w:id="66" w:name="bookmark129"/>
          <w:bookmarkEnd w:id="66"/>
          <w:r>
            <w:fldChar w:fldCharType="begin"/>
          </w:r>
          <w:r>
            <w:instrText xml:space="preserve"> HYPERLINK \l "bookmark130" </w:instrText>
          </w:r>
          <w:r>
            <w:fldChar w:fldCharType="separate"/>
          </w:r>
          <w:r>
            <w:rPr>
              <w:rFonts w:ascii="Times New Roman" w:hAnsi="Times New Roman" w:eastAsia="Times New Roman" w:cs="Times New Roman"/>
              <w:spacing w:val="-3"/>
              <w:sz w:val="24"/>
              <w:szCs w:val="24"/>
            </w:rPr>
            <w:t xml:space="preserve">13.1.  </w:t>
          </w:r>
          <w:r>
            <w:rPr>
              <w:rFonts w:ascii="宋体" w:hAnsi="宋体" w:eastAsia="宋体" w:cs="宋体"/>
              <w:spacing w:val="-3"/>
              <w:sz w:val="24"/>
              <w:szCs w:val="24"/>
            </w:rPr>
            <w:t>强化组织领导</w:t>
          </w:r>
          <w:r>
            <w:rPr>
              <w:rFonts w:ascii="宋体" w:hAnsi="宋体" w:eastAsia="宋体" w:cs="宋体"/>
              <w:sz w:val="24"/>
              <w:szCs w:val="24"/>
            </w:rPr>
            <w:tab/>
          </w:r>
          <w:r>
            <w:rPr>
              <w:rFonts w:ascii="宋体" w:hAnsi="宋体" w:eastAsia="宋体" w:cs="宋体"/>
              <w:spacing w:val="-41"/>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1"/>
              <w:sz w:val="24"/>
              <w:szCs w:val="24"/>
            </w:rPr>
            <w:fldChar w:fldCharType="end"/>
          </w:r>
        </w:p>
        <w:p w14:paraId="1B803888">
          <w:pPr>
            <w:tabs>
              <w:tab w:val="right" w:leader="dot" w:pos="9064"/>
            </w:tabs>
            <w:spacing w:before="159" w:line="184" w:lineRule="auto"/>
            <w:ind w:left="438"/>
            <w:rPr>
              <w:rFonts w:ascii="Times New Roman" w:hAnsi="Times New Roman" w:eastAsia="Times New Roman" w:cs="Times New Roman"/>
              <w:sz w:val="24"/>
              <w:szCs w:val="24"/>
            </w:rPr>
          </w:pPr>
          <w:bookmarkStart w:id="67" w:name="bookmark131"/>
          <w:bookmarkEnd w:id="67"/>
          <w:r>
            <w:fldChar w:fldCharType="begin"/>
          </w:r>
          <w:r>
            <w:instrText xml:space="preserve"> HYPERLINK \l "bookmark132" </w:instrText>
          </w:r>
          <w:r>
            <w:fldChar w:fldCharType="separate"/>
          </w:r>
          <w:r>
            <w:rPr>
              <w:rFonts w:ascii="Times New Roman" w:hAnsi="Times New Roman" w:eastAsia="Times New Roman" w:cs="Times New Roman"/>
              <w:spacing w:val="-3"/>
              <w:sz w:val="24"/>
              <w:szCs w:val="24"/>
            </w:rPr>
            <w:t xml:space="preserve">13.2.  </w:t>
          </w:r>
          <w:r>
            <w:rPr>
              <w:rFonts w:ascii="宋体" w:hAnsi="宋体" w:eastAsia="宋体" w:cs="宋体"/>
              <w:spacing w:val="-3"/>
              <w:sz w:val="24"/>
              <w:szCs w:val="24"/>
            </w:rPr>
            <w:t>保障资金投入</w:t>
          </w:r>
          <w:r>
            <w:rPr>
              <w:rFonts w:ascii="宋体" w:hAnsi="宋体" w:eastAsia="宋体" w:cs="宋体"/>
              <w:spacing w:val="-62"/>
              <w:sz w:val="24"/>
              <w:szCs w:val="24"/>
            </w:rPr>
            <w:t xml:space="preserve"> </w:t>
          </w:r>
          <w:r>
            <w:rPr>
              <w:rFonts w:ascii="宋体" w:hAnsi="宋体" w:eastAsia="宋体" w:cs="宋体"/>
              <w:sz w:val="24"/>
              <w:szCs w:val="24"/>
            </w:rPr>
            <w:tab/>
          </w:r>
          <w:r>
            <w:rPr>
              <w:rFonts w:ascii="宋体" w:hAnsi="宋体" w:eastAsia="宋体" w:cs="宋体"/>
              <w:spacing w:val="-41"/>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1"/>
              <w:sz w:val="24"/>
              <w:szCs w:val="24"/>
            </w:rPr>
            <w:fldChar w:fldCharType="end"/>
          </w:r>
        </w:p>
        <w:p w14:paraId="62D99E4B">
          <w:pPr>
            <w:tabs>
              <w:tab w:val="right" w:leader="dot" w:pos="9064"/>
            </w:tabs>
            <w:spacing w:before="162" w:line="184" w:lineRule="auto"/>
            <w:ind w:left="438"/>
            <w:rPr>
              <w:rFonts w:ascii="Times New Roman" w:hAnsi="Times New Roman" w:eastAsia="Times New Roman" w:cs="Times New Roman"/>
              <w:sz w:val="24"/>
              <w:szCs w:val="24"/>
            </w:rPr>
          </w:pPr>
          <w:bookmarkStart w:id="68" w:name="bookmark133"/>
          <w:bookmarkEnd w:id="68"/>
          <w:r>
            <w:fldChar w:fldCharType="begin"/>
          </w:r>
          <w:r>
            <w:instrText xml:space="preserve"> HYPERLINK \l "bookmark134" </w:instrText>
          </w:r>
          <w:r>
            <w:fldChar w:fldCharType="separate"/>
          </w:r>
          <w:r>
            <w:rPr>
              <w:rFonts w:ascii="Times New Roman" w:hAnsi="Times New Roman" w:eastAsia="Times New Roman" w:cs="Times New Roman"/>
              <w:spacing w:val="-3"/>
              <w:sz w:val="24"/>
              <w:szCs w:val="24"/>
            </w:rPr>
            <w:t xml:space="preserve">13.3.  </w:t>
          </w:r>
          <w:r>
            <w:rPr>
              <w:rFonts w:ascii="宋体" w:hAnsi="宋体" w:eastAsia="宋体" w:cs="宋体"/>
              <w:spacing w:val="-3"/>
              <w:sz w:val="24"/>
              <w:szCs w:val="24"/>
            </w:rPr>
            <w:t>落实支持政策</w:t>
          </w:r>
          <w:r>
            <w:rPr>
              <w:rFonts w:ascii="宋体" w:hAnsi="宋体" w:eastAsia="宋体" w:cs="宋体"/>
              <w:spacing w:val="-62"/>
              <w:sz w:val="24"/>
              <w:szCs w:val="24"/>
            </w:rPr>
            <w:t xml:space="preserve"> </w:t>
          </w:r>
          <w:r>
            <w:rPr>
              <w:rFonts w:ascii="宋体" w:hAnsi="宋体" w:eastAsia="宋体" w:cs="宋体"/>
              <w:sz w:val="24"/>
              <w:szCs w:val="24"/>
            </w:rPr>
            <w:tab/>
          </w:r>
          <w:r>
            <w:rPr>
              <w:rFonts w:ascii="宋体" w:hAnsi="宋体" w:eastAsia="宋体" w:cs="宋体"/>
              <w:spacing w:val="-41"/>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1"/>
              <w:sz w:val="24"/>
              <w:szCs w:val="24"/>
            </w:rPr>
            <w:fldChar w:fldCharType="end"/>
          </w:r>
        </w:p>
        <w:p w14:paraId="279648BC">
          <w:pPr>
            <w:tabs>
              <w:tab w:val="right" w:leader="dot" w:pos="9064"/>
            </w:tabs>
            <w:spacing w:before="162" w:line="219" w:lineRule="auto"/>
            <w:ind w:left="438"/>
            <w:rPr>
              <w:rFonts w:ascii="Times New Roman" w:hAnsi="Times New Roman" w:eastAsia="Times New Roman" w:cs="Times New Roman"/>
              <w:sz w:val="24"/>
              <w:szCs w:val="24"/>
            </w:rPr>
          </w:pPr>
          <w:bookmarkStart w:id="69" w:name="bookmark135"/>
          <w:bookmarkEnd w:id="69"/>
          <w:r>
            <w:fldChar w:fldCharType="begin"/>
          </w:r>
          <w:r>
            <w:instrText xml:space="preserve"> HYPERLINK \l "bookmark136" </w:instrText>
          </w:r>
          <w:r>
            <w:fldChar w:fldCharType="separate"/>
          </w:r>
          <w:r>
            <w:rPr>
              <w:rFonts w:ascii="Times New Roman" w:hAnsi="Times New Roman" w:eastAsia="Times New Roman" w:cs="Times New Roman"/>
              <w:spacing w:val="-3"/>
              <w:sz w:val="24"/>
              <w:szCs w:val="24"/>
            </w:rPr>
            <w:t xml:space="preserve">13.4.  </w:t>
          </w:r>
          <w:r>
            <w:rPr>
              <w:rFonts w:ascii="宋体" w:hAnsi="宋体" w:eastAsia="宋体" w:cs="宋体"/>
              <w:spacing w:val="-3"/>
              <w:sz w:val="24"/>
              <w:szCs w:val="24"/>
            </w:rPr>
            <w:t>加强运行管护</w:t>
          </w:r>
          <w:r>
            <w:rPr>
              <w:rFonts w:ascii="宋体" w:hAnsi="宋体" w:eastAsia="宋体" w:cs="宋体"/>
              <w:sz w:val="24"/>
              <w:szCs w:val="24"/>
            </w:rPr>
            <w:tab/>
          </w:r>
          <w:r>
            <w:rPr>
              <w:rFonts w:ascii="宋体" w:hAnsi="宋体" w:eastAsia="宋体" w:cs="宋体"/>
              <w:spacing w:val="-41"/>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11"/>
              <w:sz w:val="24"/>
              <w:szCs w:val="24"/>
            </w:rPr>
            <w:fldChar w:fldCharType="end"/>
          </w:r>
        </w:p>
      </w:sdtContent>
    </w:sdt>
    <w:p w14:paraId="453F39C6">
      <w:pPr>
        <w:spacing w:line="219" w:lineRule="auto"/>
        <w:rPr>
          <w:rFonts w:ascii="Times New Roman" w:hAnsi="Times New Roman" w:eastAsia="Times New Roman" w:cs="Times New Roman"/>
          <w:sz w:val="24"/>
          <w:szCs w:val="24"/>
        </w:rPr>
        <w:sectPr>
          <w:footerReference r:id="rId6" w:type="default"/>
          <w:pgSz w:w="11906" w:h="16839"/>
          <w:pgMar w:top="1431" w:right="1415" w:bottom="1396" w:left="1425" w:header="0" w:footer="1236" w:gutter="0"/>
          <w:cols w:space="720" w:num="1"/>
        </w:sectPr>
      </w:pPr>
    </w:p>
    <w:sdt>
      <w:sdtPr>
        <w:rPr>
          <w:rFonts w:ascii="Times New Roman" w:hAnsi="Times New Roman" w:eastAsia="Times New Roman" w:cs="Times New Roman"/>
          <w:sz w:val="24"/>
          <w:szCs w:val="24"/>
        </w:rPr>
        <w:id w:val="147468898"/>
        <w:docPartObj>
          <w:docPartGallery w:val="Table of Contents"/>
          <w:docPartUnique/>
        </w:docPartObj>
      </w:sdtPr>
      <w:sdtEndPr>
        <w:rPr>
          <w:rFonts w:ascii="Times New Roman" w:hAnsi="Times New Roman" w:eastAsia="Times New Roman" w:cs="Times New Roman"/>
          <w:sz w:val="24"/>
          <w:szCs w:val="24"/>
        </w:rPr>
      </w:sdtEndPr>
      <w:sdtContent>
        <w:p w14:paraId="2AA1534C">
          <w:pPr>
            <w:tabs>
              <w:tab w:val="right" w:leader="dot" w:pos="8702"/>
            </w:tabs>
            <w:spacing w:before="101" w:line="184" w:lineRule="auto"/>
            <w:ind w:left="78"/>
            <w:rPr>
              <w:rFonts w:ascii="Times New Roman" w:hAnsi="Times New Roman" w:eastAsia="Times New Roman" w:cs="Times New Roman"/>
              <w:sz w:val="24"/>
              <w:szCs w:val="24"/>
            </w:rPr>
          </w:pPr>
          <w:bookmarkStart w:id="70" w:name="bookmark137"/>
          <w:bookmarkEnd w:id="70"/>
          <w:r>
            <w:fldChar w:fldCharType="begin"/>
          </w:r>
          <w:r>
            <w:instrText xml:space="preserve"> HYPERLINK \l "bookmark138" </w:instrText>
          </w:r>
          <w:r>
            <w:fldChar w:fldCharType="separate"/>
          </w:r>
          <w:r>
            <w:rPr>
              <w:rFonts w:ascii="Times New Roman" w:hAnsi="Times New Roman" w:eastAsia="Times New Roman" w:cs="Times New Roman"/>
              <w:spacing w:val="-3"/>
              <w:sz w:val="24"/>
              <w:szCs w:val="24"/>
            </w:rPr>
            <w:t xml:space="preserve">13.5.  </w:t>
          </w:r>
          <w:r>
            <w:rPr>
              <w:rFonts w:ascii="宋体" w:hAnsi="宋体" w:eastAsia="宋体" w:cs="宋体"/>
              <w:spacing w:val="-3"/>
              <w:sz w:val="24"/>
              <w:szCs w:val="24"/>
            </w:rPr>
            <w:t>强化技术指导</w:t>
          </w:r>
          <w:r>
            <w:rPr>
              <w:rFonts w:ascii="宋体" w:hAnsi="宋体" w:eastAsia="宋体" w:cs="宋体"/>
              <w:sz w:val="24"/>
              <w:szCs w:val="24"/>
            </w:rPr>
            <w:tab/>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9"/>
              <w:sz w:val="24"/>
              <w:szCs w:val="24"/>
            </w:rPr>
            <w:t>0</w:t>
          </w:r>
          <w:r>
            <w:rPr>
              <w:rFonts w:ascii="Times New Roman" w:hAnsi="Times New Roman" w:eastAsia="Times New Roman" w:cs="Times New Roman"/>
              <w:spacing w:val="-9"/>
              <w:sz w:val="24"/>
              <w:szCs w:val="24"/>
            </w:rPr>
            <w:fldChar w:fldCharType="end"/>
          </w:r>
        </w:p>
        <w:p w14:paraId="46DC811B">
          <w:pPr>
            <w:tabs>
              <w:tab w:val="right" w:leader="dot" w:pos="8702"/>
            </w:tabs>
            <w:spacing w:before="158" w:line="219" w:lineRule="auto"/>
            <w:ind w:left="78"/>
            <w:rPr>
              <w:rFonts w:ascii="Times New Roman" w:hAnsi="Times New Roman" w:eastAsia="Times New Roman" w:cs="Times New Roman"/>
              <w:sz w:val="24"/>
              <w:szCs w:val="24"/>
            </w:rPr>
          </w:pPr>
          <w:bookmarkStart w:id="71" w:name="bookmark139"/>
          <w:bookmarkEnd w:id="71"/>
          <w:r>
            <w:fldChar w:fldCharType="begin"/>
          </w:r>
          <w:r>
            <w:instrText xml:space="preserve"> HYPERLINK \l "bookmark140" </w:instrText>
          </w:r>
          <w:r>
            <w:fldChar w:fldCharType="separate"/>
          </w:r>
          <w:r>
            <w:rPr>
              <w:rFonts w:ascii="Times New Roman" w:hAnsi="Times New Roman" w:eastAsia="Times New Roman" w:cs="Times New Roman"/>
              <w:spacing w:val="-3"/>
              <w:sz w:val="24"/>
              <w:szCs w:val="24"/>
            </w:rPr>
            <w:t xml:space="preserve">13.6.  </w:t>
          </w:r>
          <w:r>
            <w:rPr>
              <w:rFonts w:ascii="宋体" w:hAnsi="宋体" w:eastAsia="宋体" w:cs="宋体"/>
              <w:spacing w:val="-3"/>
              <w:sz w:val="24"/>
              <w:szCs w:val="24"/>
            </w:rPr>
            <w:t>强化宣传引导</w:t>
          </w:r>
          <w:r>
            <w:rPr>
              <w:rFonts w:ascii="宋体" w:hAnsi="宋体" w:eastAsia="宋体" w:cs="宋体"/>
              <w:spacing w:val="-62"/>
              <w:sz w:val="24"/>
              <w:szCs w:val="24"/>
            </w:rPr>
            <w:t xml:space="preserve"> </w:t>
          </w:r>
          <w:r>
            <w:rPr>
              <w:rFonts w:ascii="宋体" w:hAnsi="宋体" w:eastAsia="宋体" w:cs="宋体"/>
              <w:sz w:val="24"/>
              <w:szCs w:val="24"/>
            </w:rPr>
            <w:tab/>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9"/>
              <w:sz w:val="24"/>
              <w:szCs w:val="24"/>
            </w:rPr>
            <w:t>0</w:t>
          </w:r>
          <w:r>
            <w:rPr>
              <w:rFonts w:ascii="Times New Roman" w:hAnsi="Times New Roman" w:eastAsia="Times New Roman" w:cs="Times New Roman"/>
              <w:spacing w:val="-9"/>
              <w:sz w:val="24"/>
              <w:szCs w:val="24"/>
            </w:rPr>
            <w:fldChar w:fldCharType="end"/>
          </w:r>
        </w:p>
      </w:sdtContent>
    </w:sdt>
    <w:p w14:paraId="45453290">
      <w:pPr>
        <w:pStyle w:val="2"/>
        <w:spacing w:line="436" w:lineRule="auto"/>
      </w:pPr>
    </w:p>
    <w:p w14:paraId="47840B01">
      <w:pPr>
        <w:spacing w:before="78" w:line="223" w:lineRule="auto"/>
        <w:ind w:left="136"/>
        <w:rPr>
          <w:rFonts w:ascii="Times New Roman" w:hAnsi="Times New Roman" w:eastAsia="Times New Roman" w:cs="Times New Roman"/>
          <w:sz w:val="24"/>
          <w:szCs w:val="24"/>
        </w:rPr>
      </w:pPr>
      <w:r>
        <w:rPr>
          <w:rFonts w:ascii="仿宋" w:hAnsi="仿宋" w:eastAsia="仿宋" w:cs="仿宋"/>
          <w:b/>
          <w:bCs/>
          <w:spacing w:val="-10"/>
          <w:sz w:val="24"/>
          <w:szCs w:val="24"/>
        </w:rPr>
        <w:t>附图</w:t>
      </w:r>
      <w:r>
        <w:rPr>
          <w:rFonts w:ascii="Times New Roman" w:hAnsi="Times New Roman" w:eastAsia="Times New Roman" w:cs="Times New Roman"/>
          <w:b/>
          <w:bCs/>
          <w:spacing w:val="-10"/>
          <w:sz w:val="24"/>
          <w:szCs w:val="24"/>
        </w:rPr>
        <w:t>:</w:t>
      </w:r>
    </w:p>
    <w:p w14:paraId="078638BF">
      <w:pPr>
        <w:spacing w:before="29" w:line="222" w:lineRule="auto"/>
        <w:ind w:left="738"/>
        <w:rPr>
          <w:rFonts w:ascii="仿宋" w:hAnsi="仿宋" w:eastAsia="仿宋" w:cs="仿宋"/>
          <w:sz w:val="24"/>
          <w:szCs w:val="24"/>
        </w:rPr>
      </w:pPr>
      <w:r>
        <w:rPr>
          <w:rFonts w:ascii="Times New Roman" w:hAnsi="Times New Roman" w:eastAsia="Times New Roman" w:cs="Times New Roman"/>
          <w:spacing w:val="-3"/>
          <w:sz w:val="24"/>
          <w:szCs w:val="24"/>
        </w:rPr>
        <w:t>1.</w:t>
      </w:r>
      <w:r>
        <w:rPr>
          <w:rFonts w:ascii="仿宋" w:hAnsi="仿宋" w:eastAsia="仿宋" w:cs="仿宋"/>
          <w:spacing w:val="-3"/>
          <w:sz w:val="24"/>
          <w:szCs w:val="24"/>
        </w:rPr>
        <w:t>钦北区河流水系图</w:t>
      </w:r>
    </w:p>
    <w:p w14:paraId="3DC26838">
      <w:pPr>
        <w:spacing w:before="179" w:line="220" w:lineRule="auto"/>
        <w:ind w:left="715"/>
        <w:rPr>
          <w:rFonts w:ascii="仿宋" w:hAnsi="仿宋" w:eastAsia="仿宋" w:cs="仿宋"/>
          <w:sz w:val="24"/>
          <w:szCs w:val="24"/>
        </w:rPr>
      </w:pPr>
      <w:r>
        <w:rPr>
          <w:rFonts w:ascii="Times New Roman" w:hAnsi="Times New Roman" w:eastAsia="Times New Roman" w:cs="Times New Roman"/>
          <w:spacing w:val="-1"/>
          <w:sz w:val="24"/>
          <w:szCs w:val="24"/>
        </w:rPr>
        <w:t>2.</w:t>
      </w:r>
      <w:r>
        <w:rPr>
          <w:rFonts w:ascii="仿宋" w:hAnsi="仿宋" w:eastAsia="仿宋" w:cs="仿宋"/>
          <w:spacing w:val="-1"/>
          <w:sz w:val="24"/>
          <w:szCs w:val="24"/>
        </w:rPr>
        <w:t>钦北区农村供水工程现状分布图</w:t>
      </w:r>
    </w:p>
    <w:p w14:paraId="59EC1FD4">
      <w:pPr>
        <w:spacing w:before="179" w:line="345" w:lineRule="auto"/>
        <w:ind w:left="713" w:right="3731" w:firstLine="5"/>
        <w:rPr>
          <w:rFonts w:ascii="仿宋" w:hAnsi="仿宋" w:eastAsia="仿宋" w:cs="仿宋"/>
          <w:sz w:val="24"/>
          <w:szCs w:val="24"/>
        </w:rPr>
      </w:pPr>
      <w:r>
        <w:rPr>
          <w:rFonts w:ascii="Times New Roman" w:hAnsi="Times New Roman" w:eastAsia="Times New Roman" w:cs="Times New Roman"/>
          <w:spacing w:val="-1"/>
          <w:sz w:val="24"/>
          <w:szCs w:val="24"/>
        </w:rPr>
        <w:t>3.</w:t>
      </w:r>
      <w:r>
        <w:rPr>
          <w:rFonts w:ascii="仿宋" w:hAnsi="仿宋" w:eastAsia="仿宋" w:cs="仿宋"/>
          <w:spacing w:val="-1"/>
          <w:sz w:val="24"/>
          <w:szCs w:val="24"/>
        </w:rPr>
        <w:t>钦北区农村供水高质量发展规划布局图</w:t>
      </w:r>
      <w:r>
        <w:rPr>
          <w:rFonts w:ascii="仿宋" w:hAnsi="仿宋" w:eastAsia="仿宋" w:cs="仿宋"/>
          <w:spacing w:val="8"/>
          <w:sz w:val="24"/>
          <w:szCs w:val="24"/>
        </w:rPr>
        <w:t xml:space="preserve"> </w:t>
      </w:r>
      <w:r>
        <w:rPr>
          <w:rFonts w:ascii="Times New Roman" w:hAnsi="Times New Roman" w:eastAsia="Times New Roman" w:cs="Times New Roman"/>
          <w:spacing w:val="-1"/>
          <w:sz w:val="24"/>
          <w:szCs w:val="24"/>
        </w:rPr>
        <w:t>4.</w:t>
      </w:r>
      <w:r>
        <w:rPr>
          <w:rFonts w:ascii="仿宋" w:hAnsi="仿宋" w:eastAsia="仿宋" w:cs="仿宋"/>
          <w:spacing w:val="-1"/>
          <w:sz w:val="24"/>
          <w:szCs w:val="24"/>
        </w:rPr>
        <w:t>钦北区农村供水高质量发展规划分区图</w:t>
      </w:r>
    </w:p>
    <w:p w14:paraId="5856234A">
      <w:pPr>
        <w:spacing w:before="37" w:line="345" w:lineRule="auto"/>
        <w:ind w:left="720" w:right="3251" w:firstLine="1"/>
        <w:rPr>
          <w:rFonts w:ascii="仿宋" w:hAnsi="仿宋" w:eastAsia="仿宋" w:cs="仿宋"/>
          <w:sz w:val="24"/>
          <w:szCs w:val="24"/>
        </w:rPr>
      </w:pPr>
      <w:r>
        <w:rPr>
          <w:rFonts w:ascii="Times New Roman" w:hAnsi="Times New Roman" w:eastAsia="Times New Roman" w:cs="Times New Roman"/>
          <w:spacing w:val="-1"/>
          <w:sz w:val="24"/>
          <w:szCs w:val="24"/>
        </w:rPr>
        <w:t>5.</w:t>
      </w:r>
      <w:r>
        <w:rPr>
          <w:rFonts w:ascii="仿宋" w:hAnsi="仿宋" w:eastAsia="仿宋" w:cs="仿宋"/>
          <w:spacing w:val="-1"/>
          <w:sz w:val="24"/>
          <w:szCs w:val="24"/>
        </w:rPr>
        <w:t>钦北区农村供水高质量发展规划工程分布图</w:t>
      </w:r>
      <w:r>
        <w:rPr>
          <w:rFonts w:ascii="仿宋" w:hAnsi="仿宋" w:eastAsia="仿宋" w:cs="仿宋"/>
          <w:spacing w:val="8"/>
          <w:sz w:val="24"/>
          <w:szCs w:val="24"/>
        </w:rPr>
        <w:t xml:space="preserve"> </w:t>
      </w:r>
      <w:r>
        <w:rPr>
          <w:rFonts w:ascii="Times New Roman" w:hAnsi="Times New Roman" w:eastAsia="Times New Roman" w:cs="Times New Roman"/>
          <w:spacing w:val="-1"/>
          <w:sz w:val="24"/>
          <w:szCs w:val="24"/>
        </w:rPr>
        <w:t>6.</w:t>
      </w:r>
      <w:r>
        <w:rPr>
          <w:rFonts w:ascii="仿宋" w:hAnsi="仿宋" w:eastAsia="仿宋" w:cs="仿宋"/>
          <w:spacing w:val="-1"/>
          <w:sz w:val="24"/>
          <w:szCs w:val="24"/>
        </w:rPr>
        <w:t>钦北区农村供水高质量发展规划水源工程图</w:t>
      </w:r>
    </w:p>
    <w:p w14:paraId="4BF9E26F">
      <w:pPr>
        <w:spacing w:before="39" w:line="222" w:lineRule="auto"/>
        <w:ind w:left="136"/>
        <w:rPr>
          <w:rFonts w:ascii="Times New Roman" w:hAnsi="Times New Roman" w:eastAsia="Times New Roman" w:cs="Times New Roman"/>
          <w:sz w:val="24"/>
          <w:szCs w:val="24"/>
        </w:rPr>
      </w:pPr>
      <w:r>
        <w:rPr>
          <w:rFonts w:ascii="仿宋" w:hAnsi="仿宋" w:eastAsia="仿宋" w:cs="仿宋"/>
          <w:b/>
          <w:bCs/>
          <w:spacing w:val="-10"/>
          <w:sz w:val="24"/>
          <w:szCs w:val="24"/>
        </w:rPr>
        <w:t>附件</w:t>
      </w:r>
      <w:r>
        <w:rPr>
          <w:rFonts w:ascii="Times New Roman" w:hAnsi="Times New Roman" w:eastAsia="Times New Roman" w:cs="Times New Roman"/>
          <w:b/>
          <w:bCs/>
          <w:spacing w:val="-10"/>
          <w:sz w:val="24"/>
          <w:szCs w:val="24"/>
        </w:rPr>
        <w:t>:</w:t>
      </w:r>
    </w:p>
    <w:p w14:paraId="65A6742D">
      <w:pPr>
        <w:spacing w:before="177" w:line="222" w:lineRule="auto"/>
        <w:ind w:left="725"/>
        <w:rPr>
          <w:rFonts w:ascii="仿宋" w:hAnsi="仿宋" w:eastAsia="仿宋" w:cs="仿宋"/>
          <w:sz w:val="24"/>
          <w:szCs w:val="24"/>
        </w:rPr>
      </w:pPr>
      <w:r>
        <w:rPr>
          <w:rFonts w:ascii="仿宋" w:hAnsi="仿宋" w:eastAsia="仿宋" w:cs="仿宋"/>
          <w:spacing w:val="-1"/>
          <w:sz w:val="24"/>
          <w:szCs w:val="24"/>
        </w:rPr>
        <w:t>钦北区农村供水高质量发展规划典型工程设计报告</w:t>
      </w:r>
    </w:p>
    <w:p w14:paraId="682FD2C7">
      <w:pPr>
        <w:spacing w:before="179" w:line="224" w:lineRule="auto"/>
        <w:ind w:left="136"/>
        <w:rPr>
          <w:rFonts w:ascii="仿宋" w:hAnsi="仿宋" w:eastAsia="仿宋" w:cs="仿宋"/>
          <w:sz w:val="24"/>
          <w:szCs w:val="24"/>
        </w:rPr>
      </w:pPr>
      <w:r>
        <w:rPr>
          <w:rFonts w:ascii="仿宋" w:hAnsi="仿宋" w:eastAsia="仿宋" w:cs="仿宋"/>
          <w:b/>
          <w:bCs/>
          <w:spacing w:val="-12"/>
          <w:sz w:val="24"/>
          <w:szCs w:val="24"/>
        </w:rPr>
        <w:t>附表：</w:t>
      </w:r>
    </w:p>
    <w:p w14:paraId="18FA95C2">
      <w:pPr>
        <w:pStyle w:val="2"/>
        <w:spacing w:line="336" w:lineRule="auto"/>
      </w:pPr>
    </w:p>
    <w:p w14:paraId="214E2705">
      <w:pPr>
        <w:spacing w:before="79" w:line="222" w:lineRule="auto"/>
        <w:ind w:left="736"/>
        <w:rPr>
          <w:rFonts w:ascii="仿宋" w:hAnsi="仿宋" w:eastAsia="仿宋" w:cs="仿宋"/>
          <w:sz w:val="24"/>
          <w:szCs w:val="24"/>
        </w:rPr>
      </w:pPr>
      <w:r>
        <w:rPr>
          <w:rFonts w:ascii="仿宋" w:hAnsi="仿宋" w:eastAsia="仿宋" w:cs="仿宋"/>
          <w:spacing w:val="-3"/>
          <w:sz w:val="24"/>
          <w:szCs w:val="24"/>
        </w:rPr>
        <w:t>附表</w:t>
      </w:r>
      <w:r>
        <w:rPr>
          <w:rFonts w:ascii="仿宋" w:hAnsi="仿宋" w:eastAsia="仿宋" w:cs="仿宋"/>
          <w:spacing w:val="-14"/>
          <w:sz w:val="24"/>
          <w:szCs w:val="24"/>
        </w:rPr>
        <w:t xml:space="preserve"> </w:t>
      </w:r>
      <w:r>
        <w:rPr>
          <w:rFonts w:ascii="Times New Roman" w:hAnsi="Times New Roman" w:eastAsia="Times New Roman" w:cs="Times New Roman"/>
          <w:spacing w:val="-3"/>
          <w:sz w:val="24"/>
          <w:szCs w:val="24"/>
        </w:rPr>
        <w:t xml:space="preserve">1    </w:t>
      </w:r>
      <w:r>
        <w:rPr>
          <w:rFonts w:ascii="仿宋" w:hAnsi="仿宋" w:eastAsia="仿宋" w:cs="仿宋"/>
          <w:spacing w:val="-3"/>
          <w:sz w:val="24"/>
          <w:szCs w:val="24"/>
        </w:rPr>
        <w:t>钦北区农村供水工程基本情况明细表（截至</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2023</w:t>
      </w:r>
      <w:r>
        <w:rPr>
          <w:rFonts w:ascii="Times New Roman" w:hAnsi="Times New Roman" w:eastAsia="Times New Roman" w:cs="Times New Roman"/>
          <w:spacing w:val="20"/>
          <w:w w:val="101"/>
          <w:sz w:val="24"/>
          <w:szCs w:val="24"/>
        </w:rPr>
        <w:t xml:space="preserve"> </w:t>
      </w:r>
      <w:r>
        <w:rPr>
          <w:rFonts w:ascii="仿宋" w:hAnsi="仿宋" w:eastAsia="仿宋" w:cs="仿宋"/>
          <w:spacing w:val="-3"/>
          <w:sz w:val="24"/>
          <w:szCs w:val="24"/>
        </w:rPr>
        <w:t>年底）</w:t>
      </w:r>
    </w:p>
    <w:p w14:paraId="1BB6BBAB">
      <w:pPr>
        <w:spacing w:before="177" w:line="222" w:lineRule="auto"/>
        <w:ind w:left="736"/>
        <w:rPr>
          <w:rFonts w:ascii="仿宋" w:hAnsi="仿宋" w:eastAsia="仿宋" w:cs="仿宋"/>
          <w:sz w:val="24"/>
          <w:szCs w:val="24"/>
        </w:rPr>
      </w:pPr>
      <w:r>
        <w:rPr>
          <w:rFonts w:ascii="仿宋" w:hAnsi="仿宋" w:eastAsia="仿宋" w:cs="仿宋"/>
          <w:spacing w:val="-2"/>
          <w:sz w:val="24"/>
          <w:szCs w:val="24"/>
        </w:rPr>
        <w:t>附表</w:t>
      </w:r>
      <w:r>
        <w:rPr>
          <w:rFonts w:ascii="仿宋" w:hAnsi="仿宋" w:eastAsia="仿宋" w:cs="仿宋"/>
          <w:spacing w:val="-47"/>
          <w:sz w:val="24"/>
          <w:szCs w:val="24"/>
        </w:rPr>
        <w:t xml:space="preserve"> </w:t>
      </w:r>
      <w:r>
        <w:rPr>
          <w:rFonts w:ascii="Times New Roman" w:hAnsi="Times New Roman" w:eastAsia="Times New Roman" w:cs="Times New Roman"/>
          <w:spacing w:val="-2"/>
          <w:sz w:val="24"/>
          <w:szCs w:val="24"/>
        </w:rPr>
        <w:t xml:space="preserve">2    </w:t>
      </w:r>
      <w:r>
        <w:rPr>
          <w:rFonts w:ascii="仿宋" w:hAnsi="仿宋" w:eastAsia="仿宋" w:cs="仿宋"/>
          <w:spacing w:val="-2"/>
          <w:sz w:val="24"/>
          <w:szCs w:val="24"/>
        </w:rPr>
        <w:t>钦北区农村供水工程基本情况汇总表（截至</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2023</w:t>
      </w:r>
      <w:r>
        <w:rPr>
          <w:rFonts w:ascii="Times New Roman" w:hAnsi="Times New Roman" w:eastAsia="Times New Roman" w:cs="Times New Roman"/>
          <w:spacing w:val="20"/>
          <w:w w:val="101"/>
          <w:sz w:val="24"/>
          <w:szCs w:val="24"/>
        </w:rPr>
        <w:t xml:space="preserve"> </w:t>
      </w:r>
      <w:r>
        <w:rPr>
          <w:rFonts w:ascii="仿宋" w:hAnsi="仿宋" w:eastAsia="仿宋" w:cs="仿宋"/>
          <w:spacing w:val="-2"/>
          <w:sz w:val="24"/>
          <w:szCs w:val="24"/>
        </w:rPr>
        <w:t>年底）</w:t>
      </w:r>
    </w:p>
    <w:p w14:paraId="19848311">
      <w:pPr>
        <w:spacing w:before="179" w:line="222" w:lineRule="auto"/>
        <w:ind w:left="736"/>
        <w:rPr>
          <w:rFonts w:ascii="仿宋" w:hAnsi="仿宋" w:eastAsia="仿宋" w:cs="仿宋"/>
          <w:sz w:val="24"/>
          <w:szCs w:val="24"/>
        </w:rPr>
      </w:pPr>
      <w:r>
        <w:rPr>
          <w:rFonts w:ascii="仿宋" w:hAnsi="仿宋" w:eastAsia="仿宋" w:cs="仿宋"/>
          <w:spacing w:val="-2"/>
          <w:sz w:val="24"/>
          <w:szCs w:val="24"/>
        </w:rPr>
        <w:t>附表</w:t>
      </w:r>
      <w:r>
        <w:rPr>
          <w:rFonts w:ascii="仿宋" w:hAnsi="仿宋" w:eastAsia="仿宋" w:cs="仿宋"/>
          <w:spacing w:val="-36"/>
          <w:sz w:val="24"/>
          <w:szCs w:val="24"/>
        </w:rPr>
        <w:t xml:space="preserve"> </w:t>
      </w:r>
      <w:r>
        <w:rPr>
          <w:rFonts w:ascii="Times New Roman" w:hAnsi="Times New Roman" w:eastAsia="Times New Roman" w:cs="Times New Roman"/>
          <w:spacing w:val="-2"/>
          <w:sz w:val="24"/>
          <w:szCs w:val="24"/>
        </w:rPr>
        <w:t xml:space="preserve">3    </w:t>
      </w:r>
      <w:r>
        <w:rPr>
          <w:rFonts w:ascii="仿宋" w:hAnsi="仿宋" w:eastAsia="仿宋" w:cs="仿宋"/>
          <w:spacing w:val="-2"/>
          <w:sz w:val="24"/>
          <w:szCs w:val="24"/>
        </w:rPr>
        <w:t>钦北区农村供水高质量发展规划建设项目表</w:t>
      </w:r>
    </w:p>
    <w:p w14:paraId="0DAAA5F6">
      <w:pPr>
        <w:spacing w:before="177" w:line="222" w:lineRule="auto"/>
        <w:ind w:left="736"/>
        <w:rPr>
          <w:rFonts w:ascii="仿宋" w:hAnsi="仿宋" w:eastAsia="仿宋" w:cs="仿宋"/>
          <w:sz w:val="24"/>
          <w:szCs w:val="24"/>
        </w:rPr>
      </w:pPr>
      <w:r>
        <w:rPr>
          <w:rFonts w:ascii="仿宋" w:hAnsi="仿宋" w:eastAsia="仿宋" w:cs="仿宋"/>
          <w:spacing w:val="-1"/>
          <w:sz w:val="24"/>
          <w:szCs w:val="24"/>
        </w:rPr>
        <w:t>附表</w:t>
      </w:r>
      <w:r>
        <w:rPr>
          <w:rFonts w:ascii="仿宋" w:hAnsi="仿宋" w:eastAsia="仿宋" w:cs="仿宋"/>
          <w:spacing w:val="-56"/>
          <w:sz w:val="24"/>
          <w:szCs w:val="24"/>
        </w:rPr>
        <w:t xml:space="preserve"> </w:t>
      </w:r>
      <w:r>
        <w:rPr>
          <w:rFonts w:ascii="Times New Roman" w:hAnsi="Times New Roman" w:eastAsia="Times New Roman" w:cs="Times New Roman"/>
          <w:spacing w:val="-1"/>
          <w:sz w:val="24"/>
          <w:szCs w:val="24"/>
        </w:rPr>
        <w:t xml:space="preserve">4    </w:t>
      </w:r>
      <w:r>
        <w:rPr>
          <w:rFonts w:ascii="仿宋" w:hAnsi="仿宋" w:eastAsia="仿宋" w:cs="仿宋"/>
          <w:spacing w:val="-1"/>
          <w:sz w:val="24"/>
          <w:szCs w:val="24"/>
        </w:rPr>
        <w:t>钦北区农村供水高质量发展规划建设内</w:t>
      </w:r>
      <w:r>
        <w:rPr>
          <w:rFonts w:ascii="仿宋" w:hAnsi="仿宋" w:eastAsia="仿宋" w:cs="仿宋"/>
          <w:spacing w:val="-2"/>
          <w:sz w:val="24"/>
          <w:szCs w:val="24"/>
        </w:rPr>
        <w:t>容汇总表</w:t>
      </w:r>
    </w:p>
    <w:p w14:paraId="46FD0DE5">
      <w:pPr>
        <w:spacing w:before="180" w:line="220" w:lineRule="auto"/>
        <w:ind w:left="736"/>
        <w:rPr>
          <w:rFonts w:ascii="仿宋" w:hAnsi="仿宋" w:eastAsia="仿宋" w:cs="仿宋"/>
          <w:sz w:val="24"/>
          <w:szCs w:val="24"/>
        </w:rPr>
      </w:pPr>
      <w:r>
        <w:rPr>
          <w:rFonts w:ascii="仿宋" w:hAnsi="仿宋" w:eastAsia="仿宋" w:cs="仿宋"/>
          <w:spacing w:val="-2"/>
          <w:sz w:val="24"/>
          <w:szCs w:val="24"/>
        </w:rPr>
        <w:t>附表</w:t>
      </w:r>
      <w:r>
        <w:rPr>
          <w:rFonts w:ascii="仿宋" w:hAnsi="仿宋" w:eastAsia="仿宋" w:cs="仿宋"/>
          <w:spacing w:val="-36"/>
          <w:sz w:val="24"/>
          <w:szCs w:val="24"/>
        </w:rPr>
        <w:t xml:space="preserve"> </w:t>
      </w:r>
      <w:r>
        <w:rPr>
          <w:rFonts w:ascii="Times New Roman" w:hAnsi="Times New Roman" w:eastAsia="Times New Roman" w:cs="Times New Roman"/>
          <w:spacing w:val="-2"/>
          <w:sz w:val="24"/>
          <w:szCs w:val="24"/>
        </w:rPr>
        <w:t xml:space="preserve">5    </w:t>
      </w:r>
      <w:r>
        <w:rPr>
          <w:rFonts w:ascii="仿宋" w:hAnsi="仿宋" w:eastAsia="仿宋" w:cs="仿宋"/>
          <w:spacing w:val="-2"/>
          <w:sz w:val="24"/>
          <w:szCs w:val="24"/>
        </w:rPr>
        <w:t>钦北区农村供水高质量发展规划投资估算表</w:t>
      </w:r>
    </w:p>
    <w:p w14:paraId="0F068F25">
      <w:pPr>
        <w:spacing w:before="179" w:line="222" w:lineRule="auto"/>
        <w:ind w:left="736"/>
        <w:rPr>
          <w:rFonts w:ascii="仿宋" w:hAnsi="仿宋" w:eastAsia="仿宋" w:cs="仿宋"/>
          <w:sz w:val="24"/>
          <w:szCs w:val="24"/>
        </w:rPr>
      </w:pPr>
      <w:r>
        <w:rPr>
          <w:rFonts w:ascii="仿宋" w:hAnsi="仿宋" w:eastAsia="仿宋" w:cs="仿宋"/>
          <w:spacing w:val="-2"/>
          <w:sz w:val="24"/>
          <w:szCs w:val="24"/>
        </w:rPr>
        <w:t>附表</w:t>
      </w:r>
      <w:r>
        <w:rPr>
          <w:rFonts w:ascii="仿宋" w:hAnsi="仿宋" w:eastAsia="仿宋" w:cs="仿宋"/>
          <w:spacing w:val="-34"/>
          <w:sz w:val="24"/>
          <w:szCs w:val="24"/>
        </w:rPr>
        <w:t xml:space="preserve"> </w:t>
      </w:r>
      <w:r>
        <w:rPr>
          <w:rFonts w:ascii="Times New Roman" w:hAnsi="Times New Roman" w:eastAsia="Times New Roman" w:cs="Times New Roman"/>
          <w:spacing w:val="-2"/>
          <w:sz w:val="24"/>
          <w:szCs w:val="24"/>
        </w:rPr>
        <w:t xml:space="preserve">6    </w:t>
      </w:r>
      <w:r>
        <w:rPr>
          <w:rFonts w:ascii="仿宋" w:hAnsi="仿宋" w:eastAsia="仿宋" w:cs="仿宋"/>
          <w:spacing w:val="-2"/>
          <w:sz w:val="24"/>
          <w:szCs w:val="24"/>
        </w:rPr>
        <w:t>钦北区农村供水水源工程规划建设投资汇总表</w:t>
      </w:r>
    </w:p>
    <w:p w14:paraId="2E5879FE">
      <w:pPr>
        <w:spacing w:before="179" w:line="222" w:lineRule="auto"/>
        <w:ind w:left="736"/>
        <w:rPr>
          <w:rFonts w:ascii="仿宋" w:hAnsi="仿宋" w:eastAsia="仿宋" w:cs="仿宋"/>
          <w:sz w:val="24"/>
          <w:szCs w:val="24"/>
        </w:rPr>
      </w:pPr>
      <w:r>
        <w:rPr>
          <w:rFonts w:ascii="仿宋" w:hAnsi="仿宋" w:eastAsia="仿宋" w:cs="仿宋"/>
          <w:spacing w:val="-1"/>
          <w:sz w:val="24"/>
          <w:szCs w:val="24"/>
        </w:rPr>
        <w:t>附表</w:t>
      </w:r>
      <w:r>
        <w:rPr>
          <w:rFonts w:ascii="仿宋" w:hAnsi="仿宋" w:eastAsia="仿宋" w:cs="仿宋"/>
          <w:spacing w:val="-51"/>
          <w:sz w:val="24"/>
          <w:szCs w:val="24"/>
        </w:rPr>
        <w:t xml:space="preserve"> </w:t>
      </w:r>
      <w:r>
        <w:rPr>
          <w:rFonts w:ascii="Times New Roman" w:hAnsi="Times New Roman" w:eastAsia="Times New Roman" w:cs="Times New Roman"/>
          <w:spacing w:val="-1"/>
          <w:sz w:val="24"/>
          <w:szCs w:val="24"/>
        </w:rPr>
        <w:t xml:space="preserve">7    </w:t>
      </w:r>
      <w:r>
        <w:rPr>
          <w:rFonts w:ascii="仿宋" w:hAnsi="仿宋" w:eastAsia="仿宋" w:cs="仿宋"/>
          <w:spacing w:val="-1"/>
          <w:sz w:val="24"/>
          <w:szCs w:val="24"/>
        </w:rPr>
        <w:t>钦北区农村供水高质量发展规划</w:t>
      </w:r>
      <w:r>
        <w:rPr>
          <w:rFonts w:ascii="仿宋" w:hAnsi="仿宋" w:eastAsia="仿宋" w:cs="仿宋"/>
          <w:spacing w:val="-2"/>
          <w:sz w:val="24"/>
          <w:szCs w:val="24"/>
        </w:rPr>
        <w:t>目标现状及预测表</w:t>
      </w:r>
    </w:p>
    <w:p w14:paraId="028713D5">
      <w:pPr>
        <w:spacing w:line="222" w:lineRule="auto"/>
        <w:rPr>
          <w:rFonts w:ascii="仿宋" w:hAnsi="仿宋" w:eastAsia="仿宋" w:cs="仿宋"/>
          <w:sz w:val="24"/>
          <w:szCs w:val="24"/>
        </w:rPr>
        <w:sectPr>
          <w:footerReference r:id="rId7" w:type="default"/>
          <w:pgSz w:w="11906" w:h="16839"/>
          <w:pgMar w:top="1431" w:right="1418" w:bottom="1396" w:left="1785" w:header="0" w:footer="1236" w:gutter="0"/>
          <w:cols w:space="720" w:num="1"/>
        </w:sectPr>
      </w:pPr>
    </w:p>
    <w:p w14:paraId="68254316">
      <w:pPr>
        <w:spacing w:before="73" w:line="226" w:lineRule="auto"/>
        <w:ind w:left="3631"/>
        <w:outlineLvl w:val="0"/>
        <w:rPr>
          <w:rFonts w:ascii="黑体" w:hAnsi="黑体" w:eastAsia="黑体" w:cs="黑体"/>
          <w:sz w:val="35"/>
          <w:szCs w:val="35"/>
        </w:rPr>
      </w:pPr>
      <w:bookmarkStart w:id="72" w:name="bookmark5"/>
      <w:bookmarkEnd w:id="72"/>
      <w:bookmarkStart w:id="73" w:name="bookmark4"/>
      <w:bookmarkEnd w:id="73"/>
      <w:r>
        <w:rPr>
          <w:rFonts w:ascii="黑体" w:hAnsi="黑体" w:eastAsia="黑体" w:cs="黑体"/>
          <w:spacing w:val="-3"/>
          <w:sz w:val="35"/>
          <w:szCs w:val="35"/>
        </w:rPr>
        <w:t>1.</w:t>
      </w:r>
      <w:r>
        <w:rPr>
          <w:rFonts w:ascii="黑体" w:hAnsi="黑体" w:eastAsia="黑体" w:cs="黑体"/>
          <w:spacing w:val="-80"/>
          <w:sz w:val="35"/>
          <w:szCs w:val="35"/>
        </w:rPr>
        <w:t xml:space="preserve"> </w:t>
      </w:r>
      <w:r>
        <w:rPr>
          <w:rFonts w:ascii="黑体" w:hAnsi="黑体" w:eastAsia="黑体" w:cs="黑体"/>
          <w:spacing w:val="-3"/>
          <w:sz w:val="35"/>
          <w:szCs w:val="35"/>
        </w:rPr>
        <w:t>区域概况</w:t>
      </w:r>
    </w:p>
    <w:p w14:paraId="2F1B7EB1">
      <w:pPr>
        <w:spacing w:before="192" w:line="239" w:lineRule="auto"/>
        <w:ind w:left="12"/>
        <w:outlineLvl w:val="1"/>
        <w:rPr>
          <w:rFonts w:ascii="楷体" w:hAnsi="楷体" w:eastAsia="楷体" w:cs="楷体"/>
          <w:sz w:val="31"/>
          <w:szCs w:val="31"/>
        </w:rPr>
      </w:pPr>
      <w:bookmarkStart w:id="74" w:name="bookmark7"/>
      <w:bookmarkEnd w:id="74"/>
      <w:bookmarkStart w:id="75" w:name="bookmark6"/>
      <w:bookmarkEnd w:id="75"/>
      <w:r>
        <w:rPr>
          <w:rFonts w:ascii="Times New Roman" w:hAnsi="Times New Roman" w:eastAsia="Times New Roman" w:cs="Times New Roman"/>
          <w:b/>
          <w:bCs/>
          <w:spacing w:val="1"/>
          <w:sz w:val="31"/>
          <w:szCs w:val="31"/>
        </w:rPr>
        <w:t>1.1.</w:t>
      </w:r>
      <w:r>
        <w:rPr>
          <w:rFonts w:ascii="Times New Roman" w:hAnsi="Times New Roman" w:eastAsia="Times New Roman" w:cs="Times New Roman"/>
          <w:b/>
          <w:bCs/>
          <w:spacing w:val="34"/>
          <w:sz w:val="31"/>
          <w:szCs w:val="31"/>
        </w:rPr>
        <w:t xml:space="preserve"> </w:t>
      </w:r>
      <w:r>
        <w:rPr>
          <w:rFonts w:ascii="楷体" w:hAnsi="楷体" w:eastAsia="楷体" w:cs="楷体"/>
          <w:b/>
          <w:bCs/>
          <w:spacing w:val="1"/>
          <w:sz w:val="31"/>
          <w:szCs w:val="31"/>
        </w:rPr>
        <w:t>地理位置</w:t>
      </w:r>
    </w:p>
    <w:p w14:paraId="45A33F20">
      <w:pPr>
        <w:spacing w:before="26" w:line="350" w:lineRule="auto"/>
        <w:ind w:left="1" w:right="99" w:firstLine="480"/>
        <w:rPr>
          <w:rFonts w:ascii="宋体" w:hAnsi="宋体" w:eastAsia="宋体" w:cs="宋体"/>
          <w:sz w:val="24"/>
          <w:szCs w:val="24"/>
        </w:rPr>
      </w:pPr>
      <w:r>
        <w:rPr>
          <w:rFonts w:ascii="宋体" w:hAnsi="宋体" w:eastAsia="宋体" w:cs="宋体"/>
          <w:spacing w:val="-2"/>
          <w:sz w:val="24"/>
          <w:szCs w:val="24"/>
        </w:rPr>
        <w:t>钦州市地处广西南部沿海，北部湾北岸。东与北海市和玉林市相连，南临钦州湾，</w:t>
      </w:r>
      <w:r>
        <w:rPr>
          <w:rFonts w:ascii="宋体" w:hAnsi="宋体" w:eastAsia="宋体" w:cs="宋体"/>
          <w:spacing w:val="12"/>
          <w:sz w:val="24"/>
          <w:szCs w:val="24"/>
        </w:rPr>
        <w:t xml:space="preserve"> </w:t>
      </w:r>
      <w:r>
        <w:rPr>
          <w:rFonts w:ascii="宋体" w:hAnsi="宋体" w:eastAsia="宋体" w:cs="宋体"/>
          <w:spacing w:val="-2"/>
          <w:sz w:val="24"/>
          <w:szCs w:val="24"/>
        </w:rPr>
        <w:t>西与防城港市毗邻，北与南宁市接壤。是广西北部湾经济区的海陆交通枢纽、西南地区</w:t>
      </w:r>
      <w:r>
        <w:rPr>
          <w:rFonts w:ascii="宋体" w:hAnsi="宋体" w:eastAsia="宋体" w:cs="宋体"/>
          <w:spacing w:val="16"/>
          <w:sz w:val="24"/>
          <w:szCs w:val="24"/>
        </w:rPr>
        <w:t xml:space="preserve"> </w:t>
      </w:r>
      <w:r>
        <w:rPr>
          <w:rFonts w:ascii="宋体" w:hAnsi="宋体" w:eastAsia="宋体" w:cs="宋体"/>
          <w:spacing w:val="-1"/>
          <w:sz w:val="24"/>
          <w:szCs w:val="24"/>
        </w:rPr>
        <w:t>便捷的出海通道，是中国—东盟自由贸易区的前沿城市。</w:t>
      </w:r>
    </w:p>
    <w:p w14:paraId="3AAB75D3">
      <w:pPr>
        <w:spacing w:before="5" w:line="356" w:lineRule="auto"/>
        <w:ind w:firstLine="481"/>
        <w:rPr>
          <w:rFonts w:ascii="宋体" w:hAnsi="宋体" w:eastAsia="宋体" w:cs="宋体"/>
          <w:sz w:val="24"/>
          <w:szCs w:val="24"/>
        </w:rPr>
      </w:pPr>
      <w:r>
        <w:rPr>
          <w:rFonts w:ascii="宋体" w:hAnsi="宋体" w:eastAsia="宋体" w:cs="宋体"/>
          <w:spacing w:val="-11"/>
          <w:sz w:val="24"/>
          <w:szCs w:val="24"/>
        </w:rPr>
        <w:t>钦北区属钦州市辖区，</w:t>
      </w:r>
      <w:r>
        <w:fldChar w:fldCharType="begin"/>
      </w:r>
      <w:r>
        <w:instrText xml:space="preserve"> HYPERLINK "https://baike.baidu.com/item/%E5%8C%97%E9%83%A8%E6%B9%BE/318903" </w:instrText>
      </w:r>
      <w:r>
        <w:fldChar w:fldCharType="separate"/>
      </w:r>
      <w:r>
        <w:rPr>
          <w:rFonts w:ascii="宋体" w:hAnsi="宋体" w:eastAsia="宋体" w:cs="宋体"/>
          <w:spacing w:val="-11"/>
          <w:sz w:val="24"/>
          <w:szCs w:val="24"/>
        </w:rPr>
        <w:t>北部湾</w:t>
      </w:r>
      <w:r>
        <w:rPr>
          <w:rFonts w:ascii="宋体" w:hAnsi="宋体" w:eastAsia="宋体" w:cs="宋体"/>
          <w:spacing w:val="-11"/>
          <w:sz w:val="24"/>
          <w:szCs w:val="24"/>
        </w:rPr>
        <w:fldChar w:fldCharType="end"/>
      </w:r>
      <w:r>
        <w:rPr>
          <w:rFonts w:ascii="宋体" w:hAnsi="宋体" w:eastAsia="宋体" w:cs="宋体"/>
          <w:spacing w:val="-11"/>
          <w:sz w:val="24"/>
          <w:szCs w:val="24"/>
        </w:rPr>
        <w:t>沿岸，</w:t>
      </w:r>
      <w:r>
        <w:fldChar w:fldCharType="begin"/>
      </w:r>
      <w:r>
        <w:instrText xml:space="preserve"> HYPERLINK "https://baike.baidu.com/item/%E9%92%A6%E5%B7%9E%E5%B8%82" </w:instrText>
      </w:r>
      <w:r>
        <w:fldChar w:fldCharType="separate"/>
      </w:r>
      <w:r>
        <w:rPr>
          <w:rFonts w:ascii="宋体" w:hAnsi="宋体" w:eastAsia="宋体" w:cs="宋体"/>
          <w:spacing w:val="-11"/>
          <w:sz w:val="24"/>
          <w:szCs w:val="24"/>
        </w:rPr>
        <w:t>钦州市</w:t>
      </w:r>
      <w:r>
        <w:rPr>
          <w:rFonts w:ascii="宋体" w:hAnsi="宋体" w:eastAsia="宋体" w:cs="宋体"/>
          <w:spacing w:val="-11"/>
          <w:sz w:val="24"/>
          <w:szCs w:val="24"/>
        </w:rPr>
        <w:fldChar w:fldCharType="end"/>
      </w:r>
      <w:r>
        <w:rPr>
          <w:rFonts w:ascii="宋体" w:hAnsi="宋体" w:eastAsia="宋体" w:cs="宋体"/>
          <w:spacing w:val="-11"/>
          <w:sz w:val="24"/>
          <w:szCs w:val="24"/>
        </w:rPr>
        <w:t>北部，介于北纬</w:t>
      </w:r>
      <w:r>
        <w:rPr>
          <w:rFonts w:ascii="宋体" w:hAnsi="宋体" w:eastAsia="宋体" w:cs="宋体"/>
          <w:spacing w:val="-30"/>
          <w:sz w:val="24"/>
          <w:szCs w:val="24"/>
        </w:rPr>
        <w:t xml:space="preserve"> </w:t>
      </w:r>
      <w:r>
        <w:rPr>
          <w:rFonts w:ascii="宋体" w:hAnsi="宋体" w:eastAsia="宋体" w:cs="宋体"/>
          <w:spacing w:val="-11"/>
          <w:sz w:val="24"/>
          <w:szCs w:val="24"/>
        </w:rPr>
        <w:t>21</w:t>
      </w:r>
      <w:r>
        <w:rPr>
          <w:rFonts w:ascii="宋体" w:hAnsi="宋体" w:eastAsia="宋体" w:cs="宋体"/>
          <w:spacing w:val="-89"/>
          <w:sz w:val="24"/>
          <w:szCs w:val="24"/>
        </w:rPr>
        <w:t xml:space="preserve"> </w:t>
      </w:r>
      <w:r>
        <w:rPr>
          <w:rFonts w:ascii="宋体" w:hAnsi="宋体" w:eastAsia="宋体" w:cs="宋体"/>
          <w:spacing w:val="-11"/>
          <w:sz w:val="24"/>
          <w:szCs w:val="24"/>
        </w:rPr>
        <w:t>°54</w:t>
      </w:r>
      <w:r>
        <w:rPr>
          <w:rFonts w:ascii="宋体" w:hAnsi="宋体" w:eastAsia="宋体" w:cs="宋体"/>
          <w:spacing w:val="-77"/>
          <w:sz w:val="24"/>
          <w:szCs w:val="24"/>
        </w:rPr>
        <w:t xml:space="preserve"> </w:t>
      </w:r>
      <w:r>
        <w:rPr>
          <w:rFonts w:ascii="宋体" w:hAnsi="宋体" w:eastAsia="宋体" w:cs="宋体"/>
          <w:spacing w:val="-11"/>
          <w:sz w:val="24"/>
          <w:szCs w:val="24"/>
        </w:rPr>
        <w:t>′08</w:t>
      </w:r>
      <w:r>
        <w:rPr>
          <w:rFonts w:ascii="宋体" w:hAnsi="宋体" w:eastAsia="宋体" w:cs="宋体"/>
          <w:spacing w:val="-76"/>
          <w:sz w:val="24"/>
          <w:szCs w:val="24"/>
        </w:rPr>
        <w:t xml:space="preserve"> </w:t>
      </w:r>
      <w:r>
        <w:rPr>
          <w:rFonts w:ascii="宋体" w:hAnsi="宋体" w:eastAsia="宋体" w:cs="宋体"/>
          <w:spacing w:val="-11"/>
          <w:sz w:val="24"/>
          <w:szCs w:val="24"/>
        </w:rPr>
        <w:t>″~22</w:t>
      </w:r>
      <w:r>
        <w:rPr>
          <w:rFonts w:ascii="宋体" w:hAnsi="宋体" w:eastAsia="宋体" w:cs="宋体"/>
          <w:spacing w:val="-89"/>
          <w:sz w:val="24"/>
          <w:szCs w:val="24"/>
        </w:rPr>
        <w:t xml:space="preserve"> </w:t>
      </w:r>
      <w:r>
        <w:rPr>
          <w:rFonts w:ascii="宋体" w:hAnsi="宋体" w:eastAsia="宋体" w:cs="宋体"/>
          <w:spacing w:val="-11"/>
          <w:sz w:val="24"/>
          <w:szCs w:val="24"/>
        </w:rPr>
        <w:t>°27</w:t>
      </w:r>
      <w:r>
        <w:rPr>
          <w:rFonts w:ascii="宋体" w:hAnsi="宋体" w:eastAsia="宋体" w:cs="宋体"/>
          <w:spacing w:val="-77"/>
          <w:sz w:val="24"/>
          <w:szCs w:val="24"/>
        </w:rPr>
        <w:t xml:space="preserve"> </w:t>
      </w:r>
      <w:r>
        <w:rPr>
          <w:rFonts w:ascii="宋体" w:hAnsi="宋体" w:eastAsia="宋体" w:cs="宋体"/>
          <w:spacing w:val="-11"/>
          <w:sz w:val="24"/>
          <w:szCs w:val="24"/>
        </w:rPr>
        <w:t>′</w:t>
      </w:r>
      <w:r>
        <w:rPr>
          <w:rFonts w:ascii="宋体" w:hAnsi="宋体" w:eastAsia="宋体" w:cs="宋体"/>
          <w:sz w:val="24"/>
          <w:szCs w:val="24"/>
        </w:rPr>
        <w:t xml:space="preserve"> </w:t>
      </w:r>
      <w:r>
        <w:rPr>
          <w:rFonts w:ascii="宋体" w:hAnsi="宋体" w:eastAsia="宋体" w:cs="宋体"/>
          <w:spacing w:val="-7"/>
          <w:sz w:val="24"/>
          <w:szCs w:val="24"/>
        </w:rPr>
        <w:t>59</w:t>
      </w:r>
      <w:r>
        <w:rPr>
          <w:rFonts w:ascii="宋体" w:hAnsi="宋体" w:eastAsia="宋体" w:cs="宋体"/>
          <w:spacing w:val="-76"/>
          <w:sz w:val="24"/>
          <w:szCs w:val="24"/>
        </w:rPr>
        <w:t xml:space="preserve"> </w:t>
      </w:r>
      <w:r>
        <w:rPr>
          <w:rFonts w:ascii="宋体" w:hAnsi="宋体" w:eastAsia="宋体" w:cs="宋体"/>
          <w:spacing w:val="-7"/>
          <w:sz w:val="24"/>
          <w:szCs w:val="24"/>
        </w:rPr>
        <w:t>″</w:t>
      </w:r>
      <w:r>
        <w:rPr>
          <w:rFonts w:ascii="宋体" w:hAnsi="宋体" w:eastAsia="宋体" w:cs="宋体"/>
          <w:spacing w:val="-94"/>
          <w:sz w:val="24"/>
          <w:szCs w:val="24"/>
        </w:rPr>
        <w:t xml:space="preserve"> </w:t>
      </w:r>
      <w:r>
        <w:rPr>
          <w:rFonts w:ascii="宋体" w:hAnsi="宋体" w:eastAsia="宋体" w:cs="宋体"/>
          <w:spacing w:val="-7"/>
          <w:sz w:val="24"/>
          <w:szCs w:val="24"/>
        </w:rPr>
        <w:t>、东经</w:t>
      </w:r>
      <w:r>
        <w:rPr>
          <w:rFonts w:ascii="宋体" w:hAnsi="宋体" w:eastAsia="宋体" w:cs="宋体"/>
          <w:spacing w:val="-31"/>
          <w:sz w:val="24"/>
          <w:szCs w:val="24"/>
        </w:rPr>
        <w:t xml:space="preserve"> </w:t>
      </w:r>
      <w:r>
        <w:rPr>
          <w:rFonts w:ascii="宋体" w:hAnsi="宋体" w:eastAsia="宋体" w:cs="宋体"/>
          <w:spacing w:val="-7"/>
          <w:sz w:val="24"/>
          <w:szCs w:val="24"/>
        </w:rPr>
        <w:t>108</w:t>
      </w:r>
      <w:r>
        <w:rPr>
          <w:rFonts w:ascii="宋体" w:hAnsi="宋体" w:eastAsia="宋体" w:cs="宋体"/>
          <w:spacing w:val="-89"/>
          <w:sz w:val="24"/>
          <w:szCs w:val="24"/>
        </w:rPr>
        <w:t xml:space="preserve"> </w:t>
      </w:r>
      <w:r>
        <w:rPr>
          <w:rFonts w:ascii="宋体" w:hAnsi="宋体" w:eastAsia="宋体" w:cs="宋体"/>
          <w:spacing w:val="-7"/>
          <w:sz w:val="24"/>
          <w:szCs w:val="24"/>
        </w:rPr>
        <w:t>°</w:t>
      </w:r>
      <w:r>
        <w:rPr>
          <w:rFonts w:ascii="宋体" w:hAnsi="宋体" w:eastAsia="宋体" w:cs="宋体"/>
          <w:spacing w:val="-92"/>
          <w:sz w:val="24"/>
          <w:szCs w:val="24"/>
        </w:rPr>
        <w:t xml:space="preserve"> </w:t>
      </w:r>
      <w:r>
        <w:rPr>
          <w:rFonts w:ascii="宋体" w:hAnsi="宋体" w:eastAsia="宋体" w:cs="宋体"/>
          <w:spacing w:val="-7"/>
          <w:sz w:val="24"/>
          <w:szCs w:val="24"/>
        </w:rPr>
        <w:t>10</w:t>
      </w:r>
      <w:r>
        <w:rPr>
          <w:rFonts w:ascii="宋体" w:hAnsi="宋体" w:eastAsia="宋体" w:cs="宋体"/>
          <w:spacing w:val="-77"/>
          <w:sz w:val="24"/>
          <w:szCs w:val="24"/>
        </w:rPr>
        <w:t xml:space="preserve"> </w:t>
      </w:r>
      <w:r>
        <w:rPr>
          <w:rFonts w:ascii="宋体" w:hAnsi="宋体" w:eastAsia="宋体" w:cs="宋体"/>
          <w:spacing w:val="-7"/>
          <w:sz w:val="24"/>
          <w:szCs w:val="24"/>
        </w:rPr>
        <w:t>′44</w:t>
      </w:r>
      <w:r>
        <w:rPr>
          <w:rFonts w:ascii="宋体" w:hAnsi="宋体" w:eastAsia="宋体" w:cs="宋体"/>
          <w:spacing w:val="-76"/>
          <w:sz w:val="24"/>
          <w:szCs w:val="24"/>
        </w:rPr>
        <w:t xml:space="preserve"> </w:t>
      </w:r>
      <w:r>
        <w:rPr>
          <w:rFonts w:ascii="宋体" w:hAnsi="宋体" w:eastAsia="宋体" w:cs="宋体"/>
          <w:spacing w:val="-7"/>
          <w:sz w:val="24"/>
          <w:szCs w:val="24"/>
        </w:rPr>
        <w:t>″~108</w:t>
      </w:r>
      <w:r>
        <w:rPr>
          <w:rFonts w:ascii="宋体" w:hAnsi="宋体" w:eastAsia="宋体" w:cs="宋体"/>
          <w:spacing w:val="-89"/>
          <w:sz w:val="24"/>
          <w:szCs w:val="24"/>
        </w:rPr>
        <w:t xml:space="preserve"> </w:t>
      </w:r>
      <w:r>
        <w:rPr>
          <w:rFonts w:ascii="宋体" w:hAnsi="宋体" w:eastAsia="宋体" w:cs="宋体"/>
          <w:spacing w:val="-7"/>
          <w:sz w:val="24"/>
          <w:szCs w:val="24"/>
        </w:rPr>
        <w:t>°56</w:t>
      </w:r>
      <w:r>
        <w:rPr>
          <w:rFonts w:ascii="宋体" w:hAnsi="宋体" w:eastAsia="宋体" w:cs="宋体"/>
          <w:spacing w:val="-77"/>
          <w:sz w:val="24"/>
          <w:szCs w:val="24"/>
        </w:rPr>
        <w:t xml:space="preserve"> </w:t>
      </w:r>
      <w:r>
        <w:rPr>
          <w:rFonts w:ascii="宋体" w:hAnsi="宋体" w:eastAsia="宋体" w:cs="宋体"/>
          <w:spacing w:val="-7"/>
          <w:sz w:val="24"/>
          <w:szCs w:val="24"/>
        </w:rPr>
        <w:t>′08</w:t>
      </w:r>
      <w:r>
        <w:rPr>
          <w:rFonts w:ascii="宋体" w:hAnsi="宋体" w:eastAsia="宋体" w:cs="宋体"/>
          <w:spacing w:val="-76"/>
          <w:sz w:val="24"/>
          <w:szCs w:val="24"/>
        </w:rPr>
        <w:t xml:space="preserve"> </w:t>
      </w:r>
      <w:r>
        <w:rPr>
          <w:rFonts w:ascii="宋体" w:hAnsi="宋体" w:eastAsia="宋体" w:cs="宋体"/>
          <w:spacing w:val="-7"/>
          <w:sz w:val="24"/>
          <w:szCs w:val="24"/>
        </w:rPr>
        <w:t>″之间。东邻灵</w:t>
      </w:r>
      <w:r>
        <w:rPr>
          <w:rFonts w:ascii="宋体" w:hAnsi="宋体" w:eastAsia="宋体" w:cs="宋体"/>
          <w:spacing w:val="-8"/>
          <w:sz w:val="24"/>
          <w:szCs w:val="24"/>
        </w:rPr>
        <w:t>山县，西连防城港市防城区、</w:t>
      </w:r>
      <w:r>
        <w:rPr>
          <w:rFonts w:ascii="宋体" w:hAnsi="宋体" w:eastAsia="宋体" w:cs="宋体"/>
          <w:sz w:val="24"/>
          <w:szCs w:val="24"/>
        </w:rPr>
        <w:t xml:space="preserve"> 上思县，南毗钦南区，北接南宁市良庆区、邕宁区。行政区域面积</w:t>
      </w:r>
      <w:r>
        <w:rPr>
          <w:rFonts w:ascii="宋体" w:hAnsi="宋体" w:eastAsia="宋体" w:cs="宋体"/>
          <w:spacing w:val="-45"/>
          <w:sz w:val="24"/>
          <w:szCs w:val="24"/>
        </w:rPr>
        <w:t xml:space="preserve"> </w:t>
      </w:r>
      <w:r>
        <w:rPr>
          <w:rFonts w:ascii="宋体" w:hAnsi="宋体" w:eastAsia="宋体" w:cs="宋体"/>
          <w:sz w:val="24"/>
          <w:szCs w:val="24"/>
        </w:rPr>
        <w:t>2240.17</w:t>
      </w:r>
      <w:r>
        <w:rPr>
          <w:rFonts w:ascii="宋体" w:hAnsi="宋体" w:eastAsia="宋体" w:cs="宋体"/>
          <w:spacing w:val="-52"/>
          <w:sz w:val="24"/>
          <w:szCs w:val="24"/>
        </w:rPr>
        <w:t xml:space="preserve"> </w:t>
      </w:r>
      <w:r>
        <w:rPr>
          <w:rFonts w:ascii="宋体" w:hAnsi="宋体" w:eastAsia="宋体" w:cs="宋体"/>
          <w:sz w:val="24"/>
          <w:szCs w:val="24"/>
        </w:rPr>
        <w:t xml:space="preserve">平方公里。 </w:t>
      </w:r>
      <w:r>
        <w:rPr>
          <w:rFonts w:ascii="宋体" w:hAnsi="宋体" w:eastAsia="宋体" w:cs="宋体"/>
          <w:spacing w:val="-5"/>
          <w:sz w:val="24"/>
          <w:szCs w:val="24"/>
        </w:rPr>
        <w:t>南（宁）防（城港）铁路（高铁）、南（宁）北（海）铁路（高铁）、黎（塘）</w:t>
      </w:r>
      <w:r>
        <w:rPr>
          <w:rFonts w:ascii="宋体" w:hAnsi="宋体" w:eastAsia="宋体" w:cs="宋体"/>
          <w:spacing w:val="-6"/>
          <w:sz w:val="24"/>
          <w:szCs w:val="24"/>
        </w:rPr>
        <w:t>钦（州）</w:t>
      </w:r>
      <w:r>
        <w:rPr>
          <w:rFonts w:ascii="宋体" w:hAnsi="宋体" w:eastAsia="宋体" w:cs="宋体"/>
          <w:sz w:val="24"/>
          <w:szCs w:val="24"/>
        </w:rPr>
        <w:t xml:space="preserve"> </w:t>
      </w:r>
      <w:r>
        <w:rPr>
          <w:rFonts w:ascii="宋体" w:hAnsi="宋体" w:eastAsia="宋体" w:cs="宋体"/>
          <w:spacing w:val="-1"/>
          <w:sz w:val="24"/>
          <w:szCs w:val="24"/>
        </w:rPr>
        <w:t>铁路、桂海高速公路、钦（州）崇（左）高速公路、南北二级公路、上（思）大（寺）</w:t>
      </w:r>
      <w:r>
        <w:rPr>
          <w:rFonts w:ascii="宋体" w:hAnsi="宋体" w:eastAsia="宋体" w:cs="宋体"/>
          <w:spacing w:val="12"/>
          <w:sz w:val="24"/>
          <w:szCs w:val="24"/>
        </w:rPr>
        <w:t xml:space="preserve"> </w:t>
      </w:r>
      <w:r>
        <w:rPr>
          <w:rFonts w:ascii="宋体" w:hAnsi="宋体" w:eastAsia="宋体" w:cs="宋体"/>
          <w:spacing w:val="-3"/>
          <w:sz w:val="24"/>
          <w:szCs w:val="24"/>
        </w:rPr>
        <w:t>二级公路和国道</w:t>
      </w:r>
      <w:r>
        <w:rPr>
          <w:rFonts w:ascii="宋体" w:hAnsi="宋体" w:eastAsia="宋体" w:cs="宋体"/>
          <w:spacing w:val="-46"/>
          <w:sz w:val="24"/>
          <w:szCs w:val="24"/>
        </w:rPr>
        <w:t xml:space="preserve"> </w:t>
      </w:r>
      <w:r>
        <w:rPr>
          <w:rFonts w:ascii="宋体" w:hAnsi="宋体" w:eastAsia="宋体" w:cs="宋体"/>
          <w:spacing w:val="-3"/>
          <w:sz w:val="24"/>
          <w:szCs w:val="24"/>
        </w:rPr>
        <w:t>325</w:t>
      </w:r>
      <w:r>
        <w:rPr>
          <w:rFonts w:ascii="宋体" w:hAnsi="宋体" w:eastAsia="宋体" w:cs="宋体"/>
          <w:spacing w:val="-47"/>
          <w:sz w:val="24"/>
          <w:szCs w:val="24"/>
        </w:rPr>
        <w:t xml:space="preserve"> </w:t>
      </w:r>
      <w:r>
        <w:rPr>
          <w:rFonts w:ascii="宋体" w:hAnsi="宋体" w:eastAsia="宋体" w:cs="宋体"/>
          <w:spacing w:val="-3"/>
          <w:sz w:val="24"/>
          <w:szCs w:val="24"/>
        </w:rPr>
        <w:t>线、省道</w:t>
      </w:r>
      <w:r>
        <w:rPr>
          <w:rFonts w:ascii="宋体" w:hAnsi="宋体" w:eastAsia="宋体" w:cs="宋体"/>
          <w:spacing w:val="-48"/>
          <w:sz w:val="24"/>
          <w:szCs w:val="24"/>
        </w:rPr>
        <w:t xml:space="preserve"> </w:t>
      </w:r>
      <w:r>
        <w:rPr>
          <w:rFonts w:ascii="宋体" w:hAnsi="宋体" w:eastAsia="宋体" w:cs="宋体"/>
          <w:spacing w:val="-3"/>
          <w:sz w:val="24"/>
          <w:szCs w:val="24"/>
        </w:rPr>
        <w:t>218、311、3</w:t>
      </w:r>
      <w:r>
        <w:rPr>
          <w:rFonts w:ascii="宋体" w:hAnsi="宋体" w:eastAsia="宋体" w:cs="宋体"/>
          <w:spacing w:val="-4"/>
          <w:sz w:val="24"/>
          <w:szCs w:val="24"/>
        </w:rPr>
        <w:t>10</w:t>
      </w:r>
      <w:r>
        <w:rPr>
          <w:rFonts w:ascii="宋体" w:hAnsi="宋体" w:eastAsia="宋体" w:cs="宋体"/>
          <w:spacing w:val="-48"/>
          <w:sz w:val="24"/>
          <w:szCs w:val="24"/>
        </w:rPr>
        <w:t xml:space="preserve"> </w:t>
      </w:r>
      <w:r>
        <w:rPr>
          <w:rFonts w:ascii="宋体" w:hAnsi="宋体" w:eastAsia="宋体" w:cs="宋体"/>
          <w:spacing w:val="-4"/>
          <w:sz w:val="24"/>
          <w:szCs w:val="24"/>
        </w:rPr>
        <w:t>线过境，距广西首府南宁市</w:t>
      </w:r>
      <w:r>
        <w:rPr>
          <w:rFonts w:ascii="宋体" w:hAnsi="宋体" w:eastAsia="宋体" w:cs="宋体"/>
          <w:spacing w:val="-33"/>
          <w:sz w:val="24"/>
          <w:szCs w:val="24"/>
        </w:rPr>
        <w:t xml:space="preserve"> </w:t>
      </w:r>
      <w:r>
        <w:rPr>
          <w:rFonts w:ascii="宋体" w:hAnsi="宋体" w:eastAsia="宋体" w:cs="宋体"/>
          <w:spacing w:val="-4"/>
          <w:sz w:val="24"/>
          <w:szCs w:val="24"/>
        </w:rPr>
        <w:t>106</w:t>
      </w:r>
      <w:r>
        <w:rPr>
          <w:rFonts w:ascii="宋体" w:hAnsi="宋体" w:eastAsia="宋体" w:cs="宋体"/>
          <w:spacing w:val="-43"/>
          <w:sz w:val="24"/>
          <w:szCs w:val="24"/>
        </w:rPr>
        <w:t xml:space="preserve"> </w:t>
      </w:r>
      <w:r>
        <w:rPr>
          <w:rFonts w:ascii="宋体" w:hAnsi="宋体" w:eastAsia="宋体" w:cs="宋体"/>
          <w:spacing w:val="-4"/>
          <w:sz w:val="24"/>
          <w:szCs w:val="24"/>
        </w:rPr>
        <w:t>公里。钦</w:t>
      </w:r>
      <w:r>
        <w:rPr>
          <w:rFonts w:ascii="宋体" w:hAnsi="宋体" w:eastAsia="宋体" w:cs="宋体"/>
          <w:sz w:val="24"/>
          <w:szCs w:val="24"/>
        </w:rPr>
        <w:t xml:space="preserve"> </w:t>
      </w:r>
      <w:r>
        <w:rPr>
          <w:rFonts w:ascii="宋体" w:hAnsi="宋体" w:eastAsia="宋体" w:cs="宋体"/>
          <w:spacing w:val="-5"/>
          <w:sz w:val="24"/>
          <w:szCs w:val="24"/>
        </w:rPr>
        <w:t>北区地理位置优越，是钦州市的北大门，扼大西南出海通道之要冲，钦北区背靠</w:t>
      </w:r>
      <w:r>
        <w:rPr>
          <w:rFonts w:ascii="宋体" w:hAnsi="宋体" w:eastAsia="宋体" w:cs="宋体"/>
          <w:spacing w:val="-6"/>
          <w:sz w:val="24"/>
          <w:szCs w:val="24"/>
        </w:rPr>
        <w:t>大西南，</w:t>
      </w:r>
      <w:r>
        <w:rPr>
          <w:rFonts w:ascii="宋体" w:hAnsi="宋体" w:eastAsia="宋体" w:cs="宋体"/>
          <w:sz w:val="24"/>
          <w:szCs w:val="24"/>
        </w:rPr>
        <w:t xml:space="preserve"> </w:t>
      </w:r>
      <w:r>
        <w:rPr>
          <w:rFonts w:ascii="宋体" w:hAnsi="宋体" w:eastAsia="宋体" w:cs="宋体"/>
          <w:spacing w:val="-1"/>
          <w:sz w:val="24"/>
          <w:szCs w:val="24"/>
        </w:rPr>
        <w:t>面向东南亚，临近北部湾，是大西南出海的关键地段。</w:t>
      </w:r>
    </w:p>
    <w:p w14:paraId="5AF9C463">
      <w:pPr>
        <w:spacing w:before="234" w:line="233" w:lineRule="auto"/>
        <w:ind w:left="12"/>
        <w:outlineLvl w:val="1"/>
        <w:rPr>
          <w:rFonts w:ascii="楷体" w:hAnsi="楷体" w:eastAsia="楷体" w:cs="楷体"/>
          <w:sz w:val="31"/>
          <w:szCs w:val="31"/>
        </w:rPr>
      </w:pPr>
      <w:bookmarkStart w:id="76" w:name="bookmark8"/>
      <w:bookmarkEnd w:id="76"/>
      <w:bookmarkStart w:id="77" w:name="bookmark9"/>
      <w:bookmarkEnd w:id="77"/>
      <w:r>
        <w:rPr>
          <w:rFonts w:ascii="Times New Roman" w:hAnsi="Times New Roman" w:eastAsia="Times New Roman" w:cs="Times New Roman"/>
          <w:b/>
          <w:bCs/>
          <w:spacing w:val="1"/>
          <w:sz w:val="31"/>
          <w:szCs w:val="31"/>
        </w:rPr>
        <w:t>1.2.</w:t>
      </w:r>
      <w:r>
        <w:rPr>
          <w:rFonts w:ascii="Times New Roman" w:hAnsi="Times New Roman" w:eastAsia="Times New Roman" w:cs="Times New Roman"/>
          <w:b/>
          <w:bCs/>
          <w:spacing w:val="34"/>
          <w:sz w:val="31"/>
          <w:szCs w:val="31"/>
        </w:rPr>
        <w:t xml:space="preserve"> </w:t>
      </w:r>
      <w:r>
        <w:rPr>
          <w:rFonts w:ascii="楷体" w:hAnsi="楷体" w:eastAsia="楷体" w:cs="楷体"/>
          <w:b/>
          <w:bCs/>
          <w:spacing w:val="1"/>
          <w:sz w:val="31"/>
          <w:szCs w:val="31"/>
        </w:rPr>
        <w:t>地形地貌</w:t>
      </w:r>
    </w:p>
    <w:p w14:paraId="4883E104">
      <w:pPr>
        <w:spacing w:before="35" w:line="357" w:lineRule="auto"/>
        <w:ind w:right="30" w:firstLine="481"/>
        <w:jc w:val="both"/>
        <w:rPr>
          <w:rFonts w:ascii="宋体" w:hAnsi="宋体" w:eastAsia="宋体" w:cs="宋体"/>
          <w:sz w:val="24"/>
          <w:szCs w:val="24"/>
        </w:rPr>
      </w:pPr>
      <w:r>
        <w:rPr>
          <w:rFonts w:ascii="宋体" w:hAnsi="宋体" w:eastAsia="宋体" w:cs="宋体"/>
          <w:spacing w:val="-2"/>
          <w:sz w:val="24"/>
          <w:szCs w:val="24"/>
        </w:rPr>
        <w:t>钦州市位于南华准地台的南端，地质构造复杂，地层发育较全，出露地层以下古生</w:t>
      </w:r>
      <w:r>
        <w:rPr>
          <w:rFonts w:ascii="宋体" w:hAnsi="宋体" w:eastAsia="宋体" w:cs="宋体"/>
          <w:spacing w:val="12"/>
          <w:sz w:val="24"/>
          <w:szCs w:val="24"/>
        </w:rPr>
        <w:t xml:space="preserve"> </w:t>
      </w:r>
      <w:r>
        <w:rPr>
          <w:rFonts w:ascii="宋体" w:hAnsi="宋体" w:eastAsia="宋体" w:cs="宋体"/>
          <w:spacing w:val="-2"/>
          <w:sz w:val="24"/>
          <w:szCs w:val="24"/>
        </w:rPr>
        <w:t>界志留系最为发育；岩浆岩以酸性侵入岩为主，主要有花岗岩和流纹岩；褶皱、断裂构</w:t>
      </w:r>
      <w:r>
        <w:rPr>
          <w:rFonts w:ascii="宋体" w:hAnsi="宋体" w:eastAsia="宋体" w:cs="宋体"/>
          <w:spacing w:val="18"/>
          <w:sz w:val="24"/>
          <w:szCs w:val="24"/>
        </w:rPr>
        <w:t xml:space="preserve"> </w:t>
      </w:r>
      <w:r>
        <w:rPr>
          <w:rFonts w:ascii="宋体" w:hAnsi="宋体" w:eastAsia="宋体" w:cs="宋体"/>
          <w:sz w:val="24"/>
          <w:szCs w:val="24"/>
        </w:rPr>
        <w:t>造发育，并具明显的分带性，存在发生中等以上地震的条件。钦州市形状略为方块形，</w:t>
      </w:r>
      <w:r>
        <w:rPr>
          <w:rFonts w:ascii="宋体" w:hAnsi="宋体" w:eastAsia="宋体" w:cs="宋体"/>
          <w:spacing w:val="10"/>
          <w:sz w:val="24"/>
          <w:szCs w:val="24"/>
        </w:rPr>
        <w:t xml:space="preserve"> </w:t>
      </w:r>
      <w:r>
        <w:rPr>
          <w:rFonts w:ascii="宋体" w:hAnsi="宋体" w:eastAsia="宋体" w:cs="宋体"/>
          <w:spacing w:val="-2"/>
          <w:sz w:val="24"/>
          <w:szCs w:val="24"/>
        </w:rPr>
        <w:t>主要属</w:t>
      </w:r>
      <w:r>
        <w:fldChar w:fldCharType="begin"/>
      </w:r>
      <w:r>
        <w:instrText xml:space="preserve"> HYPERLINK "https://baike.baidu.com/item/%E4%B8%98%E9%99%B5/4734329" </w:instrText>
      </w:r>
      <w:r>
        <w:fldChar w:fldCharType="separate"/>
      </w:r>
      <w:r>
        <w:rPr>
          <w:rFonts w:ascii="宋体" w:hAnsi="宋体" w:eastAsia="宋体" w:cs="宋体"/>
          <w:spacing w:val="-2"/>
          <w:sz w:val="24"/>
          <w:szCs w:val="24"/>
        </w:rPr>
        <w:t>丘陵</w:t>
      </w:r>
      <w:r>
        <w:rPr>
          <w:rFonts w:ascii="宋体" w:hAnsi="宋体" w:eastAsia="宋体" w:cs="宋体"/>
          <w:spacing w:val="-2"/>
          <w:sz w:val="24"/>
          <w:szCs w:val="24"/>
        </w:rPr>
        <w:fldChar w:fldCharType="end"/>
      </w:r>
      <w:r>
        <w:rPr>
          <w:rFonts w:ascii="宋体" w:hAnsi="宋体" w:eastAsia="宋体" w:cs="宋体"/>
          <w:spacing w:val="-2"/>
          <w:sz w:val="24"/>
          <w:szCs w:val="24"/>
        </w:rPr>
        <w:t>地貌类型。境内东、西、北三面崇山环拱，丘陵起伏连绵，地形复杂。西北</w:t>
      </w:r>
      <w:r>
        <w:rPr>
          <w:rFonts w:ascii="宋体" w:hAnsi="宋体" w:eastAsia="宋体" w:cs="宋体"/>
          <w:spacing w:val="18"/>
          <w:sz w:val="24"/>
          <w:szCs w:val="24"/>
        </w:rPr>
        <w:t xml:space="preserve"> </w:t>
      </w:r>
      <w:r>
        <w:rPr>
          <w:rFonts w:ascii="宋体" w:hAnsi="宋体" w:eastAsia="宋体" w:cs="宋体"/>
          <w:spacing w:val="-2"/>
          <w:sz w:val="24"/>
          <w:szCs w:val="24"/>
        </w:rPr>
        <w:t>部属山区，以十万大山为主体，山高翠拔直参天，壑深飞瀑若无地；北部和西部属中丘</w:t>
      </w:r>
      <w:r>
        <w:rPr>
          <w:rFonts w:ascii="宋体" w:hAnsi="宋体" w:eastAsia="宋体" w:cs="宋体"/>
          <w:spacing w:val="18"/>
          <w:sz w:val="24"/>
          <w:szCs w:val="24"/>
        </w:rPr>
        <w:t xml:space="preserve"> </w:t>
      </w:r>
      <w:r>
        <w:rPr>
          <w:rFonts w:ascii="宋体" w:hAnsi="宋体" w:eastAsia="宋体" w:cs="宋体"/>
          <w:spacing w:val="-2"/>
          <w:sz w:val="24"/>
          <w:szCs w:val="24"/>
        </w:rPr>
        <w:t>陵区，除少数山地及高丘陵外，一般海拔在</w:t>
      </w:r>
      <w:r>
        <w:rPr>
          <w:rFonts w:ascii="宋体" w:hAnsi="宋体" w:eastAsia="宋体" w:cs="宋体"/>
          <w:spacing w:val="-47"/>
          <w:sz w:val="24"/>
          <w:szCs w:val="24"/>
        </w:rPr>
        <w:t xml:space="preserve"> </w:t>
      </w:r>
      <w:r>
        <w:rPr>
          <w:rFonts w:ascii="宋体" w:hAnsi="宋体" w:eastAsia="宋体" w:cs="宋体"/>
          <w:spacing w:val="-2"/>
          <w:sz w:val="24"/>
          <w:szCs w:val="24"/>
        </w:rPr>
        <w:t>250</w:t>
      </w:r>
      <w:r>
        <w:rPr>
          <w:rFonts w:ascii="宋体" w:hAnsi="宋体" w:eastAsia="宋体" w:cs="宋体"/>
          <w:spacing w:val="-51"/>
          <w:sz w:val="24"/>
          <w:szCs w:val="24"/>
        </w:rPr>
        <w:t xml:space="preserve"> </w:t>
      </w:r>
      <w:r>
        <w:rPr>
          <w:rFonts w:ascii="宋体" w:hAnsi="宋体" w:eastAsia="宋体" w:cs="宋体"/>
          <w:spacing w:val="-2"/>
          <w:sz w:val="24"/>
          <w:szCs w:val="24"/>
        </w:rPr>
        <w:t>米左右；中部属低丘台地、盆地和</w:t>
      </w:r>
      <w:r>
        <w:rPr>
          <w:rFonts w:ascii="宋体" w:hAnsi="宋体" w:eastAsia="宋体" w:cs="宋体"/>
          <w:spacing w:val="-3"/>
          <w:sz w:val="24"/>
          <w:szCs w:val="24"/>
        </w:rPr>
        <w:t>河谷</w:t>
      </w:r>
      <w:r>
        <w:rPr>
          <w:rFonts w:ascii="宋体" w:hAnsi="宋体" w:eastAsia="宋体" w:cs="宋体"/>
          <w:sz w:val="24"/>
          <w:szCs w:val="24"/>
        </w:rPr>
        <w:t xml:space="preserve"> </w:t>
      </w:r>
      <w:r>
        <w:rPr>
          <w:rFonts w:ascii="宋体" w:hAnsi="宋体" w:eastAsia="宋体" w:cs="宋体"/>
          <w:spacing w:val="-2"/>
          <w:sz w:val="24"/>
          <w:szCs w:val="24"/>
        </w:rPr>
        <w:t>冲积平原区，以低丘和河谷平原为主，土地稍平坦；东部属低丘陵区；南部属低丘滨海</w:t>
      </w:r>
      <w:r>
        <w:rPr>
          <w:rFonts w:ascii="宋体" w:hAnsi="宋体" w:eastAsia="宋体" w:cs="宋体"/>
          <w:spacing w:val="18"/>
          <w:sz w:val="24"/>
          <w:szCs w:val="24"/>
        </w:rPr>
        <w:t xml:space="preserve"> </w:t>
      </w:r>
      <w:r>
        <w:rPr>
          <w:rFonts w:ascii="宋体" w:hAnsi="宋体" w:eastAsia="宋体" w:cs="宋体"/>
          <w:sz w:val="24"/>
          <w:szCs w:val="24"/>
        </w:rPr>
        <w:t>岗地、平原区，有市内最大的冲积平原——钦江三角洲。全境地势为西北及东北部高，</w:t>
      </w:r>
      <w:r>
        <w:rPr>
          <w:rFonts w:ascii="宋体" w:hAnsi="宋体" w:eastAsia="宋体" w:cs="宋体"/>
          <w:spacing w:val="10"/>
          <w:sz w:val="24"/>
          <w:szCs w:val="24"/>
        </w:rPr>
        <w:t xml:space="preserve"> </w:t>
      </w:r>
      <w:r>
        <w:rPr>
          <w:rFonts w:ascii="宋体" w:hAnsi="宋体" w:eastAsia="宋体" w:cs="宋体"/>
          <w:spacing w:val="-3"/>
          <w:sz w:val="24"/>
          <w:szCs w:val="24"/>
        </w:rPr>
        <w:t>自北向南倾斜，南部地势显著下降。钦北区地形略似长方形，东北至西南距离 76.5km，</w:t>
      </w:r>
      <w:r>
        <w:rPr>
          <w:rFonts w:ascii="宋体" w:hAnsi="宋体" w:eastAsia="宋体" w:cs="宋体"/>
          <w:spacing w:val="16"/>
          <w:sz w:val="24"/>
          <w:szCs w:val="24"/>
        </w:rPr>
        <w:t xml:space="preserve"> </w:t>
      </w:r>
      <w:r>
        <w:rPr>
          <w:rFonts w:ascii="宋体" w:hAnsi="宋体" w:eastAsia="宋体" w:cs="宋体"/>
          <w:spacing w:val="-2"/>
          <w:sz w:val="24"/>
          <w:szCs w:val="24"/>
        </w:rPr>
        <w:t>东南至西北距离</w:t>
      </w:r>
      <w:r>
        <w:rPr>
          <w:rFonts w:ascii="宋体" w:hAnsi="宋体" w:eastAsia="宋体" w:cs="宋体"/>
          <w:spacing w:val="-28"/>
          <w:sz w:val="24"/>
          <w:szCs w:val="24"/>
        </w:rPr>
        <w:t xml:space="preserve"> </w:t>
      </w:r>
      <w:r>
        <w:rPr>
          <w:rFonts w:ascii="宋体" w:hAnsi="宋体" w:eastAsia="宋体" w:cs="宋体"/>
          <w:spacing w:val="-2"/>
          <w:sz w:val="24"/>
          <w:szCs w:val="24"/>
        </w:rPr>
        <w:t>30.4km。钦北区属丘陵地区，地势北高南低，境内山峦起伏延绵交错。</w:t>
      </w:r>
      <w:r>
        <w:rPr>
          <w:rFonts w:ascii="宋体" w:hAnsi="宋体" w:eastAsia="宋体" w:cs="宋体"/>
          <w:sz w:val="24"/>
          <w:szCs w:val="24"/>
        </w:rPr>
        <w:t xml:space="preserve"> </w:t>
      </w:r>
      <w:r>
        <w:rPr>
          <w:rFonts w:ascii="宋体" w:hAnsi="宋体" w:eastAsia="宋体" w:cs="宋体"/>
          <w:spacing w:val="-2"/>
          <w:sz w:val="24"/>
          <w:szCs w:val="24"/>
        </w:rPr>
        <w:t>地貌类型以山地、丘陵、和山间盆地为主。地貌为十万大山山脉的余脉，低山山陵占全</w:t>
      </w:r>
      <w:r>
        <w:rPr>
          <w:rFonts w:ascii="宋体" w:hAnsi="宋体" w:eastAsia="宋体" w:cs="宋体"/>
          <w:spacing w:val="18"/>
          <w:sz w:val="24"/>
          <w:szCs w:val="24"/>
        </w:rPr>
        <w:t xml:space="preserve"> </w:t>
      </w:r>
      <w:r>
        <w:rPr>
          <w:rFonts w:ascii="宋体" w:hAnsi="宋体" w:eastAsia="宋体" w:cs="宋体"/>
          <w:spacing w:val="-2"/>
          <w:sz w:val="24"/>
          <w:szCs w:val="24"/>
        </w:rPr>
        <w:t>区总面积的</w:t>
      </w:r>
      <w:r>
        <w:rPr>
          <w:rFonts w:ascii="宋体" w:hAnsi="宋体" w:eastAsia="宋体" w:cs="宋体"/>
          <w:spacing w:val="-30"/>
          <w:sz w:val="24"/>
          <w:szCs w:val="24"/>
        </w:rPr>
        <w:t xml:space="preserve"> </w:t>
      </w:r>
      <w:r>
        <w:rPr>
          <w:rFonts w:ascii="宋体" w:hAnsi="宋体" w:eastAsia="宋体" w:cs="宋体"/>
          <w:spacing w:val="-2"/>
          <w:sz w:val="24"/>
          <w:szCs w:val="24"/>
        </w:rPr>
        <w:t>70%左右，属于丘陵地貌类型。</w:t>
      </w:r>
    </w:p>
    <w:p w14:paraId="470EC28D">
      <w:pPr>
        <w:spacing w:before="206" w:line="233" w:lineRule="auto"/>
        <w:ind w:left="12"/>
        <w:outlineLvl w:val="1"/>
        <w:rPr>
          <w:rFonts w:ascii="楷体" w:hAnsi="楷体" w:eastAsia="楷体" w:cs="楷体"/>
          <w:sz w:val="31"/>
          <w:szCs w:val="31"/>
        </w:rPr>
      </w:pPr>
      <w:bookmarkStart w:id="78" w:name="bookmark10"/>
      <w:bookmarkEnd w:id="78"/>
      <w:bookmarkStart w:id="79" w:name="bookmark11"/>
      <w:bookmarkEnd w:id="79"/>
      <w:r>
        <w:rPr>
          <w:rFonts w:ascii="Times New Roman" w:hAnsi="Times New Roman" w:eastAsia="Times New Roman" w:cs="Times New Roman"/>
          <w:b/>
          <w:bCs/>
          <w:sz w:val="31"/>
          <w:szCs w:val="31"/>
        </w:rPr>
        <w:t>1.3.</w:t>
      </w:r>
      <w:r>
        <w:rPr>
          <w:rFonts w:ascii="Times New Roman" w:hAnsi="Times New Roman" w:eastAsia="Times New Roman" w:cs="Times New Roman"/>
          <w:b/>
          <w:bCs/>
          <w:spacing w:val="42"/>
          <w:sz w:val="31"/>
          <w:szCs w:val="31"/>
        </w:rPr>
        <w:t xml:space="preserve"> </w:t>
      </w:r>
      <w:r>
        <w:rPr>
          <w:rFonts w:ascii="楷体" w:hAnsi="楷体" w:eastAsia="楷体" w:cs="楷体"/>
          <w:b/>
          <w:bCs/>
          <w:sz w:val="31"/>
          <w:szCs w:val="31"/>
        </w:rPr>
        <w:t>水文地质</w:t>
      </w:r>
    </w:p>
    <w:p w14:paraId="4696CAF2">
      <w:pPr>
        <w:spacing w:before="1" w:line="303" w:lineRule="auto"/>
        <w:ind w:left="6" w:right="37" w:firstLine="475"/>
        <w:rPr>
          <w:rFonts w:ascii="宋体" w:hAnsi="宋体" w:eastAsia="宋体" w:cs="宋体"/>
          <w:sz w:val="24"/>
          <w:szCs w:val="24"/>
        </w:rPr>
      </w:pPr>
      <w:r>
        <w:rPr>
          <w:rFonts w:ascii="宋体" w:hAnsi="宋体" w:eastAsia="宋体" w:cs="宋体"/>
          <w:spacing w:val="-2"/>
          <w:sz w:val="24"/>
          <w:szCs w:val="24"/>
        </w:rPr>
        <w:t>钦北区属带海洋性的</w:t>
      </w:r>
      <w:r>
        <w:fldChar w:fldCharType="begin"/>
      </w:r>
      <w:r>
        <w:instrText xml:space="preserve"> HYPERLINK "http://baike.baidu.com/view/62325.htm" </w:instrText>
      </w:r>
      <w:r>
        <w:fldChar w:fldCharType="separate"/>
      </w:r>
      <w:r>
        <w:rPr>
          <w:rFonts w:ascii="宋体" w:hAnsi="宋体" w:eastAsia="宋体" w:cs="宋体"/>
          <w:spacing w:val="-2"/>
          <w:sz w:val="24"/>
          <w:szCs w:val="24"/>
        </w:rPr>
        <w:t>热带季风气候</w:t>
      </w:r>
      <w:r>
        <w:rPr>
          <w:rFonts w:ascii="宋体" w:hAnsi="宋体" w:eastAsia="宋体" w:cs="宋体"/>
          <w:spacing w:val="-2"/>
          <w:sz w:val="24"/>
          <w:szCs w:val="24"/>
        </w:rPr>
        <w:fldChar w:fldCharType="end"/>
      </w:r>
      <w:r>
        <w:rPr>
          <w:rFonts w:ascii="宋体" w:hAnsi="宋体" w:eastAsia="宋体" w:cs="宋体"/>
          <w:spacing w:val="-2"/>
          <w:sz w:val="24"/>
          <w:szCs w:val="24"/>
        </w:rPr>
        <w:t>，日光充足，气候温暖，因受海洋季风影响和十</w:t>
      </w:r>
      <w:r>
        <w:rPr>
          <w:rFonts w:ascii="宋体" w:hAnsi="宋体" w:eastAsia="宋体" w:cs="宋体"/>
          <w:spacing w:val="12"/>
          <w:sz w:val="24"/>
          <w:szCs w:val="24"/>
        </w:rPr>
        <w:t xml:space="preserve"> </w:t>
      </w:r>
      <w:r>
        <w:rPr>
          <w:rFonts w:ascii="宋体" w:hAnsi="宋体" w:eastAsia="宋体" w:cs="宋体"/>
          <w:spacing w:val="-5"/>
          <w:sz w:val="24"/>
          <w:szCs w:val="24"/>
        </w:rPr>
        <w:t>万大山托顶，雨量充沛，冬短夏长，夏雨冬干，年平均日照</w:t>
      </w:r>
      <w:r>
        <w:rPr>
          <w:rFonts w:ascii="宋体" w:hAnsi="宋体" w:eastAsia="宋体" w:cs="宋体"/>
          <w:spacing w:val="-22"/>
          <w:sz w:val="24"/>
          <w:szCs w:val="24"/>
        </w:rPr>
        <w:t xml:space="preserve"> </w:t>
      </w:r>
      <w:r>
        <w:rPr>
          <w:rFonts w:ascii="宋体" w:hAnsi="宋体" w:eastAsia="宋体" w:cs="宋体"/>
          <w:spacing w:val="-5"/>
          <w:sz w:val="24"/>
          <w:szCs w:val="24"/>
        </w:rPr>
        <w:t>1801</w:t>
      </w:r>
      <w:r>
        <w:rPr>
          <w:rFonts w:ascii="宋体" w:hAnsi="宋体" w:eastAsia="宋体" w:cs="宋体"/>
          <w:spacing w:val="-44"/>
          <w:sz w:val="24"/>
          <w:szCs w:val="24"/>
        </w:rPr>
        <w:t xml:space="preserve"> </w:t>
      </w:r>
      <w:r>
        <w:rPr>
          <w:rFonts w:ascii="宋体" w:hAnsi="宋体" w:eastAsia="宋体" w:cs="宋体"/>
          <w:spacing w:val="-5"/>
          <w:sz w:val="24"/>
          <w:szCs w:val="24"/>
        </w:rPr>
        <w:t>小时，无霜期</w:t>
      </w:r>
      <w:r>
        <w:rPr>
          <w:rFonts w:ascii="宋体" w:hAnsi="宋体" w:eastAsia="宋体" w:cs="宋体"/>
          <w:spacing w:val="-46"/>
          <w:sz w:val="24"/>
          <w:szCs w:val="24"/>
        </w:rPr>
        <w:t xml:space="preserve"> </w:t>
      </w:r>
      <w:r>
        <w:rPr>
          <w:rFonts w:ascii="宋体" w:hAnsi="宋体" w:eastAsia="宋体" w:cs="宋体"/>
          <w:spacing w:val="-5"/>
          <w:sz w:val="24"/>
          <w:szCs w:val="24"/>
        </w:rPr>
        <w:t>345</w:t>
      </w:r>
      <w:r>
        <w:rPr>
          <w:rFonts w:ascii="宋体" w:hAnsi="宋体" w:eastAsia="宋体" w:cs="宋体"/>
          <w:spacing w:val="-46"/>
          <w:sz w:val="24"/>
          <w:szCs w:val="24"/>
        </w:rPr>
        <w:t xml:space="preserve"> </w:t>
      </w:r>
      <w:r>
        <w:rPr>
          <w:rFonts w:ascii="宋体" w:hAnsi="宋体" w:eastAsia="宋体" w:cs="宋体"/>
          <w:spacing w:val="-5"/>
          <w:sz w:val="24"/>
          <w:szCs w:val="24"/>
        </w:rPr>
        <w:t>天，</w:t>
      </w:r>
    </w:p>
    <w:p w14:paraId="342E28CB">
      <w:pPr>
        <w:spacing w:line="303" w:lineRule="auto"/>
        <w:rPr>
          <w:rFonts w:ascii="宋体" w:hAnsi="宋体" w:eastAsia="宋体" w:cs="宋体"/>
          <w:sz w:val="24"/>
          <w:szCs w:val="24"/>
        </w:rPr>
        <w:sectPr>
          <w:footerReference r:id="rId8" w:type="default"/>
          <w:pgSz w:w="11906" w:h="16839"/>
          <w:pgMar w:top="1397" w:right="1318" w:bottom="1398" w:left="1424" w:header="0" w:footer="1236" w:gutter="0"/>
          <w:cols w:space="720" w:num="1"/>
        </w:sectPr>
      </w:pPr>
    </w:p>
    <w:p w14:paraId="142C316E">
      <w:pPr>
        <w:spacing w:before="48" w:line="354" w:lineRule="auto"/>
        <w:ind w:firstLine="11"/>
        <w:jc w:val="both"/>
        <w:rPr>
          <w:rFonts w:ascii="宋体" w:hAnsi="宋体" w:eastAsia="宋体" w:cs="宋体"/>
          <w:sz w:val="24"/>
          <w:szCs w:val="24"/>
        </w:rPr>
      </w:pPr>
      <w:r>
        <w:rPr>
          <w:rFonts w:ascii="宋体" w:hAnsi="宋体" w:eastAsia="宋体" w:cs="宋体"/>
          <w:spacing w:val="-7"/>
          <w:sz w:val="24"/>
          <w:szCs w:val="24"/>
        </w:rPr>
        <w:t>多年年平均气温为</w:t>
      </w:r>
      <w:r>
        <w:rPr>
          <w:rFonts w:ascii="宋体" w:hAnsi="宋体" w:eastAsia="宋体" w:cs="宋体"/>
          <w:spacing w:val="-46"/>
          <w:sz w:val="24"/>
          <w:szCs w:val="24"/>
        </w:rPr>
        <w:t xml:space="preserve"> </w:t>
      </w:r>
      <w:r>
        <w:rPr>
          <w:rFonts w:ascii="宋体" w:hAnsi="宋体" w:eastAsia="宋体" w:cs="宋体"/>
          <w:spacing w:val="-7"/>
          <w:sz w:val="24"/>
          <w:szCs w:val="24"/>
        </w:rPr>
        <w:t>22℃</w:t>
      </w:r>
      <w:r>
        <w:rPr>
          <w:rFonts w:ascii="宋体" w:hAnsi="宋体" w:eastAsia="宋体" w:cs="宋体"/>
          <w:spacing w:val="-91"/>
          <w:sz w:val="24"/>
          <w:szCs w:val="24"/>
        </w:rPr>
        <w:t xml:space="preserve"> </w:t>
      </w:r>
      <w:r>
        <w:rPr>
          <w:rFonts w:ascii="宋体" w:hAnsi="宋体" w:eastAsia="宋体" w:cs="宋体"/>
          <w:spacing w:val="-7"/>
          <w:sz w:val="24"/>
          <w:szCs w:val="24"/>
        </w:rPr>
        <w:t>,</w:t>
      </w:r>
      <w:r>
        <w:rPr>
          <w:rFonts w:ascii="宋体" w:hAnsi="宋体" w:eastAsia="宋体" w:cs="宋体"/>
          <w:spacing w:val="-49"/>
          <w:sz w:val="24"/>
          <w:szCs w:val="24"/>
        </w:rPr>
        <w:t xml:space="preserve"> </w:t>
      </w:r>
      <w:r>
        <w:rPr>
          <w:rFonts w:ascii="宋体" w:hAnsi="宋体" w:eastAsia="宋体" w:cs="宋体"/>
          <w:spacing w:val="-7"/>
          <w:sz w:val="24"/>
          <w:szCs w:val="24"/>
        </w:rPr>
        <w:t>最热平均气温</w:t>
      </w:r>
      <w:r>
        <w:rPr>
          <w:rFonts w:ascii="宋体" w:hAnsi="宋体" w:eastAsia="宋体" w:cs="宋体"/>
          <w:spacing w:val="-46"/>
          <w:sz w:val="24"/>
          <w:szCs w:val="24"/>
        </w:rPr>
        <w:t xml:space="preserve"> </w:t>
      </w:r>
      <w:r>
        <w:rPr>
          <w:rFonts w:ascii="宋体" w:hAnsi="宋体" w:eastAsia="宋体" w:cs="宋体"/>
          <w:spacing w:val="-7"/>
          <w:sz w:val="24"/>
          <w:szCs w:val="24"/>
        </w:rPr>
        <w:t>37.5℃（1968</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45"/>
          <w:sz w:val="24"/>
          <w:szCs w:val="24"/>
        </w:rPr>
        <w:t xml:space="preserve"> </w:t>
      </w:r>
      <w:r>
        <w:rPr>
          <w:rFonts w:ascii="宋体" w:hAnsi="宋体" w:eastAsia="宋体" w:cs="宋体"/>
          <w:spacing w:val="-7"/>
          <w:sz w:val="24"/>
          <w:szCs w:val="24"/>
        </w:rPr>
        <w:t>7</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45"/>
          <w:w w:val="72"/>
          <w:sz w:val="24"/>
          <w:szCs w:val="24"/>
        </w:rPr>
        <w:t>），</w:t>
      </w:r>
      <w:r>
        <w:rPr>
          <w:rFonts w:ascii="宋体" w:hAnsi="宋体" w:eastAsia="宋体" w:cs="宋体"/>
          <w:spacing w:val="-7"/>
          <w:sz w:val="24"/>
          <w:szCs w:val="24"/>
        </w:rPr>
        <w:t>最冷月平均气温</w:t>
      </w:r>
      <w:r>
        <w:rPr>
          <w:rFonts w:ascii="宋体" w:hAnsi="宋体" w:eastAsia="宋体" w:cs="宋体"/>
          <w:spacing w:val="-8"/>
          <w:sz w:val="24"/>
          <w:szCs w:val="24"/>
        </w:rPr>
        <w:t>为-1.8℃</w:t>
      </w:r>
      <w:r>
        <w:rPr>
          <w:rFonts w:ascii="宋体" w:hAnsi="宋体" w:eastAsia="宋体" w:cs="宋体"/>
          <w:sz w:val="24"/>
          <w:szCs w:val="24"/>
        </w:rPr>
        <w:t xml:space="preserve"> </w:t>
      </w:r>
      <w:r>
        <w:rPr>
          <w:rFonts w:ascii="宋体" w:hAnsi="宋体" w:eastAsia="宋体" w:cs="宋体"/>
          <w:spacing w:val="-12"/>
          <w:sz w:val="24"/>
          <w:szCs w:val="24"/>
        </w:rPr>
        <w:t>（1955</w:t>
      </w:r>
      <w:r>
        <w:rPr>
          <w:rFonts w:ascii="宋体" w:hAnsi="宋体" w:eastAsia="宋体" w:cs="宋体"/>
          <w:spacing w:val="-31"/>
          <w:sz w:val="24"/>
          <w:szCs w:val="24"/>
        </w:rPr>
        <w:t xml:space="preserve"> </w:t>
      </w:r>
      <w:r>
        <w:rPr>
          <w:rFonts w:ascii="宋体" w:hAnsi="宋体" w:eastAsia="宋体" w:cs="宋体"/>
          <w:spacing w:val="-12"/>
          <w:sz w:val="24"/>
          <w:szCs w:val="24"/>
        </w:rPr>
        <w:t>年</w:t>
      </w:r>
      <w:r>
        <w:rPr>
          <w:rFonts w:ascii="宋体" w:hAnsi="宋体" w:eastAsia="宋体" w:cs="宋体"/>
          <w:spacing w:val="-33"/>
          <w:sz w:val="24"/>
          <w:szCs w:val="24"/>
        </w:rPr>
        <w:t xml:space="preserve"> </w:t>
      </w:r>
      <w:r>
        <w:rPr>
          <w:rFonts w:ascii="宋体" w:hAnsi="宋体" w:eastAsia="宋体" w:cs="宋体"/>
          <w:spacing w:val="-12"/>
          <w:sz w:val="24"/>
          <w:szCs w:val="24"/>
        </w:rPr>
        <w:t>1</w:t>
      </w:r>
      <w:r>
        <w:rPr>
          <w:rFonts w:ascii="宋体" w:hAnsi="宋体" w:eastAsia="宋体" w:cs="宋体"/>
          <w:spacing w:val="-45"/>
          <w:sz w:val="24"/>
          <w:szCs w:val="24"/>
        </w:rPr>
        <w:t xml:space="preserve"> </w:t>
      </w:r>
      <w:r>
        <w:rPr>
          <w:rFonts w:ascii="宋体" w:hAnsi="宋体" w:eastAsia="宋体" w:cs="宋体"/>
          <w:spacing w:val="-12"/>
          <w:sz w:val="24"/>
          <w:szCs w:val="24"/>
        </w:rPr>
        <w:t>月）。多年平均降雨量</w:t>
      </w:r>
      <w:r>
        <w:rPr>
          <w:rFonts w:ascii="宋体" w:hAnsi="宋体" w:eastAsia="宋体" w:cs="宋体"/>
          <w:spacing w:val="-48"/>
          <w:sz w:val="24"/>
          <w:szCs w:val="24"/>
        </w:rPr>
        <w:t xml:space="preserve"> </w:t>
      </w:r>
      <w:r>
        <w:rPr>
          <w:rFonts w:ascii="宋体" w:hAnsi="宋体" w:eastAsia="宋体" w:cs="宋体"/>
          <w:spacing w:val="-12"/>
          <w:sz w:val="24"/>
          <w:szCs w:val="24"/>
        </w:rPr>
        <w:t>2100mm，最大年降雨量</w:t>
      </w:r>
      <w:r>
        <w:rPr>
          <w:rFonts w:ascii="宋体" w:hAnsi="宋体" w:eastAsia="宋体" w:cs="宋体"/>
          <w:spacing w:val="-47"/>
          <w:sz w:val="24"/>
          <w:szCs w:val="24"/>
        </w:rPr>
        <w:t xml:space="preserve"> </w:t>
      </w:r>
      <w:r>
        <w:rPr>
          <w:rFonts w:ascii="宋体" w:hAnsi="宋体" w:eastAsia="宋体" w:cs="宋体"/>
          <w:spacing w:val="-12"/>
          <w:sz w:val="24"/>
          <w:szCs w:val="24"/>
        </w:rPr>
        <w:t>2845mm，最小年降雨量</w:t>
      </w:r>
      <w:r>
        <w:rPr>
          <w:rFonts w:ascii="宋体" w:hAnsi="宋体" w:eastAsia="宋体" w:cs="宋体"/>
          <w:spacing w:val="-33"/>
          <w:sz w:val="24"/>
          <w:szCs w:val="24"/>
        </w:rPr>
        <w:t xml:space="preserve"> </w:t>
      </w:r>
      <w:r>
        <w:rPr>
          <w:rFonts w:ascii="宋体" w:hAnsi="宋体" w:eastAsia="宋体" w:cs="宋体"/>
          <w:spacing w:val="-12"/>
          <w:sz w:val="24"/>
          <w:szCs w:val="24"/>
        </w:rPr>
        <w:t>1265mm，</w:t>
      </w:r>
      <w:r>
        <w:rPr>
          <w:rFonts w:ascii="宋体" w:hAnsi="宋体" w:eastAsia="宋体" w:cs="宋体"/>
          <w:sz w:val="24"/>
          <w:szCs w:val="24"/>
        </w:rPr>
        <w:t xml:space="preserve"> 变差较大，降雨在年内分配不均匀，汛期</w:t>
      </w:r>
      <w:r>
        <w:rPr>
          <w:rFonts w:ascii="宋体" w:hAnsi="宋体" w:eastAsia="宋体" w:cs="宋体"/>
          <w:spacing w:val="-43"/>
          <w:sz w:val="24"/>
          <w:szCs w:val="24"/>
        </w:rPr>
        <w:t xml:space="preserve"> </w:t>
      </w:r>
      <w:r>
        <w:rPr>
          <w:rFonts w:ascii="宋体" w:hAnsi="宋体" w:eastAsia="宋体" w:cs="宋体"/>
          <w:sz w:val="24"/>
          <w:szCs w:val="24"/>
        </w:rPr>
        <w:t>5</w:t>
      </w:r>
      <w:r>
        <w:rPr>
          <w:rFonts w:ascii="宋体" w:hAnsi="宋体" w:eastAsia="宋体" w:cs="宋体"/>
          <w:spacing w:val="-43"/>
          <w:sz w:val="24"/>
          <w:szCs w:val="24"/>
        </w:rPr>
        <w:t xml:space="preserve"> </w:t>
      </w:r>
      <w:r>
        <w:rPr>
          <w:rFonts w:ascii="宋体" w:hAnsi="宋体" w:eastAsia="宋体" w:cs="宋体"/>
          <w:sz w:val="24"/>
          <w:szCs w:val="24"/>
        </w:rPr>
        <w:t>月～9</w:t>
      </w:r>
      <w:r>
        <w:rPr>
          <w:rFonts w:ascii="宋体" w:hAnsi="宋体" w:eastAsia="宋体" w:cs="宋体"/>
          <w:spacing w:val="-42"/>
          <w:sz w:val="24"/>
          <w:szCs w:val="24"/>
        </w:rPr>
        <w:t xml:space="preserve"> </w:t>
      </w:r>
      <w:r>
        <w:rPr>
          <w:rFonts w:ascii="宋体" w:hAnsi="宋体" w:eastAsia="宋体" w:cs="宋体"/>
          <w:sz w:val="24"/>
          <w:szCs w:val="24"/>
        </w:rPr>
        <w:t>月降雨占全年的</w:t>
      </w:r>
      <w:r>
        <w:rPr>
          <w:rFonts w:ascii="宋体" w:hAnsi="宋体" w:eastAsia="宋体" w:cs="宋体"/>
          <w:spacing w:val="-43"/>
          <w:sz w:val="24"/>
          <w:szCs w:val="24"/>
        </w:rPr>
        <w:t xml:space="preserve"> </w:t>
      </w:r>
      <w:r>
        <w:rPr>
          <w:rFonts w:ascii="宋体" w:hAnsi="宋体" w:eastAsia="宋体" w:cs="宋体"/>
          <w:sz w:val="24"/>
          <w:szCs w:val="24"/>
        </w:rPr>
        <w:t>78</w:t>
      </w:r>
      <w:r>
        <w:rPr>
          <w:rFonts w:ascii="宋体" w:hAnsi="宋体" w:eastAsia="宋体" w:cs="宋体"/>
          <w:spacing w:val="-1"/>
          <w:sz w:val="24"/>
          <w:szCs w:val="24"/>
        </w:rPr>
        <w:t>%左右，非汛期占</w:t>
      </w:r>
      <w:r>
        <w:rPr>
          <w:rFonts w:ascii="宋体" w:hAnsi="宋体" w:eastAsia="宋体" w:cs="宋体"/>
          <w:sz w:val="24"/>
          <w:szCs w:val="24"/>
        </w:rPr>
        <w:t xml:space="preserve"> </w:t>
      </w:r>
      <w:r>
        <w:rPr>
          <w:rFonts w:ascii="宋体" w:hAnsi="宋体" w:eastAsia="宋体" w:cs="宋体"/>
          <w:spacing w:val="-2"/>
          <w:sz w:val="24"/>
          <w:szCs w:val="24"/>
        </w:rPr>
        <w:t>22%左右。流域多年平均蒸发量为</w:t>
      </w:r>
      <w:r>
        <w:rPr>
          <w:rFonts w:ascii="宋体" w:hAnsi="宋体" w:eastAsia="宋体" w:cs="宋体"/>
          <w:spacing w:val="-33"/>
          <w:sz w:val="24"/>
          <w:szCs w:val="24"/>
        </w:rPr>
        <w:t xml:space="preserve"> </w:t>
      </w:r>
      <w:r>
        <w:rPr>
          <w:rFonts w:ascii="宋体" w:hAnsi="宋体" w:eastAsia="宋体" w:cs="宋体"/>
          <w:spacing w:val="-2"/>
          <w:sz w:val="24"/>
          <w:szCs w:val="24"/>
        </w:rPr>
        <w:t>1622mm～1695mm，年</w:t>
      </w:r>
      <w:r>
        <w:rPr>
          <w:rFonts w:ascii="宋体" w:hAnsi="宋体" w:eastAsia="宋体" w:cs="宋体"/>
          <w:spacing w:val="-3"/>
          <w:sz w:val="24"/>
          <w:szCs w:val="24"/>
        </w:rPr>
        <w:t>最大蒸发量</w:t>
      </w:r>
      <w:r>
        <w:rPr>
          <w:rFonts w:ascii="宋体" w:hAnsi="宋体" w:eastAsia="宋体" w:cs="宋体"/>
          <w:spacing w:val="-33"/>
          <w:sz w:val="24"/>
          <w:szCs w:val="24"/>
        </w:rPr>
        <w:t xml:space="preserve"> </w:t>
      </w:r>
      <w:r>
        <w:rPr>
          <w:rFonts w:ascii="宋体" w:hAnsi="宋体" w:eastAsia="宋体" w:cs="宋体"/>
          <w:spacing w:val="-3"/>
          <w:sz w:val="24"/>
          <w:szCs w:val="24"/>
        </w:rPr>
        <w:t>1786mm，年最小蒸发</w:t>
      </w:r>
      <w:r>
        <w:rPr>
          <w:rFonts w:ascii="宋体" w:hAnsi="宋体" w:eastAsia="宋体" w:cs="宋体"/>
          <w:sz w:val="24"/>
          <w:szCs w:val="24"/>
        </w:rPr>
        <w:t xml:space="preserve"> </w:t>
      </w:r>
      <w:r>
        <w:rPr>
          <w:rFonts w:ascii="宋体" w:hAnsi="宋体" w:eastAsia="宋体" w:cs="宋体"/>
          <w:spacing w:val="-5"/>
          <w:sz w:val="24"/>
          <w:szCs w:val="24"/>
        </w:rPr>
        <w:t>量为</w:t>
      </w:r>
      <w:r>
        <w:rPr>
          <w:rFonts w:ascii="宋体" w:hAnsi="宋体" w:eastAsia="宋体" w:cs="宋体"/>
          <w:spacing w:val="-26"/>
          <w:sz w:val="24"/>
          <w:szCs w:val="24"/>
        </w:rPr>
        <w:t xml:space="preserve"> </w:t>
      </w:r>
      <w:r>
        <w:rPr>
          <w:rFonts w:ascii="宋体" w:hAnsi="宋体" w:eastAsia="宋体" w:cs="宋体"/>
          <w:spacing w:val="-5"/>
          <w:sz w:val="24"/>
          <w:szCs w:val="24"/>
        </w:rPr>
        <w:t>1503mm。</w:t>
      </w:r>
    </w:p>
    <w:p w14:paraId="445C871F">
      <w:pPr>
        <w:spacing w:before="29" w:line="354" w:lineRule="auto"/>
        <w:ind w:right="53" w:firstLine="481"/>
        <w:jc w:val="both"/>
        <w:rPr>
          <w:rFonts w:ascii="宋体" w:hAnsi="宋体" w:eastAsia="宋体" w:cs="宋体"/>
          <w:sz w:val="24"/>
          <w:szCs w:val="24"/>
        </w:rPr>
      </w:pPr>
      <w:r>
        <w:rPr>
          <w:rFonts w:ascii="宋体" w:hAnsi="宋体" w:eastAsia="宋体" w:cs="宋体"/>
          <w:spacing w:val="-2"/>
          <w:sz w:val="24"/>
          <w:szCs w:val="24"/>
        </w:rPr>
        <w:t>钦北区的大地构造坐落在新华夏系构造体系第二隆起带的西北端，北部湾坳陷北侧</w:t>
      </w:r>
      <w:r>
        <w:rPr>
          <w:rFonts w:ascii="宋体" w:hAnsi="宋体" w:eastAsia="宋体" w:cs="宋体"/>
          <w:spacing w:val="12"/>
          <w:sz w:val="24"/>
          <w:szCs w:val="24"/>
        </w:rPr>
        <w:t xml:space="preserve"> </w:t>
      </w:r>
      <w:r>
        <w:rPr>
          <w:rFonts w:ascii="宋体" w:hAnsi="宋体" w:eastAsia="宋体" w:cs="宋体"/>
          <w:spacing w:val="-2"/>
          <w:sz w:val="24"/>
          <w:szCs w:val="24"/>
        </w:rPr>
        <w:t>边缘。地质与构造较为复杂，经历了漫长地质年代的变化。境内地质情况复杂，成土母</w:t>
      </w:r>
      <w:r>
        <w:rPr>
          <w:rFonts w:ascii="宋体" w:hAnsi="宋体" w:eastAsia="宋体" w:cs="宋体"/>
          <w:spacing w:val="18"/>
          <w:sz w:val="24"/>
          <w:szCs w:val="24"/>
        </w:rPr>
        <w:t xml:space="preserve"> </w:t>
      </w:r>
      <w:r>
        <w:rPr>
          <w:rFonts w:ascii="宋体" w:hAnsi="宋体" w:eastAsia="宋体" w:cs="宋体"/>
          <w:spacing w:val="-2"/>
          <w:sz w:val="24"/>
          <w:szCs w:val="24"/>
        </w:rPr>
        <w:t>岩种繁多，主要是沙页岩，其次是花岗岩、粉沙岩，灰沙岩、灰岩和石灰岩。地下矿藏</w:t>
      </w:r>
      <w:r>
        <w:rPr>
          <w:rFonts w:ascii="宋体" w:hAnsi="宋体" w:eastAsia="宋体" w:cs="宋体"/>
          <w:spacing w:val="18"/>
          <w:sz w:val="24"/>
          <w:szCs w:val="24"/>
        </w:rPr>
        <w:t xml:space="preserve"> </w:t>
      </w:r>
      <w:r>
        <w:rPr>
          <w:rFonts w:ascii="宋体" w:hAnsi="宋体" w:eastAsia="宋体" w:cs="宋体"/>
          <w:spacing w:val="-1"/>
          <w:sz w:val="24"/>
          <w:szCs w:val="24"/>
        </w:rPr>
        <w:t>以锰、钛、铁为主，储量较为可观，质量好，可供出口创汇</w:t>
      </w:r>
      <w:r>
        <w:rPr>
          <w:rFonts w:ascii="宋体" w:hAnsi="宋体" w:eastAsia="宋体" w:cs="宋体"/>
          <w:spacing w:val="-2"/>
          <w:sz w:val="24"/>
          <w:szCs w:val="24"/>
        </w:rPr>
        <w:t>。辖区内主要土壤有黄壤、</w:t>
      </w:r>
      <w:r>
        <w:rPr>
          <w:rFonts w:ascii="宋体" w:hAnsi="宋体" w:eastAsia="宋体" w:cs="宋体"/>
          <w:sz w:val="24"/>
          <w:szCs w:val="24"/>
        </w:rPr>
        <w:t xml:space="preserve"> </w:t>
      </w:r>
      <w:r>
        <w:rPr>
          <w:rFonts w:ascii="宋体" w:hAnsi="宋体" w:eastAsia="宋体" w:cs="宋体"/>
          <w:spacing w:val="-1"/>
          <w:sz w:val="24"/>
          <w:szCs w:val="24"/>
        </w:rPr>
        <w:t>红壤、砖红壤性黄红色土及沙土类。</w:t>
      </w:r>
    </w:p>
    <w:p w14:paraId="7CF1A37B">
      <w:pPr>
        <w:spacing w:before="34" w:line="355" w:lineRule="auto"/>
        <w:ind w:firstLine="481"/>
        <w:jc w:val="both"/>
        <w:rPr>
          <w:rFonts w:ascii="宋体" w:hAnsi="宋体" w:eastAsia="宋体" w:cs="宋体"/>
          <w:sz w:val="24"/>
          <w:szCs w:val="24"/>
        </w:rPr>
      </w:pPr>
      <w:r>
        <w:rPr>
          <w:rFonts w:ascii="宋体" w:hAnsi="宋体" w:eastAsia="宋体" w:cs="宋体"/>
          <w:spacing w:val="-2"/>
          <w:sz w:val="24"/>
          <w:szCs w:val="24"/>
        </w:rPr>
        <w:t>本区主要有分布在低山丘陵区的基岩裂隙水和分布在河漫滩区、阶地区的第四系松</w:t>
      </w:r>
      <w:r>
        <w:rPr>
          <w:rFonts w:ascii="宋体" w:hAnsi="宋体" w:eastAsia="宋体" w:cs="宋体"/>
          <w:spacing w:val="12"/>
          <w:sz w:val="24"/>
          <w:szCs w:val="24"/>
        </w:rPr>
        <w:t xml:space="preserve"> </w:t>
      </w:r>
      <w:r>
        <w:rPr>
          <w:rFonts w:ascii="宋体" w:hAnsi="宋体" w:eastAsia="宋体" w:cs="宋体"/>
          <w:spacing w:val="-2"/>
          <w:sz w:val="24"/>
          <w:szCs w:val="24"/>
        </w:rPr>
        <w:t>散层孔隙水两大类。基岩裂隙水赋存于岩体裂隙中，分布不均，受岩体风化裂隙的发育</w:t>
      </w:r>
      <w:r>
        <w:rPr>
          <w:rFonts w:ascii="宋体" w:hAnsi="宋体" w:eastAsia="宋体" w:cs="宋体"/>
          <w:spacing w:val="18"/>
          <w:sz w:val="24"/>
          <w:szCs w:val="24"/>
        </w:rPr>
        <w:t xml:space="preserve"> </w:t>
      </w:r>
      <w:r>
        <w:rPr>
          <w:rFonts w:ascii="宋体" w:hAnsi="宋体" w:eastAsia="宋体" w:cs="宋体"/>
          <w:spacing w:val="-2"/>
          <w:sz w:val="24"/>
          <w:szCs w:val="24"/>
        </w:rPr>
        <w:t>程度控制；主要补给源为大气降水入渗，排泄于山前台地和河谷阶地漫滩孔隙含水层之</w:t>
      </w:r>
      <w:r>
        <w:rPr>
          <w:rFonts w:ascii="宋体" w:hAnsi="宋体" w:eastAsia="宋体" w:cs="宋体"/>
          <w:spacing w:val="18"/>
          <w:sz w:val="24"/>
          <w:szCs w:val="24"/>
        </w:rPr>
        <w:t xml:space="preserve"> </w:t>
      </w:r>
      <w:r>
        <w:rPr>
          <w:rFonts w:ascii="宋体" w:hAnsi="宋体" w:eastAsia="宋体" w:cs="宋体"/>
          <w:spacing w:val="-2"/>
          <w:sz w:val="24"/>
          <w:szCs w:val="24"/>
        </w:rPr>
        <w:t>中，或以泉的形式流出。第四系松散层孔隙水主要指潜水，主要分布在漫滩区，含水层</w:t>
      </w:r>
      <w:r>
        <w:rPr>
          <w:rFonts w:ascii="宋体" w:hAnsi="宋体" w:eastAsia="宋体" w:cs="宋体"/>
          <w:spacing w:val="18"/>
          <w:sz w:val="24"/>
          <w:szCs w:val="24"/>
        </w:rPr>
        <w:t xml:space="preserve"> </w:t>
      </w:r>
      <w:r>
        <w:rPr>
          <w:rFonts w:ascii="宋体" w:hAnsi="宋体" w:eastAsia="宋体" w:cs="宋体"/>
          <w:spacing w:val="-6"/>
          <w:sz w:val="24"/>
          <w:szCs w:val="24"/>
        </w:rPr>
        <w:t>岩性以级配不良砂、砾及卵石混合土为主，主要接受大气降水入渗和丰水期江水的补</w:t>
      </w:r>
      <w:r>
        <w:rPr>
          <w:rFonts w:ascii="宋体" w:hAnsi="宋体" w:eastAsia="宋体" w:cs="宋体"/>
          <w:spacing w:val="-7"/>
          <w:sz w:val="24"/>
          <w:szCs w:val="24"/>
        </w:rPr>
        <w:t>给，</w:t>
      </w:r>
      <w:r>
        <w:rPr>
          <w:rFonts w:ascii="宋体" w:hAnsi="宋体" w:eastAsia="宋体" w:cs="宋体"/>
          <w:sz w:val="24"/>
          <w:szCs w:val="24"/>
        </w:rPr>
        <w:t xml:space="preserve"> </w:t>
      </w:r>
      <w:r>
        <w:rPr>
          <w:rFonts w:ascii="宋体" w:hAnsi="宋体" w:eastAsia="宋体" w:cs="宋体"/>
          <w:spacing w:val="-1"/>
          <w:sz w:val="24"/>
          <w:szCs w:val="24"/>
        </w:rPr>
        <w:t>以及地下水的侧向径流补给。</w:t>
      </w:r>
    </w:p>
    <w:p w14:paraId="0B5FCAAC">
      <w:pPr>
        <w:spacing w:before="204" w:line="229" w:lineRule="auto"/>
        <w:ind w:left="12"/>
        <w:outlineLvl w:val="1"/>
        <w:rPr>
          <w:rFonts w:ascii="楷体" w:hAnsi="楷体" w:eastAsia="楷体" w:cs="楷体"/>
          <w:sz w:val="31"/>
          <w:szCs w:val="31"/>
        </w:rPr>
      </w:pPr>
      <w:bookmarkStart w:id="80" w:name="bookmark12"/>
      <w:bookmarkEnd w:id="80"/>
      <w:bookmarkStart w:id="81" w:name="bookmark13"/>
      <w:bookmarkEnd w:id="81"/>
      <w:r>
        <w:rPr>
          <w:rFonts w:ascii="Times New Roman" w:hAnsi="Times New Roman" w:eastAsia="Times New Roman" w:cs="Times New Roman"/>
          <w:b/>
          <w:bCs/>
          <w:spacing w:val="-1"/>
          <w:sz w:val="31"/>
          <w:szCs w:val="31"/>
        </w:rPr>
        <w:t>1.4.</w:t>
      </w:r>
      <w:r>
        <w:rPr>
          <w:rFonts w:ascii="Times New Roman" w:hAnsi="Times New Roman" w:eastAsia="Times New Roman" w:cs="Times New Roman"/>
          <w:b/>
          <w:bCs/>
          <w:spacing w:val="50"/>
          <w:sz w:val="31"/>
          <w:szCs w:val="31"/>
        </w:rPr>
        <w:t xml:space="preserve"> </w:t>
      </w:r>
      <w:r>
        <w:rPr>
          <w:rFonts w:ascii="楷体" w:hAnsi="楷体" w:eastAsia="楷体" w:cs="楷体"/>
          <w:b/>
          <w:bCs/>
          <w:spacing w:val="-1"/>
          <w:sz w:val="31"/>
          <w:szCs w:val="31"/>
        </w:rPr>
        <w:t>河流水系</w:t>
      </w:r>
    </w:p>
    <w:p w14:paraId="007CEF3C">
      <w:pPr>
        <w:spacing w:before="44" w:line="219" w:lineRule="auto"/>
        <w:ind w:left="481"/>
        <w:rPr>
          <w:rFonts w:ascii="宋体" w:hAnsi="宋体" w:eastAsia="宋体" w:cs="宋体"/>
          <w:sz w:val="24"/>
          <w:szCs w:val="24"/>
        </w:rPr>
      </w:pPr>
      <w:r>
        <w:rPr>
          <w:rFonts w:ascii="宋体" w:hAnsi="宋体" w:eastAsia="宋体" w:cs="宋体"/>
          <w:spacing w:val="-1"/>
          <w:sz w:val="24"/>
          <w:szCs w:val="24"/>
        </w:rPr>
        <w:t>钦北区境内有两大水系，即茅岭江水系和钦江水系。</w:t>
      </w:r>
    </w:p>
    <w:p w14:paraId="4873351B">
      <w:pPr>
        <w:spacing w:before="184" w:line="339" w:lineRule="auto"/>
        <w:ind w:right="61" w:firstLine="491"/>
        <w:rPr>
          <w:rFonts w:ascii="宋体" w:hAnsi="宋体" w:eastAsia="宋体" w:cs="宋体"/>
          <w:sz w:val="24"/>
          <w:szCs w:val="24"/>
        </w:rPr>
      </w:pPr>
      <w:r>
        <w:rPr>
          <w:rFonts w:ascii="宋体" w:hAnsi="宋体" w:eastAsia="宋体" w:cs="宋体"/>
          <w:spacing w:val="1"/>
          <w:sz w:val="24"/>
          <w:szCs w:val="24"/>
        </w:rPr>
        <w:t>（1）钦江。钦江属桂南诸小河流之一，独流入海。发源于灵山县平山镇东山山脉</w:t>
      </w:r>
      <w:r>
        <w:rPr>
          <w:rFonts w:ascii="宋体" w:hAnsi="宋体" w:eastAsia="宋体" w:cs="宋体"/>
          <w:spacing w:val="13"/>
          <w:sz w:val="24"/>
          <w:szCs w:val="24"/>
        </w:rPr>
        <w:t xml:space="preserve"> </w:t>
      </w:r>
      <w:r>
        <w:rPr>
          <w:rFonts w:ascii="宋体" w:hAnsi="宋体" w:eastAsia="宋体" w:cs="宋体"/>
          <w:spacing w:val="-2"/>
          <w:sz w:val="24"/>
          <w:szCs w:val="24"/>
        </w:rPr>
        <w:t>东麓白牛岭，流经平山、佛子、灵城、三海、檀圩，折向西南，经那隆收纳那隆水，到</w:t>
      </w:r>
      <w:r>
        <w:rPr>
          <w:rFonts w:ascii="宋体" w:hAnsi="宋体" w:eastAsia="宋体" w:cs="宋体"/>
          <w:spacing w:val="17"/>
          <w:sz w:val="24"/>
          <w:szCs w:val="24"/>
        </w:rPr>
        <w:t xml:space="preserve"> </w:t>
      </w:r>
      <w:r>
        <w:rPr>
          <w:rFonts w:ascii="宋体" w:hAnsi="宋体" w:eastAsia="宋体" w:cs="宋体"/>
          <w:spacing w:val="-2"/>
          <w:sz w:val="24"/>
          <w:szCs w:val="24"/>
        </w:rPr>
        <w:t>三隆又收纳太平水，后经陆屋镇与旧洲江汇合，流入钦北区，经青塘、平吉、久隆、大</w:t>
      </w:r>
      <w:r>
        <w:rPr>
          <w:rFonts w:ascii="宋体" w:hAnsi="宋体" w:eastAsia="宋体" w:cs="宋体"/>
          <w:spacing w:val="17"/>
          <w:sz w:val="24"/>
          <w:szCs w:val="24"/>
        </w:rPr>
        <w:t xml:space="preserve"> </w:t>
      </w:r>
      <w:r>
        <w:rPr>
          <w:rFonts w:ascii="宋体" w:hAnsi="宋体" w:eastAsia="宋体" w:cs="宋体"/>
          <w:spacing w:val="-2"/>
          <w:sz w:val="24"/>
          <w:szCs w:val="24"/>
        </w:rPr>
        <w:t>垌、沙埠、尖山镇后在九鸦村注入茅尾海。钦江在陆屋镇以上称呜珂江，陆屋镇以下称</w:t>
      </w:r>
      <w:r>
        <w:rPr>
          <w:rFonts w:ascii="宋体" w:hAnsi="宋体" w:eastAsia="宋体" w:cs="宋体"/>
          <w:spacing w:val="17"/>
          <w:sz w:val="24"/>
          <w:szCs w:val="24"/>
        </w:rPr>
        <w:t xml:space="preserve"> </w:t>
      </w:r>
      <w:r>
        <w:rPr>
          <w:rFonts w:ascii="宋体" w:hAnsi="宋体" w:eastAsia="宋体" w:cs="宋体"/>
          <w:spacing w:val="-2"/>
          <w:sz w:val="24"/>
          <w:szCs w:val="24"/>
        </w:rPr>
        <w:t>钦江。钦江干流全长</w:t>
      </w:r>
      <w:r>
        <w:rPr>
          <w:rFonts w:ascii="宋体" w:hAnsi="宋体" w:eastAsia="宋体" w:cs="宋体"/>
          <w:spacing w:val="-31"/>
          <w:sz w:val="24"/>
          <w:szCs w:val="24"/>
        </w:rPr>
        <w:t xml:space="preserve"> </w:t>
      </w:r>
      <w:r>
        <w:rPr>
          <w:rFonts w:ascii="宋体" w:hAnsi="宋体" w:eastAsia="宋体" w:cs="宋体"/>
          <w:spacing w:val="-2"/>
          <w:sz w:val="24"/>
          <w:szCs w:val="24"/>
        </w:rPr>
        <w:t>195.26</w:t>
      </w:r>
      <w:r>
        <w:rPr>
          <w:rFonts w:ascii="宋体" w:hAnsi="宋体" w:eastAsia="宋体" w:cs="宋体"/>
          <w:spacing w:val="-50"/>
          <w:sz w:val="24"/>
          <w:szCs w:val="24"/>
        </w:rPr>
        <w:t xml:space="preserve"> </w:t>
      </w:r>
      <w:r>
        <w:rPr>
          <w:rFonts w:ascii="宋体" w:hAnsi="宋体" w:eastAsia="宋体" w:cs="宋体"/>
          <w:spacing w:val="-2"/>
          <w:sz w:val="24"/>
          <w:szCs w:val="24"/>
        </w:rPr>
        <w:t>千米，集水面积为</w:t>
      </w:r>
      <w:r>
        <w:rPr>
          <w:rFonts w:ascii="宋体" w:hAnsi="宋体" w:eastAsia="宋体" w:cs="宋体"/>
          <w:spacing w:val="-48"/>
          <w:sz w:val="24"/>
          <w:szCs w:val="24"/>
        </w:rPr>
        <w:t xml:space="preserve"> </w:t>
      </w:r>
      <w:r>
        <w:rPr>
          <w:rFonts w:ascii="宋体" w:hAnsi="宋体" w:eastAsia="宋体" w:cs="宋体"/>
          <w:spacing w:val="-2"/>
          <w:sz w:val="24"/>
          <w:szCs w:val="24"/>
        </w:rPr>
        <w:t>2391.34</w:t>
      </w:r>
      <w:r>
        <w:rPr>
          <w:rFonts w:ascii="宋体" w:hAnsi="宋体" w:eastAsia="宋体" w:cs="宋体"/>
          <w:spacing w:val="-52"/>
          <w:sz w:val="24"/>
          <w:szCs w:val="24"/>
        </w:rPr>
        <w:t xml:space="preserve"> </w:t>
      </w:r>
      <w:r>
        <w:rPr>
          <w:rFonts w:ascii="宋体" w:hAnsi="宋体" w:eastAsia="宋体" w:cs="宋体"/>
          <w:spacing w:val="-2"/>
          <w:sz w:val="24"/>
          <w:szCs w:val="24"/>
        </w:rPr>
        <w:t>平方千米</w:t>
      </w:r>
      <w:r>
        <w:rPr>
          <w:rFonts w:ascii="宋体" w:hAnsi="宋体" w:eastAsia="宋体" w:cs="宋体"/>
          <w:spacing w:val="-3"/>
          <w:sz w:val="24"/>
          <w:szCs w:val="24"/>
        </w:rPr>
        <w:t>，干流坡降</w:t>
      </w:r>
      <w:r>
        <w:rPr>
          <w:rFonts w:ascii="宋体" w:hAnsi="宋体" w:eastAsia="宋体" w:cs="宋体"/>
          <w:spacing w:val="-46"/>
          <w:sz w:val="24"/>
          <w:szCs w:val="24"/>
        </w:rPr>
        <w:t xml:space="preserve"> </w:t>
      </w:r>
      <w:r>
        <w:rPr>
          <w:rFonts w:ascii="宋体" w:hAnsi="宋体" w:eastAsia="宋体" w:cs="宋体"/>
          <w:spacing w:val="-3"/>
          <w:sz w:val="24"/>
          <w:szCs w:val="24"/>
        </w:rPr>
        <w:t>0.32‰</w:t>
      </w:r>
      <w:r>
        <w:rPr>
          <w:rFonts w:ascii="宋体" w:hAnsi="宋体" w:eastAsia="宋体" w:cs="宋体"/>
          <w:spacing w:val="-91"/>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钦江多年平均径流量为</w:t>
      </w:r>
      <w:r>
        <w:rPr>
          <w:rFonts w:ascii="宋体" w:hAnsi="宋体" w:eastAsia="宋体" w:cs="宋体"/>
          <w:spacing w:val="-48"/>
          <w:sz w:val="24"/>
          <w:szCs w:val="24"/>
        </w:rPr>
        <w:t xml:space="preserve"> </w:t>
      </w:r>
      <w:r>
        <w:rPr>
          <w:rFonts w:ascii="宋体" w:hAnsi="宋体" w:eastAsia="宋体" w:cs="宋体"/>
          <w:spacing w:val="-2"/>
          <w:sz w:val="24"/>
          <w:szCs w:val="24"/>
        </w:rPr>
        <w:t>22.11</w:t>
      </w:r>
      <w:r>
        <w:rPr>
          <w:rFonts w:ascii="宋体" w:hAnsi="宋体" w:eastAsia="宋体" w:cs="宋体"/>
          <w:spacing w:val="-50"/>
          <w:sz w:val="24"/>
          <w:szCs w:val="24"/>
        </w:rPr>
        <w:t xml:space="preserve"> </w:t>
      </w:r>
      <w:r>
        <w:rPr>
          <w:rFonts w:ascii="宋体" w:hAnsi="宋体" w:eastAsia="宋体" w:cs="宋体"/>
          <w:spacing w:val="-2"/>
          <w:sz w:val="24"/>
          <w:szCs w:val="24"/>
        </w:rPr>
        <w:t>亿立方米。主要支流有那隆水、太平水、旧洲江、青塘河</w:t>
      </w:r>
      <w:r>
        <w:rPr>
          <w:rFonts w:ascii="宋体" w:hAnsi="宋体" w:eastAsia="宋体" w:cs="宋体"/>
          <w:sz w:val="24"/>
          <w:szCs w:val="24"/>
        </w:rPr>
        <w:t xml:space="preserve"> </w:t>
      </w:r>
      <w:r>
        <w:rPr>
          <w:rFonts w:ascii="宋体" w:hAnsi="宋体" w:eastAsia="宋体" w:cs="宋体"/>
          <w:spacing w:val="-5"/>
          <w:sz w:val="24"/>
          <w:szCs w:val="24"/>
        </w:rPr>
        <w:t>等。</w:t>
      </w:r>
    </w:p>
    <w:p w14:paraId="1FCC1DC0">
      <w:pPr>
        <w:spacing w:before="182" w:line="324" w:lineRule="auto"/>
        <w:ind w:right="61" w:firstLine="491"/>
        <w:rPr>
          <w:rFonts w:ascii="宋体" w:hAnsi="宋体" w:eastAsia="宋体" w:cs="宋体"/>
          <w:sz w:val="24"/>
          <w:szCs w:val="24"/>
        </w:rPr>
      </w:pPr>
      <w:r>
        <w:rPr>
          <w:rFonts w:ascii="宋体" w:hAnsi="宋体" w:eastAsia="宋体" w:cs="宋体"/>
          <w:spacing w:val="1"/>
          <w:sz w:val="24"/>
          <w:szCs w:val="24"/>
        </w:rPr>
        <w:t>（2）茅岭江。属桂南沿海诸小河流，独流入海，发源于钦州市钦北区板城镇屯车</w:t>
      </w:r>
      <w:r>
        <w:rPr>
          <w:rFonts w:ascii="宋体" w:hAnsi="宋体" w:eastAsia="宋体" w:cs="宋体"/>
          <w:spacing w:val="13"/>
          <w:sz w:val="24"/>
          <w:szCs w:val="24"/>
        </w:rPr>
        <w:t xml:space="preserve"> </w:t>
      </w:r>
      <w:r>
        <w:rPr>
          <w:rFonts w:ascii="宋体" w:hAnsi="宋体" w:eastAsia="宋体" w:cs="宋体"/>
          <w:spacing w:val="-2"/>
          <w:sz w:val="24"/>
          <w:szCs w:val="24"/>
        </w:rPr>
        <w:t>村委会的龙门村，流经钦北区的小董镇、钦南区的黄屋屯镇和防城港防城区的茅岭镇沙</w:t>
      </w:r>
      <w:r>
        <w:rPr>
          <w:rFonts w:ascii="宋体" w:hAnsi="宋体" w:eastAsia="宋体" w:cs="宋体"/>
          <w:spacing w:val="17"/>
          <w:sz w:val="24"/>
          <w:szCs w:val="24"/>
        </w:rPr>
        <w:t xml:space="preserve"> </w:t>
      </w:r>
      <w:r>
        <w:rPr>
          <w:rFonts w:ascii="宋体" w:hAnsi="宋体" w:eastAsia="宋体" w:cs="宋体"/>
          <w:spacing w:val="-2"/>
          <w:sz w:val="24"/>
          <w:szCs w:val="24"/>
        </w:rPr>
        <w:t>坳村入茅尾海；主要由小董江、米补河、贵台水三支流汇合于钦州市钦北区大寺镇的三</w:t>
      </w:r>
      <w:r>
        <w:rPr>
          <w:rFonts w:ascii="宋体" w:hAnsi="宋体" w:eastAsia="宋体" w:cs="宋体"/>
          <w:spacing w:val="17"/>
          <w:sz w:val="24"/>
          <w:szCs w:val="24"/>
        </w:rPr>
        <w:t xml:space="preserve"> </w:t>
      </w:r>
      <w:r>
        <w:rPr>
          <w:rFonts w:ascii="宋体" w:hAnsi="宋体" w:eastAsia="宋体" w:cs="宋体"/>
          <w:sz w:val="24"/>
          <w:szCs w:val="24"/>
        </w:rPr>
        <w:t>门滩后称茅岭江，茅岭江干流全长</w:t>
      </w:r>
      <w:r>
        <w:rPr>
          <w:rFonts w:ascii="宋体" w:hAnsi="宋体" w:eastAsia="宋体" w:cs="宋体"/>
          <w:spacing w:val="-31"/>
          <w:sz w:val="24"/>
          <w:szCs w:val="24"/>
        </w:rPr>
        <w:t xml:space="preserve"> </w:t>
      </w:r>
      <w:r>
        <w:rPr>
          <w:rFonts w:ascii="宋体" w:hAnsi="宋体" w:eastAsia="宋体" w:cs="宋体"/>
          <w:sz w:val="24"/>
          <w:szCs w:val="24"/>
        </w:rPr>
        <w:t>122.67</w:t>
      </w:r>
      <w:r>
        <w:rPr>
          <w:rFonts w:ascii="宋体" w:hAnsi="宋体" w:eastAsia="宋体" w:cs="宋体"/>
          <w:spacing w:val="-48"/>
          <w:sz w:val="24"/>
          <w:szCs w:val="24"/>
        </w:rPr>
        <w:t xml:space="preserve"> </w:t>
      </w:r>
      <w:r>
        <w:rPr>
          <w:rFonts w:ascii="宋体" w:hAnsi="宋体" w:eastAsia="宋体" w:cs="宋体"/>
          <w:sz w:val="24"/>
          <w:szCs w:val="24"/>
        </w:rPr>
        <w:t>千米，集水面积</w:t>
      </w:r>
      <w:r>
        <w:rPr>
          <w:rFonts w:ascii="宋体" w:hAnsi="宋体" w:eastAsia="宋体" w:cs="宋体"/>
          <w:spacing w:val="-48"/>
          <w:sz w:val="24"/>
          <w:szCs w:val="24"/>
        </w:rPr>
        <w:t xml:space="preserve"> </w:t>
      </w:r>
      <w:r>
        <w:rPr>
          <w:rFonts w:ascii="宋体" w:hAnsi="宋体" w:eastAsia="宋体" w:cs="宋体"/>
          <w:sz w:val="24"/>
          <w:szCs w:val="24"/>
        </w:rPr>
        <w:t>2909.21</w:t>
      </w:r>
      <w:r>
        <w:rPr>
          <w:rFonts w:ascii="宋体" w:hAnsi="宋体" w:eastAsia="宋体" w:cs="宋体"/>
          <w:spacing w:val="-49"/>
          <w:sz w:val="24"/>
          <w:szCs w:val="24"/>
        </w:rPr>
        <w:t xml:space="preserve"> </w:t>
      </w:r>
      <w:r>
        <w:rPr>
          <w:rFonts w:ascii="宋体" w:hAnsi="宋体" w:eastAsia="宋体" w:cs="宋体"/>
          <w:sz w:val="24"/>
          <w:szCs w:val="24"/>
        </w:rPr>
        <w:t>平方千米，</w:t>
      </w:r>
      <w:r>
        <w:rPr>
          <w:rFonts w:ascii="宋体" w:hAnsi="宋体" w:eastAsia="宋体" w:cs="宋体"/>
          <w:spacing w:val="-1"/>
          <w:sz w:val="24"/>
          <w:szCs w:val="24"/>
        </w:rPr>
        <w:t>干流坡</w:t>
      </w:r>
    </w:p>
    <w:p w14:paraId="6B9B4E69">
      <w:pPr>
        <w:spacing w:line="324" w:lineRule="auto"/>
        <w:rPr>
          <w:rFonts w:ascii="宋体" w:hAnsi="宋体" w:eastAsia="宋体" w:cs="宋体"/>
          <w:sz w:val="24"/>
          <w:szCs w:val="24"/>
        </w:rPr>
        <w:sectPr>
          <w:footerReference r:id="rId9" w:type="default"/>
          <w:pgSz w:w="11906" w:h="16839"/>
          <w:pgMar w:top="1405" w:right="1356" w:bottom="1398" w:left="1424" w:header="0" w:footer="1236" w:gutter="0"/>
          <w:cols w:space="720" w:num="1"/>
        </w:sectPr>
      </w:pPr>
    </w:p>
    <w:p w14:paraId="4E8AEE70">
      <w:pPr>
        <w:spacing w:before="48" w:line="352" w:lineRule="auto"/>
        <w:ind w:left="10" w:right="80" w:firstLine="19"/>
        <w:jc w:val="both"/>
        <w:rPr>
          <w:rFonts w:ascii="宋体" w:hAnsi="宋体" w:eastAsia="宋体" w:cs="宋体"/>
          <w:sz w:val="24"/>
          <w:szCs w:val="24"/>
        </w:rPr>
      </w:pPr>
      <w:r>
        <w:rPr>
          <w:rFonts w:ascii="宋体" w:hAnsi="宋体" w:eastAsia="宋体" w:cs="宋体"/>
          <w:spacing w:val="-4"/>
          <w:sz w:val="24"/>
          <w:szCs w:val="24"/>
        </w:rPr>
        <w:t>降</w:t>
      </w:r>
      <w:r>
        <w:rPr>
          <w:rFonts w:ascii="宋体" w:hAnsi="宋体" w:eastAsia="宋体" w:cs="宋体"/>
          <w:spacing w:val="-49"/>
          <w:sz w:val="24"/>
          <w:szCs w:val="24"/>
        </w:rPr>
        <w:t xml:space="preserve"> </w:t>
      </w:r>
      <w:r>
        <w:rPr>
          <w:rFonts w:ascii="宋体" w:hAnsi="宋体" w:eastAsia="宋体" w:cs="宋体"/>
          <w:spacing w:val="-4"/>
          <w:sz w:val="24"/>
          <w:szCs w:val="24"/>
        </w:rPr>
        <w:t>0.49‰，茅岭江多年平均径流量为</w:t>
      </w:r>
      <w:r>
        <w:rPr>
          <w:rFonts w:ascii="宋体" w:hAnsi="宋体" w:eastAsia="宋体" w:cs="宋体"/>
          <w:spacing w:val="-48"/>
          <w:sz w:val="24"/>
          <w:szCs w:val="24"/>
        </w:rPr>
        <w:t xml:space="preserve"> </w:t>
      </w:r>
      <w:r>
        <w:rPr>
          <w:rFonts w:ascii="宋体" w:hAnsi="宋体" w:eastAsia="宋体" w:cs="宋体"/>
          <w:spacing w:val="-4"/>
          <w:sz w:val="24"/>
          <w:szCs w:val="24"/>
        </w:rPr>
        <w:t>29.59</w:t>
      </w:r>
      <w:r>
        <w:rPr>
          <w:rFonts w:ascii="宋体" w:hAnsi="宋体" w:eastAsia="宋体" w:cs="宋体"/>
          <w:spacing w:val="-50"/>
          <w:sz w:val="24"/>
          <w:szCs w:val="24"/>
        </w:rPr>
        <w:t xml:space="preserve"> </w:t>
      </w:r>
      <w:r>
        <w:rPr>
          <w:rFonts w:ascii="宋体" w:hAnsi="宋体" w:eastAsia="宋体" w:cs="宋体"/>
          <w:spacing w:val="-4"/>
          <w:sz w:val="24"/>
          <w:szCs w:val="24"/>
        </w:rPr>
        <w:t>亿立方米。茅岭江下游属感潮河道，</w:t>
      </w:r>
      <w:r>
        <w:rPr>
          <w:rFonts w:ascii="宋体" w:hAnsi="宋体" w:eastAsia="宋体" w:cs="宋体"/>
          <w:spacing w:val="-5"/>
          <w:sz w:val="24"/>
          <w:szCs w:val="24"/>
        </w:rPr>
        <w:t>钦州湾</w:t>
      </w:r>
      <w:r>
        <w:rPr>
          <w:rFonts w:ascii="宋体" w:hAnsi="宋体" w:eastAsia="宋体" w:cs="宋体"/>
          <w:sz w:val="24"/>
          <w:szCs w:val="24"/>
        </w:rPr>
        <w:t xml:space="preserve"> </w:t>
      </w:r>
      <w:r>
        <w:rPr>
          <w:rFonts w:ascii="宋体" w:hAnsi="宋体" w:eastAsia="宋体" w:cs="宋体"/>
          <w:spacing w:val="-3"/>
          <w:sz w:val="24"/>
          <w:szCs w:val="24"/>
        </w:rPr>
        <w:t>潮水可上溯到黄屋屯镇上游约</w:t>
      </w:r>
      <w:r>
        <w:rPr>
          <w:rFonts w:ascii="宋体" w:hAnsi="宋体" w:eastAsia="宋体" w:cs="宋体"/>
          <w:spacing w:val="-33"/>
          <w:sz w:val="24"/>
          <w:szCs w:val="24"/>
        </w:rPr>
        <w:t xml:space="preserve"> </w:t>
      </w:r>
      <w:r>
        <w:rPr>
          <w:rFonts w:ascii="宋体" w:hAnsi="宋体" w:eastAsia="宋体" w:cs="宋体"/>
          <w:spacing w:val="-3"/>
          <w:sz w:val="24"/>
          <w:szCs w:val="24"/>
        </w:rPr>
        <w:t>10</w:t>
      </w:r>
      <w:r>
        <w:rPr>
          <w:rFonts w:ascii="宋体" w:hAnsi="宋体" w:eastAsia="宋体" w:cs="宋体"/>
          <w:spacing w:val="-51"/>
          <w:sz w:val="24"/>
          <w:szCs w:val="24"/>
        </w:rPr>
        <w:t xml:space="preserve"> </w:t>
      </w:r>
      <w:r>
        <w:rPr>
          <w:rFonts w:ascii="宋体" w:hAnsi="宋体" w:eastAsia="宋体" w:cs="宋体"/>
          <w:spacing w:val="-3"/>
          <w:sz w:val="24"/>
          <w:szCs w:val="24"/>
        </w:rPr>
        <w:t>千米的牛皮坝。茅岭江支流较多，流域面积在</w:t>
      </w:r>
      <w:r>
        <w:rPr>
          <w:rFonts w:ascii="宋体" w:hAnsi="宋体" w:eastAsia="宋体" w:cs="宋体"/>
          <w:spacing w:val="-46"/>
          <w:sz w:val="24"/>
          <w:szCs w:val="24"/>
        </w:rPr>
        <w:t xml:space="preserve"> </w:t>
      </w:r>
      <w:r>
        <w:rPr>
          <w:rFonts w:ascii="宋体" w:hAnsi="宋体" w:eastAsia="宋体" w:cs="宋体"/>
          <w:spacing w:val="-3"/>
          <w:sz w:val="24"/>
          <w:szCs w:val="24"/>
        </w:rPr>
        <w:t>50</w:t>
      </w:r>
      <w:r>
        <w:rPr>
          <w:rFonts w:ascii="宋体" w:hAnsi="宋体" w:eastAsia="宋体" w:cs="宋体"/>
          <w:spacing w:val="-51"/>
          <w:sz w:val="24"/>
          <w:szCs w:val="24"/>
        </w:rPr>
        <w:t xml:space="preserve"> </w:t>
      </w:r>
      <w:r>
        <w:rPr>
          <w:rFonts w:ascii="宋体" w:hAnsi="宋体" w:eastAsia="宋体" w:cs="宋体"/>
          <w:spacing w:val="-3"/>
          <w:sz w:val="24"/>
          <w:szCs w:val="24"/>
        </w:rPr>
        <w:t>千米</w:t>
      </w:r>
      <w:r>
        <w:rPr>
          <w:rFonts w:ascii="宋体" w:hAnsi="宋体" w:eastAsia="宋体" w:cs="宋体"/>
          <w:sz w:val="24"/>
          <w:szCs w:val="24"/>
        </w:rPr>
        <w:t xml:space="preserve"> </w:t>
      </w:r>
      <w:r>
        <w:rPr>
          <w:rFonts w:ascii="宋体" w:hAnsi="宋体" w:eastAsia="宋体" w:cs="宋体"/>
          <w:spacing w:val="2"/>
          <w:sz w:val="24"/>
          <w:szCs w:val="24"/>
        </w:rPr>
        <w:t>以上的支流有</w:t>
      </w:r>
      <w:r>
        <w:rPr>
          <w:rFonts w:ascii="宋体" w:hAnsi="宋体" w:eastAsia="宋体" w:cs="宋体"/>
          <w:spacing w:val="-28"/>
          <w:sz w:val="24"/>
          <w:szCs w:val="24"/>
        </w:rPr>
        <w:t xml:space="preserve"> </w:t>
      </w:r>
      <w:r>
        <w:rPr>
          <w:rFonts w:ascii="宋体" w:hAnsi="宋体" w:eastAsia="宋体" w:cs="宋体"/>
          <w:spacing w:val="2"/>
          <w:sz w:val="24"/>
          <w:szCs w:val="24"/>
        </w:rPr>
        <w:t>14</w:t>
      </w:r>
      <w:r>
        <w:rPr>
          <w:rFonts w:ascii="宋体" w:hAnsi="宋体" w:eastAsia="宋体" w:cs="宋体"/>
          <w:spacing w:val="-47"/>
          <w:sz w:val="24"/>
          <w:szCs w:val="24"/>
        </w:rPr>
        <w:t xml:space="preserve"> </w:t>
      </w:r>
      <w:r>
        <w:rPr>
          <w:rFonts w:ascii="宋体" w:hAnsi="宋体" w:eastAsia="宋体" w:cs="宋体"/>
          <w:spacing w:val="2"/>
          <w:sz w:val="24"/>
          <w:szCs w:val="24"/>
        </w:rPr>
        <w:t>条，其中一级支流有米补河、贵</w:t>
      </w:r>
      <w:r>
        <w:rPr>
          <w:rFonts w:ascii="宋体" w:hAnsi="宋体" w:eastAsia="宋体" w:cs="宋体"/>
          <w:spacing w:val="1"/>
          <w:sz w:val="24"/>
          <w:szCs w:val="24"/>
        </w:rPr>
        <w:t>台江、小董江、西显河、芙蓉河等</w:t>
      </w:r>
      <w:r>
        <w:rPr>
          <w:rFonts w:ascii="宋体" w:hAnsi="宋体" w:eastAsia="宋体" w:cs="宋体"/>
          <w:spacing w:val="-43"/>
          <w:sz w:val="24"/>
          <w:szCs w:val="24"/>
        </w:rPr>
        <w:t xml:space="preserve"> </w:t>
      </w:r>
      <w:r>
        <w:rPr>
          <w:rFonts w:ascii="宋体" w:hAnsi="宋体" w:eastAsia="宋体" w:cs="宋体"/>
          <w:spacing w:val="1"/>
          <w:sz w:val="24"/>
          <w:szCs w:val="24"/>
        </w:rPr>
        <w:t>5</w:t>
      </w:r>
      <w:r>
        <w:rPr>
          <w:rFonts w:ascii="宋体" w:hAnsi="宋体" w:eastAsia="宋体" w:cs="宋体"/>
          <w:sz w:val="24"/>
          <w:szCs w:val="24"/>
        </w:rPr>
        <w:t xml:space="preserve"> </w:t>
      </w:r>
      <w:r>
        <w:rPr>
          <w:rFonts w:ascii="宋体" w:hAnsi="宋体" w:eastAsia="宋体" w:cs="宋体"/>
          <w:spacing w:val="-5"/>
          <w:sz w:val="24"/>
          <w:szCs w:val="24"/>
        </w:rPr>
        <w:t>条。</w:t>
      </w:r>
    </w:p>
    <w:p w14:paraId="461B4ACD">
      <w:pPr>
        <w:spacing w:before="36" w:line="219" w:lineRule="auto"/>
        <w:ind w:left="491"/>
        <w:rPr>
          <w:rFonts w:ascii="宋体" w:hAnsi="宋体" w:eastAsia="宋体" w:cs="宋体"/>
          <w:sz w:val="24"/>
          <w:szCs w:val="24"/>
        </w:rPr>
      </w:pPr>
      <w:r>
        <w:rPr>
          <w:rFonts w:ascii="宋体" w:hAnsi="宋体" w:eastAsia="宋体" w:cs="宋体"/>
          <w:spacing w:val="-3"/>
          <w:sz w:val="24"/>
          <w:szCs w:val="24"/>
        </w:rPr>
        <w:t>茅岭江有以下</w:t>
      </w:r>
      <w:r>
        <w:rPr>
          <w:rFonts w:ascii="宋体" w:hAnsi="宋体" w:eastAsia="宋体" w:cs="宋体"/>
          <w:spacing w:val="-43"/>
          <w:sz w:val="24"/>
          <w:szCs w:val="24"/>
        </w:rPr>
        <w:t xml:space="preserve"> </w:t>
      </w:r>
      <w:r>
        <w:rPr>
          <w:rFonts w:ascii="宋体" w:hAnsi="宋体" w:eastAsia="宋体" w:cs="宋体"/>
          <w:spacing w:val="-3"/>
          <w:sz w:val="24"/>
          <w:szCs w:val="24"/>
        </w:rPr>
        <w:t>3</w:t>
      </w:r>
      <w:r>
        <w:rPr>
          <w:rFonts w:ascii="宋体" w:hAnsi="宋体" w:eastAsia="宋体" w:cs="宋体"/>
          <w:spacing w:val="-49"/>
          <w:sz w:val="24"/>
          <w:szCs w:val="24"/>
        </w:rPr>
        <w:t xml:space="preserve"> </w:t>
      </w:r>
      <w:r>
        <w:rPr>
          <w:rFonts w:ascii="宋体" w:hAnsi="宋体" w:eastAsia="宋体" w:cs="宋体"/>
          <w:spacing w:val="-3"/>
          <w:sz w:val="24"/>
          <w:szCs w:val="24"/>
        </w:rPr>
        <w:t>条主要支流：</w:t>
      </w:r>
    </w:p>
    <w:p w14:paraId="7282ABA1">
      <w:pPr>
        <w:spacing w:before="178" w:line="313" w:lineRule="auto"/>
        <w:ind w:left="10" w:right="18" w:firstLine="480"/>
        <w:rPr>
          <w:rFonts w:ascii="宋体" w:hAnsi="宋体" w:eastAsia="宋体" w:cs="宋体"/>
          <w:sz w:val="24"/>
          <w:szCs w:val="24"/>
        </w:rPr>
      </w:pPr>
      <w:r>
        <w:rPr>
          <w:rFonts w:ascii="宋体" w:hAnsi="宋体" w:eastAsia="宋体" w:cs="宋体"/>
          <w:spacing w:val="-6"/>
          <w:sz w:val="24"/>
          <w:szCs w:val="24"/>
        </w:rPr>
        <w:t>①那蒙江。又名板暮江，茅岭江右岸一级支流，发源</w:t>
      </w:r>
      <w:r>
        <w:rPr>
          <w:rFonts w:ascii="宋体" w:hAnsi="宋体" w:eastAsia="宋体" w:cs="宋体"/>
          <w:spacing w:val="-7"/>
          <w:sz w:val="24"/>
          <w:szCs w:val="24"/>
        </w:rPr>
        <w:t>于南宁市邕宁区大塘镇团洞村，</w:t>
      </w:r>
      <w:r>
        <w:rPr>
          <w:rFonts w:ascii="宋体" w:hAnsi="宋体" w:eastAsia="宋体" w:cs="宋体"/>
          <w:sz w:val="24"/>
          <w:szCs w:val="24"/>
        </w:rPr>
        <w:t xml:space="preserve"> </w:t>
      </w:r>
      <w:r>
        <w:rPr>
          <w:rFonts w:ascii="宋体" w:hAnsi="宋体" w:eastAsia="宋体" w:cs="宋体"/>
          <w:spacing w:val="-4"/>
          <w:sz w:val="24"/>
          <w:szCs w:val="24"/>
        </w:rPr>
        <w:t>在钦州市钦北区那蒙镇江口村汇入茅岭江。那蒙江流域面积</w:t>
      </w:r>
      <w:r>
        <w:rPr>
          <w:rFonts w:ascii="宋体" w:hAnsi="宋体" w:eastAsia="宋体" w:cs="宋体"/>
          <w:spacing w:val="-31"/>
          <w:sz w:val="24"/>
          <w:szCs w:val="24"/>
        </w:rPr>
        <w:t xml:space="preserve"> </w:t>
      </w:r>
      <w:r>
        <w:rPr>
          <w:rFonts w:ascii="宋体" w:hAnsi="宋体" w:eastAsia="宋体" w:cs="宋体"/>
          <w:spacing w:val="-4"/>
          <w:sz w:val="24"/>
          <w:szCs w:val="24"/>
        </w:rPr>
        <w:t>393</w:t>
      </w:r>
      <w:r>
        <w:rPr>
          <w:rFonts w:ascii="宋体" w:hAnsi="宋体" w:eastAsia="宋体" w:cs="宋体"/>
          <w:spacing w:val="-51"/>
          <w:sz w:val="24"/>
          <w:szCs w:val="24"/>
        </w:rPr>
        <w:t xml:space="preserve"> </w:t>
      </w:r>
      <w:r>
        <w:rPr>
          <w:rFonts w:ascii="宋体" w:hAnsi="宋体" w:eastAsia="宋体" w:cs="宋体"/>
          <w:spacing w:val="-4"/>
          <w:sz w:val="24"/>
          <w:szCs w:val="24"/>
        </w:rPr>
        <w:t>平方千米，干流长</w:t>
      </w:r>
      <w:r>
        <w:rPr>
          <w:rFonts w:ascii="宋体" w:hAnsi="宋体" w:eastAsia="宋体" w:cs="宋体"/>
          <w:spacing w:val="-52"/>
          <w:sz w:val="24"/>
          <w:szCs w:val="24"/>
        </w:rPr>
        <w:t xml:space="preserve"> </w:t>
      </w:r>
      <w:r>
        <w:rPr>
          <w:rFonts w:ascii="宋体" w:hAnsi="宋体" w:eastAsia="宋体" w:cs="宋体"/>
          <w:spacing w:val="-4"/>
          <w:sz w:val="24"/>
          <w:szCs w:val="24"/>
        </w:rPr>
        <w:t>42.6</w:t>
      </w:r>
      <w:r>
        <w:rPr>
          <w:rFonts w:ascii="宋体" w:hAnsi="宋体" w:eastAsia="宋体" w:cs="宋体"/>
          <w:sz w:val="24"/>
          <w:szCs w:val="24"/>
        </w:rPr>
        <w:t xml:space="preserve"> </w:t>
      </w:r>
      <w:r>
        <w:rPr>
          <w:rFonts w:ascii="宋体" w:hAnsi="宋体" w:eastAsia="宋体" w:cs="宋体"/>
          <w:spacing w:val="-3"/>
          <w:sz w:val="24"/>
          <w:szCs w:val="24"/>
        </w:rPr>
        <w:t>千米。</w:t>
      </w:r>
    </w:p>
    <w:p w14:paraId="29001EE4">
      <w:pPr>
        <w:spacing w:before="183" w:line="217" w:lineRule="auto"/>
        <w:ind w:left="489"/>
        <w:rPr>
          <w:rFonts w:ascii="宋体" w:hAnsi="宋体" w:eastAsia="宋体" w:cs="宋体"/>
          <w:sz w:val="24"/>
          <w:szCs w:val="24"/>
        </w:rPr>
      </w:pPr>
      <w:r>
        <w:rPr>
          <w:rFonts w:ascii="宋体" w:hAnsi="宋体" w:eastAsia="宋体" w:cs="宋体"/>
          <w:spacing w:val="-2"/>
          <w:sz w:val="24"/>
          <w:szCs w:val="24"/>
        </w:rPr>
        <w:t>②大寺江。茅岭江中游右岸一级支流，发源于上思县公正乡那齐村高隘东北方向的</w:t>
      </w:r>
    </w:p>
    <w:p w14:paraId="4315F369">
      <w:pPr>
        <w:spacing w:before="182" w:line="290" w:lineRule="auto"/>
        <w:ind w:left="11" w:right="80" w:firstLine="17"/>
        <w:rPr>
          <w:rFonts w:ascii="宋体" w:hAnsi="宋体" w:eastAsia="宋体" w:cs="宋体"/>
          <w:sz w:val="24"/>
          <w:szCs w:val="24"/>
        </w:rPr>
      </w:pPr>
      <w:r>
        <w:rPr>
          <w:rFonts w:ascii="宋体" w:hAnsi="宋体" w:eastAsia="宋体" w:cs="宋体"/>
          <w:spacing w:val="3"/>
          <w:sz w:val="24"/>
          <w:szCs w:val="24"/>
        </w:rPr>
        <w:t>1</w:t>
      </w:r>
      <w:r>
        <w:rPr>
          <w:rFonts w:ascii="宋体" w:hAnsi="宋体" w:eastAsia="宋体" w:cs="宋体"/>
          <w:spacing w:val="-45"/>
          <w:sz w:val="24"/>
          <w:szCs w:val="24"/>
        </w:rPr>
        <w:t xml:space="preserve"> </w:t>
      </w:r>
      <w:r>
        <w:rPr>
          <w:rFonts w:ascii="宋体" w:hAnsi="宋体" w:eastAsia="宋体" w:cs="宋体"/>
          <w:spacing w:val="3"/>
          <w:sz w:val="24"/>
          <w:szCs w:val="24"/>
        </w:rPr>
        <w:t>千米处，在大寺镇屯妙村汇入茅岭江。大寺</w:t>
      </w:r>
      <w:r>
        <w:rPr>
          <w:rFonts w:ascii="宋体" w:hAnsi="宋体" w:eastAsia="宋体" w:cs="宋体"/>
          <w:spacing w:val="2"/>
          <w:sz w:val="24"/>
          <w:szCs w:val="24"/>
        </w:rPr>
        <w:t>江流域面积</w:t>
      </w:r>
      <w:r>
        <w:rPr>
          <w:rFonts w:ascii="宋体" w:hAnsi="宋体" w:eastAsia="宋体" w:cs="宋体"/>
          <w:spacing w:val="-41"/>
          <w:sz w:val="24"/>
          <w:szCs w:val="24"/>
        </w:rPr>
        <w:t xml:space="preserve"> </w:t>
      </w:r>
      <w:r>
        <w:rPr>
          <w:rFonts w:ascii="宋体" w:hAnsi="宋体" w:eastAsia="宋体" w:cs="宋体"/>
          <w:spacing w:val="2"/>
          <w:sz w:val="24"/>
          <w:szCs w:val="24"/>
        </w:rPr>
        <w:t>586</w:t>
      </w:r>
      <w:r>
        <w:rPr>
          <w:rFonts w:ascii="宋体" w:hAnsi="宋体" w:eastAsia="宋体" w:cs="宋体"/>
          <w:spacing w:val="-45"/>
          <w:sz w:val="24"/>
          <w:szCs w:val="24"/>
        </w:rPr>
        <w:t xml:space="preserve"> </w:t>
      </w:r>
      <w:r>
        <w:rPr>
          <w:rFonts w:ascii="宋体" w:hAnsi="宋体" w:eastAsia="宋体" w:cs="宋体"/>
          <w:spacing w:val="2"/>
          <w:sz w:val="24"/>
          <w:szCs w:val="24"/>
        </w:rPr>
        <w:t>平方千米，干流河长</w:t>
      </w:r>
      <w:r>
        <w:rPr>
          <w:rFonts w:ascii="宋体" w:hAnsi="宋体" w:eastAsia="宋体" w:cs="宋体"/>
          <w:spacing w:val="-44"/>
          <w:sz w:val="24"/>
          <w:szCs w:val="24"/>
        </w:rPr>
        <w:t xml:space="preserve"> </w:t>
      </w:r>
      <w:r>
        <w:rPr>
          <w:rFonts w:ascii="宋体" w:hAnsi="宋体" w:eastAsia="宋体" w:cs="宋体"/>
          <w:spacing w:val="2"/>
          <w:sz w:val="24"/>
          <w:szCs w:val="24"/>
        </w:rPr>
        <w:t>69</w:t>
      </w:r>
      <w:r>
        <w:rPr>
          <w:rFonts w:ascii="宋体" w:hAnsi="宋体" w:eastAsia="宋体" w:cs="宋体"/>
          <w:sz w:val="24"/>
          <w:szCs w:val="24"/>
        </w:rPr>
        <w:t xml:space="preserve"> </w:t>
      </w:r>
      <w:r>
        <w:rPr>
          <w:rFonts w:ascii="宋体" w:hAnsi="宋体" w:eastAsia="宋体" w:cs="宋体"/>
          <w:spacing w:val="-4"/>
          <w:sz w:val="24"/>
          <w:szCs w:val="24"/>
        </w:rPr>
        <w:t>千米。</w:t>
      </w:r>
    </w:p>
    <w:p w14:paraId="1E353FD1">
      <w:pPr>
        <w:spacing w:before="180" w:line="313" w:lineRule="auto"/>
        <w:ind w:left="11" w:right="80" w:firstLine="478"/>
        <w:rPr>
          <w:rFonts w:ascii="宋体" w:hAnsi="宋体" w:eastAsia="宋体" w:cs="宋体"/>
          <w:sz w:val="24"/>
          <w:szCs w:val="24"/>
        </w:rPr>
      </w:pPr>
      <w:r>
        <w:rPr>
          <w:rFonts w:ascii="宋体" w:hAnsi="宋体" w:eastAsia="宋体" w:cs="宋体"/>
          <w:spacing w:val="-2"/>
          <w:sz w:val="24"/>
          <w:szCs w:val="24"/>
        </w:rPr>
        <w:t>③大直河。又名大直江、西显河，茅岭江右岸一级支流，发源于防城港市防城区大</w:t>
      </w:r>
      <w:r>
        <w:rPr>
          <w:rFonts w:ascii="宋体" w:hAnsi="宋体" w:eastAsia="宋体" w:cs="宋体"/>
          <w:spacing w:val="15"/>
          <w:sz w:val="24"/>
          <w:szCs w:val="24"/>
        </w:rPr>
        <w:t xml:space="preserve"> </w:t>
      </w:r>
      <w:r>
        <w:rPr>
          <w:rFonts w:ascii="宋体" w:hAnsi="宋体" w:eastAsia="宋体" w:cs="宋体"/>
          <w:sz w:val="24"/>
          <w:szCs w:val="24"/>
        </w:rPr>
        <w:t>录镇大平村太平田屯，在钦州市钦南区田寮村充桥屯汇入茅岭江。流域面</w:t>
      </w:r>
      <w:r>
        <w:rPr>
          <w:rFonts w:ascii="宋体" w:hAnsi="宋体" w:eastAsia="宋体" w:cs="宋体"/>
          <w:spacing w:val="-1"/>
          <w:sz w:val="24"/>
          <w:szCs w:val="24"/>
        </w:rPr>
        <w:t>积829</w:t>
      </w:r>
      <w:r>
        <w:rPr>
          <w:rFonts w:ascii="宋体" w:hAnsi="宋体" w:eastAsia="宋体" w:cs="宋体"/>
          <w:spacing w:val="-52"/>
          <w:sz w:val="24"/>
          <w:szCs w:val="24"/>
        </w:rPr>
        <w:t xml:space="preserve"> </w:t>
      </w:r>
      <w:r>
        <w:rPr>
          <w:rFonts w:ascii="宋体" w:hAnsi="宋体" w:eastAsia="宋体" w:cs="宋体"/>
          <w:spacing w:val="-1"/>
          <w:sz w:val="24"/>
          <w:szCs w:val="24"/>
        </w:rPr>
        <w:t>平方千</w:t>
      </w:r>
      <w:r>
        <w:rPr>
          <w:rFonts w:ascii="宋体" w:hAnsi="宋体" w:eastAsia="宋体" w:cs="宋体"/>
          <w:sz w:val="24"/>
          <w:szCs w:val="24"/>
        </w:rPr>
        <w:t xml:space="preserve"> </w:t>
      </w:r>
      <w:r>
        <w:rPr>
          <w:rFonts w:ascii="宋体" w:hAnsi="宋体" w:eastAsia="宋体" w:cs="宋体"/>
          <w:spacing w:val="-3"/>
          <w:sz w:val="24"/>
          <w:szCs w:val="24"/>
        </w:rPr>
        <w:t>米，干流长</w:t>
      </w:r>
      <w:r>
        <w:rPr>
          <w:rFonts w:ascii="宋体" w:hAnsi="宋体" w:eastAsia="宋体" w:cs="宋体"/>
          <w:spacing w:val="-49"/>
          <w:sz w:val="24"/>
          <w:szCs w:val="24"/>
        </w:rPr>
        <w:t xml:space="preserve"> </w:t>
      </w:r>
      <w:r>
        <w:rPr>
          <w:rFonts w:ascii="宋体" w:hAnsi="宋体" w:eastAsia="宋体" w:cs="宋体"/>
          <w:spacing w:val="-3"/>
          <w:sz w:val="24"/>
          <w:szCs w:val="24"/>
        </w:rPr>
        <w:t>67</w:t>
      </w:r>
      <w:r>
        <w:rPr>
          <w:rFonts w:ascii="宋体" w:hAnsi="宋体" w:eastAsia="宋体" w:cs="宋体"/>
          <w:spacing w:val="-51"/>
          <w:sz w:val="24"/>
          <w:szCs w:val="24"/>
        </w:rPr>
        <w:t xml:space="preserve"> </w:t>
      </w:r>
      <w:r>
        <w:rPr>
          <w:rFonts w:ascii="宋体" w:hAnsi="宋体" w:eastAsia="宋体" w:cs="宋体"/>
          <w:spacing w:val="-3"/>
          <w:sz w:val="24"/>
          <w:szCs w:val="24"/>
        </w:rPr>
        <w:t>千米。</w:t>
      </w:r>
    </w:p>
    <w:p w14:paraId="6B2C1538">
      <w:pPr>
        <w:pStyle w:val="2"/>
        <w:spacing w:line="250" w:lineRule="auto"/>
      </w:pPr>
    </w:p>
    <w:p w14:paraId="53A3FFAB">
      <w:pPr>
        <w:spacing w:before="101" w:line="231" w:lineRule="auto"/>
        <w:ind w:left="23"/>
        <w:outlineLvl w:val="1"/>
        <w:rPr>
          <w:rFonts w:ascii="楷体" w:hAnsi="楷体" w:eastAsia="楷体" w:cs="楷体"/>
          <w:sz w:val="31"/>
          <w:szCs w:val="31"/>
        </w:rPr>
      </w:pPr>
      <w:bookmarkStart w:id="82" w:name="bookmark15"/>
      <w:bookmarkEnd w:id="82"/>
      <w:r>
        <w:rPr>
          <w:rFonts w:ascii="Times New Roman" w:hAnsi="Times New Roman" w:eastAsia="Times New Roman" w:cs="Times New Roman"/>
          <w:b/>
          <w:bCs/>
          <w:spacing w:val="1"/>
          <w:sz w:val="31"/>
          <w:szCs w:val="31"/>
        </w:rPr>
        <w:t>1.5.</w:t>
      </w:r>
      <w:r>
        <w:rPr>
          <w:rFonts w:ascii="Times New Roman" w:hAnsi="Times New Roman" w:eastAsia="Times New Roman" w:cs="Times New Roman"/>
          <w:b/>
          <w:bCs/>
          <w:spacing w:val="35"/>
          <w:sz w:val="31"/>
          <w:szCs w:val="31"/>
        </w:rPr>
        <w:t xml:space="preserve"> </w:t>
      </w:r>
      <w:r>
        <w:rPr>
          <w:rFonts w:ascii="楷体" w:hAnsi="楷体" w:eastAsia="楷体" w:cs="楷体"/>
          <w:b/>
          <w:bCs/>
          <w:spacing w:val="1"/>
          <w:sz w:val="31"/>
          <w:szCs w:val="31"/>
        </w:rPr>
        <w:t>社会经济</w:t>
      </w:r>
    </w:p>
    <w:p w14:paraId="718061FA">
      <w:pPr>
        <w:spacing w:before="42" w:line="352" w:lineRule="auto"/>
        <w:ind w:left="10" w:firstLine="483"/>
        <w:jc w:val="both"/>
        <w:rPr>
          <w:rFonts w:ascii="宋体" w:hAnsi="宋体" w:eastAsia="宋体" w:cs="宋体"/>
          <w:sz w:val="24"/>
          <w:szCs w:val="24"/>
        </w:rPr>
      </w:pPr>
      <w:r>
        <w:rPr>
          <w:rFonts w:ascii="宋体" w:hAnsi="宋体" w:eastAsia="宋体" w:cs="宋体"/>
          <w:spacing w:val="-4"/>
          <w:sz w:val="24"/>
          <w:szCs w:val="24"/>
        </w:rPr>
        <w:t>2023</w:t>
      </w:r>
      <w:r>
        <w:rPr>
          <w:rFonts w:ascii="宋体" w:hAnsi="宋体" w:eastAsia="宋体" w:cs="宋体"/>
          <w:spacing w:val="-38"/>
          <w:sz w:val="24"/>
          <w:szCs w:val="24"/>
        </w:rPr>
        <w:t xml:space="preserve"> </w:t>
      </w:r>
      <w:r>
        <w:rPr>
          <w:rFonts w:ascii="宋体" w:hAnsi="宋体" w:eastAsia="宋体" w:cs="宋体"/>
          <w:spacing w:val="-4"/>
          <w:sz w:val="24"/>
          <w:szCs w:val="24"/>
        </w:rPr>
        <w:t>年，钦北区辖</w:t>
      </w:r>
      <w:r>
        <w:rPr>
          <w:rFonts w:ascii="宋体" w:hAnsi="宋体" w:eastAsia="宋体" w:cs="宋体"/>
          <w:spacing w:val="-46"/>
          <w:sz w:val="24"/>
          <w:szCs w:val="24"/>
        </w:rPr>
        <w:t xml:space="preserve"> </w:t>
      </w:r>
      <w:r>
        <w:rPr>
          <w:rFonts w:ascii="宋体" w:hAnsi="宋体" w:eastAsia="宋体" w:cs="宋体"/>
          <w:spacing w:val="-4"/>
          <w:sz w:val="24"/>
          <w:szCs w:val="24"/>
        </w:rPr>
        <w:t>3</w:t>
      </w:r>
      <w:r>
        <w:rPr>
          <w:rFonts w:ascii="宋体" w:hAnsi="宋体" w:eastAsia="宋体" w:cs="宋体"/>
          <w:spacing w:val="-51"/>
          <w:sz w:val="24"/>
          <w:szCs w:val="24"/>
        </w:rPr>
        <w:t xml:space="preserve"> </w:t>
      </w:r>
      <w:r>
        <w:rPr>
          <w:rFonts w:ascii="宋体" w:hAnsi="宋体" w:eastAsia="宋体" w:cs="宋体"/>
          <w:spacing w:val="-4"/>
          <w:sz w:val="24"/>
          <w:szCs w:val="24"/>
        </w:rPr>
        <w:t>个街道、11</w:t>
      </w:r>
      <w:r>
        <w:rPr>
          <w:rFonts w:ascii="宋体" w:hAnsi="宋体" w:eastAsia="宋体" w:cs="宋体"/>
          <w:spacing w:val="-51"/>
          <w:sz w:val="24"/>
          <w:szCs w:val="24"/>
        </w:rPr>
        <w:t xml:space="preserve"> </w:t>
      </w:r>
      <w:r>
        <w:rPr>
          <w:rFonts w:ascii="宋体" w:hAnsi="宋体" w:eastAsia="宋体" w:cs="宋体"/>
          <w:spacing w:val="-4"/>
          <w:sz w:val="24"/>
          <w:szCs w:val="24"/>
        </w:rPr>
        <w:t>个镇：长田街道、鸿亭街道、子材街道、大垌镇、</w:t>
      </w:r>
      <w:r>
        <w:rPr>
          <w:rFonts w:ascii="宋体" w:hAnsi="宋体" w:eastAsia="宋体" w:cs="宋体"/>
          <w:sz w:val="24"/>
          <w:szCs w:val="24"/>
        </w:rPr>
        <w:t xml:space="preserve"> </w:t>
      </w:r>
      <w:r>
        <w:rPr>
          <w:rFonts w:ascii="宋体" w:hAnsi="宋体" w:eastAsia="宋体" w:cs="宋体"/>
          <w:spacing w:val="-2"/>
          <w:sz w:val="24"/>
          <w:szCs w:val="24"/>
        </w:rPr>
        <w:t>平吉镇、青塘镇、小董镇、板城镇、那蒙镇、长滩镇、新棠镇、大直镇、大寺镇、贵台</w:t>
      </w:r>
      <w:r>
        <w:rPr>
          <w:rFonts w:ascii="宋体" w:hAnsi="宋体" w:eastAsia="宋体" w:cs="宋体"/>
          <w:spacing w:val="18"/>
          <w:sz w:val="24"/>
          <w:szCs w:val="24"/>
        </w:rPr>
        <w:t xml:space="preserve"> </w:t>
      </w:r>
      <w:r>
        <w:rPr>
          <w:rFonts w:ascii="宋体" w:hAnsi="宋体" w:eastAsia="宋体" w:cs="宋体"/>
          <w:sz w:val="24"/>
          <w:szCs w:val="24"/>
        </w:rPr>
        <w:t>镇。共</w:t>
      </w:r>
      <w:r>
        <w:rPr>
          <w:rFonts w:ascii="宋体" w:hAnsi="宋体" w:eastAsia="宋体" w:cs="宋体"/>
          <w:spacing w:val="-45"/>
          <w:sz w:val="24"/>
          <w:szCs w:val="24"/>
        </w:rPr>
        <w:t xml:space="preserve"> </w:t>
      </w:r>
      <w:r>
        <w:rPr>
          <w:rFonts w:ascii="宋体" w:hAnsi="宋体" w:eastAsia="宋体" w:cs="宋体"/>
          <w:sz w:val="24"/>
          <w:szCs w:val="24"/>
        </w:rPr>
        <w:t>22</w:t>
      </w:r>
      <w:r>
        <w:rPr>
          <w:rFonts w:ascii="宋体" w:hAnsi="宋体" w:eastAsia="宋体" w:cs="宋体"/>
          <w:spacing w:val="-49"/>
          <w:sz w:val="24"/>
          <w:szCs w:val="24"/>
        </w:rPr>
        <w:t xml:space="preserve"> </w:t>
      </w:r>
      <w:r>
        <w:rPr>
          <w:rFonts w:ascii="宋体" w:hAnsi="宋体" w:eastAsia="宋体" w:cs="宋体"/>
          <w:sz w:val="24"/>
          <w:szCs w:val="24"/>
        </w:rPr>
        <w:t>个社区、161</w:t>
      </w:r>
      <w:r>
        <w:rPr>
          <w:rFonts w:ascii="宋体" w:hAnsi="宋体" w:eastAsia="宋体" w:cs="宋体"/>
          <w:spacing w:val="-48"/>
          <w:sz w:val="24"/>
          <w:szCs w:val="24"/>
        </w:rPr>
        <w:t xml:space="preserve"> </w:t>
      </w:r>
      <w:r>
        <w:rPr>
          <w:rFonts w:ascii="宋体" w:hAnsi="宋体" w:eastAsia="宋体" w:cs="宋体"/>
          <w:sz w:val="24"/>
          <w:szCs w:val="24"/>
        </w:rPr>
        <w:t>个行政村。2023</w:t>
      </w:r>
      <w:r>
        <w:rPr>
          <w:rFonts w:ascii="宋体" w:hAnsi="宋体" w:eastAsia="宋体" w:cs="宋体"/>
          <w:spacing w:val="-47"/>
          <w:sz w:val="24"/>
          <w:szCs w:val="24"/>
        </w:rPr>
        <w:t xml:space="preserve"> </w:t>
      </w:r>
      <w:r>
        <w:rPr>
          <w:rFonts w:ascii="宋体" w:hAnsi="宋体" w:eastAsia="宋体" w:cs="宋体"/>
          <w:sz w:val="24"/>
          <w:szCs w:val="24"/>
        </w:rPr>
        <w:t>年末钦</w:t>
      </w:r>
      <w:r>
        <w:rPr>
          <w:rFonts w:ascii="宋体" w:hAnsi="宋体" w:eastAsia="宋体" w:cs="宋体"/>
          <w:spacing w:val="-1"/>
          <w:sz w:val="24"/>
          <w:szCs w:val="24"/>
        </w:rPr>
        <w:t>北区户籍总人口</w:t>
      </w:r>
      <w:r>
        <w:rPr>
          <w:rFonts w:ascii="宋体" w:hAnsi="宋体" w:eastAsia="宋体" w:cs="宋体"/>
          <w:spacing w:val="-47"/>
          <w:sz w:val="24"/>
          <w:szCs w:val="24"/>
        </w:rPr>
        <w:t xml:space="preserve"> </w:t>
      </w:r>
      <w:r>
        <w:rPr>
          <w:rFonts w:ascii="宋体" w:hAnsi="宋体" w:eastAsia="宋体" w:cs="宋体"/>
          <w:spacing w:val="-1"/>
          <w:sz w:val="24"/>
          <w:szCs w:val="24"/>
        </w:rPr>
        <w:t>88.20</w:t>
      </w:r>
      <w:r>
        <w:rPr>
          <w:rFonts w:ascii="宋体" w:hAnsi="宋体" w:eastAsia="宋体" w:cs="宋体"/>
          <w:spacing w:val="-43"/>
          <w:sz w:val="24"/>
          <w:szCs w:val="24"/>
        </w:rPr>
        <w:t xml:space="preserve"> </w:t>
      </w:r>
      <w:r>
        <w:rPr>
          <w:rFonts w:ascii="宋体" w:hAnsi="宋体" w:eastAsia="宋体" w:cs="宋体"/>
          <w:spacing w:val="-1"/>
          <w:sz w:val="24"/>
          <w:szCs w:val="24"/>
        </w:rPr>
        <w:t>万人，其中乡村</w:t>
      </w:r>
      <w:r>
        <w:rPr>
          <w:rFonts w:ascii="宋体" w:hAnsi="宋体" w:eastAsia="宋体" w:cs="宋体"/>
          <w:sz w:val="24"/>
          <w:szCs w:val="24"/>
        </w:rPr>
        <w:t xml:space="preserve"> </w:t>
      </w:r>
      <w:r>
        <w:rPr>
          <w:rFonts w:ascii="宋体" w:hAnsi="宋体" w:eastAsia="宋体" w:cs="宋体"/>
          <w:spacing w:val="-4"/>
          <w:sz w:val="24"/>
          <w:szCs w:val="24"/>
        </w:rPr>
        <w:t>人口</w:t>
      </w:r>
      <w:r>
        <w:rPr>
          <w:rFonts w:ascii="宋体" w:hAnsi="宋体" w:eastAsia="宋体" w:cs="宋体"/>
          <w:spacing w:val="-45"/>
          <w:sz w:val="24"/>
          <w:szCs w:val="24"/>
        </w:rPr>
        <w:t xml:space="preserve"> </w:t>
      </w:r>
      <w:r>
        <w:rPr>
          <w:rFonts w:ascii="宋体" w:hAnsi="宋体" w:eastAsia="宋体" w:cs="宋体"/>
          <w:spacing w:val="-4"/>
          <w:sz w:val="24"/>
          <w:szCs w:val="24"/>
        </w:rPr>
        <w:t>66.13</w:t>
      </w:r>
      <w:r>
        <w:rPr>
          <w:rFonts w:ascii="宋体" w:hAnsi="宋体" w:eastAsia="宋体" w:cs="宋体"/>
          <w:spacing w:val="-45"/>
          <w:sz w:val="24"/>
          <w:szCs w:val="24"/>
        </w:rPr>
        <w:t xml:space="preserve"> </w:t>
      </w:r>
      <w:r>
        <w:rPr>
          <w:rFonts w:ascii="宋体" w:hAnsi="宋体" w:eastAsia="宋体" w:cs="宋体"/>
          <w:spacing w:val="-4"/>
          <w:sz w:val="24"/>
          <w:szCs w:val="24"/>
        </w:rPr>
        <w:t>万人。</w:t>
      </w:r>
    </w:p>
    <w:p w14:paraId="3424B174">
      <w:pPr>
        <w:spacing w:before="35" w:line="355" w:lineRule="auto"/>
        <w:ind w:left="11" w:right="18" w:firstLine="482"/>
        <w:rPr>
          <w:rFonts w:ascii="宋体" w:hAnsi="宋体" w:eastAsia="宋体" w:cs="宋体"/>
          <w:sz w:val="24"/>
          <w:szCs w:val="24"/>
        </w:rPr>
      </w:pPr>
      <w:r>
        <w:rPr>
          <w:rFonts w:ascii="宋体" w:hAnsi="宋体" w:eastAsia="宋体" w:cs="宋体"/>
          <w:spacing w:val="-5"/>
          <w:sz w:val="24"/>
          <w:szCs w:val="24"/>
        </w:rPr>
        <w:t>2023</w:t>
      </w:r>
      <w:r>
        <w:rPr>
          <w:rFonts w:ascii="宋体" w:hAnsi="宋体" w:eastAsia="宋体" w:cs="宋体"/>
          <w:spacing w:val="-35"/>
          <w:sz w:val="24"/>
          <w:szCs w:val="24"/>
        </w:rPr>
        <w:t xml:space="preserve"> </w:t>
      </w:r>
      <w:r>
        <w:rPr>
          <w:rFonts w:ascii="宋体" w:hAnsi="宋体" w:eastAsia="宋体" w:cs="宋体"/>
          <w:spacing w:val="-5"/>
          <w:sz w:val="24"/>
          <w:szCs w:val="24"/>
        </w:rPr>
        <w:t>年，钦北区实现地区生产总值</w:t>
      </w:r>
      <w:r>
        <w:rPr>
          <w:rFonts w:ascii="宋体" w:hAnsi="宋体" w:eastAsia="宋体" w:cs="宋体"/>
          <w:spacing w:val="-51"/>
          <w:sz w:val="24"/>
          <w:szCs w:val="24"/>
        </w:rPr>
        <w:t xml:space="preserve"> </w:t>
      </w:r>
      <w:r>
        <w:rPr>
          <w:rFonts w:ascii="宋体" w:hAnsi="宋体" w:eastAsia="宋体" w:cs="宋体"/>
          <w:spacing w:val="-5"/>
          <w:sz w:val="24"/>
          <w:szCs w:val="24"/>
        </w:rPr>
        <w:t>416.22</w:t>
      </w:r>
      <w:r>
        <w:rPr>
          <w:rFonts w:ascii="宋体" w:hAnsi="宋体" w:eastAsia="宋体" w:cs="宋体"/>
          <w:spacing w:val="-50"/>
          <w:sz w:val="24"/>
          <w:szCs w:val="24"/>
        </w:rPr>
        <w:t xml:space="preserve"> </w:t>
      </w:r>
      <w:r>
        <w:rPr>
          <w:rFonts w:ascii="宋体" w:hAnsi="宋体" w:eastAsia="宋体" w:cs="宋体"/>
          <w:spacing w:val="-5"/>
          <w:sz w:val="24"/>
          <w:szCs w:val="24"/>
        </w:rPr>
        <w:t>亿元，增速</w:t>
      </w:r>
      <w:r>
        <w:rPr>
          <w:rFonts w:ascii="宋体" w:hAnsi="宋体" w:eastAsia="宋体" w:cs="宋体"/>
          <w:spacing w:val="-49"/>
          <w:sz w:val="24"/>
          <w:szCs w:val="24"/>
        </w:rPr>
        <w:t xml:space="preserve"> </w:t>
      </w:r>
      <w:r>
        <w:rPr>
          <w:rFonts w:ascii="宋体" w:hAnsi="宋体" w:eastAsia="宋体" w:cs="宋体"/>
          <w:spacing w:val="-5"/>
          <w:sz w:val="24"/>
          <w:szCs w:val="24"/>
        </w:rPr>
        <w:t>6.8%,排钦州市县域第</w:t>
      </w:r>
      <w:r>
        <w:rPr>
          <w:rFonts w:ascii="宋体" w:hAnsi="宋体" w:eastAsia="宋体" w:cs="宋体"/>
          <w:spacing w:val="-33"/>
          <w:sz w:val="24"/>
          <w:szCs w:val="24"/>
        </w:rPr>
        <w:t xml:space="preserve"> </w:t>
      </w:r>
      <w:r>
        <w:rPr>
          <w:rFonts w:ascii="宋体" w:hAnsi="宋体" w:eastAsia="宋体" w:cs="宋体"/>
          <w:spacing w:val="-5"/>
          <w:sz w:val="24"/>
          <w:szCs w:val="24"/>
        </w:rPr>
        <w:t>1</w:t>
      </w:r>
      <w:r>
        <w:rPr>
          <w:rFonts w:ascii="宋体" w:hAnsi="宋体" w:eastAsia="宋体" w:cs="宋体"/>
          <w:spacing w:val="-47"/>
          <w:sz w:val="24"/>
          <w:szCs w:val="24"/>
        </w:rPr>
        <w:t xml:space="preserve"> </w:t>
      </w:r>
      <w:r>
        <w:rPr>
          <w:rFonts w:ascii="宋体" w:hAnsi="宋体" w:eastAsia="宋体" w:cs="宋体"/>
          <w:spacing w:val="-5"/>
          <w:sz w:val="24"/>
          <w:szCs w:val="24"/>
        </w:rPr>
        <w:t>名，</w:t>
      </w:r>
      <w:r>
        <w:rPr>
          <w:rFonts w:ascii="宋体" w:hAnsi="宋体" w:eastAsia="宋体" w:cs="宋体"/>
          <w:sz w:val="24"/>
          <w:szCs w:val="24"/>
        </w:rPr>
        <w:t xml:space="preserve"> </w:t>
      </w:r>
      <w:r>
        <w:rPr>
          <w:rFonts w:ascii="宋体" w:hAnsi="宋体" w:eastAsia="宋体" w:cs="宋体"/>
          <w:spacing w:val="1"/>
          <w:sz w:val="24"/>
          <w:szCs w:val="24"/>
        </w:rPr>
        <w:t>三次产业结构为</w:t>
      </w:r>
      <w:r>
        <w:rPr>
          <w:rFonts w:ascii="宋体" w:hAnsi="宋体" w:eastAsia="宋体" w:cs="宋体"/>
          <w:spacing w:val="-28"/>
          <w:sz w:val="24"/>
          <w:szCs w:val="24"/>
        </w:rPr>
        <w:t xml:space="preserve"> </w:t>
      </w:r>
      <w:r>
        <w:rPr>
          <w:rFonts w:ascii="宋体" w:hAnsi="宋体" w:eastAsia="宋体" w:cs="宋体"/>
          <w:spacing w:val="1"/>
          <w:sz w:val="24"/>
          <w:szCs w:val="24"/>
        </w:rPr>
        <w:t>18.00：28.44：53.5</w:t>
      </w:r>
      <w:r>
        <w:rPr>
          <w:rFonts w:ascii="宋体" w:hAnsi="宋体" w:eastAsia="宋体" w:cs="宋体"/>
          <w:sz w:val="24"/>
          <w:szCs w:val="24"/>
        </w:rPr>
        <w:t>4。固定资产投资完成</w:t>
      </w:r>
      <w:r>
        <w:rPr>
          <w:rFonts w:ascii="宋体" w:hAnsi="宋体" w:eastAsia="宋体" w:cs="宋体"/>
          <w:spacing w:val="-50"/>
          <w:sz w:val="24"/>
          <w:szCs w:val="24"/>
        </w:rPr>
        <w:t xml:space="preserve"> </w:t>
      </w:r>
      <w:r>
        <w:rPr>
          <w:rFonts w:ascii="宋体" w:hAnsi="宋体" w:eastAsia="宋体" w:cs="宋体"/>
          <w:sz w:val="24"/>
          <w:szCs w:val="24"/>
        </w:rPr>
        <w:t>88.48</w:t>
      </w:r>
      <w:r>
        <w:rPr>
          <w:rFonts w:ascii="宋体" w:hAnsi="宋体" w:eastAsia="宋体" w:cs="宋体"/>
          <w:spacing w:val="-45"/>
          <w:sz w:val="24"/>
          <w:szCs w:val="24"/>
        </w:rPr>
        <w:t xml:space="preserve"> </w:t>
      </w:r>
      <w:r>
        <w:rPr>
          <w:rFonts w:ascii="宋体" w:hAnsi="宋体" w:eastAsia="宋体" w:cs="宋体"/>
          <w:sz w:val="24"/>
          <w:szCs w:val="24"/>
        </w:rPr>
        <w:t>亿元，增长</w:t>
      </w:r>
      <w:r>
        <w:rPr>
          <w:rFonts w:ascii="宋体" w:hAnsi="宋体" w:eastAsia="宋体" w:cs="宋体"/>
          <w:spacing w:val="-46"/>
          <w:sz w:val="24"/>
          <w:szCs w:val="24"/>
        </w:rPr>
        <w:t xml:space="preserve"> </w:t>
      </w:r>
      <w:r>
        <w:rPr>
          <w:rFonts w:ascii="宋体" w:hAnsi="宋体" w:eastAsia="宋体" w:cs="宋体"/>
          <w:sz w:val="24"/>
          <w:szCs w:val="24"/>
        </w:rPr>
        <w:t xml:space="preserve">63.1%。 </w:t>
      </w:r>
      <w:r>
        <w:rPr>
          <w:rFonts w:ascii="宋体" w:hAnsi="宋体" w:eastAsia="宋体" w:cs="宋体"/>
          <w:spacing w:val="-4"/>
          <w:sz w:val="24"/>
          <w:szCs w:val="24"/>
        </w:rPr>
        <w:t>规模以上工业企业实现产值</w:t>
      </w:r>
      <w:r>
        <w:rPr>
          <w:rFonts w:ascii="宋体" w:hAnsi="宋体" w:eastAsia="宋体" w:cs="宋体"/>
          <w:spacing w:val="-33"/>
          <w:sz w:val="24"/>
          <w:szCs w:val="24"/>
        </w:rPr>
        <w:t xml:space="preserve"> </w:t>
      </w:r>
      <w:r>
        <w:rPr>
          <w:rFonts w:ascii="宋体" w:hAnsi="宋体" w:eastAsia="宋体" w:cs="宋体"/>
          <w:spacing w:val="-4"/>
          <w:sz w:val="24"/>
          <w:szCs w:val="24"/>
        </w:rPr>
        <w:t>193.85</w:t>
      </w:r>
      <w:r>
        <w:rPr>
          <w:rFonts w:ascii="宋体" w:hAnsi="宋体" w:eastAsia="宋体" w:cs="宋体"/>
          <w:spacing w:val="-50"/>
          <w:sz w:val="24"/>
          <w:szCs w:val="24"/>
        </w:rPr>
        <w:t xml:space="preserve"> </w:t>
      </w:r>
      <w:r>
        <w:rPr>
          <w:rFonts w:ascii="宋体" w:hAnsi="宋体" w:eastAsia="宋体" w:cs="宋体"/>
          <w:spacing w:val="-4"/>
          <w:sz w:val="24"/>
          <w:szCs w:val="24"/>
        </w:rPr>
        <w:t>亿元，同比增长</w:t>
      </w:r>
      <w:r>
        <w:rPr>
          <w:rFonts w:ascii="宋体" w:hAnsi="宋体" w:eastAsia="宋体" w:cs="宋体"/>
          <w:spacing w:val="-49"/>
          <w:sz w:val="24"/>
          <w:szCs w:val="24"/>
        </w:rPr>
        <w:t xml:space="preserve"> </w:t>
      </w:r>
      <w:r>
        <w:rPr>
          <w:rFonts w:ascii="宋体" w:hAnsi="宋体" w:eastAsia="宋体" w:cs="宋体"/>
          <w:spacing w:val="-4"/>
          <w:sz w:val="24"/>
          <w:szCs w:val="24"/>
        </w:rPr>
        <w:t>8.9%。外贸进</w:t>
      </w:r>
      <w:r>
        <w:rPr>
          <w:rFonts w:ascii="宋体" w:hAnsi="宋体" w:eastAsia="宋体" w:cs="宋体"/>
          <w:spacing w:val="-5"/>
          <w:sz w:val="24"/>
          <w:szCs w:val="24"/>
        </w:rPr>
        <w:t>出口额</w:t>
      </w:r>
      <w:r>
        <w:rPr>
          <w:rFonts w:ascii="宋体" w:hAnsi="宋体" w:eastAsia="宋体" w:cs="宋体"/>
          <w:spacing w:val="-50"/>
          <w:sz w:val="24"/>
          <w:szCs w:val="24"/>
        </w:rPr>
        <w:t xml:space="preserve"> </w:t>
      </w:r>
      <w:r>
        <w:rPr>
          <w:rFonts w:ascii="宋体" w:hAnsi="宋体" w:eastAsia="宋体" w:cs="宋体"/>
          <w:spacing w:val="-5"/>
          <w:sz w:val="24"/>
          <w:szCs w:val="24"/>
        </w:rPr>
        <w:t>9.28</w:t>
      </w:r>
      <w:r>
        <w:rPr>
          <w:rFonts w:ascii="宋体" w:hAnsi="宋体" w:eastAsia="宋体" w:cs="宋体"/>
          <w:spacing w:val="-50"/>
          <w:sz w:val="24"/>
          <w:szCs w:val="24"/>
        </w:rPr>
        <w:t xml:space="preserve"> </w:t>
      </w:r>
      <w:r>
        <w:rPr>
          <w:rFonts w:ascii="宋体" w:hAnsi="宋体" w:eastAsia="宋体" w:cs="宋体"/>
          <w:spacing w:val="-5"/>
          <w:sz w:val="24"/>
          <w:szCs w:val="24"/>
        </w:rPr>
        <w:t>亿元；完</w:t>
      </w:r>
      <w:r>
        <w:rPr>
          <w:rFonts w:ascii="宋体" w:hAnsi="宋体" w:eastAsia="宋体" w:cs="宋体"/>
          <w:sz w:val="24"/>
          <w:szCs w:val="24"/>
        </w:rPr>
        <w:t xml:space="preserve"> </w:t>
      </w:r>
      <w:r>
        <w:rPr>
          <w:rFonts w:ascii="宋体" w:hAnsi="宋体" w:eastAsia="宋体" w:cs="宋体"/>
          <w:spacing w:val="-1"/>
          <w:sz w:val="24"/>
          <w:szCs w:val="24"/>
        </w:rPr>
        <w:t>成商务口径实际利用外资</w:t>
      </w:r>
      <w:r>
        <w:rPr>
          <w:rFonts w:ascii="宋体" w:hAnsi="宋体" w:eastAsia="宋体" w:cs="宋体"/>
          <w:spacing w:val="-49"/>
          <w:sz w:val="24"/>
          <w:szCs w:val="24"/>
        </w:rPr>
        <w:t xml:space="preserve"> </w:t>
      </w:r>
      <w:r>
        <w:rPr>
          <w:rFonts w:ascii="宋体" w:hAnsi="宋体" w:eastAsia="宋体" w:cs="宋体"/>
          <w:spacing w:val="-1"/>
          <w:sz w:val="24"/>
          <w:szCs w:val="24"/>
        </w:rPr>
        <w:t>827.70</w:t>
      </w:r>
      <w:r>
        <w:rPr>
          <w:rFonts w:ascii="宋体" w:hAnsi="宋体" w:eastAsia="宋体" w:cs="宋体"/>
          <w:spacing w:val="-45"/>
          <w:sz w:val="24"/>
          <w:szCs w:val="24"/>
        </w:rPr>
        <w:t xml:space="preserve"> </w:t>
      </w:r>
      <w:r>
        <w:rPr>
          <w:rFonts w:ascii="宋体" w:hAnsi="宋体" w:eastAsia="宋体" w:cs="宋体"/>
          <w:spacing w:val="-1"/>
          <w:sz w:val="24"/>
          <w:szCs w:val="24"/>
        </w:rPr>
        <w:t>万美元。2023</w:t>
      </w:r>
      <w:r>
        <w:rPr>
          <w:rFonts w:ascii="宋体" w:hAnsi="宋体" w:eastAsia="宋体" w:cs="宋体"/>
          <w:spacing w:val="-50"/>
          <w:sz w:val="24"/>
          <w:szCs w:val="24"/>
        </w:rPr>
        <w:t xml:space="preserve"> </w:t>
      </w:r>
      <w:r>
        <w:rPr>
          <w:rFonts w:ascii="宋体" w:hAnsi="宋体" w:eastAsia="宋体" w:cs="宋体"/>
          <w:spacing w:val="-1"/>
          <w:sz w:val="24"/>
          <w:szCs w:val="24"/>
        </w:rPr>
        <w:t>年钦北区全体居民人均可支</w:t>
      </w:r>
      <w:r>
        <w:rPr>
          <w:rFonts w:ascii="宋体" w:hAnsi="宋体" w:eastAsia="宋体" w:cs="宋体"/>
          <w:spacing w:val="-2"/>
          <w:sz w:val="24"/>
          <w:szCs w:val="24"/>
        </w:rPr>
        <w:t>配收入增长</w:t>
      </w:r>
      <w:r>
        <w:rPr>
          <w:rFonts w:ascii="宋体" w:hAnsi="宋体" w:eastAsia="宋体" w:cs="宋体"/>
          <w:sz w:val="24"/>
          <w:szCs w:val="24"/>
        </w:rPr>
        <w:t xml:space="preserve"> </w:t>
      </w:r>
      <w:r>
        <w:rPr>
          <w:rFonts w:ascii="宋体" w:hAnsi="宋体" w:eastAsia="宋体" w:cs="宋体"/>
          <w:spacing w:val="-3"/>
          <w:sz w:val="24"/>
          <w:szCs w:val="24"/>
        </w:rPr>
        <w:t>5.4%，其中，城镇居民人均可支配收入</w:t>
      </w:r>
      <w:r>
        <w:rPr>
          <w:rFonts w:ascii="宋体" w:hAnsi="宋体" w:eastAsia="宋体" w:cs="宋体"/>
          <w:spacing w:val="-52"/>
          <w:sz w:val="24"/>
          <w:szCs w:val="24"/>
        </w:rPr>
        <w:t xml:space="preserve"> </w:t>
      </w:r>
      <w:r>
        <w:rPr>
          <w:rFonts w:ascii="宋体" w:hAnsi="宋体" w:eastAsia="宋体" w:cs="宋体"/>
          <w:spacing w:val="-3"/>
          <w:sz w:val="24"/>
          <w:szCs w:val="24"/>
        </w:rPr>
        <w:t>42938</w:t>
      </w:r>
      <w:r>
        <w:rPr>
          <w:rFonts w:ascii="宋体" w:hAnsi="宋体" w:eastAsia="宋体" w:cs="宋体"/>
          <w:spacing w:val="-48"/>
          <w:sz w:val="24"/>
          <w:szCs w:val="24"/>
        </w:rPr>
        <w:t xml:space="preserve"> </w:t>
      </w:r>
      <w:r>
        <w:rPr>
          <w:rFonts w:ascii="宋体" w:hAnsi="宋体" w:eastAsia="宋体" w:cs="宋体"/>
          <w:spacing w:val="-3"/>
          <w:sz w:val="24"/>
          <w:szCs w:val="24"/>
        </w:rPr>
        <w:t>元，增长</w:t>
      </w:r>
      <w:r>
        <w:rPr>
          <w:rFonts w:ascii="宋体" w:hAnsi="宋体" w:eastAsia="宋体" w:cs="宋体"/>
          <w:spacing w:val="-52"/>
          <w:sz w:val="24"/>
          <w:szCs w:val="24"/>
        </w:rPr>
        <w:t xml:space="preserve"> </w:t>
      </w:r>
      <w:r>
        <w:rPr>
          <w:rFonts w:ascii="宋体" w:hAnsi="宋体" w:eastAsia="宋体" w:cs="宋体"/>
          <w:spacing w:val="-3"/>
          <w:sz w:val="24"/>
          <w:szCs w:val="24"/>
        </w:rPr>
        <w:t>4</w:t>
      </w:r>
      <w:r>
        <w:rPr>
          <w:rFonts w:ascii="宋体" w:hAnsi="宋体" w:eastAsia="宋体" w:cs="宋体"/>
          <w:spacing w:val="-4"/>
          <w:sz w:val="24"/>
          <w:szCs w:val="24"/>
        </w:rPr>
        <w:t>.2%；农村居民人均可支配收入</w:t>
      </w:r>
      <w:r>
        <w:rPr>
          <w:rFonts w:ascii="宋体" w:hAnsi="宋体" w:eastAsia="宋体" w:cs="宋体"/>
          <w:sz w:val="24"/>
          <w:szCs w:val="24"/>
        </w:rPr>
        <w:t xml:space="preserve"> </w:t>
      </w:r>
      <w:r>
        <w:rPr>
          <w:rFonts w:ascii="宋体" w:hAnsi="宋体" w:eastAsia="宋体" w:cs="宋体"/>
          <w:spacing w:val="-3"/>
          <w:sz w:val="24"/>
          <w:szCs w:val="24"/>
        </w:rPr>
        <w:t>19386</w:t>
      </w:r>
      <w:r>
        <w:rPr>
          <w:rFonts w:ascii="宋体" w:hAnsi="宋体" w:eastAsia="宋体" w:cs="宋体"/>
          <w:spacing w:val="-40"/>
          <w:sz w:val="24"/>
          <w:szCs w:val="24"/>
        </w:rPr>
        <w:t xml:space="preserve"> </w:t>
      </w:r>
      <w:r>
        <w:rPr>
          <w:rFonts w:ascii="宋体" w:hAnsi="宋体" w:eastAsia="宋体" w:cs="宋体"/>
          <w:spacing w:val="-3"/>
          <w:sz w:val="24"/>
          <w:szCs w:val="24"/>
        </w:rPr>
        <w:t>元，增长</w:t>
      </w:r>
      <w:r>
        <w:rPr>
          <w:rFonts w:ascii="宋体" w:hAnsi="宋体" w:eastAsia="宋体" w:cs="宋体"/>
          <w:spacing w:val="-49"/>
          <w:sz w:val="24"/>
          <w:szCs w:val="24"/>
        </w:rPr>
        <w:t xml:space="preserve"> </w:t>
      </w:r>
      <w:r>
        <w:rPr>
          <w:rFonts w:ascii="宋体" w:hAnsi="宋体" w:eastAsia="宋体" w:cs="宋体"/>
          <w:spacing w:val="-3"/>
          <w:sz w:val="24"/>
          <w:szCs w:val="24"/>
        </w:rPr>
        <w:t>6.8%。</w:t>
      </w:r>
    </w:p>
    <w:p w14:paraId="4BB1BF84">
      <w:pPr>
        <w:spacing w:before="37" w:line="351" w:lineRule="auto"/>
        <w:ind w:right="80" w:firstLine="494"/>
        <w:jc w:val="both"/>
        <w:rPr>
          <w:rFonts w:ascii="宋体" w:hAnsi="宋体" w:eastAsia="宋体" w:cs="宋体"/>
          <w:sz w:val="24"/>
          <w:szCs w:val="24"/>
        </w:rPr>
      </w:pPr>
      <w:r>
        <w:rPr>
          <w:rFonts w:ascii="宋体" w:hAnsi="宋体" w:eastAsia="宋体" w:cs="宋体"/>
          <w:spacing w:val="-1"/>
          <w:sz w:val="24"/>
          <w:szCs w:val="24"/>
        </w:rPr>
        <w:t>2023</w:t>
      </w:r>
      <w:r>
        <w:rPr>
          <w:rFonts w:ascii="宋体" w:hAnsi="宋体" w:eastAsia="宋体" w:cs="宋体"/>
          <w:spacing w:val="-35"/>
          <w:sz w:val="24"/>
          <w:szCs w:val="24"/>
        </w:rPr>
        <w:t xml:space="preserve"> </w:t>
      </w:r>
      <w:r>
        <w:rPr>
          <w:rFonts w:ascii="宋体" w:hAnsi="宋体" w:eastAsia="宋体" w:cs="宋体"/>
          <w:spacing w:val="-1"/>
          <w:sz w:val="24"/>
          <w:szCs w:val="24"/>
        </w:rPr>
        <w:t>年，实现农业总产值</w:t>
      </w:r>
      <w:r>
        <w:rPr>
          <w:rFonts w:ascii="宋体" w:hAnsi="宋体" w:eastAsia="宋体" w:cs="宋体"/>
          <w:spacing w:val="-43"/>
          <w:sz w:val="24"/>
          <w:szCs w:val="24"/>
        </w:rPr>
        <w:t xml:space="preserve"> </w:t>
      </w:r>
      <w:r>
        <w:rPr>
          <w:rFonts w:ascii="宋体" w:hAnsi="宋体" w:eastAsia="宋体" w:cs="宋体"/>
          <w:spacing w:val="-1"/>
          <w:sz w:val="24"/>
          <w:szCs w:val="24"/>
        </w:rPr>
        <w:t>72.80</w:t>
      </w:r>
      <w:r>
        <w:rPr>
          <w:rFonts w:ascii="宋体" w:hAnsi="宋体" w:eastAsia="宋体" w:cs="宋体"/>
          <w:spacing w:val="-47"/>
          <w:sz w:val="24"/>
          <w:szCs w:val="24"/>
        </w:rPr>
        <w:t xml:space="preserve"> </w:t>
      </w:r>
      <w:r>
        <w:rPr>
          <w:rFonts w:ascii="宋体" w:hAnsi="宋体" w:eastAsia="宋体" w:cs="宋体"/>
          <w:spacing w:val="-1"/>
          <w:sz w:val="24"/>
          <w:szCs w:val="24"/>
        </w:rPr>
        <w:t>亿元、牧业总产值</w:t>
      </w:r>
      <w:r>
        <w:rPr>
          <w:rFonts w:ascii="宋体" w:hAnsi="宋体" w:eastAsia="宋体" w:cs="宋体"/>
          <w:spacing w:val="-45"/>
          <w:sz w:val="24"/>
          <w:szCs w:val="24"/>
        </w:rPr>
        <w:t xml:space="preserve"> </w:t>
      </w:r>
      <w:r>
        <w:rPr>
          <w:rFonts w:ascii="宋体" w:hAnsi="宋体" w:eastAsia="宋体" w:cs="宋体"/>
          <w:spacing w:val="-1"/>
          <w:sz w:val="24"/>
          <w:szCs w:val="24"/>
        </w:rPr>
        <w:t>28.88</w:t>
      </w:r>
      <w:r>
        <w:rPr>
          <w:rFonts w:ascii="宋体" w:hAnsi="宋体" w:eastAsia="宋体" w:cs="宋体"/>
          <w:spacing w:val="-45"/>
          <w:sz w:val="24"/>
          <w:szCs w:val="24"/>
        </w:rPr>
        <w:t xml:space="preserve"> </w:t>
      </w:r>
      <w:r>
        <w:rPr>
          <w:rFonts w:ascii="宋体" w:hAnsi="宋体" w:eastAsia="宋体" w:cs="宋体"/>
          <w:spacing w:val="-1"/>
          <w:sz w:val="24"/>
          <w:szCs w:val="24"/>
        </w:rPr>
        <w:t>亿元、渔业总产值</w:t>
      </w:r>
      <w:r>
        <w:rPr>
          <w:rFonts w:ascii="宋体" w:hAnsi="宋体" w:eastAsia="宋体" w:cs="宋体"/>
          <w:spacing w:val="-44"/>
          <w:sz w:val="24"/>
          <w:szCs w:val="24"/>
        </w:rPr>
        <w:t xml:space="preserve"> </w:t>
      </w:r>
      <w:r>
        <w:rPr>
          <w:rFonts w:ascii="宋体" w:hAnsi="宋体" w:eastAsia="宋体" w:cs="宋体"/>
          <w:spacing w:val="-1"/>
          <w:sz w:val="24"/>
          <w:szCs w:val="24"/>
        </w:rPr>
        <w:t>5.05</w:t>
      </w:r>
      <w:r>
        <w:rPr>
          <w:rFonts w:ascii="宋体" w:hAnsi="宋体" w:eastAsia="宋体" w:cs="宋体"/>
          <w:sz w:val="24"/>
          <w:szCs w:val="24"/>
        </w:rPr>
        <w:t xml:space="preserve"> 亿元。粮食播种面积</w:t>
      </w:r>
      <w:r>
        <w:rPr>
          <w:rFonts w:ascii="宋体" w:hAnsi="宋体" w:eastAsia="宋体" w:cs="宋体"/>
          <w:spacing w:val="-37"/>
          <w:sz w:val="24"/>
          <w:szCs w:val="24"/>
        </w:rPr>
        <w:t xml:space="preserve"> </w:t>
      </w:r>
      <w:r>
        <w:rPr>
          <w:rFonts w:ascii="宋体" w:hAnsi="宋体" w:eastAsia="宋体" w:cs="宋体"/>
          <w:sz w:val="24"/>
          <w:szCs w:val="24"/>
        </w:rPr>
        <w:t>4.71</w:t>
      </w:r>
      <w:r>
        <w:rPr>
          <w:rFonts w:ascii="宋体" w:hAnsi="宋体" w:eastAsia="宋体" w:cs="宋体"/>
          <w:spacing w:val="-42"/>
          <w:sz w:val="24"/>
          <w:szCs w:val="24"/>
        </w:rPr>
        <w:t xml:space="preserve"> </w:t>
      </w:r>
      <w:r>
        <w:rPr>
          <w:rFonts w:ascii="宋体" w:hAnsi="宋体" w:eastAsia="宋体" w:cs="宋体"/>
          <w:sz w:val="24"/>
          <w:szCs w:val="24"/>
        </w:rPr>
        <w:t>万公顷，粮食总产量</w:t>
      </w:r>
      <w:r>
        <w:rPr>
          <w:rFonts w:ascii="宋体" w:hAnsi="宋体" w:eastAsia="宋体" w:cs="宋体"/>
          <w:spacing w:val="-46"/>
          <w:sz w:val="24"/>
          <w:szCs w:val="24"/>
        </w:rPr>
        <w:t xml:space="preserve"> </w:t>
      </w:r>
      <w:r>
        <w:rPr>
          <w:rFonts w:ascii="宋体" w:hAnsi="宋体" w:eastAsia="宋体" w:cs="宋体"/>
          <w:sz w:val="24"/>
          <w:szCs w:val="24"/>
        </w:rPr>
        <w:t>23.12</w:t>
      </w:r>
      <w:r>
        <w:rPr>
          <w:rFonts w:ascii="宋体" w:hAnsi="宋体" w:eastAsia="宋体" w:cs="宋体"/>
          <w:spacing w:val="-42"/>
          <w:sz w:val="24"/>
          <w:szCs w:val="24"/>
        </w:rPr>
        <w:t xml:space="preserve"> </w:t>
      </w:r>
      <w:r>
        <w:rPr>
          <w:rFonts w:ascii="宋体" w:hAnsi="宋体" w:eastAsia="宋体" w:cs="宋体"/>
          <w:sz w:val="24"/>
          <w:szCs w:val="24"/>
        </w:rPr>
        <w:t xml:space="preserve">万吨。年内，钦北区经济技术开 </w:t>
      </w:r>
      <w:r>
        <w:rPr>
          <w:rFonts w:ascii="宋体" w:hAnsi="宋体" w:eastAsia="宋体" w:cs="宋体"/>
          <w:spacing w:val="5"/>
          <w:sz w:val="24"/>
          <w:szCs w:val="24"/>
        </w:rPr>
        <w:t>发区列入广西第一批向海经济发展示范园区、中国—东盟产业合作区钦州片区、广西</w:t>
      </w:r>
      <w:r>
        <w:rPr>
          <w:rFonts w:ascii="宋体" w:hAnsi="宋体" w:eastAsia="宋体" w:cs="宋体"/>
          <w:spacing w:val="8"/>
          <w:sz w:val="24"/>
          <w:szCs w:val="24"/>
        </w:rPr>
        <w:t xml:space="preserve"> </w:t>
      </w:r>
      <w:r>
        <w:rPr>
          <w:rFonts w:ascii="宋体" w:hAnsi="宋体" w:eastAsia="宋体" w:cs="宋体"/>
          <w:spacing w:val="-2"/>
          <w:sz w:val="24"/>
          <w:szCs w:val="24"/>
        </w:rPr>
        <w:t>“</w:t>
      </w:r>
      <w:r>
        <w:rPr>
          <w:rFonts w:ascii="宋体" w:hAnsi="宋体" w:eastAsia="宋体" w:cs="宋体"/>
          <w:spacing w:val="-93"/>
          <w:sz w:val="24"/>
          <w:szCs w:val="24"/>
        </w:rPr>
        <w:t xml:space="preserve"> </w:t>
      </w:r>
      <w:r>
        <w:rPr>
          <w:rFonts w:ascii="宋体" w:hAnsi="宋体" w:eastAsia="宋体" w:cs="宋体"/>
          <w:spacing w:val="-2"/>
          <w:sz w:val="24"/>
          <w:szCs w:val="24"/>
        </w:rPr>
        <w:t>115</w:t>
      </w:r>
      <w:r>
        <w:rPr>
          <w:rFonts w:ascii="宋体" w:hAnsi="宋体" w:eastAsia="宋体" w:cs="宋体"/>
          <w:spacing w:val="-88"/>
          <w:sz w:val="24"/>
          <w:szCs w:val="24"/>
        </w:rPr>
        <w:t xml:space="preserve"> </w:t>
      </w:r>
      <w:r>
        <w:rPr>
          <w:rFonts w:ascii="宋体" w:hAnsi="宋体" w:eastAsia="宋体" w:cs="宋体"/>
          <w:spacing w:val="-2"/>
          <w:sz w:val="24"/>
          <w:szCs w:val="24"/>
        </w:rPr>
        <w:t>”工程百亿园区，实现工业总产值</w:t>
      </w:r>
      <w:r>
        <w:rPr>
          <w:rFonts w:ascii="宋体" w:hAnsi="宋体" w:eastAsia="宋体" w:cs="宋体"/>
          <w:spacing w:val="-33"/>
          <w:sz w:val="24"/>
          <w:szCs w:val="24"/>
        </w:rPr>
        <w:t xml:space="preserve"> </w:t>
      </w:r>
      <w:r>
        <w:rPr>
          <w:rFonts w:ascii="宋体" w:hAnsi="宋体" w:eastAsia="宋体" w:cs="宋体"/>
          <w:spacing w:val="-2"/>
          <w:sz w:val="24"/>
          <w:szCs w:val="24"/>
        </w:rPr>
        <w:t>129.65</w:t>
      </w:r>
      <w:r>
        <w:rPr>
          <w:rFonts w:ascii="宋体" w:hAnsi="宋体" w:eastAsia="宋体" w:cs="宋体"/>
          <w:spacing w:val="-50"/>
          <w:sz w:val="24"/>
          <w:szCs w:val="24"/>
        </w:rPr>
        <w:t xml:space="preserve"> </w:t>
      </w:r>
      <w:r>
        <w:rPr>
          <w:rFonts w:ascii="宋体" w:hAnsi="宋体" w:eastAsia="宋体" w:cs="宋体"/>
          <w:spacing w:val="-2"/>
          <w:sz w:val="24"/>
          <w:szCs w:val="24"/>
        </w:rPr>
        <w:t>亿元,同比增</w:t>
      </w:r>
      <w:r>
        <w:rPr>
          <w:rFonts w:ascii="宋体" w:hAnsi="宋体" w:eastAsia="宋体" w:cs="宋体"/>
          <w:spacing w:val="-3"/>
          <w:sz w:val="24"/>
          <w:szCs w:val="24"/>
        </w:rPr>
        <w:t>长</w:t>
      </w:r>
      <w:r>
        <w:rPr>
          <w:rFonts w:ascii="宋体" w:hAnsi="宋体" w:eastAsia="宋体" w:cs="宋体"/>
          <w:spacing w:val="-42"/>
          <w:sz w:val="24"/>
          <w:szCs w:val="24"/>
        </w:rPr>
        <w:t xml:space="preserve"> </w:t>
      </w:r>
      <w:r>
        <w:rPr>
          <w:rFonts w:ascii="宋体" w:hAnsi="宋体" w:eastAsia="宋体" w:cs="宋体"/>
          <w:spacing w:val="-3"/>
          <w:sz w:val="24"/>
          <w:szCs w:val="24"/>
        </w:rPr>
        <w:t>7.7%，其中规模以上工</w:t>
      </w:r>
    </w:p>
    <w:p w14:paraId="5D63F9BA">
      <w:pPr>
        <w:spacing w:line="351" w:lineRule="auto"/>
        <w:rPr>
          <w:rFonts w:ascii="宋体" w:hAnsi="宋体" w:eastAsia="宋体" w:cs="宋体"/>
          <w:sz w:val="24"/>
          <w:szCs w:val="24"/>
        </w:rPr>
        <w:sectPr>
          <w:footerReference r:id="rId10" w:type="default"/>
          <w:pgSz w:w="11906" w:h="16839"/>
          <w:pgMar w:top="1405" w:right="1337" w:bottom="1398" w:left="1413" w:header="0" w:footer="1236" w:gutter="0"/>
          <w:cols w:space="720" w:num="1"/>
        </w:sectPr>
      </w:pPr>
    </w:p>
    <w:p w14:paraId="481812A8">
      <w:pPr>
        <w:spacing w:before="48" w:line="350" w:lineRule="auto"/>
        <w:ind w:left="122" w:right="113" w:hanging="2"/>
        <w:jc w:val="both"/>
        <w:rPr>
          <w:rFonts w:ascii="宋体" w:hAnsi="宋体" w:eastAsia="宋体" w:cs="宋体"/>
          <w:sz w:val="24"/>
          <w:szCs w:val="24"/>
        </w:rPr>
      </w:pPr>
      <w:r>
        <w:rPr>
          <w:rFonts w:ascii="宋体" w:hAnsi="宋体" w:eastAsia="宋体" w:cs="宋体"/>
          <w:spacing w:val="-3"/>
          <w:sz w:val="24"/>
          <w:szCs w:val="24"/>
        </w:rPr>
        <w:t>业产值</w:t>
      </w:r>
      <w:r>
        <w:rPr>
          <w:rFonts w:ascii="宋体" w:hAnsi="宋体" w:eastAsia="宋体" w:cs="宋体"/>
          <w:spacing w:val="-33"/>
          <w:sz w:val="24"/>
          <w:szCs w:val="24"/>
        </w:rPr>
        <w:t xml:space="preserve"> </w:t>
      </w:r>
      <w:r>
        <w:rPr>
          <w:rFonts w:ascii="宋体" w:hAnsi="宋体" w:eastAsia="宋体" w:cs="宋体"/>
          <w:spacing w:val="-3"/>
          <w:sz w:val="24"/>
          <w:szCs w:val="24"/>
        </w:rPr>
        <w:t>122.45</w:t>
      </w:r>
      <w:r>
        <w:rPr>
          <w:rFonts w:ascii="宋体" w:hAnsi="宋体" w:eastAsia="宋体" w:cs="宋体"/>
          <w:spacing w:val="-50"/>
          <w:sz w:val="24"/>
          <w:szCs w:val="24"/>
        </w:rPr>
        <w:t xml:space="preserve"> </w:t>
      </w:r>
      <w:r>
        <w:rPr>
          <w:rFonts w:ascii="宋体" w:hAnsi="宋体" w:eastAsia="宋体" w:cs="宋体"/>
          <w:spacing w:val="-3"/>
          <w:sz w:val="24"/>
          <w:szCs w:val="24"/>
        </w:rPr>
        <w:t>亿元，同比增长</w:t>
      </w:r>
      <w:r>
        <w:rPr>
          <w:rFonts w:ascii="宋体" w:hAnsi="宋体" w:eastAsia="宋体" w:cs="宋体"/>
          <w:spacing w:val="-33"/>
          <w:sz w:val="24"/>
          <w:szCs w:val="24"/>
        </w:rPr>
        <w:t xml:space="preserve"> </w:t>
      </w:r>
      <w:r>
        <w:rPr>
          <w:rFonts w:ascii="宋体" w:hAnsi="宋体" w:eastAsia="宋体" w:cs="宋体"/>
          <w:spacing w:val="-3"/>
          <w:sz w:val="24"/>
          <w:szCs w:val="24"/>
        </w:rPr>
        <w:t>18.67%；实现财税收入</w:t>
      </w:r>
      <w:r>
        <w:rPr>
          <w:rFonts w:ascii="宋体" w:hAnsi="宋体" w:eastAsia="宋体" w:cs="宋体"/>
          <w:spacing w:val="-46"/>
          <w:sz w:val="24"/>
          <w:szCs w:val="24"/>
        </w:rPr>
        <w:t xml:space="preserve"> </w:t>
      </w:r>
      <w:r>
        <w:rPr>
          <w:rFonts w:ascii="宋体" w:hAnsi="宋体" w:eastAsia="宋体" w:cs="宋体"/>
          <w:spacing w:val="-3"/>
          <w:sz w:val="24"/>
          <w:szCs w:val="24"/>
        </w:rPr>
        <w:t>3.</w:t>
      </w:r>
      <w:r>
        <w:rPr>
          <w:rFonts w:ascii="宋体" w:hAnsi="宋体" w:eastAsia="宋体" w:cs="宋体"/>
          <w:spacing w:val="-4"/>
          <w:sz w:val="24"/>
          <w:szCs w:val="24"/>
        </w:rPr>
        <w:t>74</w:t>
      </w:r>
      <w:r>
        <w:rPr>
          <w:rFonts w:ascii="宋体" w:hAnsi="宋体" w:eastAsia="宋体" w:cs="宋体"/>
          <w:spacing w:val="-49"/>
          <w:sz w:val="24"/>
          <w:szCs w:val="24"/>
        </w:rPr>
        <w:t xml:space="preserve"> </w:t>
      </w:r>
      <w:r>
        <w:rPr>
          <w:rFonts w:ascii="宋体" w:hAnsi="宋体" w:eastAsia="宋体" w:cs="宋体"/>
          <w:spacing w:val="-4"/>
          <w:sz w:val="24"/>
          <w:szCs w:val="24"/>
        </w:rPr>
        <w:t>亿元，同比增长</w:t>
      </w:r>
      <w:r>
        <w:rPr>
          <w:rFonts w:ascii="宋体" w:hAnsi="宋体" w:eastAsia="宋体" w:cs="宋体"/>
          <w:spacing w:val="-50"/>
          <w:sz w:val="24"/>
          <w:szCs w:val="24"/>
        </w:rPr>
        <w:t xml:space="preserve"> </w:t>
      </w:r>
      <w:r>
        <w:rPr>
          <w:rFonts w:ascii="宋体" w:hAnsi="宋体" w:eastAsia="宋体" w:cs="宋体"/>
          <w:spacing w:val="-4"/>
          <w:sz w:val="24"/>
          <w:szCs w:val="24"/>
        </w:rPr>
        <w:t>9.08%；完</w:t>
      </w:r>
      <w:r>
        <w:rPr>
          <w:rFonts w:ascii="宋体" w:hAnsi="宋体" w:eastAsia="宋体" w:cs="宋体"/>
          <w:sz w:val="24"/>
          <w:szCs w:val="24"/>
        </w:rPr>
        <w:t xml:space="preserve"> </w:t>
      </w:r>
      <w:r>
        <w:rPr>
          <w:rFonts w:ascii="宋体" w:hAnsi="宋体" w:eastAsia="宋体" w:cs="宋体"/>
          <w:spacing w:val="3"/>
          <w:sz w:val="24"/>
          <w:szCs w:val="24"/>
        </w:rPr>
        <w:t>成固定资产投资</w:t>
      </w:r>
      <w:r>
        <w:rPr>
          <w:rFonts w:ascii="宋体" w:hAnsi="宋体" w:eastAsia="宋体" w:cs="宋体"/>
          <w:spacing w:val="-38"/>
          <w:sz w:val="24"/>
          <w:szCs w:val="24"/>
        </w:rPr>
        <w:t xml:space="preserve"> </w:t>
      </w:r>
      <w:r>
        <w:rPr>
          <w:rFonts w:ascii="宋体" w:hAnsi="宋体" w:eastAsia="宋体" w:cs="宋体"/>
          <w:spacing w:val="3"/>
          <w:sz w:val="24"/>
          <w:szCs w:val="24"/>
        </w:rPr>
        <w:t>8.18</w:t>
      </w:r>
      <w:r>
        <w:rPr>
          <w:rFonts w:ascii="宋体" w:hAnsi="宋体" w:eastAsia="宋体" w:cs="宋体"/>
          <w:spacing w:val="-43"/>
          <w:sz w:val="24"/>
          <w:szCs w:val="24"/>
        </w:rPr>
        <w:t xml:space="preserve"> </w:t>
      </w:r>
      <w:r>
        <w:rPr>
          <w:rFonts w:ascii="宋体" w:hAnsi="宋体" w:eastAsia="宋体" w:cs="宋体"/>
          <w:spacing w:val="3"/>
          <w:sz w:val="24"/>
          <w:szCs w:val="24"/>
        </w:rPr>
        <w:t>亿元。社会消费品零售总额</w:t>
      </w:r>
      <w:r>
        <w:rPr>
          <w:rFonts w:ascii="宋体" w:hAnsi="宋体" w:eastAsia="宋体" w:cs="宋体"/>
          <w:spacing w:val="-23"/>
          <w:sz w:val="24"/>
          <w:szCs w:val="24"/>
        </w:rPr>
        <w:t xml:space="preserve"> </w:t>
      </w:r>
      <w:r>
        <w:rPr>
          <w:rFonts w:ascii="宋体" w:hAnsi="宋体" w:eastAsia="宋体" w:cs="宋体"/>
          <w:spacing w:val="3"/>
          <w:sz w:val="24"/>
          <w:szCs w:val="24"/>
        </w:rPr>
        <w:t>137.8</w:t>
      </w:r>
      <w:r>
        <w:rPr>
          <w:rFonts w:ascii="宋体" w:hAnsi="宋体" w:eastAsia="宋体" w:cs="宋体"/>
          <w:spacing w:val="-42"/>
          <w:sz w:val="24"/>
          <w:szCs w:val="24"/>
        </w:rPr>
        <w:t xml:space="preserve"> </w:t>
      </w:r>
      <w:r>
        <w:rPr>
          <w:rFonts w:ascii="宋体" w:hAnsi="宋体" w:eastAsia="宋体" w:cs="宋体"/>
          <w:spacing w:val="3"/>
          <w:sz w:val="24"/>
          <w:szCs w:val="24"/>
        </w:rPr>
        <w:t>亿元，增长</w:t>
      </w:r>
      <w:r>
        <w:rPr>
          <w:rFonts w:ascii="宋体" w:hAnsi="宋体" w:eastAsia="宋体" w:cs="宋体"/>
          <w:spacing w:val="-41"/>
          <w:sz w:val="24"/>
          <w:szCs w:val="24"/>
        </w:rPr>
        <w:t xml:space="preserve"> </w:t>
      </w:r>
      <w:r>
        <w:rPr>
          <w:rFonts w:ascii="宋体" w:hAnsi="宋体" w:eastAsia="宋体" w:cs="宋体"/>
          <w:spacing w:val="3"/>
          <w:sz w:val="24"/>
          <w:szCs w:val="24"/>
        </w:rPr>
        <w:t>2.3%，接待游客</w:t>
      </w:r>
      <w:r>
        <w:rPr>
          <w:rFonts w:ascii="宋体" w:hAnsi="宋体" w:eastAsia="宋体" w:cs="宋体"/>
          <w:sz w:val="24"/>
          <w:szCs w:val="24"/>
        </w:rPr>
        <w:t xml:space="preserve"> </w:t>
      </w:r>
      <w:r>
        <w:rPr>
          <w:rFonts w:ascii="宋体" w:hAnsi="宋体" w:eastAsia="宋体" w:cs="宋体"/>
          <w:spacing w:val="-2"/>
          <w:sz w:val="24"/>
          <w:szCs w:val="24"/>
        </w:rPr>
        <w:t>1048.15</w:t>
      </w:r>
      <w:r>
        <w:rPr>
          <w:rFonts w:ascii="宋体" w:hAnsi="宋体" w:eastAsia="宋体" w:cs="宋体"/>
          <w:spacing w:val="-41"/>
          <w:sz w:val="24"/>
          <w:szCs w:val="24"/>
        </w:rPr>
        <w:t xml:space="preserve"> </w:t>
      </w:r>
      <w:r>
        <w:rPr>
          <w:rFonts w:ascii="宋体" w:hAnsi="宋体" w:eastAsia="宋体" w:cs="宋体"/>
          <w:spacing w:val="-2"/>
          <w:sz w:val="24"/>
          <w:szCs w:val="24"/>
        </w:rPr>
        <w:t>万人次，实现旅游总消费</w:t>
      </w:r>
      <w:r>
        <w:rPr>
          <w:rFonts w:ascii="宋体" w:hAnsi="宋体" w:eastAsia="宋体" w:cs="宋体"/>
          <w:spacing w:val="-50"/>
          <w:sz w:val="24"/>
          <w:szCs w:val="24"/>
        </w:rPr>
        <w:t xml:space="preserve"> </w:t>
      </w:r>
      <w:r>
        <w:rPr>
          <w:rFonts w:ascii="宋体" w:hAnsi="宋体" w:eastAsia="宋体" w:cs="宋体"/>
          <w:spacing w:val="-2"/>
          <w:sz w:val="24"/>
          <w:szCs w:val="24"/>
        </w:rPr>
        <w:t>98.99</w:t>
      </w:r>
      <w:r>
        <w:rPr>
          <w:rFonts w:ascii="宋体" w:hAnsi="宋体" w:eastAsia="宋体" w:cs="宋体"/>
          <w:spacing w:val="-50"/>
          <w:sz w:val="24"/>
          <w:szCs w:val="24"/>
        </w:rPr>
        <w:t xml:space="preserve"> </w:t>
      </w:r>
      <w:r>
        <w:rPr>
          <w:rFonts w:ascii="宋体" w:hAnsi="宋体" w:eastAsia="宋体" w:cs="宋体"/>
          <w:spacing w:val="-2"/>
          <w:sz w:val="24"/>
          <w:szCs w:val="24"/>
        </w:rPr>
        <w:t>亿元。</w:t>
      </w:r>
    </w:p>
    <w:p w14:paraId="2F7C4208">
      <w:pPr>
        <w:spacing w:before="206" w:line="231" w:lineRule="auto"/>
        <w:ind w:left="132"/>
        <w:outlineLvl w:val="1"/>
        <w:rPr>
          <w:rFonts w:ascii="楷体" w:hAnsi="楷体" w:eastAsia="楷体" w:cs="楷体"/>
          <w:sz w:val="31"/>
          <w:szCs w:val="31"/>
        </w:rPr>
      </w:pPr>
      <w:bookmarkStart w:id="83" w:name="bookmark17"/>
      <w:bookmarkEnd w:id="83"/>
      <w:r>
        <w:rPr>
          <w:rFonts w:ascii="Times New Roman" w:hAnsi="Times New Roman" w:eastAsia="Times New Roman" w:cs="Times New Roman"/>
          <w:b/>
          <w:bCs/>
          <w:spacing w:val="1"/>
          <w:sz w:val="31"/>
          <w:szCs w:val="31"/>
        </w:rPr>
        <w:t>1.6.</w:t>
      </w:r>
      <w:r>
        <w:rPr>
          <w:rFonts w:ascii="Times New Roman" w:hAnsi="Times New Roman" w:eastAsia="Times New Roman" w:cs="Times New Roman"/>
          <w:b/>
          <w:bCs/>
          <w:spacing w:val="39"/>
          <w:sz w:val="31"/>
          <w:szCs w:val="31"/>
        </w:rPr>
        <w:t xml:space="preserve"> </w:t>
      </w:r>
      <w:r>
        <w:rPr>
          <w:rFonts w:ascii="楷体" w:hAnsi="楷体" w:eastAsia="楷体" w:cs="楷体"/>
          <w:b/>
          <w:bCs/>
          <w:spacing w:val="1"/>
          <w:sz w:val="31"/>
          <w:szCs w:val="31"/>
        </w:rPr>
        <w:t>水资源概况</w:t>
      </w:r>
    </w:p>
    <w:p w14:paraId="34A2663A">
      <w:pPr>
        <w:spacing w:before="41" w:line="355" w:lineRule="auto"/>
        <w:ind w:left="121" w:right="33" w:firstLine="480"/>
        <w:rPr>
          <w:rFonts w:ascii="宋体" w:hAnsi="宋体" w:eastAsia="宋体" w:cs="宋体"/>
          <w:sz w:val="24"/>
          <w:szCs w:val="24"/>
        </w:rPr>
      </w:pPr>
      <w:r>
        <w:rPr>
          <w:rFonts w:ascii="宋体" w:hAnsi="宋体" w:eastAsia="宋体" w:cs="宋体"/>
          <w:spacing w:val="-3"/>
          <w:sz w:val="24"/>
          <w:szCs w:val="24"/>
        </w:rPr>
        <w:t>钦北区境内水系属于珠江流域，桂南沿海水系。区境河流流域面积在</w:t>
      </w:r>
      <w:r>
        <w:rPr>
          <w:rFonts w:ascii="宋体" w:hAnsi="宋体" w:eastAsia="宋体" w:cs="宋体"/>
          <w:spacing w:val="-17"/>
          <w:sz w:val="24"/>
          <w:szCs w:val="24"/>
        </w:rPr>
        <w:t xml:space="preserve"> </w:t>
      </w:r>
      <w:r>
        <w:rPr>
          <w:rFonts w:ascii="宋体" w:hAnsi="宋体" w:eastAsia="宋体" w:cs="宋体"/>
          <w:spacing w:val="-3"/>
          <w:sz w:val="24"/>
          <w:szCs w:val="24"/>
        </w:rPr>
        <w:t>100</w:t>
      </w:r>
      <w:r>
        <w:rPr>
          <w:rFonts w:ascii="宋体" w:hAnsi="宋体" w:eastAsia="宋体" w:cs="宋体"/>
          <w:spacing w:val="-52"/>
          <w:sz w:val="24"/>
          <w:szCs w:val="24"/>
        </w:rPr>
        <w:t xml:space="preserve"> </w:t>
      </w:r>
      <w:r>
        <w:rPr>
          <w:rFonts w:ascii="宋体" w:hAnsi="宋体" w:eastAsia="宋体" w:cs="宋体"/>
          <w:spacing w:val="-3"/>
          <w:sz w:val="24"/>
          <w:szCs w:val="24"/>
        </w:rPr>
        <w:t>平方公里</w:t>
      </w:r>
      <w:r>
        <w:rPr>
          <w:rFonts w:ascii="宋体" w:hAnsi="宋体" w:eastAsia="宋体" w:cs="宋体"/>
          <w:sz w:val="24"/>
          <w:szCs w:val="24"/>
        </w:rPr>
        <w:t xml:space="preserve"> </w:t>
      </w:r>
      <w:r>
        <w:rPr>
          <w:rFonts w:ascii="宋体" w:hAnsi="宋体" w:eastAsia="宋体" w:cs="宋体"/>
          <w:spacing w:val="-6"/>
          <w:sz w:val="24"/>
          <w:szCs w:val="24"/>
        </w:rPr>
        <w:t>以上的河流有钦州市最大河流茅岭江支流的板城江、那蒙江、大寺江、大直江、贵台江、</w:t>
      </w:r>
      <w:r>
        <w:rPr>
          <w:rFonts w:ascii="宋体" w:hAnsi="宋体" w:eastAsia="宋体" w:cs="宋体"/>
          <w:spacing w:val="15"/>
          <w:sz w:val="24"/>
          <w:szCs w:val="24"/>
        </w:rPr>
        <w:t xml:space="preserve"> </w:t>
      </w:r>
      <w:r>
        <w:rPr>
          <w:rFonts w:ascii="宋体" w:hAnsi="宋体" w:eastAsia="宋体" w:cs="宋体"/>
          <w:spacing w:val="2"/>
          <w:sz w:val="24"/>
          <w:szCs w:val="24"/>
        </w:rPr>
        <w:t>那湾河，流域面积在</w:t>
      </w:r>
      <w:r>
        <w:rPr>
          <w:rFonts w:ascii="宋体" w:hAnsi="宋体" w:eastAsia="宋体" w:cs="宋体"/>
          <w:spacing w:val="-43"/>
          <w:sz w:val="24"/>
          <w:szCs w:val="24"/>
        </w:rPr>
        <w:t xml:space="preserve"> </w:t>
      </w:r>
      <w:r>
        <w:rPr>
          <w:rFonts w:ascii="宋体" w:hAnsi="宋体" w:eastAsia="宋体" w:cs="宋体"/>
          <w:spacing w:val="2"/>
          <w:sz w:val="24"/>
          <w:szCs w:val="24"/>
        </w:rPr>
        <w:t>50</w:t>
      </w:r>
      <w:r>
        <w:rPr>
          <w:rFonts w:ascii="宋体" w:hAnsi="宋体" w:eastAsia="宋体" w:cs="宋体"/>
          <w:spacing w:val="-49"/>
          <w:sz w:val="24"/>
          <w:szCs w:val="24"/>
        </w:rPr>
        <w:t xml:space="preserve"> </w:t>
      </w:r>
      <w:r>
        <w:rPr>
          <w:rFonts w:ascii="宋体" w:hAnsi="宋体" w:eastAsia="宋体" w:cs="宋体"/>
          <w:spacing w:val="2"/>
          <w:sz w:val="24"/>
          <w:szCs w:val="24"/>
        </w:rPr>
        <w:t>平方公里以上的河流有钦江支</w:t>
      </w:r>
      <w:r>
        <w:rPr>
          <w:rFonts w:ascii="宋体" w:hAnsi="宋体" w:eastAsia="宋体" w:cs="宋体"/>
          <w:spacing w:val="1"/>
          <w:sz w:val="24"/>
          <w:szCs w:val="24"/>
        </w:rPr>
        <w:t>流的青塘河、大水沟。板城江、</w:t>
      </w:r>
      <w:r>
        <w:rPr>
          <w:rFonts w:ascii="宋体" w:hAnsi="宋体" w:eastAsia="宋体" w:cs="宋体"/>
          <w:sz w:val="24"/>
          <w:szCs w:val="24"/>
        </w:rPr>
        <w:t xml:space="preserve"> </w:t>
      </w:r>
      <w:r>
        <w:rPr>
          <w:rFonts w:ascii="宋体" w:hAnsi="宋体" w:eastAsia="宋体" w:cs="宋体"/>
          <w:spacing w:val="-2"/>
          <w:sz w:val="24"/>
          <w:szCs w:val="24"/>
        </w:rPr>
        <w:t>那蒙江、大寺江、大直江、贵台江、那湾河皆自西北流向东南，青塘河、大水沟为东北</w:t>
      </w:r>
      <w:r>
        <w:rPr>
          <w:rFonts w:ascii="宋体" w:hAnsi="宋体" w:eastAsia="宋体" w:cs="宋体"/>
          <w:spacing w:val="17"/>
          <w:sz w:val="24"/>
          <w:szCs w:val="24"/>
        </w:rPr>
        <w:t xml:space="preserve"> </w:t>
      </w:r>
      <w:r>
        <w:rPr>
          <w:rFonts w:ascii="宋体" w:hAnsi="宋体" w:eastAsia="宋体" w:cs="宋体"/>
          <w:spacing w:val="-2"/>
          <w:sz w:val="24"/>
          <w:szCs w:val="24"/>
        </w:rPr>
        <w:t>流向西南。境内诸河的主要特征是：山地型多，平原型少；流向多与地质构造一致；水</w:t>
      </w:r>
      <w:r>
        <w:rPr>
          <w:rFonts w:ascii="宋体" w:hAnsi="宋体" w:eastAsia="宋体" w:cs="宋体"/>
          <w:spacing w:val="17"/>
          <w:sz w:val="24"/>
          <w:szCs w:val="24"/>
        </w:rPr>
        <w:t xml:space="preserve"> </w:t>
      </w:r>
      <w:r>
        <w:rPr>
          <w:rFonts w:ascii="宋体" w:hAnsi="宋体" w:eastAsia="宋体" w:cs="宋体"/>
          <w:spacing w:val="-2"/>
          <w:sz w:val="24"/>
          <w:szCs w:val="24"/>
        </w:rPr>
        <w:t>量丰富，季节性变化大；河流短小、水流湍急，落差较大；河岸高，多弯曲，多峡谷和</w:t>
      </w:r>
      <w:r>
        <w:rPr>
          <w:rFonts w:ascii="宋体" w:hAnsi="宋体" w:eastAsia="宋体" w:cs="宋体"/>
          <w:spacing w:val="17"/>
          <w:sz w:val="24"/>
          <w:szCs w:val="24"/>
        </w:rPr>
        <w:t xml:space="preserve"> </w:t>
      </w:r>
      <w:r>
        <w:rPr>
          <w:rFonts w:ascii="宋体" w:hAnsi="宋体" w:eastAsia="宋体" w:cs="宋体"/>
          <w:spacing w:val="-1"/>
          <w:sz w:val="24"/>
          <w:szCs w:val="24"/>
        </w:rPr>
        <w:t>险滩；河流含沙量较少。</w:t>
      </w:r>
    </w:p>
    <w:p w14:paraId="55CAEEDC">
      <w:pPr>
        <w:spacing w:before="36" w:line="219" w:lineRule="auto"/>
        <w:ind w:left="228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3"/>
          <w:sz w:val="24"/>
          <w:szCs w:val="24"/>
        </w:rPr>
        <w:t xml:space="preserve"> </w:t>
      </w:r>
      <w:r>
        <w:rPr>
          <w:rFonts w:ascii="宋体" w:hAnsi="宋体" w:eastAsia="宋体" w:cs="宋体"/>
          <w:spacing w:val="-1"/>
          <w:sz w:val="24"/>
          <w:szCs w:val="24"/>
        </w:rPr>
        <w:t>1.4-1            钦</w:t>
      </w:r>
      <w:r>
        <w:rPr>
          <w:rFonts w:ascii="宋体" w:hAnsi="宋体" w:eastAsia="宋体" w:cs="宋体"/>
          <w:spacing w:val="-2"/>
          <w:sz w:val="24"/>
          <w:szCs w:val="24"/>
        </w:rPr>
        <w:t>北区主要河流特征表</w:t>
      </w:r>
    </w:p>
    <w:p w14:paraId="4F542615">
      <w:pPr>
        <w:spacing w:line="146" w:lineRule="exact"/>
      </w:pPr>
    </w:p>
    <w:tbl>
      <w:tblPr>
        <w:tblStyle w:val="5"/>
        <w:tblW w:w="929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1360"/>
        <w:gridCol w:w="937"/>
        <w:gridCol w:w="1114"/>
        <w:gridCol w:w="1523"/>
        <w:gridCol w:w="1319"/>
        <w:gridCol w:w="1233"/>
        <w:gridCol w:w="908"/>
      </w:tblGrid>
      <w:tr w14:paraId="36784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7" w:hRule="atLeast"/>
        </w:trPr>
        <w:tc>
          <w:tcPr>
            <w:tcW w:w="898" w:type="dxa"/>
            <w:tcBorders>
              <w:top w:val="single" w:color="000000" w:sz="2" w:space="0"/>
              <w:left w:val="single" w:color="000000" w:sz="2" w:space="0"/>
            </w:tcBorders>
            <w:vAlign w:val="top"/>
          </w:tcPr>
          <w:p w14:paraId="13F268D1">
            <w:pPr>
              <w:spacing w:line="274" w:lineRule="auto"/>
              <w:rPr>
                <w:rFonts w:ascii="Arial"/>
                <w:sz w:val="21"/>
              </w:rPr>
            </w:pPr>
          </w:p>
          <w:p w14:paraId="68E987CA">
            <w:pPr>
              <w:spacing w:before="65"/>
              <w:ind w:left="349" w:right="130" w:hanging="211"/>
              <w:rPr>
                <w:rFonts w:ascii="宋体" w:hAnsi="宋体" w:eastAsia="宋体" w:cs="宋体"/>
                <w:sz w:val="20"/>
                <w:szCs w:val="20"/>
              </w:rPr>
            </w:pPr>
            <w:r>
              <w:rPr>
                <w:rFonts w:ascii="宋体" w:hAnsi="宋体" w:eastAsia="宋体" w:cs="宋体"/>
                <w:spacing w:val="7"/>
                <w:sz w:val="20"/>
                <w:szCs w:val="20"/>
              </w:rPr>
              <w:t>河流名</w:t>
            </w:r>
            <w:r>
              <w:rPr>
                <w:rFonts w:ascii="宋体" w:hAnsi="宋体" w:eastAsia="宋体" w:cs="宋体"/>
                <w:sz w:val="20"/>
                <w:szCs w:val="20"/>
              </w:rPr>
              <w:t xml:space="preserve"> </w:t>
            </w:r>
            <w:r>
              <w:rPr>
                <w:rFonts w:ascii="宋体" w:hAnsi="宋体" w:eastAsia="宋体" w:cs="宋体"/>
                <w:spacing w:val="1"/>
                <w:sz w:val="20"/>
                <w:szCs w:val="20"/>
              </w:rPr>
              <w:t>称</w:t>
            </w:r>
          </w:p>
        </w:tc>
        <w:tc>
          <w:tcPr>
            <w:tcW w:w="1360" w:type="dxa"/>
            <w:tcBorders>
              <w:top w:val="single" w:color="000000" w:sz="2" w:space="0"/>
            </w:tcBorders>
            <w:vAlign w:val="top"/>
          </w:tcPr>
          <w:p w14:paraId="5314E718">
            <w:pPr>
              <w:spacing w:line="410" w:lineRule="auto"/>
              <w:rPr>
                <w:rFonts w:ascii="Arial"/>
                <w:sz w:val="21"/>
              </w:rPr>
            </w:pPr>
          </w:p>
          <w:p w14:paraId="21138CDC">
            <w:pPr>
              <w:spacing w:before="65" w:line="228" w:lineRule="auto"/>
              <w:ind w:left="369"/>
              <w:rPr>
                <w:rFonts w:ascii="宋体" w:hAnsi="宋体" w:eastAsia="宋体" w:cs="宋体"/>
                <w:sz w:val="20"/>
                <w:szCs w:val="20"/>
              </w:rPr>
            </w:pPr>
            <w:r>
              <w:rPr>
                <w:rFonts w:ascii="宋体" w:hAnsi="宋体" w:eastAsia="宋体" w:cs="宋体"/>
                <w:spacing w:val="5"/>
                <w:sz w:val="20"/>
                <w:szCs w:val="20"/>
              </w:rPr>
              <w:t>发源地</w:t>
            </w:r>
          </w:p>
        </w:tc>
        <w:tc>
          <w:tcPr>
            <w:tcW w:w="937" w:type="dxa"/>
            <w:tcBorders>
              <w:top w:val="single" w:color="000000" w:sz="2" w:space="0"/>
            </w:tcBorders>
            <w:vAlign w:val="top"/>
          </w:tcPr>
          <w:p w14:paraId="4ED25F5C">
            <w:pPr>
              <w:spacing w:line="275" w:lineRule="auto"/>
              <w:rPr>
                <w:rFonts w:ascii="Arial"/>
                <w:sz w:val="21"/>
              </w:rPr>
            </w:pPr>
          </w:p>
          <w:p w14:paraId="179306B3">
            <w:pPr>
              <w:spacing w:before="65" w:line="239" w:lineRule="auto"/>
              <w:ind w:left="109" w:right="17" w:firstLine="45"/>
              <w:rPr>
                <w:rFonts w:ascii="宋体" w:hAnsi="宋体" w:eastAsia="宋体" w:cs="宋体"/>
                <w:sz w:val="20"/>
                <w:szCs w:val="20"/>
              </w:rPr>
            </w:pPr>
            <w:r>
              <w:rPr>
                <w:rFonts w:ascii="宋体" w:hAnsi="宋体" w:eastAsia="宋体" w:cs="宋体"/>
                <w:spacing w:val="7"/>
                <w:sz w:val="20"/>
                <w:szCs w:val="20"/>
              </w:rPr>
              <w:t>河流长</w:t>
            </w:r>
            <w:r>
              <w:rPr>
                <w:rFonts w:ascii="宋体" w:hAnsi="宋体" w:eastAsia="宋体" w:cs="宋体"/>
                <w:sz w:val="20"/>
                <w:szCs w:val="20"/>
              </w:rPr>
              <w:t xml:space="preserve">  度（km）</w:t>
            </w:r>
          </w:p>
        </w:tc>
        <w:tc>
          <w:tcPr>
            <w:tcW w:w="1114" w:type="dxa"/>
            <w:tcBorders>
              <w:top w:val="single" w:color="000000" w:sz="2" w:space="0"/>
            </w:tcBorders>
            <w:vAlign w:val="top"/>
          </w:tcPr>
          <w:p w14:paraId="372D7CA5">
            <w:pPr>
              <w:spacing w:line="274" w:lineRule="auto"/>
              <w:rPr>
                <w:rFonts w:ascii="Arial"/>
                <w:sz w:val="21"/>
              </w:rPr>
            </w:pPr>
          </w:p>
          <w:p w14:paraId="23583196">
            <w:pPr>
              <w:spacing w:before="65" w:line="245" w:lineRule="auto"/>
              <w:ind w:left="227" w:right="136" w:hanging="88"/>
              <w:rPr>
                <w:rFonts w:ascii="宋体" w:hAnsi="宋体" w:eastAsia="宋体" w:cs="宋体"/>
                <w:sz w:val="20"/>
                <w:szCs w:val="20"/>
              </w:rPr>
            </w:pPr>
            <w:r>
              <w:rPr>
                <w:rFonts w:ascii="宋体" w:hAnsi="宋体" w:eastAsia="宋体" w:cs="宋体"/>
                <w:spacing w:val="7"/>
                <w:sz w:val="20"/>
                <w:szCs w:val="20"/>
              </w:rPr>
              <w:t>流域面积</w:t>
            </w:r>
            <w:r>
              <w:rPr>
                <w:rFonts w:ascii="宋体" w:hAnsi="宋体" w:eastAsia="宋体" w:cs="宋体"/>
                <w:sz w:val="20"/>
                <w:szCs w:val="20"/>
              </w:rPr>
              <w:t xml:space="preserve"> </w:t>
            </w:r>
            <w:r>
              <w:rPr>
                <w:rFonts w:ascii="宋体" w:hAnsi="宋体" w:eastAsia="宋体" w:cs="宋体"/>
                <w:spacing w:val="1"/>
                <w:sz w:val="20"/>
                <w:szCs w:val="20"/>
              </w:rPr>
              <w:t>（</w:t>
            </w:r>
            <w:r>
              <w:rPr>
                <w:rFonts w:ascii="宋体" w:hAnsi="宋体" w:eastAsia="宋体" w:cs="宋体"/>
                <w:sz w:val="20"/>
                <w:szCs w:val="20"/>
              </w:rPr>
              <w:t>km</w:t>
            </w:r>
            <w:r>
              <w:rPr>
                <w:rFonts w:ascii="宋体" w:hAnsi="宋体" w:eastAsia="宋体" w:cs="宋体"/>
                <w:spacing w:val="1"/>
                <w:position w:val="10"/>
                <w:sz w:val="10"/>
                <w:szCs w:val="10"/>
              </w:rPr>
              <w:t>2</w:t>
            </w:r>
            <w:r>
              <w:rPr>
                <w:rFonts w:ascii="宋体" w:hAnsi="宋体" w:eastAsia="宋体" w:cs="宋体"/>
                <w:spacing w:val="1"/>
                <w:sz w:val="20"/>
                <w:szCs w:val="20"/>
              </w:rPr>
              <w:t>）</w:t>
            </w:r>
          </w:p>
        </w:tc>
        <w:tc>
          <w:tcPr>
            <w:tcW w:w="1523" w:type="dxa"/>
            <w:tcBorders>
              <w:top w:val="single" w:color="000000" w:sz="2" w:space="0"/>
            </w:tcBorders>
            <w:vAlign w:val="top"/>
          </w:tcPr>
          <w:p w14:paraId="7E3E4651">
            <w:pPr>
              <w:spacing w:line="275" w:lineRule="auto"/>
              <w:rPr>
                <w:rFonts w:ascii="Arial"/>
                <w:sz w:val="21"/>
              </w:rPr>
            </w:pPr>
          </w:p>
          <w:p w14:paraId="19CC3FB9">
            <w:pPr>
              <w:spacing w:before="65" w:line="239" w:lineRule="auto"/>
              <w:ind w:left="238" w:right="127" w:hanging="93"/>
              <w:rPr>
                <w:rFonts w:ascii="宋体" w:hAnsi="宋体" w:eastAsia="宋体" w:cs="宋体"/>
                <w:sz w:val="20"/>
                <w:szCs w:val="20"/>
              </w:rPr>
            </w:pPr>
            <w:r>
              <w:rPr>
                <w:rFonts w:ascii="宋体" w:hAnsi="宋体" w:eastAsia="宋体" w:cs="宋体"/>
                <w:spacing w:val="6"/>
                <w:sz w:val="20"/>
                <w:szCs w:val="20"/>
              </w:rPr>
              <w:t>多年平均来水</w:t>
            </w:r>
            <w:r>
              <w:rPr>
                <w:rFonts w:ascii="宋体" w:hAnsi="宋体" w:eastAsia="宋体" w:cs="宋体"/>
                <w:spacing w:val="2"/>
                <w:sz w:val="20"/>
                <w:szCs w:val="20"/>
              </w:rPr>
              <w:t xml:space="preserve"> </w:t>
            </w:r>
            <w:r>
              <w:rPr>
                <w:rFonts w:ascii="宋体" w:hAnsi="宋体" w:eastAsia="宋体" w:cs="宋体"/>
                <w:spacing w:val="4"/>
                <w:sz w:val="20"/>
                <w:szCs w:val="20"/>
              </w:rPr>
              <w:t>量（万</w:t>
            </w:r>
            <w:r>
              <w:rPr>
                <w:rFonts w:ascii="宋体" w:hAnsi="宋体" w:eastAsia="宋体" w:cs="宋体"/>
                <w:spacing w:val="-43"/>
                <w:sz w:val="20"/>
                <w:szCs w:val="20"/>
              </w:rPr>
              <w:t xml:space="preserve"> </w:t>
            </w:r>
            <w:r>
              <w:rPr>
                <w:rFonts w:ascii="宋体" w:hAnsi="宋体" w:eastAsia="宋体" w:cs="宋体"/>
                <w:spacing w:val="4"/>
                <w:sz w:val="20"/>
                <w:szCs w:val="20"/>
              </w:rPr>
              <w:t>m</w:t>
            </w:r>
            <w:r>
              <w:rPr>
                <w:rFonts w:ascii="宋体" w:hAnsi="宋体" w:eastAsia="宋体" w:cs="宋体"/>
                <w:spacing w:val="4"/>
                <w:position w:val="10"/>
                <w:sz w:val="10"/>
                <w:szCs w:val="10"/>
              </w:rPr>
              <w:t>3</w:t>
            </w:r>
            <w:r>
              <w:rPr>
                <w:rFonts w:ascii="宋体" w:hAnsi="宋体" w:eastAsia="宋体" w:cs="宋体"/>
                <w:spacing w:val="4"/>
                <w:sz w:val="20"/>
                <w:szCs w:val="20"/>
              </w:rPr>
              <w:t>）</w:t>
            </w:r>
          </w:p>
        </w:tc>
        <w:tc>
          <w:tcPr>
            <w:tcW w:w="1319" w:type="dxa"/>
            <w:tcBorders>
              <w:top w:val="single" w:color="000000" w:sz="2" w:space="0"/>
            </w:tcBorders>
            <w:vAlign w:val="top"/>
          </w:tcPr>
          <w:p w14:paraId="1364E085">
            <w:pPr>
              <w:spacing w:line="275" w:lineRule="auto"/>
              <w:rPr>
                <w:rFonts w:ascii="Arial"/>
                <w:sz w:val="21"/>
              </w:rPr>
            </w:pPr>
          </w:p>
          <w:p w14:paraId="745D4B2A">
            <w:pPr>
              <w:spacing w:before="65" w:line="239" w:lineRule="auto"/>
              <w:ind w:left="138" w:right="129"/>
              <w:rPr>
                <w:rFonts w:ascii="宋体" w:hAnsi="宋体" w:eastAsia="宋体" w:cs="宋体"/>
                <w:sz w:val="20"/>
                <w:szCs w:val="20"/>
              </w:rPr>
            </w:pPr>
            <w:r>
              <w:rPr>
                <w:rFonts w:ascii="宋体" w:hAnsi="宋体" w:eastAsia="宋体" w:cs="宋体"/>
                <w:spacing w:val="7"/>
                <w:sz w:val="20"/>
                <w:szCs w:val="20"/>
              </w:rPr>
              <w:t>枯水期来水</w:t>
            </w:r>
            <w:r>
              <w:rPr>
                <w:rFonts w:ascii="宋体" w:hAnsi="宋体" w:eastAsia="宋体" w:cs="宋体"/>
                <w:spacing w:val="3"/>
                <w:sz w:val="20"/>
                <w:szCs w:val="20"/>
              </w:rPr>
              <w:t xml:space="preserve"> </w:t>
            </w:r>
            <w:r>
              <w:rPr>
                <w:rFonts w:ascii="宋体" w:hAnsi="宋体" w:eastAsia="宋体" w:cs="宋体"/>
                <w:spacing w:val="4"/>
                <w:sz w:val="20"/>
                <w:szCs w:val="20"/>
              </w:rPr>
              <w:t>量（万</w:t>
            </w:r>
            <w:r>
              <w:rPr>
                <w:rFonts w:ascii="宋体" w:hAnsi="宋体" w:eastAsia="宋体" w:cs="宋体"/>
                <w:spacing w:val="-43"/>
                <w:sz w:val="20"/>
                <w:szCs w:val="20"/>
              </w:rPr>
              <w:t xml:space="preserve"> </w:t>
            </w:r>
            <w:r>
              <w:rPr>
                <w:rFonts w:ascii="宋体" w:hAnsi="宋体" w:eastAsia="宋体" w:cs="宋体"/>
                <w:spacing w:val="4"/>
                <w:sz w:val="20"/>
                <w:szCs w:val="20"/>
              </w:rPr>
              <w:t>m</w:t>
            </w:r>
            <w:r>
              <w:rPr>
                <w:rFonts w:ascii="宋体" w:hAnsi="宋体" w:eastAsia="宋体" w:cs="宋体"/>
                <w:spacing w:val="4"/>
                <w:position w:val="10"/>
                <w:sz w:val="10"/>
                <w:szCs w:val="10"/>
              </w:rPr>
              <w:t>3</w:t>
            </w:r>
            <w:r>
              <w:rPr>
                <w:rFonts w:ascii="宋体" w:hAnsi="宋体" w:eastAsia="宋体" w:cs="宋体"/>
                <w:spacing w:val="4"/>
                <w:sz w:val="20"/>
                <w:szCs w:val="20"/>
              </w:rPr>
              <w:t>）</w:t>
            </w:r>
          </w:p>
        </w:tc>
        <w:tc>
          <w:tcPr>
            <w:tcW w:w="1233" w:type="dxa"/>
            <w:tcBorders>
              <w:top w:val="single" w:color="000000" w:sz="2" w:space="0"/>
            </w:tcBorders>
            <w:vAlign w:val="top"/>
          </w:tcPr>
          <w:p w14:paraId="4355FC98">
            <w:pPr>
              <w:spacing w:before="203" w:line="244" w:lineRule="auto"/>
              <w:ind w:left="203" w:right="191" w:firstLine="8"/>
              <w:jc w:val="both"/>
              <w:rPr>
                <w:rFonts w:ascii="宋体" w:hAnsi="宋体" w:eastAsia="宋体" w:cs="宋体"/>
                <w:sz w:val="20"/>
                <w:szCs w:val="20"/>
              </w:rPr>
            </w:pPr>
            <w:r>
              <w:rPr>
                <w:rFonts w:ascii="宋体" w:hAnsi="宋体" w:eastAsia="宋体" w:cs="宋体"/>
                <w:spacing w:val="4"/>
                <w:sz w:val="20"/>
                <w:szCs w:val="20"/>
              </w:rPr>
              <w:t>多年平均</w:t>
            </w:r>
            <w:r>
              <w:rPr>
                <w:rFonts w:ascii="宋体" w:hAnsi="宋体" w:eastAsia="宋体" w:cs="宋体"/>
                <w:spacing w:val="2"/>
                <w:sz w:val="20"/>
                <w:szCs w:val="20"/>
              </w:rPr>
              <w:t xml:space="preserve"> </w:t>
            </w:r>
            <w:r>
              <w:rPr>
                <w:rFonts w:ascii="宋体" w:hAnsi="宋体" w:eastAsia="宋体" w:cs="宋体"/>
                <w:spacing w:val="6"/>
                <w:sz w:val="20"/>
                <w:szCs w:val="20"/>
              </w:rPr>
              <w:t>可供水量</w:t>
            </w:r>
            <w:r>
              <w:rPr>
                <w:rFonts w:ascii="宋体" w:hAnsi="宋体" w:eastAsia="宋体" w:cs="宋体"/>
                <w:spacing w:val="2"/>
                <w:sz w:val="20"/>
                <w:szCs w:val="20"/>
              </w:rPr>
              <w:t xml:space="preserve"> （万</w:t>
            </w:r>
            <w:r>
              <w:rPr>
                <w:rFonts w:ascii="宋体" w:hAnsi="宋体" w:eastAsia="宋体" w:cs="宋体"/>
                <w:spacing w:val="-42"/>
                <w:sz w:val="20"/>
                <w:szCs w:val="20"/>
              </w:rPr>
              <w:t xml:space="preserve"> </w:t>
            </w:r>
            <w:r>
              <w:rPr>
                <w:rFonts w:ascii="宋体" w:hAnsi="宋体" w:eastAsia="宋体" w:cs="宋体"/>
                <w:spacing w:val="2"/>
                <w:sz w:val="20"/>
                <w:szCs w:val="20"/>
              </w:rPr>
              <w:t>m</w:t>
            </w:r>
            <w:r>
              <w:rPr>
                <w:rFonts w:ascii="宋体" w:hAnsi="宋体" w:eastAsia="宋体" w:cs="宋体"/>
                <w:spacing w:val="2"/>
                <w:position w:val="10"/>
                <w:sz w:val="10"/>
                <w:szCs w:val="10"/>
              </w:rPr>
              <w:t>3</w:t>
            </w:r>
            <w:r>
              <w:rPr>
                <w:rFonts w:ascii="宋体" w:hAnsi="宋体" w:eastAsia="宋体" w:cs="宋体"/>
                <w:spacing w:val="2"/>
                <w:sz w:val="20"/>
                <w:szCs w:val="20"/>
              </w:rPr>
              <w:t>）</w:t>
            </w:r>
          </w:p>
        </w:tc>
        <w:tc>
          <w:tcPr>
            <w:tcW w:w="908" w:type="dxa"/>
            <w:tcBorders>
              <w:top w:val="single" w:color="000000" w:sz="2" w:space="0"/>
              <w:right w:val="single" w:color="000000" w:sz="2" w:space="0"/>
            </w:tcBorders>
            <w:vAlign w:val="top"/>
          </w:tcPr>
          <w:p w14:paraId="5BE1DACF">
            <w:pPr>
              <w:spacing w:line="409" w:lineRule="auto"/>
              <w:rPr>
                <w:rFonts w:ascii="Arial"/>
                <w:sz w:val="21"/>
              </w:rPr>
            </w:pPr>
          </w:p>
          <w:p w14:paraId="71AD1EAF">
            <w:pPr>
              <w:spacing w:before="65" w:line="228" w:lineRule="auto"/>
              <w:ind w:left="250"/>
              <w:rPr>
                <w:rFonts w:ascii="宋体" w:hAnsi="宋体" w:eastAsia="宋体" w:cs="宋体"/>
                <w:sz w:val="20"/>
                <w:szCs w:val="20"/>
              </w:rPr>
            </w:pPr>
            <w:r>
              <w:rPr>
                <w:rFonts w:ascii="宋体" w:hAnsi="宋体" w:eastAsia="宋体" w:cs="宋体"/>
                <w:spacing w:val="3"/>
                <w:sz w:val="20"/>
                <w:szCs w:val="20"/>
              </w:rPr>
              <w:t>水质</w:t>
            </w:r>
          </w:p>
        </w:tc>
      </w:tr>
      <w:tr w14:paraId="7F328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898" w:type="dxa"/>
            <w:tcBorders>
              <w:left w:val="single" w:color="000000" w:sz="2" w:space="0"/>
            </w:tcBorders>
            <w:vAlign w:val="top"/>
          </w:tcPr>
          <w:p w14:paraId="534C8EA1">
            <w:pPr>
              <w:spacing w:before="164" w:line="229" w:lineRule="auto"/>
              <w:ind w:left="245"/>
              <w:rPr>
                <w:rFonts w:ascii="宋体" w:hAnsi="宋体" w:eastAsia="宋体" w:cs="宋体"/>
                <w:sz w:val="20"/>
                <w:szCs w:val="20"/>
              </w:rPr>
            </w:pPr>
            <w:r>
              <w:rPr>
                <w:rFonts w:ascii="宋体" w:hAnsi="宋体" w:eastAsia="宋体" w:cs="宋体"/>
                <w:spacing w:val="4"/>
                <w:sz w:val="20"/>
                <w:szCs w:val="20"/>
              </w:rPr>
              <w:t>钦江</w:t>
            </w:r>
          </w:p>
        </w:tc>
        <w:tc>
          <w:tcPr>
            <w:tcW w:w="1360" w:type="dxa"/>
            <w:vAlign w:val="top"/>
          </w:tcPr>
          <w:p w14:paraId="75648B07">
            <w:pPr>
              <w:spacing w:before="30" w:line="234" w:lineRule="auto"/>
              <w:ind w:left="260" w:right="153" w:hanging="102"/>
              <w:rPr>
                <w:rFonts w:ascii="宋体" w:hAnsi="宋体" w:eastAsia="宋体" w:cs="宋体"/>
                <w:sz w:val="20"/>
                <w:szCs w:val="20"/>
              </w:rPr>
            </w:pPr>
            <w:r>
              <w:rPr>
                <w:rFonts w:ascii="宋体" w:hAnsi="宋体" w:eastAsia="宋体" w:cs="宋体"/>
                <w:spacing w:val="7"/>
                <w:sz w:val="20"/>
                <w:szCs w:val="20"/>
              </w:rPr>
              <w:t>灵山县平山</w:t>
            </w:r>
            <w:r>
              <w:rPr>
                <w:rFonts w:ascii="宋体" w:hAnsi="宋体" w:eastAsia="宋体" w:cs="宋体"/>
                <w:spacing w:val="1"/>
                <w:sz w:val="20"/>
                <w:szCs w:val="20"/>
              </w:rPr>
              <w:t xml:space="preserve"> </w:t>
            </w:r>
            <w:r>
              <w:rPr>
                <w:rFonts w:ascii="宋体" w:hAnsi="宋体" w:eastAsia="宋体" w:cs="宋体"/>
                <w:spacing w:val="7"/>
                <w:sz w:val="20"/>
                <w:szCs w:val="20"/>
              </w:rPr>
              <w:t>镇百牛岭</w:t>
            </w:r>
          </w:p>
        </w:tc>
        <w:tc>
          <w:tcPr>
            <w:tcW w:w="937" w:type="dxa"/>
            <w:vAlign w:val="top"/>
          </w:tcPr>
          <w:p w14:paraId="66CD5105">
            <w:pPr>
              <w:spacing w:before="196" w:line="190" w:lineRule="auto"/>
              <w:ind w:left="329"/>
              <w:rPr>
                <w:rFonts w:ascii="宋体" w:hAnsi="宋体" w:eastAsia="宋体" w:cs="宋体"/>
                <w:sz w:val="20"/>
                <w:szCs w:val="20"/>
              </w:rPr>
            </w:pPr>
            <w:r>
              <w:rPr>
                <w:rFonts w:ascii="宋体" w:hAnsi="宋体" w:eastAsia="宋体" w:cs="宋体"/>
                <w:spacing w:val="-3"/>
                <w:sz w:val="20"/>
                <w:szCs w:val="20"/>
              </w:rPr>
              <w:t>179</w:t>
            </w:r>
          </w:p>
        </w:tc>
        <w:tc>
          <w:tcPr>
            <w:tcW w:w="1114" w:type="dxa"/>
            <w:vAlign w:val="top"/>
          </w:tcPr>
          <w:p w14:paraId="547B720B">
            <w:pPr>
              <w:spacing w:before="197" w:line="189" w:lineRule="auto"/>
              <w:ind w:left="351"/>
              <w:rPr>
                <w:rFonts w:ascii="宋体" w:hAnsi="宋体" w:eastAsia="宋体" w:cs="宋体"/>
                <w:sz w:val="20"/>
                <w:szCs w:val="20"/>
              </w:rPr>
            </w:pPr>
            <w:r>
              <w:rPr>
                <w:rFonts w:ascii="宋体" w:hAnsi="宋体" w:eastAsia="宋体" w:cs="宋体"/>
                <w:spacing w:val="2"/>
                <w:sz w:val="20"/>
                <w:szCs w:val="20"/>
              </w:rPr>
              <w:t>2260</w:t>
            </w:r>
          </w:p>
        </w:tc>
        <w:tc>
          <w:tcPr>
            <w:tcW w:w="1523" w:type="dxa"/>
            <w:vAlign w:val="top"/>
          </w:tcPr>
          <w:p w14:paraId="7B3F765C">
            <w:pPr>
              <w:spacing w:before="197" w:line="189" w:lineRule="auto"/>
              <w:ind w:left="452"/>
              <w:rPr>
                <w:rFonts w:ascii="宋体" w:hAnsi="宋体" w:eastAsia="宋体" w:cs="宋体"/>
                <w:sz w:val="20"/>
                <w:szCs w:val="20"/>
              </w:rPr>
            </w:pPr>
            <w:r>
              <w:rPr>
                <w:rFonts w:ascii="宋体" w:hAnsi="宋体" w:eastAsia="宋体" w:cs="宋体"/>
                <w:spacing w:val="3"/>
                <w:sz w:val="20"/>
                <w:szCs w:val="20"/>
              </w:rPr>
              <w:t>203000</w:t>
            </w:r>
          </w:p>
        </w:tc>
        <w:tc>
          <w:tcPr>
            <w:tcW w:w="1319" w:type="dxa"/>
            <w:vAlign w:val="top"/>
          </w:tcPr>
          <w:p w14:paraId="5327022B">
            <w:pPr>
              <w:spacing w:before="196" w:line="190" w:lineRule="auto"/>
              <w:ind w:left="363"/>
              <w:rPr>
                <w:rFonts w:ascii="宋体" w:hAnsi="宋体" w:eastAsia="宋体" w:cs="宋体"/>
                <w:sz w:val="20"/>
                <w:szCs w:val="20"/>
              </w:rPr>
            </w:pPr>
            <w:r>
              <w:rPr>
                <w:rFonts w:ascii="宋体" w:hAnsi="宋体" w:eastAsia="宋体" w:cs="宋体"/>
                <w:spacing w:val="1"/>
                <w:sz w:val="20"/>
                <w:szCs w:val="20"/>
              </w:rPr>
              <w:t>113000</w:t>
            </w:r>
          </w:p>
        </w:tc>
        <w:tc>
          <w:tcPr>
            <w:tcW w:w="1233" w:type="dxa"/>
            <w:vAlign w:val="top"/>
          </w:tcPr>
          <w:p w14:paraId="47B653FC">
            <w:pPr>
              <w:spacing w:before="196" w:line="190" w:lineRule="auto"/>
              <w:ind w:left="373"/>
              <w:rPr>
                <w:rFonts w:ascii="宋体" w:hAnsi="宋体" w:eastAsia="宋体" w:cs="宋体"/>
                <w:sz w:val="20"/>
                <w:szCs w:val="20"/>
              </w:rPr>
            </w:pPr>
            <w:r>
              <w:rPr>
                <w:rFonts w:ascii="宋体" w:hAnsi="宋体" w:eastAsia="宋体" w:cs="宋体"/>
                <w:sz w:val="20"/>
                <w:szCs w:val="20"/>
              </w:rPr>
              <w:t>12300</w:t>
            </w:r>
          </w:p>
        </w:tc>
        <w:tc>
          <w:tcPr>
            <w:tcW w:w="908" w:type="dxa"/>
            <w:tcBorders>
              <w:right w:val="single" w:color="000000" w:sz="2" w:space="0"/>
            </w:tcBorders>
            <w:vAlign w:val="top"/>
          </w:tcPr>
          <w:p w14:paraId="757B4ED7">
            <w:pPr>
              <w:spacing w:before="164" w:line="228" w:lineRule="auto"/>
              <w:ind w:left="247"/>
              <w:rPr>
                <w:rFonts w:ascii="宋体" w:hAnsi="宋体" w:eastAsia="宋体" w:cs="宋体"/>
                <w:sz w:val="20"/>
                <w:szCs w:val="20"/>
              </w:rPr>
            </w:pPr>
            <w:r>
              <w:rPr>
                <w:rFonts w:ascii="宋体" w:hAnsi="宋体" w:eastAsia="宋体" w:cs="宋体"/>
                <w:spacing w:val="5"/>
                <w:sz w:val="20"/>
                <w:szCs w:val="20"/>
              </w:rPr>
              <w:t>Ⅲ类</w:t>
            </w:r>
          </w:p>
        </w:tc>
      </w:tr>
      <w:tr w14:paraId="7F8AF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898" w:type="dxa"/>
            <w:tcBorders>
              <w:left w:val="single" w:color="000000" w:sz="2" w:space="0"/>
              <w:bottom w:val="single" w:color="000000" w:sz="2" w:space="0"/>
            </w:tcBorders>
            <w:vAlign w:val="top"/>
          </w:tcPr>
          <w:p w14:paraId="2A6F400A">
            <w:pPr>
              <w:spacing w:line="353" w:lineRule="auto"/>
              <w:rPr>
                <w:rFonts w:ascii="Arial"/>
                <w:sz w:val="21"/>
              </w:rPr>
            </w:pPr>
          </w:p>
          <w:p w14:paraId="74EFDF2B">
            <w:pPr>
              <w:spacing w:before="65" w:line="229" w:lineRule="auto"/>
              <w:ind w:left="138"/>
              <w:rPr>
                <w:rFonts w:ascii="宋体" w:hAnsi="宋体" w:eastAsia="宋体" w:cs="宋体"/>
                <w:sz w:val="20"/>
                <w:szCs w:val="20"/>
              </w:rPr>
            </w:pPr>
            <w:r>
              <w:rPr>
                <w:rFonts w:ascii="宋体" w:hAnsi="宋体" w:eastAsia="宋体" w:cs="宋体"/>
                <w:spacing w:val="6"/>
                <w:sz w:val="20"/>
                <w:szCs w:val="20"/>
              </w:rPr>
              <w:t>茅岭江</w:t>
            </w:r>
          </w:p>
        </w:tc>
        <w:tc>
          <w:tcPr>
            <w:tcW w:w="1360" w:type="dxa"/>
            <w:tcBorders>
              <w:bottom w:val="single" w:color="000000" w:sz="2" w:space="0"/>
            </w:tcBorders>
            <w:vAlign w:val="top"/>
          </w:tcPr>
          <w:p w14:paraId="0B9BBD82">
            <w:pPr>
              <w:spacing w:before="285" w:line="239" w:lineRule="auto"/>
              <w:ind w:left="260" w:right="153" w:hanging="104"/>
              <w:rPr>
                <w:rFonts w:ascii="宋体" w:hAnsi="宋体" w:eastAsia="宋体" w:cs="宋体"/>
                <w:sz w:val="20"/>
                <w:szCs w:val="20"/>
              </w:rPr>
            </w:pPr>
            <w:r>
              <w:rPr>
                <w:rFonts w:ascii="宋体" w:hAnsi="宋体" w:eastAsia="宋体" w:cs="宋体"/>
                <w:spacing w:val="7"/>
                <w:sz w:val="20"/>
                <w:szCs w:val="20"/>
              </w:rPr>
              <w:t>钦北区板城</w:t>
            </w:r>
            <w:r>
              <w:rPr>
                <w:rFonts w:ascii="宋体" w:hAnsi="宋体" w:eastAsia="宋体" w:cs="宋体"/>
                <w:spacing w:val="3"/>
                <w:sz w:val="20"/>
                <w:szCs w:val="20"/>
              </w:rPr>
              <w:t xml:space="preserve"> </w:t>
            </w:r>
            <w:r>
              <w:rPr>
                <w:rFonts w:ascii="宋体" w:hAnsi="宋体" w:eastAsia="宋体" w:cs="宋体"/>
                <w:spacing w:val="7"/>
                <w:sz w:val="20"/>
                <w:szCs w:val="20"/>
              </w:rPr>
              <w:t>镇龙门村</w:t>
            </w:r>
          </w:p>
        </w:tc>
        <w:tc>
          <w:tcPr>
            <w:tcW w:w="937" w:type="dxa"/>
            <w:tcBorders>
              <w:bottom w:val="single" w:color="000000" w:sz="2" w:space="0"/>
            </w:tcBorders>
            <w:vAlign w:val="top"/>
          </w:tcPr>
          <w:p w14:paraId="2923DF13">
            <w:pPr>
              <w:spacing w:line="385" w:lineRule="auto"/>
              <w:rPr>
                <w:rFonts w:ascii="Arial"/>
                <w:sz w:val="21"/>
              </w:rPr>
            </w:pPr>
          </w:p>
          <w:p w14:paraId="02EB3330">
            <w:pPr>
              <w:spacing w:before="65" w:line="189" w:lineRule="auto"/>
              <w:ind w:left="329"/>
              <w:rPr>
                <w:rFonts w:ascii="宋体" w:hAnsi="宋体" w:eastAsia="宋体" w:cs="宋体"/>
                <w:sz w:val="20"/>
                <w:szCs w:val="20"/>
              </w:rPr>
            </w:pPr>
            <w:r>
              <w:rPr>
                <w:rFonts w:ascii="宋体" w:hAnsi="宋体" w:eastAsia="宋体" w:cs="宋体"/>
                <w:spacing w:val="-3"/>
                <w:sz w:val="20"/>
                <w:szCs w:val="20"/>
              </w:rPr>
              <w:t>112</w:t>
            </w:r>
          </w:p>
        </w:tc>
        <w:tc>
          <w:tcPr>
            <w:tcW w:w="1114" w:type="dxa"/>
            <w:tcBorders>
              <w:bottom w:val="single" w:color="000000" w:sz="2" w:space="0"/>
            </w:tcBorders>
            <w:vAlign w:val="top"/>
          </w:tcPr>
          <w:p w14:paraId="09122216">
            <w:pPr>
              <w:spacing w:line="385" w:lineRule="auto"/>
              <w:rPr>
                <w:rFonts w:ascii="Arial"/>
                <w:sz w:val="21"/>
              </w:rPr>
            </w:pPr>
          </w:p>
          <w:p w14:paraId="376B828A">
            <w:pPr>
              <w:spacing w:before="65" w:line="189" w:lineRule="auto"/>
              <w:ind w:left="351"/>
              <w:rPr>
                <w:rFonts w:ascii="宋体" w:hAnsi="宋体" w:eastAsia="宋体" w:cs="宋体"/>
                <w:sz w:val="20"/>
                <w:szCs w:val="20"/>
              </w:rPr>
            </w:pPr>
            <w:r>
              <w:rPr>
                <w:rFonts w:ascii="宋体" w:hAnsi="宋体" w:eastAsia="宋体" w:cs="宋体"/>
                <w:spacing w:val="2"/>
                <w:sz w:val="20"/>
                <w:szCs w:val="20"/>
              </w:rPr>
              <w:t>2909</w:t>
            </w:r>
          </w:p>
        </w:tc>
        <w:tc>
          <w:tcPr>
            <w:tcW w:w="1523" w:type="dxa"/>
            <w:tcBorders>
              <w:bottom w:val="single" w:color="000000" w:sz="2" w:space="0"/>
            </w:tcBorders>
            <w:vAlign w:val="top"/>
          </w:tcPr>
          <w:p w14:paraId="379E5B76">
            <w:pPr>
              <w:spacing w:line="384" w:lineRule="auto"/>
              <w:rPr>
                <w:rFonts w:ascii="Arial"/>
                <w:sz w:val="21"/>
              </w:rPr>
            </w:pPr>
          </w:p>
          <w:p w14:paraId="45DA1589">
            <w:pPr>
              <w:spacing w:before="65" w:line="190" w:lineRule="auto"/>
              <w:ind w:left="465"/>
              <w:rPr>
                <w:rFonts w:ascii="宋体" w:hAnsi="宋体" w:eastAsia="宋体" w:cs="宋体"/>
                <w:sz w:val="20"/>
                <w:szCs w:val="20"/>
              </w:rPr>
            </w:pPr>
            <w:r>
              <w:rPr>
                <w:rFonts w:ascii="宋体" w:hAnsi="宋体" w:eastAsia="宋体" w:cs="宋体"/>
                <w:spacing w:val="1"/>
                <w:sz w:val="20"/>
                <w:szCs w:val="20"/>
              </w:rPr>
              <w:t>154500</w:t>
            </w:r>
          </w:p>
        </w:tc>
        <w:tc>
          <w:tcPr>
            <w:tcW w:w="1319" w:type="dxa"/>
            <w:tcBorders>
              <w:bottom w:val="single" w:color="000000" w:sz="2" w:space="0"/>
            </w:tcBorders>
            <w:vAlign w:val="top"/>
          </w:tcPr>
          <w:p w14:paraId="185B819E">
            <w:pPr>
              <w:spacing w:line="385" w:lineRule="auto"/>
              <w:rPr>
                <w:rFonts w:ascii="Arial"/>
                <w:sz w:val="21"/>
              </w:rPr>
            </w:pPr>
          </w:p>
          <w:p w14:paraId="0063E548">
            <w:pPr>
              <w:spacing w:before="65" w:line="189" w:lineRule="auto"/>
              <w:ind w:left="405"/>
              <w:rPr>
                <w:rFonts w:ascii="宋体" w:hAnsi="宋体" w:eastAsia="宋体" w:cs="宋体"/>
                <w:sz w:val="20"/>
                <w:szCs w:val="20"/>
              </w:rPr>
            </w:pPr>
            <w:r>
              <w:rPr>
                <w:rFonts w:ascii="宋体" w:hAnsi="宋体" w:eastAsia="宋体" w:cs="宋体"/>
                <w:spacing w:val="2"/>
                <w:sz w:val="20"/>
                <w:szCs w:val="20"/>
              </w:rPr>
              <w:t>76000</w:t>
            </w:r>
          </w:p>
        </w:tc>
        <w:tc>
          <w:tcPr>
            <w:tcW w:w="1233" w:type="dxa"/>
            <w:tcBorders>
              <w:bottom w:val="single" w:color="000000" w:sz="2" w:space="0"/>
            </w:tcBorders>
            <w:vAlign w:val="top"/>
          </w:tcPr>
          <w:p w14:paraId="67044074">
            <w:pPr>
              <w:spacing w:line="385" w:lineRule="auto"/>
              <w:rPr>
                <w:rFonts w:ascii="Arial"/>
                <w:sz w:val="21"/>
              </w:rPr>
            </w:pPr>
          </w:p>
          <w:p w14:paraId="0B80826B">
            <w:pPr>
              <w:spacing w:before="65" w:line="189" w:lineRule="auto"/>
              <w:ind w:left="410"/>
              <w:rPr>
                <w:rFonts w:ascii="宋体" w:hAnsi="宋体" w:eastAsia="宋体" w:cs="宋体"/>
                <w:sz w:val="20"/>
                <w:szCs w:val="20"/>
              </w:rPr>
            </w:pPr>
            <w:r>
              <w:rPr>
                <w:rFonts w:ascii="宋体" w:hAnsi="宋体" w:eastAsia="宋体" w:cs="宋体"/>
                <w:spacing w:val="3"/>
                <w:sz w:val="20"/>
                <w:szCs w:val="20"/>
              </w:rPr>
              <w:t>4000</w:t>
            </w:r>
          </w:p>
        </w:tc>
        <w:tc>
          <w:tcPr>
            <w:tcW w:w="908" w:type="dxa"/>
            <w:tcBorders>
              <w:bottom w:val="single" w:color="000000" w:sz="2" w:space="0"/>
              <w:right w:val="single" w:color="000000" w:sz="2" w:space="0"/>
            </w:tcBorders>
            <w:vAlign w:val="top"/>
          </w:tcPr>
          <w:p w14:paraId="187C70B5">
            <w:pPr>
              <w:spacing w:line="352" w:lineRule="auto"/>
              <w:rPr>
                <w:rFonts w:ascii="Arial"/>
                <w:sz w:val="21"/>
              </w:rPr>
            </w:pPr>
          </w:p>
          <w:p w14:paraId="27F2F448">
            <w:pPr>
              <w:spacing w:before="65" w:line="228" w:lineRule="auto"/>
              <w:ind w:left="256"/>
              <w:rPr>
                <w:rFonts w:ascii="宋体" w:hAnsi="宋体" w:eastAsia="宋体" w:cs="宋体"/>
                <w:sz w:val="20"/>
                <w:szCs w:val="20"/>
              </w:rPr>
            </w:pPr>
            <w:r>
              <w:rPr>
                <w:rFonts w:ascii="宋体" w:hAnsi="宋体" w:eastAsia="宋体" w:cs="宋体"/>
                <w:sz w:val="20"/>
                <w:szCs w:val="20"/>
              </w:rPr>
              <w:t>Ⅳ类</w:t>
            </w:r>
          </w:p>
        </w:tc>
      </w:tr>
    </w:tbl>
    <w:p w14:paraId="72FB24C9">
      <w:pPr>
        <w:spacing w:before="155" w:line="347" w:lineRule="auto"/>
        <w:ind w:left="123" w:right="113" w:firstLine="488"/>
        <w:rPr>
          <w:rFonts w:ascii="宋体" w:hAnsi="宋体" w:eastAsia="宋体" w:cs="宋体"/>
          <w:sz w:val="24"/>
          <w:szCs w:val="24"/>
        </w:rPr>
      </w:pPr>
      <w:r>
        <w:rPr>
          <w:rFonts w:ascii="宋体" w:hAnsi="宋体" w:eastAsia="宋体" w:cs="宋体"/>
          <w:spacing w:val="-5"/>
          <w:sz w:val="24"/>
          <w:szCs w:val="24"/>
        </w:rPr>
        <w:t>蓄水工程包括中型水库</w:t>
      </w:r>
      <w:r>
        <w:rPr>
          <w:rFonts w:ascii="宋体" w:hAnsi="宋体" w:eastAsia="宋体" w:cs="宋体"/>
          <w:spacing w:val="-52"/>
          <w:sz w:val="24"/>
          <w:szCs w:val="24"/>
        </w:rPr>
        <w:t xml:space="preserve"> </w:t>
      </w:r>
      <w:r>
        <w:rPr>
          <w:rFonts w:ascii="宋体" w:hAnsi="宋体" w:eastAsia="宋体" w:cs="宋体"/>
          <w:spacing w:val="-5"/>
          <w:sz w:val="24"/>
          <w:szCs w:val="24"/>
        </w:rPr>
        <w:t>4</w:t>
      </w:r>
      <w:r>
        <w:rPr>
          <w:rFonts w:ascii="宋体" w:hAnsi="宋体" w:eastAsia="宋体" w:cs="宋体"/>
          <w:spacing w:val="-49"/>
          <w:sz w:val="24"/>
          <w:szCs w:val="24"/>
        </w:rPr>
        <w:t xml:space="preserve"> </w:t>
      </w:r>
      <w:r>
        <w:rPr>
          <w:rFonts w:ascii="宋体" w:hAnsi="宋体" w:eastAsia="宋体" w:cs="宋体"/>
          <w:spacing w:val="-5"/>
          <w:sz w:val="24"/>
          <w:szCs w:val="24"/>
        </w:rPr>
        <w:t>座，小（一）型水库</w:t>
      </w:r>
      <w:r>
        <w:rPr>
          <w:rFonts w:ascii="宋体" w:hAnsi="宋体" w:eastAsia="宋体" w:cs="宋体"/>
          <w:spacing w:val="-47"/>
          <w:sz w:val="24"/>
          <w:szCs w:val="24"/>
        </w:rPr>
        <w:t xml:space="preserve"> </w:t>
      </w:r>
      <w:r>
        <w:rPr>
          <w:rFonts w:ascii="宋体" w:hAnsi="宋体" w:eastAsia="宋体" w:cs="宋体"/>
          <w:spacing w:val="-5"/>
          <w:sz w:val="24"/>
          <w:szCs w:val="24"/>
        </w:rPr>
        <w:t>25</w:t>
      </w:r>
      <w:r>
        <w:rPr>
          <w:rFonts w:ascii="宋体" w:hAnsi="宋体" w:eastAsia="宋体" w:cs="宋体"/>
          <w:spacing w:val="-49"/>
          <w:sz w:val="24"/>
          <w:szCs w:val="24"/>
        </w:rPr>
        <w:t xml:space="preserve"> </w:t>
      </w:r>
      <w:r>
        <w:rPr>
          <w:rFonts w:ascii="宋体" w:hAnsi="宋体" w:eastAsia="宋体" w:cs="宋体"/>
          <w:spacing w:val="-5"/>
          <w:sz w:val="24"/>
          <w:szCs w:val="24"/>
        </w:rPr>
        <w:t>座</w:t>
      </w:r>
      <w:r>
        <w:rPr>
          <w:rFonts w:ascii="宋体" w:hAnsi="宋体" w:eastAsia="宋体" w:cs="宋体"/>
          <w:spacing w:val="-6"/>
          <w:sz w:val="24"/>
          <w:szCs w:val="24"/>
        </w:rPr>
        <w:t>，小（二）型水库</w:t>
      </w:r>
      <w:r>
        <w:rPr>
          <w:rFonts w:ascii="宋体" w:hAnsi="宋体" w:eastAsia="宋体" w:cs="宋体"/>
          <w:spacing w:val="-49"/>
          <w:sz w:val="24"/>
          <w:szCs w:val="24"/>
        </w:rPr>
        <w:t xml:space="preserve"> </w:t>
      </w:r>
      <w:r>
        <w:rPr>
          <w:rFonts w:ascii="宋体" w:hAnsi="宋体" w:eastAsia="宋体" w:cs="宋体"/>
          <w:spacing w:val="-6"/>
          <w:sz w:val="24"/>
          <w:szCs w:val="24"/>
        </w:rPr>
        <w:t>60</w:t>
      </w:r>
      <w:r>
        <w:rPr>
          <w:rFonts w:ascii="宋体" w:hAnsi="宋体" w:eastAsia="宋体" w:cs="宋体"/>
          <w:spacing w:val="-49"/>
          <w:sz w:val="24"/>
          <w:szCs w:val="24"/>
        </w:rPr>
        <w:t xml:space="preserve"> </w:t>
      </w:r>
      <w:r>
        <w:rPr>
          <w:rFonts w:ascii="宋体" w:hAnsi="宋体" w:eastAsia="宋体" w:cs="宋体"/>
          <w:spacing w:val="-6"/>
          <w:sz w:val="24"/>
          <w:szCs w:val="24"/>
        </w:rPr>
        <w:t>座，共</w:t>
      </w:r>
      <w:r>
        <w:rPr>
          <w:rFonts w:ascii="宋体" w:hAnsi="宋体" w:eastAsia="宋体" w:cs="宋体"/>
          <w:spacing w:val="-49"/>
          <w:sz w:val="24"/>
          <w:szCs w:val="24"/>
        </w:rPr>
        <w:t xml:space="preserve"> </w:t>
      </w:r>
      <w:r>
        <w:rPr>
          <w:rFonts w:ascii="宋体" w:hAnsi="宋体" w:eastAsia="宋体" w:cs="宋体"/>
          <w:spacing w:val="-6"/>
          <w:sz w:val="24"/>
          <w:szCs w:val="24"/>
        </w:rPr>
        <w:t>89</w:t>
      </w:r>
      <w:r>
        <w:rPr>
          <w:rFonts w:ascii="宋体" w:hAnsi="宋体" w:eastAsia="宋体" w:cs="宋体"/>
          <w:sz w:val="24"/>
          <w:szCs w:val="24"/>
        </w:rPr>
        <w:t xml:space="preserve"> </w:t>
      </w:r>
      <w:r>
        <w:rPr>
          <w:rFonts w:ascii="宋体" w:hAnsi="宋体" w:eastAsia="宋体" w:cs="宋体"/>
          <w:spacing w:val="-3"/>
          <w:sz w:val="24"/>
          <w:szCs w:val="24"/>
        </w:rPr>
        <w:t>座，山塘</w:t>
      </w:r>
      <w:r>
        <w:rPr>
          <w:rFonts w:ascii="宋体" w:hAnsi="宋体" w:eastAsia="宋体" w:cs="宋体"/>
          <w:spacing w:val="-33"/>
          <w:sz w:val="24"/>
          <w:szCs w:val="24"/>
        </w:rPr>
        <w:t xml:space="preserve"> </w:t>
      </w:r>
      <w:r>
        <w:rPr>
          <w:rFonts w:ascii="宋体" w:hAnsi="宋体" w:eastAsia="宋体" w:cs="宋体"/>
          <w:spacing w:val="-3"/>
          <w:sz w:val="24"/>
          <w:szCs w:val="24"/>
        </w:rPr>
        <w:t>195</w:t>
      </w:r>
      <w:r>
        <w:rPr>
          <w:rFonts w:ascii="宋体" w:hAnsi="宋体" w:eastAsia="宋体" w:cs="宋体"/>
          <w:spacing w:val="-49"/>
          <w:sz w:val="24"/>
          <w:szCs w:val="24"/>
        </w:rPr>
        <w:t xml:space="preserve"> </w:t>
      </w:r>
      <w:r>
        <w:rPr>
          <w:rFonts w:ascii="宋体" w:hAnsi="宋体" w:eastAsia="宋体" w:cs="宋体"/>
          <w:spacing w:val="-3"/>
          <w:sz w:val="24"/>
          <w:szCs w:val="24"/>
        </w:rPr>
        <w:t>座。水库总库容</w:t>
      </w:r>
      <w:r>
        <w:rPr>
          <w:rFonts w:ascii="宋体" w:hAnsi="宋体" w:eastAsia="宋体" w:cs="宋体"/>
          <w:spacing w:val="-33"/>
          <w:sz w:val="24"/>
          <w:szCs w:val="24"/>
        </w:rPr>
        <w:t xml:space="preserve"> </w:t>
      </w:r>
      <w:r>
        <w:rPr>
          <w:rFonts w:ascii="宋体" w:hAnsi="宋体" w:eastAsia="宋体" w:cs="宋体"/>
          <w:spacing w:val="-3"/>
          <w:sz w:val="24"/>
          <w:szCs w:val="24"/>
        </w:rPr>
        <w:t>1.81</w:t>
      </w:r>
      <w:r>
        <w:rPr>
          <w:rFonts w:ascii="宋体" w:hAnsi="宋体" w:eastAsia="宋体" w:cs="宋体"/>
          <w:spacing w:val="-49"/>
          <w:sz w:val="24"/>
          <w:szCs w:val="24"/>
        </w:rPr>
        <w:t xml:space="preserve"> </w:t>
      </w:r>
      <w:r>
        <w:rPr>
          <w:rFonts w:ascii="宋体" w:hAnsi="宋体" w:eastAsia="宋体" w:cs="宋体"/>
          <w:spacing w:val="-3"/>
          <w:sz w:val="24"/>
          <w:szCs w:val="24"/>
        </w:rPr>
        <w:t>亿立方米，有效库容</w:t>
      </w:r>
      <w:r>
        <w:rPr>
          <w:rFonts w:ascii="宋体" w:hAnsi="宋体" w:eastAsia="宋体" w:cs="宋体"/>
          <w:spacing w:val="-49"/>
          <w:sz w:val="24"/>
          <w:szCs w:val="24"/>
        </w:rPr>
        <w:t xml:space="preserve"> </w:t>
      </w:r>
      <w:r>
        <w:rPr>
          <w:rFonts w:ascii="宋体" w:hAnsi="宋体" w:eastAsia="宋体" w:cs="宋体"/>
          <w:spacing w:val="-3"/>
          <w:sz w:val="24"/>
          <w:szCs w:val="24"/>
        </w:rPr>
        <w:t>0.96</w:t>
      </w:r>
      <w:r>
        <w:rPr>
          <w:rFonts w:ascii="宋体" w:hAnsi="宋体" w:eastAsia="宋体" w:cs="宋体"/>
          <w:spacing w:val="-50"/>
          <w:sz w:val="24"/>
          <w:szCs w:val="24"/>
        </w:rPr>
        <w:t xml:space="preserve"> </w:t>
      </w:r>
      <w:r>
        <w:rPr>
          <w:rFonts w:ascii="宋体" w:hAnsi="宋体" w:eastAsia="宋体" w:cs="宋体"/>
          <w:spacing w:val="-3"/>
          <w:sz w:val="24"/>
          <w:szCs w:val="24"/>
        </w:rPr>
        <w:t>亿立方</w:t>
      </w:r>
      <w:r>
        <w:rPr>
          <w:rFonts w:ascii="宋体" w:hAnsi="宋体" w:eastAsia="宋体" w:cs="宋体"/>
          <w:spacing w:val="-4"/>
          <w:sz w:val="24"/>
          <w:szCs w:val="24"/>
        </w:rPr>
        <w:t>米。</w:t>
      </w:r>
    </w:p>
    <w:p w14:paraId="3F6066FF">
      <w:pPr>
        <w:spacing w:before="272" w:line="219" w:lineRule="auto"/>
        <w:ind w:left="12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1.6.1.   </w:t>
      </w:r>
      <w:r>
        <w:rPr>
          <w:rFonts w:ascii="宋体" w:hAnsi="宋体" w:eastAsia="宋体" w:cs="宋体"/>
          <w:b/>
          <w:bCs/>
          <w:spacing w:val="-2"/>
          <w:sz w:val="24"/>
          <w:szCs w:val="24"/>
        </w:rPr>
        <w:t>水资源开发利用状况</w:t>
      </w:r>
    </w:p>
    <w:p w14:paraId="590AD5B1">
      <w:pPr>
        <w:spacing w:before="195" w:line="347" w:lineRule="auto"/>
        <w:ind w:left="122" w:right="113" w:firstLine="640"/>
        <w:rPr>
          <w:rFonts w:ascii="宋体" w:hAnsi="宋体" w:eastAsia="宋体" w:cs="宋体"/>
          <w:sz w:val="24"/>
          <w:szCs w:val="24"/>
        </w:rPr>
      </w:pPr>
      <w:r>
        <w:rPr>
          <w:rFonts w:ascii="宋体" w:hAnsi="宋体" w:eastAsia="宋体" w:cs="宋体"/>
          <w:spacing w:val="1"/>
          <w:sz w:val="24"/>
          <w:szCs w:val="24"/>
        </w:rPr>
        <w:t>钦北区现有地表水源工程包括蓄水工程、引</w:t>
      </w:r>
      <w:r>
        <w:rPr>
          <w:rFonts w:ascii="宋体" w:hAnsi="宋体" w:eastAsia="宋体" w:cs="宋体"/>
          <w:sz w:val="24"/>
          <w:szCs w:val="24"/>
        </w:rPr>
        <w:t xml:space="preserve">水工程、提水工程，地下水源工程主 </w:t>
      </w:r>
      <w:r>
        <w:rPr>
          <w:rFonts w:ascii="宋体" w:hAnsi="宋体" w:eastAsia="宋体" w:cs="宋体"/>
          <w:spacing w:val="-1"/>
          <w:sz w:val="24"/>
          <w:szCs w:val="24"/>
        </w:rPr>
        <w:t>要是浅层地下水，其它水源工程主要是集雨工程。</w:t>
      </w:r>
    </w:p>
    <w:p w14:paraId="4F34D5E2">
      <w:pPr>
        <w:spacing w:before="31" w:line="347" w:lineRule="auto"/>
        <w:ind w:left="122" w:right="145" w:firstLine="650"/>
        <w:rPr>
          <w:rFonts w:ascii="宋体" w:hAnsi="宋体" w:eastAsia="宋体" w:cs="宋体"/>
          <w:sz w:val="24"/>
          <w:szCs w:val="24"/>
        </w:rPr>
      </w:pPr>
      <w:r>
        <w:rPr>
          <w:rFonts w:ascii="宋体" w:hAnsi="宋体" w:eastAsia="宋体" w:cs="宋体"/>
          <w:spacing w:val="-2"/>
          <w:sz w:val="24"/>
          <w:szCs w:val="24"/>
        </w:rPr>
        <w:t>蓄水工程包括中型水库</w:t>
      </w:r>
      <w:r>
        <w:rPr>
          <w:rFonts w:ascii="宋体" w:hAnsi="宋体" w:eastAsia="宋体" w:cs="宋体"/>
          <w:spacing w:val="-52"/>
          <w:sz w:val="24"/>
          <w:szCs w:val="24"/>
        </w:rPr>
        <w:t xml:space="preserve"> </w:t>
      </w:r>
      <w:r>
        <w:rPr>
          <w:rFonts w:ascii="宋体" w:hAnsi="宋体" w:eastAsia="宋体" w:cs="宋体"/>
          <w:spacing w:val="-2"/>
          <w:sz w:val="24"/>
          <w:szCs w:val="24"/>
        </w:rPr>
        <w:t>4</w:t>
      </w:r>
      <w:r>
        <w:rPr>
          <w:rFonts w:ascii="宋体" w:hAnsi="宋体" w:eastAsia="宋体" w:cs="宋体"/>
          <w:spacing w:val="-48"/>
          <w:sz w:val="24"/>
          <w:szCs w:val="24"/>
        </w:rPr>
        <w:t xml:space="preserve"> </w:t>
      </w:r>
      <w:r>
        <w:rPr>
          <w:rFonts w:ascii="宋体" w:hAnsi="宋体" w:eastAsia="宋体" w:cs="宋体"/>
          <w:spacing w:val="-2"/>
          <w:sz w:val="24"/>
          <w:szCs w:val="24"/>
        </w:rPr>
        <w:t>座，小（一）型水库</w:t>
      </w:r>
      <w:r>
        <w:rPr>
          <w:rFonts w:ascii="宋体" w:hAnsi="宋体" w:eastAsia="宋体" w:cs="宋体"/>
          <w:spacing w:val="-48"/>
          <w:sz w:val="24"/>
          <w:szCs w:val="24"/>
        </w:rPr>
        <w:t xml:space="preserve"> </w:t>
      </w:r>
      <w:r>
        <w:rPr>
          <w:rFonts w:ascii="宋体" w:hAnsi="宋体" w:eastAsia="宋体" w:cs="宋体"/>
          <w:spacing w:val="-2"/>
          <w:sz w:val="24"/>
          <w:szCs w:val="24"/>
        </w:rPr>
        <w:t>2</w:t>
      </w:r>
      <w:r>
        <w:rPr>
          <w:rFonts w:ascii="宋体" w:hAnsi="宋体" w:eastAsia="宋体" w:cs="宋体"/>
          <w:spacing w:val="-3"/>
          <w:sz w:val="24"/>
          <w:szCs w:val="24"/>
        </w:rPr>
        <w:t>5</w:t>
      </w:r>
      <w:r>
        <w:rPr>
          <w:rFonts w:ascii="宋体" w:hAnsi="宋体" w:eastAsia="宋体" w:cs="宋体"/>
          <w:spacing w:val="-49"/>
          <w:sz w:val="24"/>
          <w:szCs w:val="24"/>
        </w:rPr>
        <w:t xml:space="preserve"> </w:t>
      </w:r>
      <w:r>
        <w:rPr>
          <w:rFonts w:ascii="宋体" w:hAnsi="宋体" w:eastAsia="宋体" w:cs="宋体"/>
          <w:spacing w:val="-3"/>
          <w:sz w:val="24"/>
          <w:szCs w:val="24"/>
        </w:rPr>
        <w:t>座，小（二）型水库</w:t>
      </w:r>
      <w:r>
        <w:rPr>
          <w:rFonts w:ascii="宋体" w:hAnsi="宋体" w:eastAsia="宋体" w:cs="宋体"/>
          <w:spacing w:val="-48"/>
          <w:sz w:val="24"/>
          <w:szCs w:val="24"/>
        </w:rPr>
        <w:t xml:space="preserve"> </w:t>
      </w:r>
      <w:r>
        <w:rPr>
          <w:rFonts w:ascii="宋体" w:hAnsi="宋体" w:eastAsia="宋体" w:cs="宋体"/>
          <w:spacing w:val="-3"/>
          <w:sz w:val="24"/>
          <w:szCs w:val="24"/>
        </w:rPr>
        <w:t>60</w:t>
      </w:r>
      <w:r>
        <w:rPr>
          <w:rFonts w:ascii="宋体" w:hAnsi="宋体" w:eastAsia="宋体" w:cs="宋体"/>
          <w:spacing w:val="-49"/>
          <w:sz w:val="24"/>
          <w:szCs w:val="24"/>
        </w:rPr>
        <w:t xml:space="preserve"> </w:t>
      </w:r>
      <w:r>
        <w:rPr>
          <w:rFonts w:ascii="宋体" w:hAnsi="宋体" w:eastAsia="宋体" w:cs="宋体"/>
          <w:spacing w:val="-3"/>
          <w:sz w:val="24"/>
          <w:szCs w:val="24"/>
        </w:rPr>
        <w:t>座，共</w:t>
      </w:r>
      <w:r>
        <w:rPr>
          <w:rFonts w:ascii="宋体" w:hAnsi="宋体" w:eastAsia="宋体" w:cs="宋体"/>
          <w:sz w:val="24"/>
          <w:szCs w:val="24"/>
        </w:rPr>
        <w:t xml:space="preserve"> </w:t>
      </w:r>
      <w:r>
        <w:rPr>
          <w:rFonts w:ascii="宋体" w:hAnsi="宋体" w:eastAsia="宋体" w:cs="宋体"/>
          <w:spacing w:val="-3"/>
          <w:sz w:val="24"/>
          <w:szCs w:val="24"/>
        </w:rPr>
        <w:t>89</w:t>
      </w:r>
      <w:r>
        <w:rPr>
          <w:rFonts w:ascii="宋体" w:hAnsi="宋体" w:eastAsia="宋体" w:cs="宋体"/>
          <w:spacing w:val="-48"/>
          <w:sz w:val="24"/>
          <w:szCs w:val="24"/>
        </w:rPr>
        <w:t xml:space="preserve"> </w:t>
      </w:r>
      <w:r>
        <w:rPr>
          <w:rFonts w:ascii="宋体" w:hAnsi="宋体" w:eastAsia="宋体" w:cs="宋体"/>
          <w:spacing w:val="-3"/>
          <w:sz w:val="24"/>
          <w:szCs w:val="24"/>
        </w:rPr>
        <w:t>座，山塘</w:t>
      </w:r>
      <w:r>
        <w:rPr>
          <w:rFonts w:ascii="宋体" w:hAnsi="宋体" w:eastAsia="宋体" w:cs="宋体"/>
          <w:spacing w:val="-33"/>
          <w:sz w:val="24"/>
          <w:szCs w:val="24"/>
        </w:rPr>
        <w:t xml:space="preserve"> </w:t>
      </w:r>
      <w:r>
        <w:rPr>
          <w:rFonts w:ascii="宋体" w:hAnsi="宋体" w:eastAsia="宋体" w:cs="宋体"/>
          <w:spacing w:val="-3"/>
          <w:sz w:val="24"/>
          <w:szCs w:val="24"/>
        </w:rPr>
        <w:t>195</w:t>
      </w:r>
      <w:r>
        <w:rPr>
          <w:rFonts w:ascii="宋体" w:hAnsi="宋体" w:eastAsia="宋体" w:cs="宋体"/>
          <w:spacing w:val="-49"/>
          <w:sz w:val="24"/>
          <w:szCs w:val="24"/>
        </w:rPr>
        <w:t xml:space="preserve"> </w:t>
      </w:r>
      <w:r>
        <w:rPr>
          <w:rFonts w:ascii="宋体" w:hAnsi="宋体" w:eastAsia="宋体" w:cs="宋体"/>
          <w:spacing w:val="-3"/>
          <w:sz w:val="24"/>
          <w:szCs w:val="24"/>
        </w:rPr>
        <w:t>座。水库总库容</w:t>
      </w:r>
      <w:r>
        <w:rPr>
          <w:rFonts w:ascii="宋体" w:hAnsi="宋体" w:eastAsia="宋体" w:cs="宋体"/>
          <w:spacing w:val="-33"/>
          <w:sz w:val="24"/>
          <w:szCs w:val="24"/>
        </w:rPr>
        <w:t xml:space="preserve"> </w:t>
      </w:r>
      <w:r>
        <w:rPr>
          <w:rFonts w:ascii="宋体" w:hAnsi="宋体" w:eastAsia="宋体" w:cs="宋体"/>
          <w:spacing w:val="-3"/>
          <w:sz w:val="24"/>
          <w:szCs w:val="24"/>
        </w:rPr>
        <w:t>1.81</w:t>
      </w:r>
      <w:r>
        <w:rPr>
          <w:rFonts w:ascii="宋体" w:hAnsi="宋体" w:eastAsia="宋体" w:cs="宋体"/>
          <w:spacing w:val="-49"/>
          <w:sz w:val="24"/>
          <w:szCs w:val="24"/>
        </w:rPr>
        <w:t xml:space="preserve"> </w:t>
      </w:r>
      <w:r>
        <w:rPr>
          <w:rFonts w:ascii="宋体" w:hAnsi="宋体" w:eastAsia="宋体" w:cs="宋体"/>
          <w:spacing w:val="-3"/>
          <w:sz w:val="24"/>
          <w:szCs w:val="24"/>
        </w:rPr>
        <w:t>亿立方米，有效库容</w:t>
      </w:r>
      <w:r>
        <w:rPr>
          <w:rFonts w:ascii="宋体" w:hAnsi="宋体" w:eastAsia="宋体" w:cs="宋体"/>
          <w:spacing w:val="-49"/>
          <w:sz w:val="24"/>
          <w:szCs w:val="24"/>
        </w:rPr>
        <w:t xml:space="preserve"> </w:t>
      </w:r>
      <w:r>
        <w:rPr>
          <w:rFonts w:ascii="宋体" w:hAnsi="宋体" w:eastAsia="宋体" w:cs="宋体"/>
          <w:spacing w:val="-3"/>
          <w:sz w:val="24"/>
          <w:szCs w:val="24"/>
        </w:rPr>
        <w:t>0.</w:t>
      </w:r>
      <w:r>
        <w:rPr>
          <w:rFonts w:ascii="宋体" w:hAnsi="宋体" w:eastAsia="宋体" w:cs="宋体"/>
          <w:spacing w:val="-4"/>
          <w:sz w:val="24"/>
          <w:szCs w:val="24"/>
        </w:rPr>
        <w:t>96</w:t>
      </w:r>
      <w:r>
        <w:rPr>
          <w:rFonts w:ascii="宋体" w:hAnsi="宋体" w:eastAsia="宋体" w:cs="宋体"/>
          <w:spacing w:val="-50"/>
          <w:sz w:val="24"/>
          <w:szCs w:val="24"/>
        </w:rPr>
        <w:t xml:space="preserve"> </w:t>
      </w:r>
      <w:r>
        <w:rPr>
          <w:rFonts w:ascii="宋体" w:hAnsi="宋体" w:eastAsia="宋体" w:cs="宋体"/>
          <w:spacing w:val="-4"/>
          <w:sz w:val="24"/>
          <w:szCs w:val="24"/>
        </w:rPr>
        <w:t>亿立方米。</w:t>
      </w:r>
    </w:p>
    <w:p w14:paraId="1D8697D9">
      <w:pPr>
        <w:spacing w:before="31" w:line="346" w:lineRule="auto"/>
        <w:ind w:left="114" w:right="113" w:firstLine="647"/>
        <w:rPr>
          <w:rFonts w:ascii="宋体" w:hAnsi="宋体" w:eastAsia="宋体" w:cs="宋体"/>
          <w:sz w:val="24"/>
          <w:szCs w:val="24"/>
        </w:rPr>
      </w:pPr>
      <w:r>
        <w:rPr>
          <w:rFonts w:ascii="宋体" w:hAnsi="宋体" w:eastAsia="宋体" w:cs="宋体"/>
          <w:spacing w:val="1"/>
          <w:sz w:val="24"/>
          <w:szCs w:val="24"/>
        </w:rPr>
        <w:t>根据《2022</w:t>
      </w:r>
      <w:r>
        <w:rPr>
          <w:rFonts w:ascii="宋体" w:hAnsi="宋体" w:eastAsia="宋体" w:cs="宋体"/>
          <w:spacing w:val="-45"/>
          <w:sz w:val="24"/>
          <w:szCs w:val="24"/>
        </w:rPr>
        <w:t xml:space="preserve"> </w:t>
      </w:r>
      <w:r>
        <w:rPr>
          <w:rFonts w:ascii="宋体" w:hAnsi="宋体" w:eastAsia="宋体" w:cs="宋体"/>
          <w:spacing w:val="1"/>
          <w:sz w:val="24"/>
          <w:szCs w:val="24"/>
        </w:rPr>
        <w:t>年钦州市水资源公报》，钦州市钦北区用水总量控制红线为</w:t>
      </w:r>
      <w:r>
        <w:rPr>
          <w:rFonts w:ascii="宋体" w:hAnsi="宋体" w:eastAsia="宋体" w:cs="宋体"/>
          <w:spacing w:val="-45"/>
          <w:sz w:val="24"/>
          <w:szCs w:val="24"/>
        </w:rPr>
        <w:t xml:space="preserve"> </w:t>
      </w:r>
      <w:r>
        <w:rPr>
          <w:rFonts w:ascii="宋体" w:hAnsi="宋体" w:eastAsia="宋体" w:cs="宋体"/>
          <w:spacing w:val="1"/>
          <w:sz w:val="24"/>
          <w:szCs w:val="24"/>
        </w:rPr>
        <w:t>2.83</w:t>
      </w:r>
      <w:r>
        <w:rPr>
          <w:rFonts w:ascii="宋体" w:hAnsi="宋体" w:eastAsia="宋体" w:cs="宋体"/>
          <w:spacing w:val="-48"/>
          <w:sz w:val="24"/>
          <w:szCs w:val="24"/>
        </w:rPr>
        <w:t xml:space="preserve"> </w:t>
      </w:r>
      <w:r>
        <w:rPr>
          <w:rFonts w:ascii="宋体" w:hAnsi="宋体" w:eastAsia="宋体" w:cs="宋体"/>
          <w:spacing w:val="1"/>
          <w:sz w:val="24"/>
          <w:szCs w:val="24"/>
        </w:rPr>
        <w:t>亿</w:t>
      </w:r>
      <w:r>
        <w:rPr>
          <w:rFonts w:ascii="宋体" w:hAnsi="宋体" w:eastAsia="宋体" w:cs="宋体"/>
          <w:sz w:val="24"/>
          <w:szCs w:val="24"/>
        </w:rPr>
        <w:t xml:space="preserve"> </w:t>
      </w:r>
      <w:r>
        <w:rPr>
          <w:rFonts w:ascii="宋体" w:hAnsi="宋体" w:eastAsia="宋体" w:cs="宋体"/>
          <w:spacing w:val="-5"/>
          <w:sz w:val="24"/>
          <w:szCs w:val="24"/>
        </w:rPr>
        <w:t>m</w:t>
      </w:r>
      <w:r>
        <w:rPr>
          <w:rFonts w:ascii="宋体" w:hAnsi="宋体" w:eastAsia="宋体" w:cs="宋体"/>
          <w:spacing w:val="-5"/>
          <w:position w:val="11"/>
          <w:sz w:val="12"/>
          <w:szCs w:val="12"/>
        </w:rPr>
        <w:t>3</w:t>
      </w:r>
      <w:r>
        <w:rPr>
          <w:rFonts w:ascii="宋体" w:hAnsi="宋体" w:eastAsia="宋体" w:cs="宋体"/>
          <w:spacing w:val="-16"/>
          <w:position w:val="11"/>
          <w:sz w:val="12"/>
          <w:szCs w:val="12"/>
        </w:rPr>
        <w:t xml:space="preserve"> </w:t>
      </w:r>
      <w:r>
        <w:rPr>
          <w:rFonts w:ascii="宋体" w:hAnsi="宋体" w:eastAsia="宋体" w:cs="宋体"/>
          <w:spacing w:val="-5"/>
          <w:sz w:val="24"/>
          <w:szCs w:val="24"/>
        </w:rPr>
        <w:t>，总用水量为</w:t>
      </w:r>
      <w:r>
        <w:rPr>
          <w:rFonts w:ascii="宋体" w:hAnsi="宋体" w:eastAsia="宋体" w:cs="宋体"/>
          <w:spacing w:val="-48"/>
          <w:sz w:val="24"/>
          <w:szCs w:val="24"/>
        </w:rPr>
        <w:t xml:space="preserve"> </w:t>
      </w:r>
      <w:r>
        <w:rPr>
          <w:rFonts w:ascii="宋体" w:hAnsi="宋体" w:eastAsia="宋体" w:cs="宋体"/>
          <w:spacing w:val="-5"/>
          <w:sz w:val="24"/>
          <w:szCs w:val="24"/>
        </w:rPr>
        <w:t>2.52</w:t>
      </w:r>
      <w:r>
        <w:rPr>
          <w:rFonts w:ascii="宋体" w:hAnsi="宋体" w:eastAsia="宋体" w:cs="宋体"/>
          <w:spacing w:val="-50"/>
          <w:sz w:val="24"/>
          <w:szCs w:val="24"/>
        </w:rPr>
        <w:t xml:space="preserve"> </w:t>
      </w:r>
      <w:r>
        <w:rPr>
          <w:rFonts w:ascii="宋体" w:hAnsi="宋体" w:eastAsia="宋体" w:cs="宋体"/>
          <w:spacing w:val="-5"/>
          <w:sz w:val="24"/>
          <w:szCs w:val="24"/>
        </w:rPr>
        <w:t>亿</w:t>
      </w:r>
      <w:r>
        <w:rPr>
          <w:rFonts w:ascii="宋体" w:hAnsi="宋体" w:eastAsia="宋体" w:cs="宋体"/>
          <w:spacing w:val="-57"/>
          <w:sz w:val="24"/>
          <w:szCs w:val="24"/>
        </w:rPr>
        <w:t xml:space="preserve"> </w:t>
      </w:r>
      <w:r>
        <w:rPr>
          <w:rFonts w:ascii="宋体" w:hAnsi="宋体" w:eastAsia="宋体" w:cs="宋体"/>
          <w:spacing w:val="-5"/>
          <w:sz w:val="24"/>
          <w:szCs w:val="24"/>
        </w:rPr>
        <w:t>m</w:t>
      </w:r>
      <w:r>
        <w:rPr>
          <w:rFonts w:ascii="宋体" w:hAnsi="宋体" w:eastAsia="宋体" w:cs="宋体"/>
          <w:spacing w:val="-5"/>
          <w:position w:val="11"/>
          <w:sz w:val="12"/>
          <w:szCs w:val="12"/>
        </w:rPr>
        <w:t>3</w:t>
      </w:r>
      <w:r>
        <w:rPr>
          <w:rFonts w:ascii="宋体" w:hAnsi="宋体" w:eastAsia="宋体" w:cs="宋体"/>
          <w:spacing w:val="-31"/>
          <w:position w:val="11"/>
          <w:sz w:val="12"/>
          <w:szCs w:val="12"/>
        </w:rPr>
        <w:t xml:space="preserve"> </w:t>
      </w:r>
      <w:r>
        <w:rPr>
          <w:rFonts w:ascii="宋体" w:hAnsi="宋体" w:eastAsia="宋体" w:cs="宋体"/>
          <w:spacing w:val="-5"/>
          <w:sz w:val="24"/>
          <w:szCs w:val="24"/>
        </w:rPr>
        <w:t>，其中，农业用水</w:t>
      </w:r>
      <w:r>
        <w:rPr>
          <w:rFonts w:ascii="宋体" w:hAnsi="宋体" w:eastAsia="宋体" w:cs="宋体"/>
          <w:spacing w:val="-33"/>
          <w:sz w:val="24"/>
          <w:szCs w:val="24"/>
        </w:rPr>
        <w:t xml:space="preserve"> </w:t>
      </w:r>
      <w:r>
        <w:rPr>
          <w:rFonts w:ascii="宋体" w:hAnsi="宋体" w:eastAsia="宋体" w:cs="宋体"/>
          <w:spacing w:val="-5"/>
          <w:sz w:val="24"/>
          <w:szCs w:val="24"/>
        </w:rPr>
        <w:t>1.93</w:t>
      </w:r>
      <w:r>
        <w:rPr>
          <w:rFonts w:ascii="宋体" w:hAnsi="宋体" w:eastAsia="宋体" w:cs="宋体"/>
          <w:spacing w:val="-49"/>
          <w:sz w:val="24"/>
          <w:szCs w:val="24"/>
        </w:rPr>
        <w:t xml:space="preserve"> </w:t>
      </w:r>
      <w:r>
        <w:rPr>
          <w:rFonts w:ascii="宋体" w:hAnsi="宋体" w:eastAsia="宋体" w:cs="宋体"/>
          <w:spacing w:val="-5"/>
          <w:sz w:val="24"/>
          <w:szCs w:val="24"/>
        </w:rPr>
        <w:t>亿</w:t>
      </w:r>
      <w:r>
        <w:rPr>
          <w:rFonts w:ascii="宋体" w:hAnsi="宋体" w:eastAsia="宋体" w:cs="宋体"/>
          <w:spacing w:val="-58"/>
          <w:sz w:val="24"/>
          <w:szCs w:val="24"/>
        </w:rPr>
        <w:t xml:space="preserve"> </w:t>
      </w:r>
      <w:r>
        <w:rPr>
          <w:rFonts w:ascii="宋体" w:hAnsi="宋体" w:eastAsia="宋体" w:cs="宋体"/>
          <w:spacing w:val="-5"/>
          <w:sz w:val="24"/>
          <w:szCs w:val="24"/>
        </w:rPr>
        <w:t>m</w:t>
      </w:r>
      <w:r>
        <w:rPr>
          <w:rFonts w:ascii="宋体" w:hAnsi="宋体" w:eastAsia="宋体" w:cs="宋体"/>
          <w:spacing w:val="-5"/>
          <w:position w:val="11"/>
          <w:sz w:val="12"/>
          <w:szCs w:val="12"/>
        </w:rPr>
        <w:t>3</w:t>
      </w:r>
      <w:r>
        <w:rPr>
          <w:rFonts w:ascii="宋体" w:hAnsi="宋体" w:eastAsia="宋体" w:cs="宋体"/>
          <w:spacing w:val="-31"/>
          <w:position w:val="11"/>
          <w:sz w:val="12"/>
          <w:szCs w:val="12"/>
        </w:rPr>
        <w:t xml:space="preserve"> </w:t>
      </w:r>
      <w:r>
        <w:rPr>
          <w:rFonts w:ascii="宋体" w:hAnsi="宋体" w:eastAsia="宋体" w:cs="宋体"/>
          <w:spacing w:val="-5"/>
          <w:sz w:val="24"/>
          <w:szCs w:val="24"/>
        </w:rPr>
        <w:t>，占总用水量的</w:t>
      </w:r>
      <w:r>
        <w:rPr>
          <w:rFonts w:ascii="宋体" w:hAnsi="宋体" w:eastAsia="宋体" w:cs="宋体"/>
          <w:spacing w:val="-44"/>
          <w:sz w:val="24"/>
          <w:szCs w:val="24"/>
        </w:rPr>
        <w:t xml:space="preserve"> </w:t>
      </w:r>
      <w:r>
        <w:rPr>
          <w:rFonts w:ascii="宋体" w:hAnsi="宋体" w:eastAsia="宋体" w:cs="宋体"/>
          <w:spacing w:val="-5"/>
          <w:sz w:val="24"/>
          <w:szCs w:val="24"/>
        </w:rPr>
        <w:t>72.56%；工业用</w:t>
      </w:r>
      <w:r>
        <w:rPr>
          <w:rFonts w:ascii="宋体" w:hAnsi="宋体" w:eastAsia="宋体" w:cs="宋体"/>
          <w:sz w:val="24"/>
          <w:szCs w:val="24"/>
        </w:rPr>
        <w:t xml:space="preserve"> </w:t>
      </w:r>
      <w:r>
        <w:rPr>
          <w:rFonts w:ascii="宋体" w:hAnsi="宋体" w:eastAsia="宋体" w:cs="宋体"/>
          <w:spacing w:val="-6"/>
          <w:sz w:val="24"/>
          <w:szCs w:val="24"/>
        </w:rPr>
        <w:t>水量</w:t>
      </w:r>
      <w:r>
        <w:rPr>
          <w:rFonts w:ascii="宋体" w:hAnsi="宋体" w:eastAsia="宋体" w:cs="宋体"/>
          <w:spacing w:val="-49"/>
          <w:sz w:val="24"/>
          <w:szCs w:val="24"/>
        </w:rPr>
        <w:t xml:space="preserve"> </w:t>
      </w:r>
      <w:r>
        <w:rPr>
          <w:rFonts w:ascii="宋体" w:hAnsi="宋体" w:eastAsia="宋体" w:cs="宋体"/>
          <w:spacing w:val="-6"/>
          <w:sz w:val="24"/>
          <w:szCs w:val="24"/>
        </w:rPr>
        <w:t>0.20</w:t>
      </w:r>
      <w:r>
        <w:rPr>
          <w:rFonts w:ascii="宋体" w:hAnsi="宋体" w:eastAsia="宋体" w:cs="宋体"/>
          <w:spacing w:val="-50"/>
          <w:sz w:val="24"/>
          <w:szCs w:val="24"/>
        </w:rPr>
        <w:t xml:space="preserve"> </w:t>
      </w:r>
      <w:r>
        <w:rPr>
          <w:rFonts w:ascii="宋体" w:hAnsi="宋体" w:eastAsia="宋体" w:cs="宋体"/>
          <w:spacing w:val="-6"/>
          <w:sz w:val="24"/>
          <w:szCs w:val="24"/>
        </w:rPr>
        <w:t>亿</w:t>
      </w:r>
      <w:r>
        <w:rPr>
          <w:rFonts w:ascii="宋体" w:hAnsi="宋体" w:eastAsia="宋体" w:cs="宋体"/>
          <w:spacing w:val="-57"/>
          <w:sz w:val="24"/>
          <w:szCs w:val="24"/>
        </w:rPr>
        <w:t xml:space="preserve"> </w:t>
      </w:r>
      <w:r>
        <w:rPr>
          <w:rFonts w:ascii="宋体" w:hAnsi="宋体" w:eastAsia="宋体" w:cs="宋体"/>
          <w:spacing w:val="-6"/>
          <w:sz w:val="24"/>
          <w:szCs w:val="24"/>
        </w:rPr>
        <w:t>m</w:t>
      </w:r>
      <w:r>
        <w:rPr>
          <w:rFonts w:ascii="宋体" w:hAnsi="宋体" w:eastAsia="宋体" w:cs="宋体"/>
          <w:spacing w:val="-6"/>
          <w:position w:val="12"/>
          <w:sz w:val="12"/>
          <w:szCs w:val="12"/>
        </w:rPr>
        <w:t>3</w:t>
      </w:r>
      <w:r>
        <w:rPr>
          <w:rFonts w:ascii="宋体" w:hAnsi="宋体" w:eastAsia="宋体" w:cs="宋体"/>
          <w:spacing w:val="-31"/>
          <w:position w:val="12"/>
          <w:sz w:val="12"/>
          <w:szCs w:val="12"/>
        </w:rPr>
        <w:t xml:space="preserve"> </w:t>
      </w:r>
      <w:r>
        <w:rPr>
          <w:rFonts w:ascii="宋体" w:hAnsi="宋体" w:eastAsia="宋体" w:cs="宋体"/>
          <w:spacing w:val="-6"/>
          <w:sz w:val="24"/>
          <w:szCs w:val="24"/>
        </w:rPr>
        <w:t>，</w:t>
      </w:r>
      <w:r>
        <w:rPr>
          <w:rFonts w:ascii="宋体" w:hAnsi="宋体" w:eastAsia="宋体" w:cs="宋体"/>
          <w:spacing w:val="-71"/>
          <w:sz w:val="24"/>
          <w:szCs w:val="24"/>
        </w:rPr>
        <w:t xml:space="preserve"> </w:t>
      </w:r>
      <w:r>
        <w:rPr>
          <w:rFonts w:ascii="宋体" w:hAnsi="宋体" w:eastAsia="宋体" w:cs="宋体"/>
          <w:spacing w:val="-6"/>
          <w:sz w:val="24"/>
          <w:szCs w:val="24"/>
        </w:rPr>
        <w:t>占总用水量的</w:t>
      </w:r>
      <w:r>
        <w:rPr>
          <w:rFonts w:ascii="宋体" w:hAnsi="宋体" w:eastAsia="宋体" w:cs="宋体"/>
          <w:spacing w:val="-50"/>
          <w:sz w:val="24"/>
          <w:szCs w:val="24"/>
        </w:rPr>
        <w:t xml:space="preserve"> </w:t>
      </w:r>
      <w:r>
        <w:rPr>
          <w:rFonts w:ascii="宋体" w:hAnsi="宋体" w:eastAsia="宋体" w:cs="宋体"/>
          <w:spacing w:val="-6"/>
          <w:sz w:val="24"/>
          <w:szCs w:val="24"/>
        </w:rPr>
        <w:t>8.09%；生活用水量</w:t>
      </w:r>
      <w:r>
        <w:rPr>
          <w:rFonts w:ascii="宋体" w:hAnsi="宋体" w:eastAsia="宋体" w:cs="宋体"/>
          <w:spacing w:val="-46"/>
          <w:sz w:val="24"/>
          <w:szCs w:val="24"/>
        </w:rPr>
        <w:t xml:space="preserve"> </w:t>
      </w:r>
      <w:r>
        <w:rPr>
          <w:rFonts w:ascii="宋体" w:hAnsi="宋体" w:eastAsia="宋体" w:cs="宋体"/>
          <w:spacing w:val="-6"/>
          <w:sz w:val="24"/>
          <w:szCs w:val="24"/>
        </w:rPr>
        <w:t>3.37</w:t>
      </w:r>
      <w:r>
        <w:rPr>
          <w:rFonts w:ascii="宋体" w:hAnsi="宋体" w:eastAsia="宋体" w:cs="宋体"/>
          <w:spacing w:val="-49"/>
          <w:sz w:val="24"/>
          <w:szCs w:val="24"/>
        </w:rPr>
        <w:t xml:space="preserve"> </w:t>
      </w:r>
      <w:r>
        <w:rPr>
          <w:rFonts w:ascii="宋体" w:hAnsi="宋体" w:eastAsia="宋体" w:cs="宋体"/>
          <w:spacing w:val="-6"/>
          <w:sz w:val="24"/>
          <w:szCs w:val="24"/>
        </w:rPr>
        <w:t>亿</w:t>
      </w:r>
      <w:r>
        <w:rPr>
          <w:rFonts w:ascii="宋体" w:hAnsi="宋体" w:eastAsia="宋体" w:cs="宋体"/>
          <w:spacing w:val="-57"/>
          <w:sz w:val="24"/>
          <w:szCs w:val="24"/>
        </w:rPr>
        <w:t xml:space="preserve"> </w:t>
      </w:r>
      <w:r>
        <w:rPr>
          <w:rFonts w:ascii="宋体" w:hAnsi="宋体" w:eastAsia="宋体" w:cs="宋体"/>
          <w:spacing w:val="-6"/>
          <w:sz w:val="24"/>
          <w:szCs w:val="24"/>
        </w:rPr>
        <w:t>m</w:t>
      </w:r>
      <w:r>
        <w:rPr>
          <w:rFonts w:ascii="宋体" w:hAnsi="宋体" w:eastAsia="宋体" w:cs="宋体"/>
          <w:spacing w:val="-6"/>
          <w:position w:val="12"/>
          <w:sz w:val="12"/>
          <w:szCs w:val="12"/>
        </w:rPr>
        <w:t>3</w:t>
      </w:r>
      <w:r>
        <w:rPr>
          <w:rFonts w:ascii="宋体" w:hAnsi="宋体" w:eastAsia="宋体" w:cs="宋体"/>
          <w:spacing w:val="-31"/>
          <w:position w:val="12"/>
          <w:sz w:val="12"/>
          <w:szCs w:val="12"/>
        </w:rPr>
        <w:t xml:space="preserve"> </w:t>
      </w:r>
      <w:r>
        <w:rPr>
          <w:rFonts w:ascii="宋体" w:hAnsi="宋体" w:eastAsia="宋体" w:cs="宋体"/>
          <w:spacing w:val="-6"/>
          <w:sz w:val="24"/>
          <w:szCs w:val="24"/>
        </w:rPr>
        <w:t>，</w:t>
      </w:r>
      <w:r>
        <w:rPr>
          <w:rFonts w:ascii="宋体" w:hAnsi="宋体" w:eastAsia="宋体" w:cs="宋体"/>
          <w:spacing w:val="-71"/>
          <w:sz w:val="24"/>
          <w:szCs w:val="24"/>
        </w:rPr>
        <w:t xml:space="preserve"> </w:t>
      </w:r>
      <w:r>
        <w:rPr>
          <w:rFonts w:ascii="宋体" w:hAnsi="宋体" w:eastAsia="宋体" w:cs="宋体"/>
          <w:spacing w:val="-6"/>
          <w:sz w:val="24"/>
          <w:szCs w:val="24"/>
        </w:rPr>
        <w:t>占总用水</w:t>
      </w:r>
      <w:r>
        <w:rPr>
          <w:rFonts w:ascii="宋体" w:hAnsi="宋体" w:eastAsia="宋体" w:cs="宋体"/>
          <w:spacing w:val="-7"/>
          <w:sz w:val="24"/>
          <w:szCs w:val="24"/>
        </w:rPr>
        <w:t>量的</w:t>
      </w:r>
      <w:r>
        <w:rPr>
          <w:rFonts w:ascii="宋体" w:hAnsi="宋体" w:eastAsia="宋体" w:cs="宋体"/>
          <w:spacing w:val="-33"/>
          <w:sz w:val="24"/>
          <w:szCs w:val="24"/>
        </w:rPr>
        <w:t xml:space="preserve"> </w:t>
      </w:r>
      <w:r>
        <w:rPr>
          <w:rFonts w:ascii="宋体" w:hAnsi="宋体" w:eastAsia="宋体" w:cs="宋体"/>
          <w:spacing w:val="-7"/>
          <w:sz w:val="24"/>
          <w:szCs w:val="24"/>
        </w:rPr>
        <w:t>13.35%；</w:t>
      </w:r>
      <w:r>
        <w:rPr>
          <w:rFonts w:ascii="宋体" w:hAnsi="宋体" w:eastAsia="宋体" w:cs="宋体"/>
          <w:sz w:val="24"/>
          <w:szCs w:val="24"/>
        </w:rPr>
        <w:t xml:space="preserve"> </w:t>
      </w:r>
      <w:r>
        <w:rPr>
          <w:rFonts w:ascii="宋体" w:hAnsi="宋体" w:eastAsia="宋体" w:cs="宋体"/>
          <w:spacing w:val="-3"/>
          <w:sz w:val="24"/>
          <w:szCs w:val="24"/>
        </w:rPr>
        <w:t>生态环境用水量为</w:t>
      </w:r>
      <w:r>
        <w:rPr>
          <w:rFonts w:ascii="宋体" w:hAnsi="宋体" w:eastAsia="宋体" w:cs="宋体"/>
          <w:spacing w:val="-49"/>
          <w:sz w:val="24"/>
          <w:szCs w:val="24"/>
        </w:rPr>
        <w:t xml:space="preserve"> </w:t>
      </w:r>
      <w:r>
        <w:rPr>
          <w:rFonts w:ascii="宋体" w:hAnsi="宋体" w:eastAsia="宋体" w:cs="宋体"/>
          <w:spacing w:val="-3"/>
          <w:sz w:val="24"/>
          <w:szCs w:val="24"/>
        </w:rPr>
        <w:t>0.051</w:t>
      </w:r>
      <w:r>
        <w:rPr>
          <w:rFonts w:ascii="宋体" w:hAnsi="宋体" w:eastAsia="宋体" w:cs="宋体"/>
          <w:spacing w:val="-49"/>
          <w:sz w:val="24"/>
          <w:szCs w:val="24"/>
        </w:rPr>
        <w:t xml:space="preserve"> </w:t>
      </w:r>
      <w:r>
        <w:rPr>
          <w:rFonts w:ascii="宋体" w:hAnsi="宋体" w:eastAsia="宋体" w:cs="宋体"/>
          <w:spacing w:val="-3"/>
          <w:sz w:val="24"/>
          <w:szCs w:val="24"/>
        </w:rPr>
        <w:t>亿</w:t>
      </w:r>
      <w:r>
        <w:rPr>
          <w:rFonts w:ascii="宋体" w:hAnsi="宋体" w:eastAsia="宋体" w:cs="宋体"/>
          <w:spacing w:val="-57"/>
          <w:sz w:val="24"/>
          <w:szCs w:val="24"/>
        </w:rPr>
        <w:t xml:space="preserve"> </w:t>
      </w:r>
      <w:r>
        <w:rPr>
          <w:rFonts w:ascii="宋体" w:hAnsi="宋体" w:eastAsia="宋体" w:cs="宋体"/>
          <w:spacing w:val="-3"/>
          <w:sz w:val="24"/>
          <w:szCs w:val="24"/>
        </w:rPr>
        <w:t>m</w:t>
      </w:r>
      <w:r>
        <w:rPr>
          <w:rFonts w:ascii="宋体" w:hAnsi="宋体" w:eastAsia="宋体" w:cs="宋体"/>
          <w:spacing w:val="-3"/>
          <w:position w:val="11"/>
          <w:sz w:val="12"/>
          <w:szCs w:val="12"/>
        </w:rPr>
        <w:t>3</w:t>
      </w:r>
      <w:r>
        <w:rPr>
          <w:rFonts w:ascii="宋体" w:hAnsi="宋体" w:eastAsia="宋体" w:cs="宋体"/>
          <w:spacing w:val="-31"/>
          <w:position w:val="11"/>
          <w:sz w:val="12"/>
          <w:szCs w:val="12"/>
        </w:rPr>
        <w:t xml:space="preserve"> </w:t>
      </w:r>
      <w:r>
        <w:rPr>
          <w:rFonts w:ascii="宋体" w:hAnsi="宋体" w:eastAsia="宋体" w:cs="宋体"/>
          <w:spacing w:val="-3"/>
          <w:sz w:val="24"/>
          <w:szCs w:val="24"/>
        </w:rPr>
        <w:t>，</w:t>
      </w:r>
      <w:r>
        <w:rPr>
          <w:rFonts w:ascii="宋体" w:hAnsi="宋体" w:eastAsia="宋体" w:cs="宋体"/>
          <w:spacing w:val="-72"/>
          <w:sz w:val="24"/>
          <w:szCs w:val="24"/>
        </w:rPr>
        <w:t xml:space="preserve"> </w:t>
      </w:r>
      <w:r>
        <w:rPr>
          <w:rFonts w:ascii="宋体" w:hAnsi="宋体" w:eastAsia="宋体" w:cs="宋体"/>
          <w:spacing w:val="-3"/>
          <w:sz w:val="24"/>
          <w:szCs w:val="24"/>
        </w:rPr>
        <w:t>占总用水量的</w:t>
      </w:r>
      <w:r>
        <w:rPr>
          <w:rFonts w:ascii="宋体" w:hAnsi="宋体" w:eastAsia="宋体" w:cs="宋体"/>
          <w:spacing w:val="-47"/>
          <w:sz w:val="24"/>
          <w:szCs w:val="24"/>
        </w:rPr>
        <w:t xml:space="preserve"> </w:t>
      </w:r>
      <w:r>
        <w:rPr>
          <w:rFonts w:ascii="宋体" w:hAnsi="宋体" w:eastAsia="宋体" w:cs="宋体"/>
          <w:spacing w:val="-3"/>
          <w:sz w:val="24"/>
          <w:szCs w:val="24"/>
        </w:rPr>
        <w:t>2.02%。农业是第一用水大</w:t>
      </w:r>
      <w:r>
        <w:rPr>
          <w:rFonts w:ascii="宋体" w:hAnsi="宋体" w:eastAsia="宋体" w:cs="宋体"/>
          <w:spacing w:val="-4"/>
          <w:sz w:val="24"/>
          <w:szCs w:val="24"/>
        </w:rPr>
        <w:t>户。</w:t>
      </w:r>
    </w:p>
    <w:p w14:paraId="3FE1094B">
      <w:pPr>
        <w:spacing w:line="346" w:lineRule="auto"/>
        <w:rPr>
          <w:rFonts w:ascii="宋体" w:hAnsi="宋体" w:eastAsia="宋体" w:cs="宋体"/>
          <w:sz w:val="24"/>
          <w:szCs w:val="24"/>
        </w:rPr>
        <w:sectPr>
          <w:footerReference r:id="rId11" w:type="default"/>
          <w:pgSz w:w="11906" w:h="16839"/>
          <w:pgMar w:top="1405" w:right="1304" w:bottom="1398" w:left="1304" w:header="0" w:footer="1236" w:gutter="0"/>
          <w:cols w:space="720" w:num="1"/>
        </w:sectPr>
      </w:pPr>
    </w:p>
    <w:p w14:paraId="799C73C4">
      <w:pPr>
        <w:spacing w:before="48" w:line="350" w:lineRule="auto"/>
        <w:ind w:left="121" w:right="109" w:firstLine="509"/>
        <w:jc w:val="both"/>
        <w:rPr>
          <w:rFonts w:ascii="宋体" w:hAnsi="宋体" w:eastAsia="宋体" w:cs="宋体"/>
          <w:sz w:val="24"/>
          <w:szCs w:val="24"/>
        </w:rPr>
      </w:pPr>
      <w:r>
        <w:rPr>
          <w:rFonts w:ascii="宋体" w:hAnsi="宋体" w:eastAsia="宋体" w:cs="宋体"/>
          <w:spacing w:val="-2"/>
          <w:sz w:val="24"/>
          <w:szCs w:val="24"/>
        </w:rPr>
        <w:t>由水资源总量及可利用量、供水能力可知，钦</w:t>
      </w:r>
      <w:r>
        <w:rPr>
          <w:rFonts w:ascii="宋体" w:hAnsi="宋体" w:eastAsia="宋体" w:cs="宋体"/>
          <w:spacing w:val="-3"/>
          <w:sz w:val="24"/>
          <w:szCs w:val="24"/>
        </w:rPr>
        <w:t>北区不存在资源性缺水，水资源比较</w:t>
      </w:r>
      <w:r>
        <w:rPr>
          <w:rFonts w:ascii="宋体" w:hAnsi="宋体" w:eastAsia="宋体" w:cs="宋体"/>
          <w:sz w:val="24"/>
          <w:szCs w:val="24"/>
        </w:rPr>
        <w:t xml:space="preserve"> </w:t>
      </w:r>
      <w:r>
        <w:rPr>
          <w:rFonts w:ascii="宋体" w:hAnsi="宋体" w:eastAsia="宋体" w:cs="宋体"/>
          <w:spacing w:val="-2"/>
          <w:sz w:val="24"/>
          <w:szCs w:val="24"/>
        </w:rPr>
        <w:t>丰富，合理调整好水资源的时空分布和主要用水区域，充分利用好可利用水资源，完全</w:t>
      </w:r>
      <w:r>
        <w:rPr>
          <w:rFonts w:ascii="宋体" w:hAnsi="宋体" w:eastAsia="宋体" w:cs="宋体"/>
          <w:spacing w:val="17"/>
          <w:sz w:val="24"/>
          <w:szCs w:val="24"/>
        </w:rPr>
        <w:t xml:space="preserve"> </w:t>
      </w:r>
      <w:r>
        <w:rPr>
          <w:rFonts w:ascii="宋体" w:hAnsi="宋体" w:eastAsia="宋体" w:cs="宋体"/>
          <w:spacing w:val="-2"/>
          <w:sz w:val="24"/>
          <w:szCs w:val="24"/>
        </w:rPr>
        <w:t>满足需水量的需求。</w:t>
      </w:r>
    </w:p>
    <w:p w14:paraId="3E86B4B5">
      <w:pPr>
        <w:spacing w:before="31" w:line="355" w:lineRule="auto"/>
        <w:ind w:left="120" w:right="109" w:firstLine="487"/>
        <w:jc w:val="both"/>
        <w:rPr>
          <w:rFonts w:ascii="宋体" w:hAnsi="宋体" w:eastAsia="宋体" w:cs="宋体"/>
          <w:sz w:val="24"/>
          <w:szCs w:val="24"/>
        </w:rPr>
      </w:pPr>
      <w:r>
        <w:rPr>
          <w:rFonts w:ascii="宋体" w:hAnsi="宋体" w:eastAsia="宋体" w:cs="宋体"/>
          <w:spacing w:val="-2"/>
          <w:sz w:val="24"/>
          <w:szCs w:val="24"/>
        </w:rPr>
        <w:t>总体来说，钦北区水资源开发利用较小，程度较低，水库等蓄水工程目前主要作农</w:t>
      </w:r>
      <w:r>
        <w:rPr>
          <w:rFonts w:ascii="宋体" w:hAnsi="宋体" w:eastAsia="宋体" w:cs="宋体"/>
          <w:spacing w:val="7"/>
          <w:sz w:val="24"/>
          <w:szCs w:val="24"/>
        </w:rPr>
        <w:t xml:space="preserve"> </w:t>
      </w:r>
      <w:r>
        <w:rPr>
          <w:rFonts w:ascii="宋体" w:hAnsi="宋体" w:eastAsia="宋体" w:cs="宋体"/>
          <w:spacing w:val="-2"/>
          <w:sz w:val="24"/>
          <w:szCs w:val="24"/>
        </w:rPr>
        <w:t>业灌溉、发电、养殖等生产用水，水库水水资源大部分还没有充分利用和开发，改作生</w:t>
      </w:r>
      <w:r>
        <w:rPr>
          <w:rFonts w:ascii="宋体" w:hAnsi="宋体" w:eastAsia="宋体" w:cs="宋体"/>
          <w:spacing w:val="18"/>
          <w:sz w:val="24"/>
          <w:szCs w:val="24"/>
        </w:rPr>
        <w:t xml:space="preserve"> </w:t>
      </w:r>
      <w:r>
        <w:rPr>
          <w:rFonts w:ascii="宋体" w:hAnsi="宋体" w:eastAsia="宋体" w:cs="宋体"/>
          <w:spacing w:val="-2"/>
          <w:sz w:val="24"/>
          <w:szCs w:val="24"/>
        </w:rPr>
        <w:t>活供水水源，潜力和空间还很大。根据钦北区行政区域、饮水不安全问题类型及分布情</w:t>
      </w:r>
      <w:r>
        <w:rPr>
          <w:rFonts w:ascii="宋体" w:hAnsi="宋体" w:eastAsia="宋体" w:cs="宋体"/>
          <w:spacing w:val="18"/>
          <w:sz w:val="24"/>
          <w:szCs w:val="24"/>
        </w:rPr>
        <w:t xml:space="preserve"> </w:t>
      </w:r>
      <w:r>
        <w:rPr>
          <w:rFonts w:ascii="宋体" w:hAnsi="宋体" w:eastAsia="宋体" w:cs="宋体"/>
          <w:spacing w:val="-2"/>
          <w:sz w:val="24"/>
          <w:szCs w:val="24"/>
        </w:rPr>
        <w:t>况、经济条件、地形条件等，按照连片集中供水原则，适宜作为饮水安全工程供水水源</w:t>
      </w:r>
      <w:r>
        <w:rPr>
          <w:rFonts w:ascii="宋体" w:hAnsi="宋体" w:eastAsia="宋体" w:cs="宋体"/>
          <w:spacing w:val="18"/>
          <w:sz w:val="24"/>
          <w:szCs w:val="24"/>
        </w:rPr>
        <w:t xml:space="preserve"> </w:t>
      </w:r>
      <w:r>
        <w:rPr>
          <w:rFonts w:ascii="宋体" w:hAnsi="宋体" w:eastAsia="宋体" w:cs="宋体"/>
          <w:spacing w:val="-2"/>
          <w:sz w:val="24"/>
          <w:szCs w:val="24"/>
        </w:rPr>
        <w:t>的主要河流有钦江、茅岭江，水库有石梯水库、凤凰水库、京塘水库、老虎岭水库、王</w:t>
      </w:r>
      <w:r>
        <w:rPr>
          <w:rFonts w:ascii="宋体" w:hAnsi="宋体" w:eastAsia="宋体" w:cs="宋体"/>
          <w:spacing w:val="18"/>
          <w:sz w:val="24"/>
          <w:szCs w:val="24"/>
        </w:rPr>
        <w:t xml:space="preserve"> </w:t>
      </w:r>
      <w:r>
        <w:rPr>
          <w:rFonts w:ascii="宋体" w:hAnsi="宋体" w:eastAsia="宋体" w:cs="宋体"/>
          <w:spacing w:val="-2"/>
          <w:sz w:val="24"/>
          <w:szCs w:val="24"/>
        </w:rPr>
        <w:t>岗山水库（在建）等，水库基本情况见表</w:t>
      </w:r>
      <w:r>
        <w:rPr>
          <w:rFonts w:ascii="宋体" w:hAnsi="宋体" w:eastAsia="宋体" w:cs="宋体"/>
          <w:spacing w:val="-22"/>
          <w:sz w:val="24"/>
          <w:szCs w:val="24"/>
        </w:rPr>
        <w:t xml:space="preserve"> </w:t>
      </w:r>
      <w:r>
        <w:rPr>
          <w:rFonts w:ascii="宋体" w:hAnsi="宋体" w:eastAsia="宋体" w:cs="宋体"/>
          <w:spacing w:val="-2"/>
          <w:sz w:val="24"/>
          <w:szCs w:val="24"/>
        </w:rPr>
        <w:t>1.4-2。</w:t>
      </w:r>
    </w:p>
    <w:p w14:paraId="754E3EA5">
      <w:pPr>
        <w:spacing w:before="34" w:line="219" w:lineRule="auto"/>
        <w:ind w:left="2647"/>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0"/>
          <w:sz w:val="24"/>
          <w:szCs w:val="24"/>
        </w:rPr>
        <w:t xml:space="preserve"> </w:t>
      </w:r>
      <w:r>
        <w:rPr>
          <w:rFonts w:ascii="宋体" w:hAnsi="宋体" w:eastAsia="宋体" w:cs="宋体"/>
          <w:spacing w:val="-2"/>
          <w:sz w:val="24"/>
          <w:szCs w:val="24"/>
        </w:rPr>
        <w:t>1.4-2  钦北区主要水源水库特征表</w:t>
      </w:r>
    </w:p>
    <w:p w14:paraId="2B7AC940">
      <w:pPr>
        <w:spacing w:line="147" w:lineRule="exact"/>
      </w:pPr>
    </w:p>
    <w:tbl>
      <w:tblPr>
        <w:tblStyle w:val="5"/>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8"/>
        <w:gridCol w:w="2228"/>
        <w:gridCol w:w="1475"/>
        <w:gridCol w:w="1260"/>
        <w:gridCol w:w="1260"/>
        <w:gridCol w:w="1767"/>
      </w:tblGrid>
      <w:tr w14:paraId="6963C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298" w:type="dxa"/>
            <w:vMerge w:val="restart"/>
            <w:tcBorders>
              <w:bottom w:val="nil"/>
            </w:tcBorders>
            <w:vAlign w:val="top"/>
          </w:tcPr>
          <w:p w14:paraId="3826CD0A">
            <w:pPr>
              <w:pStyle w:val="6"/>
              <w:spacing w:before="188" w:line="231" w:lineRule="auto"/>
              <w:ind w:left="449"/>
              <w:rPr>
                <w:sz w:val="20"/>
                <w:szCs w:val="20"/>
              </w:rPr>
            </w:pPr>
            <w:r>
              <w:rPr>
                <w:spacing w:val="2"/>
                <w:sz w:val="20"/>
                <w:szCs w:val="20"/>
              </w:rPr>
              <w:t>序号</w:t>
            </w:r>
          </w:p>
        </w:tc>
        <w:tc>
          <w:tcPr>
            <w:tcW w:w="2228" w:type="dxa"/>
            <w:vMerge w:val="restart"/>
            <w:tcBorders>
              <w:bottom w:val="nil"/>
            </w:tcBorders>
            <w:vAlign w:val="top"/>
          </w:tcPr>
          <w:p w14:paraId="7C9E77E9">
            <w:pPr>
              <w:spacing w:before="188" w:line="228" w:lineRule="auto"/>
              <w:ind w:left="701"/>
              <w:rPr>
                <w:rFonts w:ascii="宋体" w:hAnsi="宋体" w:eastAsia="宋体" w:cs="宋体"/>
                <w:sz w:val="20"/>
                <w:szCs w:val="20"/>
              </w:rPr>
            </w:pPr>
            <w:r>
              <w:rPr>
                <w:rFonts w:ascii="宋体" w:hAnsi="宋体" w:eastAsia="宋体" w:cs="宋体"/>
                <w:spacing w:val="6"/>
                <w:sz w:val="20"/>
                <w:szCs w:val="20"/>
              </w:rPr>
              <w:t>水库名称</w:t>
            </w:r>
          </w:p>
        </w:tc>
        <w:tc>
          <w:tcPr>
            <w:tcW w:w="1475" w:type="dxa"/>
            <w:vMerge w:val="restart"/>
            <w:tcBorders>
              <w:bottom w:val="nil"/>
            </w:tcBorders>
            <w:vAlign w:val="top"/>
          </w:tcPr>
          <w:p w14:paraId="194DB8C2">
            <w:pPr>
              <w:spacing w:before="188" w:line="228" w:lineRule="auto"/>
              <w:ind w:left="112"/>
              <w:rPr>
                <w:rFonts w:ascii="宋体" w:hAnsi="宋体" w:eastAsia="宋体" w:cs="宋体"/>
                <w:sz w:val="20"/>
                <w:szCs w:val="20"/>
              </w:rPr>
            </w:pPr>
            <w:r>
              <w:rPr>
                <w:rFonts w:ascii="宋体" w:hAnsi="宋体" w:eastAsia="宋体" w:cs="宋体"/>
                <w:spacing w:val="6"/>
                <w:sz w:val="20"/>
                <w:szCs w:val="20"/>
              </w:rPr>
              <w:t>所在乡（镇）</w:t>
            </w:r>
          </w:p>
        </w:tc>
        <w:tc>
          <w:tcPr>
            <w:tcW w:w="1260" w:type="dxa"/>
            <w:vMerge w:val="restart"/>
            <w:tcBorders>
              <w:bottom w:val="nil"/>
            </w:tcBorders>
            <w:vAlign w:val="top"/>
          </w:tcPr>
          <w:p w14:paraId="312F046F">
            <w:pPr>
              <w:spacing w:before="188" w:line="228" w:lineRule="auto"/>
              <w:ind w:left="218"/>
              <w:rPr>
                <w:rFonts w:ascii="宋体" w:hAnsi="宋体" w:eastAsia="宋体" w:cs="宋体"/>
                <w:sz w:val="20"/>
                <w:szCs w:val="20"/>
              </w:rPr>
            </w:pPr>
            <w:r>
              <w:rPr>
                <w:rFonts w:ascii="宋体" w:hAnsi="宋体" w:eastAsia="宋体" w:cs="宋体"/>
                <w:spacing w:val="6"/>
                <w:sz w:val="20"/>
                <w:szCs w:val="20"/>
              </w:rPr>
              <w:t>工程规模</w:t>
            </w:r>
          </w:p>
        </w:tc>
        <w:tc>
          <w:tcPr>
            <w:tcW w:w="3027" w:type="dxa"/>
            <w:gridSpan w:val="2"/>
            <w:vAlign w:val="top"/>
          </w:tcPr>
          <w:p w14:paraId="0C169438">
            <w:pPr>
              <w:pStyle w:val="6"/>
              <w:spacing w:before="42" w:line="223" w:lineRule="auto"/>
              <w:ind w:left="861"/>
              <w:rPr>
                <w:sz w:val="20"/>
                <w:szCs w:val="20"/>
              </w:rPr>
            </w:pPr>
            <w:r>
              <w:rPr>
                <w:spacing w:val="4"/>
                <w:sz w:val="20"/>
                <w:szCs w:val="20"/>
              </w:rPr>
              <w:t>库容（万</w:t>
            </w:r>
            <w:r>
              <w:rPr>
                <w:spacing w:val="-45"/>
                <w:sz w:val="20"/>
                <w:szCs w:val="20"/>
              </w:rPr>
              <w:t xml:space="preserve"> </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spacing w:val="4"/>
                <w:sz w:val="20"/>
                <w:szCs w:val="20"/>
              </w:rPr>
              <w:t>）</w:t>
            </w:r>
          </w:p>
        </w:tc>
      </w:tr>
      <w:tr w14:paraId="761E0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98" w:type="dxa"/>
            <w:vMerge w:val="continue"/>
            <w:tcBorders>
              <w:top w:val="nil"/>
            </w:tcBorders>
            <w:vAlign w:val="top"/>
          </w:tcPr>
          <w:p w14:paraId="74013023">
            <w:pPr>
              <w:rPr>
                <w:rFonts w:ascii="Arial"/>
                <w:sz w:val="21"/>
              </w:rPr>
            </w:pPr>
          </w:p>
        </w:tc>
        <w:tc>
          <w:tcPr>
            <w:tcW w:w="2228" w:type="dxa"/>
            <w:vMerge w:val="continue"/>
            <w:tcBorders>
              <w:top w:val="nil"/>
            </w:tcBorders>
            <w:vAlign w:val="top"/>
          </w:tcPr>
          <w:p w14:paraId="14BE96CE">
            <w:pPr>
              <w:rPr>
                <w:rFonts w:ascii="Arial"/>
                <w:sz w:val="21"/>
              </w:rPr>
            </w:pPr>
          </w:p>
        </w:tc>
        <w:tc>
          <w:tcPr>
            <w:tcW w:w="1475" w:type="dxa"/>
            <w:vMerge w:val="continue"/>
            <w:tcBorders>
              <w:top w:val="nil"/>
            </w:tcBorders>
            <w:vAlign w:val="top"/>
          </w:tcPr>
          <w:p w14:paraId="61F7F938">
            <w:pPr>
              <w:rPr>
                <w:rFonts w:ascii="Arial"/>
                <w:sz w:val="21"/>
              </w:rPr>
            </w:pPr>
          </w:p>
        </w:tc>
        <w:tc>
          <w:tcPr>
            <w:tcW w:w="1260" w:type="dxa"/>
            <w:vMerge w:val="continue"/>
            <w:tcBorders>
              <w:top w:val="nil"/>
            </w:tcBorders>
            <w:vAlign w:val="top"/>
          </w:tcPr>
          <w:p w14:paraId="45B79F26">
            <w:pPr>
              <w:rPr>
                <w:rFonts w:ascii="Arial"/>
                <w:sz w:val="21"/>
              </w:rPr>
            </w:pPr>
          </w:p>
        </w:tc>
        <w:tc>
          <w:tcPr>
            <w:tcW w:w="1260" w:type="dxa"/>
            <w:vAlign w:val="top"/>
          </w:tcPr>
          <w:p w14:paraId="30248C7E">
            <w:pPr>
              <w:pStyle w:val="6"/>
              <w:spacing w:before="36" w:line="224" w:lineRule="auto"/>
              <w:ind w:left="336"/>
              <w:rPr>
                <w:sz w:val="20"/>
                <w:szCs w:val="20"/>
              </w:rPr>
            </w:pPr>
            <w:r>
              <w:rPr>
                <w:spacing w:val="2"/>
                <w:sz w:val="20"/>
                <w:szCs w:val="20"/>
              </w:rPr>
              <w:t>总库容</w:t>
            </w:r>
          </w:p>
        </w:tc>
        <w:tc>
          <w:tcPr>
            <w:tcW w:w="1767" w:type="dxa"/>
            <w:vAlign w:val="top"/>
          </w:tcPr>
          <w:p w14:paraId="3F404D8C">
            <w:pPr>
              <w:pStyle w:val="6"/>
              <w:spacing w:before="36" w:line="224" w:lineRule="auto"/>
              <w:ind w:left="471"/>
              <w:rPr>
                <w:sz w:val="20"/>
                <w:szCs w:val="20"/>
              </w:rPr>
            </w:pPr>
            <w:r>
              <w:rPr>
                <w:spacing w:val="6"/>
                <w:sz w:val="20"/>
                <w:szCs w:val="20"/>
              </w:rPr>
              <w:t>有效库容</w:t>
            </w:r>
          </w:p>
        </w:tc>
      </w:tr>
      <w:tr w14:paraId="755D9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98" w:type="dxa"/>
            <w:vAlign w:val="top"/>
          </w:tcPr>
          <w:p w14:paraId="1AD57040">
            <w:pPr>
              <w:spacing w:before="73" w:line="195" w:lineRule="auto"/>
              <w:ind w:left="6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28" w:type="dxa"/>
            <w:vAlign w:val="top"/>
          </w:tcPr>
          <w:p w14:paraId="777DE22F">
            <w:pPr>
              <w:spacing w:before="37" w:line="223" w:lineRule="auto"/>
              <w:ind w:left="699"/>
              <w:rPr>
                <w:rFonts w:ascii="宋体" w:hAnsi="宋体" w:eastAsia="宋体" w:cs="宋体"/>
                <w:sz w:val="20"/>
                <w:szCs w:val="20"/>
              </w:rPr>
            </w:pPr>
            <w:r>
              <w:rPr>
                <w:rFonts w:ascii="宋体" w:hAnsi="宋体" w:eastAsia="宋体" w:cs="宋体"/>
                <w:spacing w:val="7"/>
                <w:sz w:val="20"/>
                <w:szCs w:val="20"/>
              </w:rPr>
              <w:t>石梯水库</w:t>
            </w:r>
          </w:p>
        </w:tc>
        <w:tc>
          <w:tcPr>
            <w:tcW w:w="1475" w:type="dxa"/>
            <w:vAlign w:val="top"/>
          </w:tcPr>
          <w:p w14:paraId="3F41EBA6">
            <w:pPr>
              <w:spacing w:before="37" w:line="223" w:lineRule="auto"/>
              <w:ind w:left="429"/>
              <w:rPr>
                <w:rFonts w:ascii="宋体" w:hAnsi="宋体" w:eastAsia="宋体" w:cs="宋体"/>
                <w:sz w:val="20"/>
                <w:szCs w:val="20"/>
              </w:rPr>
            </w:pPr>
            <w:r>
              <w:rPr>
                <w:rFonts w:ascii="宋体" w:hAnsi="宋体" w:eastAsia="宋体" w:cs="宋体"/>
                <w:spacing w:val="6"/>
                <w:sz w:val="20"/>
                <w:szCs w:val="20"/>
              </w:rPr>
              <w:t>板城镇</w:t>
            </w:r>
          </w:p>
        </w:tc>
        <w:tc>
          <w:tcPr>
            <w:tcW w:w="1260" w:type="dxa"/>
            <w:vAlign w:val="top"/>
          </w:tcPr>
          <w:p w14:paraId="382AADBC">
            <w:pPr>
              <w:spacing w:before="37" w:line="223" w:lineRule="auto"/>
              <w:ind w:left="444"/>
              <w:rPr>
                <w:rFonts w:ascii="宋体" w:hAnsi="宋体" w:eastAsia="宋体" w:cs="宋体"/>
                <w:sz w:val="20"/>
                <w:szCs w:val="20"/>
              </w:rPr>
            </w:pPr>
            <w:r>
              <w:rPr>
                <w:rFonts w:ascii="宋体" w:hAnsi="宋体" w:eastAsia="宋体" w:cs="宋体"/>
                <w:spacing w:val="-5"/>
                <w:sz w:val="20"/>
                <w:szCs w:val="20"/>
              </w:rPr>
              <w:t>中型</w:t>
            </w:r>
          </w:p>
        </w:tc>
        <w:tc>
          <w:tcPr>
            <w:tcW w:w="1260" w:type="dxa"/>
            <w:vAlign w:val="top"/>
          </w:tcPr>
          <w:p w14:paraId="749BF9B3">
            <w:pPr>
              <w:spacing w:before="69" w:line="190" w:lineRule="auto"/>
              <w:ind w:left="426"/>
              <w:rPr>
                <w:rFonts w:ascii="宋体" w:hAnsi="宋体" w:eastAsia="宋体" w:cs="宋体"/>
                <w:sz w:val="20"/>
                <w:szCs w:val="20"/>
              </w:rPr>
            </w:pPr>
            <w:r>
              <w:rPr>
                <w:rFonts w:ascii="宋体" w:hAnsi="宋体" w:eastAsia="宋体" w:cs="宋体"/>
                <w:spacing w:val="2"/>
                <w:sz w:val="20"/>
                <w:szCs w:val="20"/>
              </w:rPr>
              <w:t>4541</w:t>
            </w:r>
          </w:p>
        </w:tc>
        <w:tc>
          <w:tcPr>
            <w:tcW w:w="1767" w:type="dxa"/>
            <w:vAlign w:val="top"/>
          </w:tcPr>
          <w:p w14:paraId="73F3994B">
            <w:pPr>
              <w:spacing w:before="70" w:line="189" w:lineRule="auto"/>
              <w:ind w:left="678"/>
              <w:rPr>
                <w:rFonts w:ascii="宋体" w:hAnsi="宋体" w:eastAsia="宋体" w:cs="宋体"/>
                <w:sz w:val="20"/>
                <w:szCs w:val="20"/>
              </w:rPr>
            </w:pPr>
            <w:r>
              <w:rPr>
                <w:rFonts w:ascii="宋体" w:hAnsi="宋体" w:eastAsia="宋体" w:cs="宋体"/>
                <w:spacing w:val="2"/>
                <w:sz w:val="20"/>
                <w:szCs w:val="20"/>
              </w:rPr>
              <w:t>4438</w:t>
            </w:r>
          </w:p>
        </w:tc>
      </w:tr>
      <w:tr w14:paraId="3EF93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98" w:type="dxa"/>
            <w:vAlign w:val="top"/>
          </w:tcPr>
          <w:p w14:paraId="75D2CA84">
            <w:pPr>
              <w:spacing w:before="74"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28" w:type="dxa"/>
            <w:vAlign w:val="top"/>
          </w:tcPr>
          <w:p w14:paraId="239DD363">
            <w:pPr>
              <w:spacing w:before="38" w:line="222" w:lineRule="auto"/>
              <w:ind w:left="703"/>
              <w:rPr>
                <w:rFonts w:ascii="宋体" w:hAnsi="宋体" w:eastAsia="宋体" w:cs="宋体"/>
                <w:sz w:val="20"/>
                <w:szCs w:val="20"/>
              </w:rPr>
            </w:pPr>
            <w:r>
              <w:rPr>
                <w:rFonts w:ascii="宋体" w:hAnsi="宋体" w:eastAsia="宋体" w:cs="宋体"/>
                <w:spacing w:val="6"/>
                <w:sz w:val="20"/>
                <w:szCs w:val="20"/>
              </w:rPr>
              <w:t>京塘水库</w:t>
            </w:r>
          </w:p>
        </w:tc>
        <w:tc>
          <w:tcPr>
            <w:tcW w:w="1475" w:type="dxa"/>
            <w:vAlign w:val="top"/>
          </w:tcPr>
          <w:p w14:paraId="3B7E9604">
            <w:pPr>
              <w:spacing w:before="38" w:line="222" w:lineRule="auto"/>
              <w:ind w:left="428"/>
              <w:rPr>
                <w:rFonts w:ascii="宋体" w:hAnsi="宋体" w:eastAsia="宋体" w:cs="宋体"/>
                <w:sz w:val="20"/>
                <w:szCs w:val="20"/>
              </w:rPr>
            </w:pPr>
            <w:r>
              <w:rPr>
                <w:rFonts w:ascii="宋体" w:hAnsi="宋体" w:eastAsia="宋体" w:cs="宋体"/>
                <w:spacing w:val="7"/>
                <w:sz w:val="20"/>
                <w:szCs w:val="20"/>
              </w:rPr>
              <w:t>平吉镇</w:t>
            </w:r>
          </w:p>
        </w:tc>
        <w:tc>
          <w:tcPr>
            <w:tcW w:w="1260" w:type="dxa"/>
            <w:vAlign w:val="top"/>
          </w:tcPr>
          <w:p w14:paraId="012346DA">
            <w:pPr>
              <w:spacing w:before="38" w:line="222" w:lineRule="auto"/>
              <w:ind w:left="444"/>
              <w:rPr>
                <w:rFonts w:ascii="宋体" w:hAnsi="宋体" w:eastAsia="宋体" w:cs="宋体"/>
                <w:sz w:val="20"/>
                <w:szCs w:val="20"/>
              </w:rPr>
            </w:pPr>
            <w:r>
              <w:rPr>
                <w:rFonts w:ascii="宋体" w:hAnsi="宋体" w:eastAsia="宋体" w:cs="宋体"/>
                <w:spacing w:val="-5"/>
                <w:sz w:val="20"/>
                <w:szCs w:val="20"/>
              </w:rPr>
              <w:t>中型</w:t>
            </w:r>
          </w:p>
        </w:tc>
        <w:tc>
          <w:tcPr>
            <w:tcW w:w="1260" w:type="dxa"/>
            <w:vAlign w:val="top"/>
          </w:tcPr>
          <w:p w14:paraId="67E84718">
            <w:pPr>
              <w:spacing w:before="70" w:line="190" w:lineRule="auto"/>
              <w:ind w:left="443"/>
              <w:rPr>
                <w:rFonts w:ascii="宋体" w:hAnsi="宋体" w:eastAsia="宋体" w:cs="宋体"/>
                <w:sz w:val="20"/>
                <w:szCs w:val="20"/>
              </w:rPr>
            </w:pPr>
            <w:r>
              <w:rPr>
                <w:rFonts w:ascii="宋体" w:hAnsi="宋体" w:eastAsia="宋体" w:cs="宋体"/>
                <w:spacing w:val="-2"/>
                <w:sz w:val="20"/>
                <w:szCs w:val="20"/>
              </w:rPr>
              <w:t>1330</w:t>
            </w:r>
          </w:p>
        </w:tc>
        <w:tc>
          <w:tcPr>
            <w:tcW w:w="1767" w:type="dxa"/>
            <w:vAlign w:val="top"/>
          </w:tcPr>
          <w:p w14:paraId="00C2EAA7">
            <w:pPr>
              <w:spacing w:before="71" w:line="189" w:lineRule="auto"/>
              <w:ind w:left="733"/>
              <w:rPr>
                <w:rFonts w:ascii="宋体" w:hAnsi="宋体" w:eastAsia="宋体" w:cs="宋体"/>
                <w:sz w:val="20"/>
                <w:szCs w:val="20"/>
              </w:rPr>
            </w:pPr>
            <w:r>
              <w:rPr>
                <w:rFonts w:ascii="宋体" w:hAnsi="宋体" w:eastAsia="宋体" w:cs="宋体"/>
                <w:spacing w:val="2"/>
                <w:sz w:val="20"/>
                <w:szCs w:val="20"/>
              </w:rPr>
              <w:t>832</w:t>
            </w:r>
          </w:p>
        </w:tc>
      </w:tr>
      <w:tr w14:paraId="7F7DD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98" w:type="dxa"/>
            <w:vAlign w:val="top"/>
          </w:tcPr>
          <w:p w14:paraId="1161BA07">
            <w:pPr>
              <w:spacing w:before="75"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28" w:type="dxa"/>
            <w:vAlign w:val="top"/>
          </w:tcPr>
          <w:p w14:paraId="085074CA">
            <w:pPr>
              <w:spacing w:before="39" w:line="221" w:lineRule="auto"/>
              <w:ind w:left="596"/>
              <w:rPr>
                <w:rFonts w:ascii="宋体" w:hAnsi="宋体" w:eastAsia="宋体" w:cs="宋体"/>
                <w:sz w:val="20"/>
                <w:szCs w:val="20"/>
              </w:rPr>
            </w:pPr>
            <w:r>
              <w:rPr>
                <w:rFonts w:ascii="宋体" w:hAnsi="宋体" w:eastAsia="宋体" w:cs="宋体"/>
                <w:spacing w:val="7"/>
                <w:sz w:val="20"/>
                <w:szCs w:val="20"/>
              </w:rPr>
              <w:t>老虎岭水库</w:t>
            </w:r>
          </w:p>
        </w:tc>
        <w:tc>
          <w:tcPr>
            <w:tcW w:w="1475" w:type="dxa"/>
            <w:vAlign w:val="top"/>
          </w:tcPr>
          <w:p w14:paraId="18E6B20F">
            <w:pPr>
              <w:spacing w:before="39" w:line="221" w:lineRule="auto"/>
              <w:ind w:left="428"/>
              <w:rPr>
                <w:rFonts w:ascii="宋体" w:hAnsi="宋体" w:eastAsia="宋体" w:cs="宋体"/>
                <w:sz w:val="20"/>
                <w:szCs w:val="20"/>
              </w:rPr>
            </w:pPr>
            <w:r>
              <w:rPr>
                <w:rFonts w:ascii="宋体" w:hAnsi="宋体" w:eastAsia="宋体" w:cs="宋体"/>
                <w:spacing w:val="7"/>
                <w:sz w:val="20"/>
                <w:szCs w:val="20"/>
              </w:rPr>
              <w:t>平吉镇</w:t>
            </w:r>
          </w:p>
        </w:tc>
        <w:tc>
          <w:tcPr>
            <w:tcW w:w="1260" w:type="dxa"/>
            <w:vAlign w:val="top"/>
          </w:tcPr>
          <w:p w14:paraId="064B9B70">
            <w:pPr>
              <w:spacing w:before="39" w:line="221" w:lineRule="auto"/>
              <w:ind w:left="169"/>
              <w:rPr>
                <w:rFonts w:ascii="宋体" w:hAnsi="宋体" w:eastAsia="宋体" w:cs="宋体"/>
                <w:sz w:val="20"/>
                <w:szCs w:val="20"/>
              </w:rPr>
            </w:pPr>
            <w:r>
              <w:rPr>
                <w:rFonts w:ascii="宋体" w:hAnsi="宋体" w:eastAsia="宋体" w:cs="宋体"/>
                <w:spacing w:val="7"/>
                <w:sz w:val="20"/>
                <w:szCs w:val="20"/>
              </w:rPr>
              <w:t>小（2）型</w:t>
            </w:r>
          </w:p>
        </w:tc>
        <w:tc>
          <w:tcPr>
            <w:tcW w:w="1260" w:type="dxa"/>
            <w:vAlign w:val="top"/>
          </w:tcPr>
          <w:p w14:paraId="1E5CBC91">
            <w:pPr>
              <w:spacing w:before="72" w:line="189" w:lineRule="auto"/>
              <w:ind w:left="428"/>
              <w:rPr>
                <w:rFonts w:ascii="宋体" w:hAnsi="宋体" w:eastAsia="宋体" w:cs="宋体"/>
                <w:sz w:val="20"/>
                <w:szCs w:val="20"/>
              </w:rPr>
            </w:pPr>
            <w:r>
              <w:rPr>
                <w:rFonts w:ascii="宋体" w:hAnsi="宋体" w:eastAsia="宋体" w:cs="宋体"/>
                <w:spacing w:val="2"/>
                <w:sz w:val="20"/>
                <w:szCs w:val="20"/>
              </w:rPr>
              <w:t>97.5</w:t>
            </w:r>
          </w:p>
        </w:tc>
        <w:tc>
          <w:tcPr>
            <w:tcW w:w="1767" w:type="dxa"/>
            <w:vAlign w:val="top"/>
          </w:tcPr>
          <w:p w14:paraId="68D84BCE">
            <w:pPr>
              <w:spacing w:before="72" w:line="189" w:lineRule="auto"/>
              <w:ind w:left="681"/>
              <w:rPr>
                <w:rFonts w:ascii="宋体" w:hAnsi="宋体" w:eastAsia="宋体" w:cs="宋体"/>
                <w:sz w:val="20"/>
                <w:szCs w:val="20"/>
              </w:rPr>
            </w:pPr>
            <w:r>
              <w:rPr>
                <w:rFonts w:ascii="宋体" w:hAnsi="宋体" w:eastAsia="宋体" w:cs="宋体"/>
                <w:spacing w:val="2"/>
                <w:sz w:val="20"/>
                <w:szCs w:val="20"/>
              </w:rPr>
              <w:t>65.8</w:t>
            </w:r>
          </w:p>
        </w:tc>
      </w:tr>
      <w:tr w14:paraId="5142A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298" w:type="dxa"/>
            <w:vAlign w:val="top"/>
          </w:tcPr>
          <w:p w14:paraId="421AA677">
            <w:pPr>
              <w:spacing w:before="77"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28" w:type="dxa"/>
            <w:vAlign w:val="top"/>
          </w:tcPr>
          <w:p w14:paraId="748BA671">
            <w:pPr>
              <w:spacing w:before="40" w:line="221" w:lineRule="auto"/>
              <w:ind w:left="699"/>
              <w:rPr>
                <w:rFonts w:ascii="宋体" w:hAnsi="宋体" w:eastAsia="宋体" w:cs="宋体"/>
                <w:sz w:val="20"/>
                <w:szCs w:val="20"/>
              </w:rPr>
            </w:pPr>
            <w:r>
              <w:rPr>
                <w:rFonts w:ascii="宋体" w:hAnsi="宋体" w:eastAsia="宋体" w:cs="宋体"/>
                <w:spacing w:val="7"/>
                <w:sz w:val="20"/>
                <w:szCs w:val="20"/>
              </w:rPr>
              <w:t>凤凰水库</w:t>
            </w:r>
          </w:p>
        </w:tc>
        <w:tc>
          <w:tcPr>
            <w:tcW w:w="1475" w:type="dxa"/>
            <w:vAlign w:val="top"/>
          </w:tcPr>
          <w:p w14:paraId="25C0C969">
            <w:pPr>
              <w:spacing w:before="40" w:line="221" w:lineRule="auto"/>
              <w:ind w:left="429"/>
              <w:rPr>
                <w:rFonts w:ascii="宋体" w:hAnsi="宋体" w:eastAsia="宋体" w:cs="宋体"/>
                <w:sz w:val="20"/>
                <w:szCs w:val="20"/>
              </w:rPr>
            </w:pPr>
            <w:r>
              <w:rPr>
                <w:rFonts w:ascii="宋体" w:hAnsi="宋体" w:eastAsia="宋体" w:cs="宋体"/>
                <w:spacing w:val="6"/>
                <w:sz w:val="20"/>
                <w:szCs w:val="20"/>
              </w:rPr>
              <w:t>新棠镇</w:t>
            </w:r>
          </w:p>
        </w:tc>
        <w:tc>
          <w:tcPr>
            <w:tcW w:w="1260" w:type="dxa"/>
            <w:vAlign w:val="top"/>
          </w:tcPr>
          <w:p w14:paraId="09B8200D">
            <w:pPr>
              <w:spacing w:before="40" w:line="221" w:lineRule="auto"/>
              <w:ind w:left="169"/>
              <w:rPr>
                <w:rFonts w:ascii="宋体" w:hAnsi="宋体" w:eastAsia="宋体" w:cs="宋体"/>
                <w:sz w:val="20"/>
                <w:szCs w:val="20"/>
              </w:rPr>
            </w:pPr>
            <w:r>
              <w:rPr>
                <w:rFonts w:ascii="宋体" w:hAnsi="宋体" w:eastAsia="宋体" w:cs="宋体"/>
                <w:spacing w:val="7"/>
                <w:sz w:val="20"/>
                <w:szCs w:val="20"/>
              </w:rPr>
              <w:t>小（1）型</w:t>
            </w:r>
          </w:p>
        </w:tc>
        <w:tc>
          <w:tcPr>
            <w:tcW w:w="1260" w:type="dxa"/>
            <w:vAlign w:val="top"/>
          </w:tcPr>
          <w:p w14:paraId="7C4856A0">
            <w:pPr>
              <w:spacing w:before="72" w:line="190" w:lineRule="auto"/>
              <w:ind w:left="485"/>
              <w:rPr>
                <w:rFonts w:ascii="宋体" w:hAnsi="宋体" w:eastAsia="宋体" w:cs="宋体"/>
                <w:sz w:val="20"/>
                <w:szCs w:val="20"/>
              </w:rPr>
            </w:pPr>
            <w:r>
              <w:rPr>
                <w:rFonts w:ascii="宋体" w:hAnsi="宋体" w:eastAsia="宋体" w:cs="宋体"/>
                <w:sz w:val="20"/>
                <w:szCs w:val="20"/>
              </w:rPr>
              <w:t>710</w:t>
            </w:r>
          </w:p>
        </w:tc>
        <w:tc>
          <w:tcPr>
            <w:tcW w:w="1767" w:type="dxa"/>
            <w:vAlign w:val="top"/>
          </w:tcPr>
          <w:p w14:paraId="0F1EF09B">
            <w:pPr>
              <w:spacing w:before="73" w:line="189" w:lineRule="auto"/>
              <w:ind w:left="731"/>
              <w:rPr>
                <w:rFonts w:ascii="宋体" w:hAnsi="宋体" w:eastAsia="宋体" w:cs="宋体"/>
                <w:sz w:val="20"/>
                <w:szCs w:val="20"/>
              </w:rPr>
            </w:pPr>
            <w:r>
              <w:rPr>
                <w:rFonts w:ascii="宋体" w:hAnsi="宋体" w:eastAsia="宋体" w:cs="宋体"/>
                <w:spacing w:val="2"/>
                <w:sz w:val="20"/>
                <w:szCs w:val="20"/>
              </w:rPr>
              <w:t>436</w:t>
            </w:r>
          </w:p>
        </w:tc>
      </w:tr>
      <w:tr w14:paraId="53016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298" w:type="dxa"/>
            <w:vAlign w:val="top"/>
          </w:tcPr>
          <w:p w14:paraId="44B101DD">
            <w:pPr>
              <w:spacing w:before="80" w:line="192"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28" w:type="dxa"/>
            <w:vAlign w:val="top"/>
          </w:tcPr>
          <w:p w14:paraId="3B81EEB0">
            <w:pPr>
              <w:spacing w:before="41" w:line="224" w:lineRule="auto"/>
              <w:ind w:left="174"/>
              <w:rPr>
                <w:rFonts w:ascii="宋体" w:hAnsi="宋体" w:eastAsia="宋体" w:cs="宋体"/>
                <w:sz w:val="20"/>
                <w:szCs w:val="20"/>
              </w:rPr>
            </w:pPr>
            <w:r>
              <w:rPr>
                <w:rFonts w:ascii="宋体" w:hAnsi="宋体" w:eastAsia="宋体" w:cs="宋体"/>
                <w:spacing w:val="7"/>
                <w:sz w:val="20"/>
                <w:szCs w:val="20"/>
              </w:rPr>
              <w:t>王岗山水库（在建）</w:t>
            </w:r>
          </w:p>
        </w:tc>
        <w:tc>
          <w:tcPr>
            <w:tcW w:w="1475" w:type="dxa"/>
            <w:vAlign w:val="top"/>
          </w:tcPr>
          <w:p w14:paraId="3195F93F">
            <w:pPr>
              <w:spacing w:before="41" w:line="224" w:lineRule="auto"/>
              <w:ind w:left="431"/>
              <w:rPr>
                <w:rFonts w:ascii="宋体" w:hAnsi="宋体" w:eastAsia="宋体" w:cs="宋体"/>
                <w:sz w:val="20"/>
                <w:szCs w:val="20"/>
              </w:rPr>
            </w:pPr>
            <w:r>
              <w:rPr>
                <w:rFonts w:ascii="宋体" w:hAnsi="宋体" w:eastAsia="宋体" w:cs="宋体"/>
                <w:spacing w:val="6"/>
                <w:sz w:val="20"/>
                <w:szCs w:val="20"/>
              </w:rPr>
              <w:t>大直镇</w:t>
            </w:r>
          </w:p>
        </w:tc>
        <w:tc>
          <w:tcPr>
            <w:tcW w:w="1260" w:type="dxa"/>
            <w:vAlign w:val="top"/>
          </w:tcPr>
          <w:p w14:paraId="29E81565">
            <w:pPr>
              <w:spacing w:before="41" w:line="224" w:lineRule="auto"/>
              <w:ind w:left="235"/>
              <w:rPr>
                <w:rFonts w:ascii="宋体" w:hAnsi="宋体" w:eastAsia="宋体" w:cs="宋体"/>
                <w:sz w:val="20"/>
                <w:szCs w:val="20"/>
              </w:rPr>
            </w:pPr>
            <w:r>
              <w:rPr>
                <w:rFonts w:ascii="宋体" w:hAnsi="宋体" w:eastAsia="宋体" w:cs="宋体"/>
                <w:spacing w:val="2"/>
                <w:sz w:val="20"/>
                <w:szCs w:val="20"/>
              </w:rPr>
              <w:t>中型工程</w:t>
            </w:r>
          </w:p>
        </w:tc>
        <w:tc>
          <w:tcPr>
            <w:tcW w:w="1260" w:type="dxa"/>
            <w:vAlign w:val="top"/>
          </w:tcPr>
          <w:p w14:paraId="21D213CA">
            <w:pPr>
              <w:spacing w:before="72" w:line="190" w:lineRule="auto"/>
              <w:ind w:left="443"/>
              <w:rPr>
                <w:rFonts w:ascii="宋体" w:hAnsi="宋体" w:eastAsia="宋体" w:cs="宋体"/>
                <w:sz w:val="20"/>
                <w:szCs w:val="20"/>
              </w:rPr>
            </w:pPr>
            <w:r>
              <w:rPr>
                <w:rFonts w:ascii="宋体" w:hAnsi="宋体" w:eastAsia="宋体" w:cs="宋体"/>
                <w:spacing w:val="-2"/>
                <w:sz w:val="20"/>
                <w:szCs w:val="20"/>
              </w:rPr>
              <w:t>1755</w:t>
            </w:r>
          </w:p>
        </w:tc>
        <w:tc>
          <w:tcPr>
            <w:tcW w:w="1767" w:type="dxa"/>
            <w:vAlign w:val="top"/>
          </w:tcPr>
          <w:p w14:paraId="151DE5D2">
            <w:pPr>
              <w:spacing w:before="72" w:line="190" w:lineRule="auto"/>
              <w:ind w:left="695"/>
              <w:rPr>
                <w:rFonts w:ascii="宋体" w:hAnsi="宋体" w:eastAsia="宋体" w:cs="宋体"/>
                <w:sz w:val="20"/>
                <w:szCs w:val="20"/>
              </w:rPr>
            </w:pPr>
            <w:r>
              <w:rPr>
                <w:rFonts w:ascii="宋体" w:hAnsi="宋体" w:eastAsia="宋体" w:cs="宋体"/>
                <w:spacing w:val="-2"/>
                <w:sz w:val="20"/>
                <w:szCs w:val="20"/>
              </w:rPr>
              <w:t>1255</w:t>
            </w:r>
          </w:p>
        </w:tc>
      </w:tr>
    </w:tbl>
    <w:p w14:paraId="530B844C">
      <w:pPr>
        <w:pStyle w:val="2"/>
        <w:spacing w:line="436" w:lineRule="auto"/>
      </w:pPr>
    </w:p>
    <w:p w14:paraId="45B97730">
      <w:pPr>
        <w:spacing w:before="78" w:line="219" w:lineRule="auto"/>
        <w:ind w:left="12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1.6.2.     </w:t>
      </w:r>
      <w:r>
        <w:rPr>
          <w:rFonts w:ascii="宋体" w:hAnsi="宋体" w:eastAsia="宋体" w:cs="宋体"/>
          <w:b/>
          <w:bCs/>
          <w:spacing w:val="-2"/>
          <w:sz w:val="24"/>
          <w:szCs w:val="24"/>
        </w:rPr>
        <w:t>水资源质量状况</w:t>
      </w:r>
    </w:p>
    <w:p w14:paraId="0661A919">
      <w:pPr>
        <w:spacing w:before="195" w:line="219" w:lineRule="auto"/>
        <w:ind w:left="612"/>
        <w:rPr>
          <w:rFonts w:ascii="宋体" w:hAnsi="宋体" w:eastAsia="宋体" w:cs="宋体"/>
          <w:sz w:val="24"/>
          <w:szCs w:val="24"/>
        </w:rPr>
      </w:pPr>
      <w:r>
        <w:rPr>
          <w:rFonts w:ascii="宋体" w:hAnsi="宋体" w:eastAsia="宋体" w:cs="宋体"/>
          <w:b/>
          <w:bCs/>
          <w:spacing w:val="-4"/>
          <w:sz w:val="24"/>
          <w:szCs w:val="24"/>
        </w:rPr>
        <w:t>（1）河流水质状况分析</w:t>
      </w:r>
    </w:p>
    <w:p w14:paraId="24FB3C49">
      <w:pPr>
        <w:spacing w:before="183" w:line="350" w:lineRule="auto"/>
        <w:ind w:left="124" w:right="109" w:firstLine="718"/>
        <w:jc w:val="both"/>
        <w:rPr>
          <w:rFonts w:ascii="宋体" w:hAnsi="宋体" w:eastAsia="宋体" w:cs="宋体"/>
          <w:sz w:val="24"/>
          <w:szCs w:val="24"/>
        </w:rPr>
      </w:pPr>
      <w:r>
        <w:rPr>
          <w:rFonts w:ascii="宋体" w:hAnsi="宋体" w:eastAsia="宋体" w:cs="宋体"/>
          <w:spacing w:val="-2"/>
          <w:sz w:val="24"/>
          <w:szCs w:val="24"/>
        </w:rPr>
        <w:t>江河水污染严重，水质变化较大，污染源很难控制，污染因素复杂，随着工农业</w:t>
      </w:r>
      <w:r>
        <w:rPr>
          <w:rFonts w:ascii="宋体" w:hAnsi="宋体" w:eastAsia="宋体" w:cs="宋体"/>
          <w:spacing w:val="10"/>
          <w:sz w:val="24"/>
          <w:szCs w:val="24"/>
        </w:rPr>
        <w:t xml:space="preserve"> </w:t>
      </w:r>
      <w:r>
        <w:rPr>
          <w:rFonts w:ascii="宋体" w:hAnsi="宋体" w:eastAsia="宋体" w:cs="宋体"/>
          <w:spacing w:val="-2"/>
          <w:sz w:val="24"/>
          <w:szCs w:val="24"/>
        </w:rPr>
        <w:t>的发展，钦北区境内的江河水质将会进一步恶化，应尽量不作为供水水源，如作为供水</w:t>
      </w:r>
      <w:r>
        <w:rPr>
          <w:rFonts w:ascii="宋体" w:hAnsi="宋体" w:eastAsia="宋体" w:cs="宋体"/>
          <w:spacing w:val="14"/>
          <w:sz w:val="24"/>
          <w:szCs w:val="24"/>
        </w:rPr>
        <w:t xml:space="preserve"> </w:t>
      </w:r>
      <w:r>
        <w:rPr>
          <w:rFonts w:ascii="宋体" w:hAnsi="宋体" w:eastAsia="宋体" w:cs="宋体"/>
          <w:sz w:val="24"/>
          <w:szCs w:val="24"/>
        </w:rPr>
        <w:t>水源，必须加强环境保护、严格控制沿江厂矿企业废</w:t>
      </w:r>
      <w:r>
        <w:rPr>
          <w:rFonts w:ascii="宋体" w:hAnsi="宋体" w:eastAsia="宋体" w:cs="宋体"/>
          <w:spacing w:val="-1"/>
          <w:sz w:val="24"/>
          <w:szCs w:val="24"/>
        </w:rPr>
        <w:t>水的达标排放，保证供水水质。</w:t>
      </w:r>
    </w:p>
    <w:p w14:paraId="4E0F1D72">
      <w:pPr>
        <w:spacing w:before="37" w:line="355" w:lineRule="auto"/>
        <w:ind w:left="122" w:right="48" w:firstLine="480"/>
        <w:jc w:val="both"/>
        <w:rPr>
          <w:rFonts w:ascii="宋体" w:hAnsi="宋体" w:eastAsia="宋体" w:cs="宋体"/>
          <w:sz w:val="24"/>
          <w:szCs w:val="24"/>
        </w:rPr>
      </w:pPr>
      <w:r>
        <w:rPr>
          <w:rFonts w:ascii="宋体" w:hAnsi="宋体" w:eastAsia="宋体" w:cs="宋体"/>
          <w:spacing w:val="-2"/>
          <w:sz w:val="24"/>
          <w:szCs w:val="24"/>
        </w:rPr>
        <w:t>钦北区位于钦江、茅岭江下游，钦江上游有灵山县城、钦州市城区及沿江乡镇大小</w:t>
      </w:r>
      <w:r>
        <w:rPr>
          <w:rFonts w:ascii="宋体" w:hAnsi="宋体" w:eastAsia="宋体" w:cs="宋体"/>
          <w:spacing w:val="12"/>
          <w:sz w:val="24"/>
          <w:szCs w:val="24"/>
        </w:rPr>
        <w:t xml:space="preserve"> </w:t>
      </w:r>
      <w:r>
        <w:rPr>
          <w:rFonts w:ascii="宋体" w:hAnsi="宋体" w:eastAsia="宋体" w:cs="宋体"/>
          <w:spacing w:val="-1"/>
          <w:sz w:val="24"/>
          <w:szCs w:val="24"/>
        </w:rPr>
        <w:t>120</w:t>
      </w:r>
      <w:r>
        <w:rPr>
          <w:rFonts w:ascii="宋体" w:hAnsi="宋体" w:eastAsia="宋体" w:cs="宋体"/>
          <w:spacing w:val="-33"/>
          <w:sz w:val="24"/>
          <w:szCs w:val="24"/>
        </w:rPr>
        <w:t xml:space="preserve"> </w:t>
      </w:r>
      <w:r>
        <w:rPr>
          <w:rFonts w:ascii="宋体" w:hAnsi="宋体" w:eastAsia="宋体" w:cs="宋体"/>
          <w:spacing w:val="-1"/>
          <w:sz w:val="24"/>
          <w:szCs w:val="24"/>
        </w:rPr>
        <w:t>多家工厂的废水及部分废渣，加上生活废水的排放，造成一定污染。钦茅岭江上游</w:t>
      </w:r>
      <w:r>
        <w:rPr>
          <w:rFonts w:ascii="宋体" w:hAnsi="宋体" w:eastAsia="宋体" w:cs="宋体"/>
          <w:sz w:val="24"/>
          <w:szCs w:val="24"/>
        </w:rPr>
        <w:t xml:space="preserve"> </w:t>
      </w:r>
      <w:r>
        <w:rPr>
          <w:rFonts w:ascii="宋体" w:hAnsi="宋体" w:eastAsia="宋体" w:cs="宋体"/>
          <w:spacing w:val="-1"/>
          <w:sz w:val="24"/>
          <w:szCs w:val="24"/>
        </w:rPr>
        <w:t>有小董轧钢厂、电镀厂、黄屋屯水泥厂、选矿厂等</w:t>
      </w:r>
      <w:r>
        <w:rPr>
          <w:rFonts w:ascii="宋体" w:hAnsi="宋体" w:eastAsia="宋体" w:cs="宋体"/>
          <w:spacing w:val="-45"/>
          <w:sz w:val="24"/>
          <w:szCs w:val="24"/>
        </w:rPr>
        <w:t xml:space="preserve"> </w:t>
      </w:r>
      <w:r>
        <w:rPr>
          <w:rFonts w:ascii="宋体" w:hAnsi="宋体" w:eastAsia="宋体" w:cs="宋体"/>
          <w:spacing w:val="-1"/>
          <w:sz w:val="24"/>
          <w:szCs w:val="24"/>
        </w:rPr>
        <w:t>46</w:t>
      </w:r>
      <w:r>
        <w:rPr>
          <w:rFonts w:ascii="宋体" w:hAnsi="宋体" w:eastAsia="宋体" w:cs="宋体"/>
          <w:spacing w:val="-49"/>
          <w:sz w:val="24"/>
          <w:szCs w:val="24"/>
        </w:rPr>
        <w:t xml:space="preserve"> </w:t>
      </w:r>
      <w:r>
        <w:rPr>
          <w:rFonts w:ascii="宋体" w:hAnsi="宋体" w:eastAsia="宋体" w:cs="宋体"/>
          <w:spacing w:val="-1"/>
          <w:sz w:val="24"/>
          <w:szCs w:val="24"/>
        </w:rPr>
        <w:t>家工矿企业加上沿江乡镇生活废</w:t>
      </w:r>
      <w:r>
        <w:rPr>
          <w:rFonts w:ascii="宋体" w:hAnsi="宋体" w:eastAsia="宋体" w:cs="宋体"/>
          <w:sz w:val="24"/>
          <w:szCs w:val="24"/>
        </w:rPr>
        <w:t xml:space="preserve">  </w:t>
      </w:r>
      <w:r>
        <w:rPr>
          <w:rFonts w:ascii="宋体" w:hAnsi="宋体" w:eastAsia="宋体" w:cs="宋体"/>
          <w:spacing w:val="-6"/>
          <w:sz w:val="24"/>
          <w:szCs w:val="24"/>
        </w:rPr>
        <w:t>水的排放，造成一定污染。再加上农业种植使用的农用化肥、农药等随地表径流</w:t>
      </w:r>
      <w:r>
        <w:rPr>
          <w:rFonts w:ascii="宋体" w:hAnsi="宋体" w:eastAsia="宋体" w:cs="宋体"/>
          <w:spacing w:val="-7"/>
          <w:sz w:val="24"/>
          <w:szCs w:val="24"/>
        </w:rPr>
        <w:t>的流失，</w:t>
      </w:r>
      <w:r>
        <w:rPr>
          <w:rFonts w:ascii="宋体" w:hAnsi="宋体" w:eastAsia="宋体" w:cs="宋体"/>
          <w:sz w:val="24"/>
          <w:szCs w:val="24"/>
        </w:rPr>
        <w:t xml:space="preserve"> </w:t>
      </w:r>
      <w:r>
        <w:rPr>
          <w:rFonts w:ascii="宋体" w:hAnsi="宋体" w:eastAsia="宋体" w:cs="宋体"/>
          <w:spacing w:val="-2"/>
          <w:sz w:val="24"/>
          <w:szCs w:val="24"/>
        </w:rPr>
        <w:t>生活污水的排放，以及城镇周边地区兴起的家畜养殖场的畜禽食物残留物、粪肥等的排</w:t>
      </w:r>
      <w:r>
        <w:rPr>
          <w:rFonts w:ascii="宋体" w:hAnsi="宋体" w:eastAsia="宋体" w:cs="宋体"/>
          <w:spacing w:val="16"/>
          <w:sz w:val="24"/>
          <w:szCs w:val="24"/>
        </w:rPr>
        <w:t xml:space="preserve"> </w:t>
      </w:r>
      <w:r>
        <w:rPr>
          <w:rFonts w:ascii="宋体" w:hAnsi="宋体" w:eastAsia="宋体" w:cs="宋体"/>
          <w:spacing w:val="-2"/>
          <w:sz w:val="24"/>
          <w:szCs w:val="24"/>
        </w:rPr>
        <w:t>泄，对水源地生态环境造成了负面影响，导致水源地水体水质逐年下降，农村饮水安全</w:t>
      </w:r>
      <w:r>
        <w:rPr>
          <w:rFonts w:ascii="宋体" w:hAnsi="宋体" w:eastAsia="宋体" w:cs="宋体"/>
          <w:spacing w:val="16"/>
          <w:sz w:val="24"/>
          <w:szCs w:val="24"/>
        </w:rPr>
        <w:t xml:space="preserve"> </w:t>
      </w:r>
      <w:r>
        <w:rPr>
          <w:rFonts w:ascii="宋体" w:hAnsi="宋体" w:eastAsia="宋体" w:cs="宋体"/>
          <w:spacing w:val="-3"/>
          <w:sz w:val="24"/>
          <w:szCs w:val="24"/>
        </w:rPr>
        <w:t>形势严峻。</w:t>
      </w:r>
    </w:p>
    <w:p w14:paraId="0FB3DFCD">
      <w:pPr>
        <w:spacing w:before="35" w:line="345" w:lineRule="auto"/>
        <w:ind w:left="120" w:right="109" w:firstLine="720"/>
        <w:rPr>
          <w:rFonts w:ascii="宋体" w:hAnsi="宋体" w:eastAsia="宋体" w:cs="宋体"/>
          <w:sz w:val="24"/>
          <w:szCs w:val="24"/>
        </w:rPr>
      </w:pPr>
      <w:r>
        <w:rPr>
          <w:rFonts w:ascii="宋体" w:hAnsi="宋体" w:eastAsia="宋体" w:cs="宋体"/>
          <w:spacing w:val="-6"/>
          <w:sz w:val="24"/>
          <w:szCs w:val="24"/>
        </w:rPr>
        <w:t>根据《2023</w:t>
      </w:r>
      <w:r>
        <w:rPr>
          <w:rFonts w:ascii="宋体" w:hAnsi="宋体" w:eastAsia="宋体" w:cs="宋体"/>
          <w:spacing w:val="-37"/>
          <w:sz w:val="24"/>
          <w:szCs w:val="24"/>
        </w:rPr>
        <w:t xml:space="preserve"> </w:t>
      </w:r>
      <w:r>
        <w:rPr>
          <w:rFonts w:ascii="宋体" w:hAnsi="宋体" w:eastAsia="宋体" w:cs="宋体"/>
          <w:spacing w:val="-6"/>
          <w:sz w:val="24"/>
          <w:szCs w:val="24"/>
        </w:rPr>
        <w:t>年</w:t>
      </w:r>
      <w:r>
        <w:rPr>
          <w:rFonts w:ascii="宋体" w:hAnsi="宋体" w:eastAsia="宋体" w:cs="宋体"/>
          <w:spacing w:val="-33"/>
          <w:sz w:val="24"/>
          <w:szCs w:val="24"/>
        </w:rPr>
        <w:t xml:space="preserve"> </w:t>
      </w:r>
      <w:r>
        <w:rPr>
          <w:rFonts w:ascii="宋体" w:hAnsi="宋体" w:eastAsia="宋体" w:cs="宋体"/>
          <w:spacing w:val="-6"/>
          <w:sz w:val="24"/>
          <w:szCs w:val="24"/>
        </w:rPr>
        <w:t>12</w:t>
      </w:r>
      <w:r>
        <w:rPr>
          <w:rFonts w:ascii="宋体" w:hAnsi="宋体" w:eastAsia="宋体" w:cs="宋体"/>
          <w:spacing w:val="-45"/>
          <w:sz w:val="24"/>
          <w:szCs w:val="24"/>
        </w:rPr>
        <w:t xml:space="preserve"> </w:t>
      </w:r>
      <w:r>
        <w:rPr>
          <w:rFonts w:ascii="宋体" w:hAnsi="宋体" w:eastAsia="宋体" w:cs="宋体"/>
          <w:spacing w:val="-6"/>
          <w:sz w:val="24"/>
          <w:szCs w:val="24"/>
        </w:rPr>
        <w:t>月钦州市地表水环境质量月报》，2023</w:t>
      </w:r>
      <w:r>
        <w:rPr>
          <w:rFonts w:ascii="宋体" w:hAnsi="宋体" w:eastAsia="宋体" w:cs="宋体"/>
          <w:spacing w:val="-49"/>
          <w:sz w:val="24"/>
          <w:szCs w:val="24"/>
        </w:rPr>
        <w:t xml:space="preserve"> </w:t>
      </w:r>
      <w:r>
        <w:rPr>
          <w:rFonts w:ascii="宋体" w:hAnsi="宋体" w:eastAsia="宋体" w:cs="宋体"/>
          <w:spacing w:val="-6"/>
          <w:sz w:val="24"/>
          <w:szCs w:val="24"/>
        </w:rPr>
        <w:t>年</w:t>
      </w:r>
      <w:r>
        <w:rPr>
          <w:rFonts w:ascii="宋体" w:hAnsi="宋体" w:eastAsia="宋体" w:cs="宋体"/>
          <w:spacing w:val="-33"/>
          <w:sz w:val="24"/>
          <w:szCs w:val="24"/>
        </w:rPr>
        <w:t xml:space="preserve"> </w:t>
      </w:r>
      <w:r>
        <w:rPr>
          <w:rFonts w:ascii="宋体" w:hAnsi="宋体" w:eastAsia="宋体" w:cs="宋体"/>
          <w:spacing w:val="-6"/>
          <w:sz w:val="24"/>
          <w:szCs w:val="24"/>
        </w:rPr>
        <w:t>1~12</w:t>
      </w:r>
      <w:r>
        <w:rPr>
          <w:rFonts w:ascii="宋体" w:hAnsi="宋体" w:eastAsia="宋体" w:cs="宋体"/>
          <w:spacing w:val="-45"/>
          <w:sz w:val="24"/>
          <w:szCs w:val="24"/>
        </w:rPr>
        <w:t xml:space="preserve"> </w:t>
      </w:r>
      <w:r>
        <w:rPr>
          <w:rFonts w:ascii="宋体" w:hAnsi="宋体" w:eastAsia="宋体" w:cs="宋体"/>
          <w:spacing w:val="-6"/>
          <w:sz w:val="24"/>
          <w:szCs w:val="24"/>
        </w:rPr>
        <w:t>月，7</w:t>
      </w:r>
      <w:r>
        <w:rPr>
          <w:rFonts w:ascii="宋体" w:hAnsi="宋体" w:eastAsia="宋体" w:cs="宋体"/>
          <w:spacing w:val="-51"/>
          <w:sz w:val="24"/>
          <w:szCs w:val="24"/>
        </w:rPr>
        <w:t xml:space="preserve"> </w:t>
      </w:r>
      <w:r>
        <w:rPr>
          <w:rFonts w:ascii="宋体" w:hAnsi="宋体" w:eastAsia="宋体" w:cs="宋体"/>
          <w:spacing w:val="-6"/>
          <w:sz w:val="24"/>
          <w:szCs w:val="24"/>
        </w:rPr>
        <w:t>个国控地</w:t>
      </w:r>
      <w:r>
        <w:rPr>
          <w:rFonts w:ascii="宋体" w:hAnsi="宋体" w:eastAsia="宋体" w:cs="宋体"/>
          <w:sz w:val="24"/>
          <w:szCs w:val="24"/>
        </w:rPr>
        <w:t xml:space="preserve"> </w:t>
      </w:r>
      <w:r>
        <w:rPr>
          <w:rFonts w:ascii="宋体" w:hAnsi="宋体" w:eastAsia="宋体" w:cs="宋体"/>
          <w:spacing w:val="-3"/>
          <w:sz w:val="24"/>
          <w:szCs w:val="24"/>
        </w:rPr>
        <w:t>表水断面水质优良比例为</w:t>
      </w:r>
      <w:r>
        <w:rPr>
          <w:rFonts w:ascii="宋体" w:hAnsi="宋体" w:eastAsia="宋体" w:cs="宋体"/>
          <w:spacing w:val="-35"/>
          <w:sz w:val="24"/>
          <w:szCs w:val="24"/>
        </w:rPr>
        <w:t xml:space="preserve"> </w:t>
      </w:r>
      <w:r>
        <w:rPr>
          <w:rFonts w:ascii="宋体" w:hAnsi="宋体" w:eastAsia="宋体" w:cs="宋体"/>
          <w:spacing w:val="-3"/>
          <w:sz w:val="24"/>
          <w:szCs w:val="24"/>
        </w:rPr>
        <w:t>85.7%，其中Ⅱ类断面</w:t>
      </w:r>
      <w:r>
        <w:rPr>
          <w:rFonts w:ascii="宋体" w:hAnsi="宋体" w:eastAsia="宋体" w:cs="宋体"/>
          <w:spacing w:val="-52"/>
          <w:sz w:val="24"/>
          <w:szCs w:val="24"/>
        </w:rPr>
        <w:t xml:space="preserve"> </w:t>
      </w:r>
      <w:r>
        <w:rPr>
          <w:rFonts w:ascii="宋体" w:hAnsi="宋体" w:eastAsia="宋体" w:cs="宋体"/>
          <w:spacing w:val="-3"/>
          <w:sz w:val="24"/>
          <w:szCs w:val="24"/>
        </w:rPr>
        <w:t>4</w:t>
      </w:r>
      <w:r>
        <w:rPr>
          <w:rFonts w:ascii="宋体" w:hAnsi="宋体" w:eastAsia="宋体" w:cs="宋体"/>
          <w:spacing w:val="-48"/>
          <w:sz w:val="24"/>
          <w:szCs w:val="24"/>
        </w:rPr>
        <w:t xml:space="preserve"> </w:t>
      </w:r>
      <w:r>
        <w:rPr>
          <w:rFonts w:ascii="宋体" w:hAnsi="宋体" w:eastAsia="宋体" w:cs="宋体"/>
          <w:spacing w:val="-3"/>
          <w:sz w:val="24"/>
          <w:szCs w:val="24"/>
        </w:rPr>
        <w:t>个，</w:t>
      </w:r>
      <w:r>
        <w:rPr>
          <w:rFonts w:ascii="宋体" w:hAnsi="宋体" w:eastAsia="宋体" w:cs="宋体"/>
          <w:spacing w:val="-69"/>
          <w:sz w:val="24"/>
          <w:szCs w:val="24"/>
        </w:rPr>
        <w:t xml:space="preserve"> </w:t>
      </w:r>
      <w:r>
        <w:rPr>
          <w:rFonts w:ascii="宋体" w:hAnsi="宋体" w:eastAsia="宋体" w:cs="宋体"/>
          <w:spacing w:val="-3"/>
          <w:sz w:val="24"/>
          <w:szCs w:val="24"/>
        </w:rPr>
        <w:t>占比</w:t>
      </w:r>
      <w:r>
        <w:rPr>
          <w:rFonts w:ascii="宋体" w:hAnsi="宋体" w:eastAsia="宋体" w:cs="宋体"/>
          <w:spacing w:val="-43"/>
          <w:sz w:val="24"/>
          <w:szCs w:val="24"/>
        </w:rPr>
        <w:t xml:space="preserve"> </w:t>
      </w:r>
      <w:r>
        <w:rPr>
          <w:rFonts w:ascii="宋体" w:hAnsi="宋体" w:eastAsia="宋体" w:cs="宋体"/>
          <w:spacing w:val="-3"/>
          <w:sz w:val="24"/>
          <w:szCs w:val="24"/>
        </w:rPr>
        <w:t>57.1%；Ⅲ类断面</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8"/>
          <w:sz w:val="24"/>
          <w:szCs w:val="24"/>
        </w:rPr>
        <w:t xml:space="preserve"> </w:t>
      </w:r>
      <w:r>
        <w:rPr>
          <w:rFonts w:ascii="宋体" w:hAnsi="宋体" w:eastAsia="宋体" w:cs="宋体"/>
          <w:spacing w:val="-3"/>
          <w:sz w:val="24"/>
          <w:szCs w:val="24"/>
        </w:rPr>
        <w:t>个，</w:t>
      </w:r>
      <w:r>
        <w:rPr>
          <w:rFonts w:ascii="宋体" w:hAnsi="宋体" w:eastAsia="宋体" w:cs="宋体"/>
          <w:spacing w:val="-69"/>
          <w:sz w:val="24"/>
          <w:szCs w:val="24"/>
        </w:rPr>
        <w:t xml:space="preserve"> </w:t>
      </w:r>
      <w:r>
        <w:rPr>
          <w:rFonts w:ascii="宋体" w:hAnsi="宋体" w:eastAsia="宋体" w:cs="宋体"/>
          <w:spacing w:val="-3"/>
          <w:sz w:val="24"/>
          <w:szCs w:val="24"/>
        </w:rPr>
        <w:t>占</w:t>
      </w:r>
    </w:p>
    <w:p w14:paraId="08E41AAE">
      <w:pPr>
        <w:spacing w:line="345" w:lineRule="auto"/>
        <w:rPr>
          <w:rFonts w:ascii="宋体" w:hAnsi="宋体" w:eastAsia="宋体" w:cs="宋体"/>
          <w:sz w:val="24"/>
          <w:szCs w:val="24"/>
        </w:rPr>
        <w:sectPr>
          <w:footerReference r:id="rId12" w:type="default"/>
          <w:pgSz w:w="11906" w:h="16839"/>
          <w:pgMar w:top="1405" w:right="1308" w:bottom="1396" w:left="1304" w:header="0" w:footer="1236" w:gutter="0"/>
          <w:cols w:space="720" w:num="1"/>
        </w:sectPr>
      </w:pPr>
    </w:p>
    <w:p w14:paraId="4DA84F17">
      <w:pPr>
        <w:spacing w:before="48" w:line="350" w:lineRule="auto"/>
        <w:ind w:left="1" w:right="2" w:firstLine="25"/>
        <w:jc w:val="both"/>
        <w:rPr>
          <w:rFonts w:ascii="宋体" w:hAnsi="宋体" w:eastAsia="宋体" w:cs="宋体"/>
          <w:sz w:val="24"/>
          <w:szCs w:val="24"/>
        </w:rPr>
      </w:pPr>
      <w:r>
        <w:rPr>
          <w:rFonts w:ascii="宋体" w:hAnsi="宋体" w:eastAsia="宋体" w:cs="宋体"/>
          <w:spacing w:val="-6"/>
          <w:sz w:val="24"/>
          <w:szCs w:val="24"/>
        </w:rPr>
        <w:t>比</w:t>
      </w:r>
      <w:r>
        <w:rPr>
          <w:rFonts w:ascii="宋体" w:hAnsi="宋体" w:eastAsia="宋体" w:cs="宋体"/>
          <w:spacing w:val="-48"/>
          <w:sz w:val="24"/>
          <w:szCs w:val="24"/>
        </w:rPr>
        <w:t xml:space="preserve"> </w:t>
      </w:r>
      <w:r>
        <w:rPr>
          <w:rFonts w:ascii="宋体" w:hAnsi="宋体" w:eastAsia="宋体" w:cs="宋体"/>
          <w:spacing w:val="-6"/>
          <w:sz w:val="24"/>
          <w:szCs w:val="24"/>
        </w:rPr>
        <w:t>28.6%；Ⅳ类断面</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51"/>
          <w:sz w:val="24"/>
          <w:szCs w:val="24"/>
        </w:rPr>
        <w:t xml:space="preserve"> </w:t>
      </w:r>
      <w:r>
        <w:rPr>
          <w:rFonts w:ascii="宋体" w:hAnsi="宋体" w:eastAsia="宋体" w:cs="宋体"/>
          <w:spacing w:val="-6"/>
          <w:sz w:val="24"/>
          <w:szCs w:val="24"/>
        </w:rPr>
        <w:t>个，占比</w:t>
      </w:r>
      <w:r>
        <w:rPr>
          <w:rFonts w:ascii="宋体" w:hAnsi="宋体" w:eastAsia="宋体" w:cs="宋体"/>
          <w:spacing w:val="-33"/>
          <w:sz w:val="24"/>
          <w:szCs w:val="24"/>
        </w:rPr>
        <w:t xml:space="preserve"> </w:t>
      </w:r>
      <w:r>
        <w:rPr>
          <w:rFonts w:ascii="宋体" w:hAnsi="宋体" w:eastAsia="宋体" w:cs="宋体"/>
          <w:spacing w:val="-6"/>
          <w:sz w:val="24"/>
          <w:szCs w:val="24"/>
        </w:rPr>
        <w:t>14.3%。根据《2023</w:t>
      </w:r>
      <w:r>
        <w:rPr>
          <w:rFonts w:ascii="宋体" w:hAnsi="宋体" w:eastAsia="宋体" w:cs="宋体"/>
          <w:spacing w:val="-49"/>
          <w:sz w:val="24"/>
          <w:szCs w:val="24"/>
        </w:rPr>
        <w:t xml:space="preserve"> </w:t>
      </w:r>
      <w:r>
        <w:rPr>
          <w:rFonts w:ascii="宋体" w:hAnsi="宋体" w:eastAsia="宋体" w:cs="宋体"/>
          <w:spacing w:val="-6"/>
          <w:sz w:val="24"/>
          <w:szCs w:val="24"/>
        </w:rPr>
        <w:t>年</w:t>
      </w:r>
      <w:r>
        <w:rPr>
          <w:rFonts w:ascii="宋体" w:hAnsi="宋体" w:eastAsia="宋体" w:cs="宋体"/>
          <w:spacing w:val="-33"/>
          <w:sz w:val="24"/>
          <w:szCs w:val="24"/>
        </w:rPr>
        <w:t xml:space="preserve"> </w:t>
      </w:r>
      <w:r>
        <w:rPr>
          <w:rFonts w:ascii="宋体" w:hAnsi="宋体" w:eastAsia="宋体" w:cs="宋体"/>
          <w:spacing w:val="-6"/>
          <w:sz w:val="24"/>
          <w:szCs w:val="24"/>
        </w:rPr>
        <w:t>12</w:t>
      </w:r>
      <w:r>
        <w:rPr>
          <w:rFonts w:ascii="宋体" w:hAnsi="宋体" w:eastAsia="宋体" w:cs="宋体"/>
          <w:spacing w:val="-45"/>
          <w:sz w:val="24"/>
          <w:szCs w:val="24"/>
        </w:rPr>
        <w:t xml:space="preserve"> </w:t>
      </w:r>
      <w:r>
        <w:rPr>
          <w:rFonts w:ascii="宋体" w:hAnsi="宋体" w:eastAsia="宋体" w:cs="宋体"/>
          <w:spacing w:val="-6"/>
          <w:sz w:val="24"/>
          <w:szCs w:val="24"/>
        </w:rPr>
        <w:t>月钦州市城市集中式生</w:t>
      </w:r>
      <w:r>
        <w:rPr>
          <w:rFonts w:ascii="宋体" w:hAnsi="宋体" w:eastAsia="宋体" w:cs="宋体"/>
          <w:spacing w:val="-7"/>
          <w:sz w:val="24"/>
          <w:szCs w:val="24"/>
        </w:rPr>
        <w:t>活饮用</w:t>
      </w:r>
      <w:r>
        <w:rPr>
          <w:rFonts w:ascii="宋体" w:hAnsi="宋体" w:eastAsia="宋体" w:cs="宋体"/>
          <w:sz w:val="24"/>
          <w:szCs w:val="24"/>
        </w:rPr>
        <w:t xml:space="preserve"> </w:t>
      </w:r>
      <w:r>
        <w:rPr>
          <w:rFonts w:ascii="宋体" w:hAnsi="宋体" w:eastAsia="宋体" w:cs="宋体"/>
          <w:spacing w:val="-5"/>
          <w:sz w:val="24"/>
          <w:szCs w:val="24"/>
        </w:rPr>
        <w:t>水水源水质状况报告》，金窝水库水质为Ⅲ类，较</w:t>
      </w:r>
      <w:r>
        <w:rPr>
          <w:rFonts w:ascii="宋体" w:hAnsi="宋体" w:eastAsia="宋体" w:cs="宋体"/>
          <w:spacing w:val="-35"/>
          <w:sz w:val="24"/>
          <w:szCs w:val="24"/>
        </w:rPr>
        <w:t xml:space="preserve"> </w:t>
      </w:r>
      <w:r>
        <w:rPr>
          <w:rFonts w:ascii="宋体" w:hAnsi="宋体" w:eastAsia="宋体" w:cs="宋体"/>
          <w:spacing w:val="-5"/>
          <w:sz w:val="24"/>
          <w:szCs w:val="24"/>
        </w:rPr>
        <w:t>2022</w:t>
      </w:r>
      <w:r>
        <w:rPr>
          <w:rFonts w:ascii="宋体" w:hAnsi="宋体" w:eastAsia="宋体" w:cs="宋体"/>
          <w:spacing w:val="-50"/>
          <w:sz w:val="24"/>
          <w:szCs w:val="24"/>
        </w:rPr>
        <w:t xml:space="preserve"> </w:t>
      </w:r>
      <w:r>
        <w:rPr>
          <w:rFonts w:ascii="宋体" w:hAnsi="宋体" w:eastAsia="宋体" w:cs="宋体"/>
          <w:spacing w:val="-5"/>
          <w:sz w:val="24"/>
          <w:szCs w:val="24"/>
        </w:rPr>
        <w:t>年同期 (Ⅱ类）有所下降。2023</w:t>
      </w:r>
      <w:r>
        <w:rPr>
          <w:rFonts w:ascii="宋体" w:hAnsi="宋体" w:eastAsia="宋体" w:cs="宋体"/>
          <w:sz w:val="24"/>
          <w:szCs w:val="24"/>
        </w:rPr>
        <w:t xml:space="preserve"> </w:t>
      </w:r>
      <w:r>
        <w:rPr>
          <w:rFonts w:ascii="宋体" w:hAnsi="宋体" w:eastAsia="宋体" w:cs="宋体"/>
          <w:spacing w:val="-3"/>
          <w:sz w:val="24"/>
          <w:szCs w:val="24"/>
        </w:rPr>
        <w:t>年</w:t>
      </w:r>
      <w:r>
        <w:rPr>
          <w:rFonts w:ascii="宋体" w:hAnsi="宋体" w:eastAsia="宋体" w:cs="宋体"/>
          <w:spacing w:val="-15"/>
          <w:sz w:val="24"/>
          <w:szCs w:val="24"/>
        </w:rPr>
        <w:t xml:space="preserve"> </w:t>
      </w:r>
      <w:r>
        <w:rPr>
          <w:rFonts w:ascii="宋体" w:hAnsi="宋体" w:eastAsia="宋体" w:cs="宋体"/>
          <w:spacing w:val="-3"/>
          <w:sz w:val="24"/>
          <w:szCs w:val="24"/>
        </w:rPr>
        <w:t>1~12</w:t>
      </w:r>
      <w:r>
        <w:rPr>
          <w:rFonts w:ascii="宋体" w:hAnsi="宋体" w:eastAsia="宋体" w:cs="宋体"/>
          <w:spacing w:val="-45"/>
          <w:sz w:val="24"/>
          <w:szCs w:val="24"/>
        </w:rPr>
        <w:t xml:space="preserve"> </w:t>
      </w:r>
      <w:r>
        <w:rPr>
          <w:rFonts w:ascii="宋体" w:hAnsi="宋体" w:eastAsia="宋体" w:cs="宋体"/>
          <w:spacing w:val="-3"/>
          <w:sz w:val="24"/>
          <w:szCs w:val="24"/>
        </w:rPr>
        <w:t>月，地级城市集中式生活饮用水水源地水质达标率为</w:t>
      </w:r>
      <w:r>
        <w:rPr>
          <w:rFonts w:ascii="宋体" w:hAnsi="宋体" w:eastAsia="宋体" w:cs="宋体"/>
          <w:spacing w:val="-33"/>
          <w:sz w:val="24"/>
          <w:szCs w:val="24"/>
        </w:rPr>
        <w:t xml:space="preserve"> </w:t>
      </w:r>
      <w:r>
        <w:rPr>
          <w:rFonts w:ascii="宋体" w:hAnsi="宋体" w:eastAsia="宋体" w:cs="宋体"/>
          <w:spacing w:val="-3"/>
          <w:sz w:val="24"/>
          <w:szCs w:val="24"/>
        </w:rPr>
        <w:t>100%，</w:t>
      </w:r>
    </w:p>
    <w:p w14:paraId="02DB85B2">
      <w:pPr>
        <w:spacing w:before="33" w:line="219" w:lineRule="auto"/>
        <w:ind w:left="687"/>
        <w:rPr>
          <w:rFonts w:ascii="宋体" w:hAnsi="宋体" w:eastAsia="宋体" w:cs="宋体"/>
          <w:sz w:val="24"/>
          <w:szCs w:val="24"/>
        </w:rPr>
      </w:pPr>
      <w:r>
        <w:rPr>
          <w:rFonts w:ascii="宋体" w:hAnsi="宋体" w:eastAsia="宋体" w:cs="宋体"/>
          <w:spacing w:val="-2"/>
          <w:sz w:val="24"/>
          <w:szCs w:val="24"/>
        </w:rPr>
        <w:t>目前，钦北区内主要河流钦江、茅岭江都已规划作为水资源保护区。</w:t>
      </w:r>
    </w:p>
    <w:p w14:paraId="7A6B9171">
      <w:pPr>
        <w:spacing w:before="183" w:line="219" w:lineRule="auto"/>
        <w:ind w:left="492"/>
        <w:rPr>
          <w:rFonts w:ascii="宋体" w:hAnsi="宋体" w:eastAsia="宋体" w:cs="宋体"/>
          <w:sz w:val="24"/>
          <w:szCs w:val="24"/>
        </w:rPr>
      </w:pPr>
      <w:r>
        <w:rPr>
          <w:rFonts w:ascii="宋体" w:hAnsi="宋体" w:eastAsia="宋体" w:cs="宋体"/>
          <w:b/>
          <w:bCs/>
          <w:spacing w:val="-4"/>
          <w:sz w:val="24"/>
          <w:szCs w:val="24"/>
        </w:rPr>
        <w:t>（2）水库、湖泊水质状况分析</w:t>
      </w:r>
    </w:p>
    <w:p w14:paraId="3C60F153">
      <w:pPr>
        <w:spacing w:before="180" w:line="353" w:lineRule="auto"/>
        <w:ind w:left="1" w:right="2" w:firstLine="478"/>
        <w:jc w:val="both"/>
        <w:rPr>
          <w:rFonts w:ascii="宋体" w:hAnsi="宋体" w:eastAsia="宋体" w:cs="宋体"/>
          <w:sz w:val="24"/>
          <w:szCs w:val="24"/>
        </w:rPr>
      </w:pPr>
      <w:r>
        <w:rPr>
          <w:rFonts w:ascii="宋体" w:hAnsi="宋体" w:eastAsia="宋体" w:cs="宋体"/>
          <w:spacing w:val="-2"/>
          <w:sz w:val="24"/>
          <w:szCs w:val="24"/>
        </w:rPr>
        <w:t>对于水库等蓄水工程水源情况，主要受当地地质影响，在铁、锰矿发达地区，铁锰</w:t>
      </w:r>
      <w:r>
        <w:rPr>
          <w:rFonts w:ascii="宋体" w:hAnsi="宋体" w:eastAsia="宋体" w:cs="宋体"/>
          <w:spacing w:val="14"/>
          <w:sz w:val="24"/>
          <w:szCs w:val="24"/>
        </w:rPr>
        <w:t xml:space="preserve"> </w:t>
      </w:r>
      <w:r>
        <w:rPr>
          <w:rFonts w:ascii="宋体" w:hAnsi="宋体" w:eastAsia="宋体" w:cs="宋体"/>
          <w:spacing w:val="-2"/>
          <w:sz w:val="24"/>
          <w:szCs w:val="24"/>
        </w:rPr>
        <w:t>等重金属超标；由于村民承包养鱼养鸭，有的水库水臭味严重，污浊不清，造成污染严</w:t>
      </w:r>
      <w:r>
        <w:rPr>
          <w:rFonts w:ascii="宋体" w:hAnsi="宋体" w:eastAsia="宋体" w:cs="宋体"/>
          <w:spacing w:val="16"/>
          <w:sz w:val="24"/>
          <w:szCs w:val="24"/>
        </w:rPr>
        <w:t xml:space="preserve"> </w:t>
      </w:r>
      <w:r>
        <w:rPr>
          <w:rFonts w:ascii="宋体" w:hAnsi="宋体" w:eastAsia="宋体" w:cs="宋体"/>
          <w:spacing w:val="-6"/>
          <w:sz w:val="24"/>
          <w:szCs w:val="24"/>
        </w:rPr>
        <w:t>重。</w:t>
      </w:r>
    </w:p>
    <w:p w14:paraId="173CC3F5">
      <w:pPr>
        <w:spacing w:before="24" w:line="219" w:lineRule="auto"/>
        <w:ind w:left="492"/>
        <w:rPr>
          <w:rFonts w:ascii="宋体" w:hAnsi="宋体" w:eastAsia="宋体" w:cs="宋体"/>
          <w:sz w:val="24"/>
          <w:szCs w:val="24"/>
        </w:rPr>
      </w:pPr>
      <w:r>
        <w:rPr>
          <w:rFonts w:ascii="宋体" w:hAnsi="宋体" w:eastAsia="宋体" w:cs="宋体"/>
          <w:b/>
          <w:bCs/>
          <w:spacing w:val="-4"/>
          <w:sz w:val="24"/>
          <w:szCs w:val="24"/>
        </w:rPr>
        <w:t>（3）地下水供水水质状况分析</w:t>
      </w:r>
    </w:p>
    <w:p w14:paraId="56B6A3BA">
      <w:pPr>
        <w:spacing w:before="182" w:line="347" w:lineRule="auto"/>
        <w:ind w:left="1" w:firstLine="640"/>
        <w:rPr>
          <w:rFonts w:ascii="宋体" w:hAnsi="宋体" w:eastAsia="宋体" w:cs="宋体"/>
          <w:sz w:val="24"/>
          <w:szCs w:val="24"/>
        </w:rPr>
      </w:pPr>
      <w:r>
        <w:rPr>
          <w:rFonts w:ascii="宋体" w:hAnsi="宋体" w:eastAsia="宋体" w:cs="宋体"/>
          <w:spacing w:val="1"/>
          <w:sz w:val="24"/>
          <w:szCs w:val="24"/>
        </w:rPr>
        <w:t>钦北区沿海地下水资源不是很丰富，沿海周边河流</w:t>
      </w:r>
      <w:r>
        <w:rPr>
          <w:rFonts w:ascii="宋体" w:hAnsi="宋体" w:eastAsia="宋体" w:cs="宋体"/>
          <w:sz w:val="24"/>
          <w:szCs w:val="24"/>
        </w:rPr>
        <w:t xml:space="preserve">及地下水受海水影响有苦咸酸 </w:t>
      </w:r>
      <w:r>
        <w:rPr>
          <w:rFonts w:ascii="宋体" w:hAnsi="宋体" w:eastAsia="宋体" w:cs="宋体"/>
          <w:spacing w:val="-2"/>
          <w:sz w:val="24"/>
          <w:szCs w:val="24"/>
        </w:rPr>
        <w:t>涩情况，难以下咽。</w:t>
      </w:r>
    </w:p>
    <w:p w14:paraId="01FC048F">
      <w:pPr>
        <w:spacing w:before="30" w:line="347" w:lineRule="auto"/>
        <w:ind w:right="2" w:firstLine="482"/>
        <w:rPr>
          <w:rFonts w:ascii="宋体" w:hAnsi="宋体" w:eastAsia="宋体" w:cs="宋体"/>
          <w:sz w:val="24"/>
          <w:szCs w:val="24"/>
        </w:rPr>
      </w:pPr>
      <w:r>
        <w:rPr>
          <w:rFonts w:ascii="宋体" w:hAnsi="宋体" w:eastAsia="宋体" w:cs="宋体"/>
          <w:spacing w:val="-2"/>
          <w:sz w:val="24"/>
          <w:szCs w:val="24"/>
        </w:rPr>
        <w:t>部分村屯受地理条件等因素限制，开发地下水资源解决农村饮用水问题是最便捷的</w:t>
      </w:r>
      <w:r>
        <w:rPr>
          <w:rFonts w:ascii="宋体" w:hAnsi="宋体" w:eastAsia="宋体" w:cs="宋体"/>
          <w:spacing w:val="10"/>
          <w:sz w:val="24"/>
          <w:szCs w:val="24"/>
        </w:rPr>
        <w:t xml:space="preserve"> </w:t>
      </w:r>
      <w:r>
        <w:rPr>
          <w:rFonts w:ascii="宋体" w:hAnsi="宋体" w:eastAsia="宋体" w:cs="宋体"/>
          <w:spacing w:val="-1"/>
          <w:sz w:val="24"/>
          <w:szCs w:val="24"/>
        </w:rPr>
        <w:t>途径。非沿海地区河流水质能满足饮用要求。</w:t>
      </w:r>
    </w:p>
    <w:p w14:paraId="2E4CD7BA">
      <w:pPr>
        <w:spacing w:before="35" w:line="219" w:lineRule="auto"/>
        <w:ind w:left="526"/>
        <w:rPr>
          <w:rFonts w:ascii="宋体" w:hAnsi="宋体" w:eastAsia="宋体" w:cs="宋体"/>
          <w:sz w:val="24"/>
          <w:szCs w:val="24"/>
        </w:rPr>
      </w:pPr>
      <w:r>
        <w:rPr>
          <w:rFonts w:ascii="宋体" w:hAnsi="宋体" w:eastAsia="宋体" w:cs="宋体"/>
          <w:spacing w:val="-2"/>
          <w:sz w:val="24"/>
          <w:szCs w:val="24"/>
        </w:rPr>
        <w:t>目前，部分地下水水源已划为水源地保护范围内，水质得到保护和提升。</w:t>
      </w:r>
    </w:p>
    <w:p w14:paraId="6F2A2963">
      <w:pPr>
        <w:pStyle w:val="2"/>
        <w:spacing w:line="250" w:lineRule="auto"/>
      </w:pPr>
    </w:p>
    <w:p w14:paraId="2E9C93F0">
      <w:pPr>
        <w:spacing w:before="101" w:line="235" w:lineRule="auto"/>
        <w:ind w:left="12"/>
        <w:outlineLvl w:val="1"/>
        <w:rPr>
          <w:rFonts w:ascii="楷体" w:hAnsi="楷体" w:eastAsia="楷体" w:cs="楷体"/>
          <w:sz w:val="31"/>
          <w:szCs w:val="31"/>
        </w:rPr>
      </w:pPr>
      <w:bookmarkStart w:id="84" w:name="bookmark18"/>
      <w:bookmarkEnd w:id="84"/>
      <w:r>
        <w:rPr>
          <w:rFonts w:ascii="Times New Roman" w:hAnsi="Times New Roman" w:eastAsia="Times New Roman" w:cs="Times New Roman"/>
          <w:b/>
          <w:bCs/>
          <w:spacing w:val="4"/>
          <w:sz w:val="31"/>
          <w:szCs w:val="31"/>
        </w:rPr>
        <w:t>1.7.</w:t>
      </w:r>
      <w:r>
        <w:rPr>
          <w:rFonts w:ascii="Times New Roman" w:hAnsi="Times New Roman" w:eastAsia="Times New Roman" w:cs="Times New Roman"/>
          <w:b/>
          <w:bCs/>
          <w:spacing w:val="38"/>
          <w:sz w:val="31"/>
          <w:szCs w:val="31"/>
        </w:rPr>
        <w:t xml:space="preserve"> </w:t>
      </w:r>
      <w:r>
        <w:rPr>
          <w:rFonts w:ascii="楷体" w:hAnsi="楷体" w:eastAsia="楷体" w:cs="楷体"/>
          <w:b/>
          <w:bCs/>
          <w:spacing w:val="4"/>
          <w:sz w:val="31"/>
          <w:szCs w:val="31"/>
        </w:rPr>
        <w:t>相关重大引调水工程概况</w:t>
      </w:r>
    </w:p>
    <w:p w14:paraId="43ABC235">
      <w:pPr>
        <w:spacing w:before="274" w:line="219" w:lineRule="auto"/>
        <w:ind w:left="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1.7.1.   </w:t>
      </w:r>
      <w:r>
        <w:rPr>
          <w:rFonts w:ascii="宋体" w:hAnsi="宋体" w:eastAsia="宋体" w:cs="宋体"/>
          <w:b/>
          <w:bCs/>
          <w:spacing w:val="-2"/>
          <w:sz w:val="24"/>
          <w:szCs w:val="24"/>
        </w:rPr>
        <w:t>环北部湾广西水资源配置工程</w:t>
      </w:r>
    </w:p>
    <w:p w14:paraId="0CCBD0F2">
      <w:pPr>
        <w:spacing w:before="193" w:line="355" w:lineRule="auto"/>
        <w:ind w:right="2" w:firstLine="641"/>
        <w:rPr>
          <w:rFonts w:ascii="宋体" w:hAnsi="宋体" w:eastAsia="宋体" w:cs="宋体"/>
          <w:sz w:val="24"/>
          <w:szCs w:val="24"/>
        </w:rPr>
      </w:pPr>
      <w:r>
        <w:rPr>
          <w:rFonts w:ascii="宋体" w:hAnsi="宋体" w:eastAsia="宋体" w:cs="宋体"/>
          <w:sz w:val="24"/>
          <w:szCs w:val="24"/>
        </w:rPr>
        <w:t>环北部湾广西水资源配置工程（以下简称“环北</w:t>
      </w:r>
      <w:r>
        <w:rPr>
          <w:rFonts w:ascii="宋体" w:hAnsi="宋体" w:eastAsia="宋体" w:cs="宋体"/>
          <w:spacing w:val="-1"/>
          <w:sz w:val="24"/>
          <w:szCs w:val="24"/>
        </w:rPr>
        <w:t>广西工程</w:t>
      </w:r>
      <w:r>
        <w:rPr>
          <w:rFonts w:ascii="宋体" w:hAnsi="宋体" w:eastAsia="宋体" w:cs="宋体"/>
          <w:spacing w:val="-86"/>
          <w:sz w:val="24"/>
          <w:szCs w:val="24"/>
        </w:rPr>
        <w:t xml:space="preserve"> </w:t>
      </w:r>
      <w:r>
        <w:rPr>
          <w:rFonts w:ascii="宋体" w:hAnsi="宋体" w:eastAsia="宋体" w:cs="宋体"/>
          <w:spacing w:val="-1"/>
          <w:sz w:val="24"/>
          <w:szCs w:val="24"/>
        </w:rPr>
        <w:t>”）位于广西中南部，</w:t>
      </w:r>
      <w:r>
        <w:rPr>
          <w:rFonts w:ascii="宋体" w:hAnsi="宋体" w:eastAsia="宋体" w:cs="宋体"/>
          <w:sz w:val="24"/>
          <w:szCs w:val="24"/>
        </w:rPr>
        <w:t xml:space="preserve"> </w:t>
      </w:r>
      <w:r>
        <w:rPr>
          <w:rFonts w:ascii="宋体" w:hAnsi="宋体" w:eastAsia="宋体" w:cs="宋体"/>
          <w:spacing w:val="-3"/>
          <w:sz w:val="24"/>
          <w:szCs w:val="24"/>
        </w:rPr>
        <w:t>环北广西工程已列入《珠江流域综合规划（2012-2030</w:t>
      </w:r>
      <w:r>
        <w:rPr>
          <w:rFonts w:ascii="宋体" w:hAnsi="宋体" w:eastAsia="宋体" w:cs="宋体"/>
          <w:spacing w:val="-33"/>
          <w:sz w:val="24"/>
          <w:szCs w:val="24"/>
        </w:rPr>
        <w:t xml:space="preserve"> </w:t>
      </w:r>
      <w:r>
        <w:rPr>
          <w:rFonts w:ascii="宋体" w:hAnsi="宋体" w:eastAsia="宋体" w:cs="宋体"/>
          <w:spacing w:val="-3"/>
          <w:sz w:val="24"/>
          <w:szCs w:val="24"/>
        </w:rPr>
        <w:t>年）》和国家</w:t>
      </w:r>
      <w:r>
        <w:rPr>
          <w:rFonts w:ascii="宋体" w:hAnsi="宋体" w:eastAsia="宋体" w:cs="宋体"/>
          <w:spacing w:val="-47"/>
          <w:sz w:val="24"/>
          <w:szCs w:val="24"/>
        </w:rPr>
        <w:t xml:space="preserve"> </w:t>
      </w:r>
      <w:r>
        <w:rPr>
          <w:rFonts w:ascii="宋体" w:hAnsi="宋体" w:eastAsia="宋体" w:cs="宋体"/>
          <w:spacing w:val="-3"/>
          <w:sz w:val="24"/>
          <w:szCs w:val="24"/>
        </w:rPr>
        <w:t>2020</w:t>
      </w:r>
      <w:r>
        <w:rPr>
          <w:rFonts w:ascii="宋体" w:hAnsi="宋体" w:eastAsia="宋体" w:cs="宋体"/>
          <w:spacing w:val="-50"/>
          <w:sz w:val="24"/>
          <w:szCs w:val="24"/>
        </w:rPr>
        <w:t xml:space="preserve"> </w:t>
      </w:r>
      <w:r>
        <w:rPr>
          <w:rFonts w:ascii="宋体" w:hAnsi="宋体" w:eastAsia="宋体" w:cs="宋体"/>
          <w:spacing w:val="-3"/>
          <w:sz w:val="24"/>
          <w:szCs w:val="24"/>
        </w:rPr>
        <w:t>年及后续</w:t>
      </w:r>
      <w:r>
        <w:rPr>
          <w:rFonts w:ascii="宋体" w:hAnsi="宋体" w:eastAsia="宋体" w:cs="宋体"/>
          <w:spacing w:val="-33"/>
          <w:sz w:val="24"/>
          <w:szCs w:val="24"/>
        </w:rPr>
        <w:t xml:space="preserve"> </w:t>
      </w:r>
      <w:r>
        <w:rPr>
          <w:rFonts w:ascii="宋体" w:hAnsi="宋体" w:eastAsia="宋体" w:cs="宋体"/>
          <w:spacing w:val="-3"/>
          <w:sz w:val="24"/>
          <w:szCs w:val="24"/>
        </w:rPr>
        <w:t>150</w:t>
      </w:r>
      <w:r>
        <w:rPr>
          <w:rFonts w:ascii="宋体" w:hAnsi="宋体" w:eastAsia="宋体" w:cs="宋体"/>
          <w:sz w:val="24"/>
          <w:szCs w:val="24"/>
        </w:rPr>
        <w:t xml:space="preserve"> </w:t>
      </w:r>
      <w:r>
        <w:rPr>
          <w:rFonts w:ascii="宋体" w:hAnsi="宋体" w:eastAsia="宋体" w:cs="宋体"/>
          <w:spacing w:val="-2"/>
          <w:sz w:val="24"/>
          <w:szCs w:val="24"/>
        </w:rPr>
        <w:t>项重大水利工程建设项目清单。实施环北广西工程，与当地水源工程联合调度，可长远</w:t>
      </w:r>
      <w:r>
        <w:rPr>
          <w:rFonts w:ascii="宋体" w:hAnsi="宋体" w:eastAsia="宋体" w:cs="宋体"/>
          <w:spacing w:val="18"/>
          <w:sz w:val="24"/>
          <w:szCs w:val="24"/>
        </w:rPr>
        <w:t xml:space="preserve"> </w:t>
      </w:r>
      <w:r>
        <w:rPr>
          <w:rFonts w:ascii="宋体" w:hAnsi="宋体" w:eastAsia="宋体" w:cs="宋体"/>
          <w:spacing w:val="5"/>
          <w:sz w:val="24"/>
          <w:szCs w:val="24"/>
        </w:rPr>
        <w:t>解决环北部湾广西区域水资源承载能力与经济社会发展布局不匹配问题，构建</w:t>
      </w:r>
      <w:r>
        <w:rPr>
          <w:rFonts w:ascii="宋体" w:hAnsi="宋体" w:eastAsia="宋体" w:cs="宋体"/>
          <w:spacing w:val="4"/>
          <w:sz w:val="24"/>
          <w:szCs w:val="24"/>
        </w:rPr>
        <w:t>区域水</w:t>
      </w:r>
      <w:r>
        <w:rPr>
          <w:rFonts w:ascii="宋体" w:hAnsi="宋体" w:eastAsia="宋体" w:cs="宋体"/>
          <w:sz w:val="24"/>
          <w:szCs w:val="24"/>
        </w:rPr>
        <w:t xml:space="preserve"> </w:t>
      </w:r>
      <w:r>
        <w:rPr>
          <w:rFonts w:ascii="宋体" w:hAnsi="宋体" w:eastAsia="宋体" w:cs="宋体"/>
          <w:spacing w:val="-2"/>
          <w:sz w:val="24"/>
          <w:szCs w:val="24"/>
        </w:rPr>
        <w:t>网，有效缓解缺水情势，完善多水源供水保障格局，提高供水安全保障能力；还可为发</w:t>
      </w:r>
      <w:r>
        <w:rPr>
          <w:rFonts w:ascii="宋体" w:hAnsi="宋体" w:eastAsia="宋体" w:cs="宋体"/>
          <w:spacing w:val="18"/>
          <w:sz w:val="24"/>
          <w:szCs w:val="24"/>
        </w:rPr>
        <w:t xml:space="preserve"> </w:t>
      </w:r>
      <w:r>
        <w:rPr>
          <w:rFonts w:ascii="宋体" w:hAnsi="宋体" w:eastAsia="宋体" w:cs="宋体"/>
          <w:sz w:val="24"/>
          <w:szCs w:val="24"/>
        </w:rPr>
        <w:t>展农业灌溉、保障粮食安全、发展现代特色农业和改善</w:t>
      </w:r>
      <w:r>
        <w:rPr>
          <w:rFonts w:ascii="宋体" w:hAnsi="宋体" w:eastAsia="宋体" w:cs="宋体"/>
          <w:spacing w:val="-1"/>
          <w:sz w:val="24"/>
          <w:szCs w:val="24"/>
        </w:rPr>
        <w:t>水生态环境创造条件。</w:t>
      </w:r>
    </w:p>
    <w:p w14:paraId="38F16582">
      <w:pPr>
        <w:spacing w:before="33" w:line="350" w:lineRule="auto"/>
        <w:ind w:right="2" w:firstLine="644"/>
        <w:rPr>
          <w:rFonts w:ascii="宋体" w:hAnsi="宋体" w:eastAsia="宋体" w:cs="宋体"/>
          <w:sz w:val="24"/>
          <w:szCs w:val="24"/>
        </w:rPr>
      </w:pPr>
      <w:r>
        <w:rPr>
          <w:rFonts w:ascii="宋体" w:hAnsi="宋体" w:eastAsia="宋体" w:cs="宋体"/>
          <w:sz w:val="24"/>
          <w:szCs w:val="24"/>
        </w:rPr>
        <w:t>工程任务是向南宁、钦州、北海、玉林等重点城市城乡生活和工业供水，提高供</w:t>
      </w:r>
      <w:r>
        <w:rPr>
          <w:rFonts w:ascii="宋体" w:hAnsi="宋体" w:eastAsia="宋体" w:cs="宋体"/>
          <w:spacing w:val="17"/>
          <w:sz w:val="24"/>
          <w:szCs w:val="24"/>
        </w:rPr>
        <w:t xml:space="preserve"> </w:t>
      </w:r>
      <w:r>
        <w:rPr>
          <w:rFonts w:ascii="宋体" w:hAnsi="宋体" w:eastAsia="宋体" w:cs="宋体"/>
          <w:spacing w:val="-2"/>
          <w:sz w:val="24"/>
          <w:szCs w:val="24"/>
        </w:rPr>
        <w:t>水安全保障能力，并为改善农业灌溉和水生态环境创造条件。根据《环北部湾广西水资</w:t>
      </w:r>
      <w:r>
        <w:rPr>
          <w:rFonts w:ascii="宋体" w:hAnsi="宋体" w:eastAsia="宋体" w:cs="宋体"/>
          <w:spacing w:val="18"/>
          <w:sz w:val="24"/>
          <w:szCs w:val="24"/>
        </w:rPr>
        <w:t xml:space="preserve"> </w:t>
      </w:r>
      <w:r>
        <w:rPr>
          <w:rFonts w:ascii="宋体" w:hAnsi="宋体" w:eastAsia="宋体" w:cs="宋体"/>
          <w:spacing w:val="-1"/>
          <w:sz w:val="24"/>
          <w:szCs w:val="24"/>
        </w:rPr>
        <w:t>源配置工程初步设计报告》，涉及钦北区的主要有钦州供水片。</w:t>
      </w:r>
    </w:p>
    <w:p w14:paraId="65221747">
      <w:pPr>
        <w:spacing w:before="37" w:line="352" w:lineRule="auto"/>
        <w:ind w:right="2" w:firstLine="642"/>
        <w:rPr>
          <w:rFonts w:ascii="宋体" w:hAnsi="宋体" w:eastAsia="宋体" w:cs="宋体"/>
          <w:sz w:val="24"/>
          <w:szCs w:val="24"/>
        </w:rPr>
      </w:pPr>
      <w:r>
        <w:rPr>
          <w:rFonts w:ascii="宋体" w:hAnsi="宋体" w:eastAsia="宋体" w:cs="宋体"/>
          <w:spacing w:val="-2"/>
          <w:sz w:val="24"/>
          <w:szCs w:val="24"/>
        </w:rPr>
        <w:t>钦州供水片输水工程由</w:t>
      </w:r>
      <w:r>
        <w:rPr>
          <w:rFonts w:ascii="宋体" w:hAnsi="宋体" w:eastAsia="宋体" w:cs="宋体"/>
          <w:spacing w:val="-23"/>
          <w:sz w:val="24"/>
          <w:szCs w:val="24"/>
        </w:rPr>
        <w:t xml:space="preserve"> </w:t>
      </w:r>
      <w:r>
        <w:rPr>
          <w:rFonts w:ascii="宋体" w:hAnsi="宋体" w:eastAsia="宋体" w:cs="宋体"/>
          <w:spacing w:val="-2"/>
          <w:sz w:val="24"/>
          <w:szCs w:val="24"/>
        </w:rPr>
        <w:t>1</w:t>
      </w:r>
      <w:r>
        <w:rPr>
          <w:rFonts w:ascii="宋体" w:hAnsi="宋体" w:eastAsia="宋体" w:cs="宋体"/>
          <w:spacing w:val="-48"/>
          <w:sz w:val="24"/>
          <w:szCs w:val="24"/>
        </w:rPr>
        <w:t xml:space="preserve"> </w:t>
      </w:r>
      <w:r>
        <w:rPr>
          <w:rFonts w:ascii="宋体" w:hAnsi="宋体" w:eastAsia="宋体" w:cs="宋体"/>
          <w:spacing w:val="-2"/>
          <w:sz w:val="24"/>
          <w:szCs w:val="24"/>
        </w:rPr>
        <w:t>条干线和</w:t>
      </w:r>
      <w:r>
        <w:rPr>
          <w:rFonts w:ascii="宋体" w:hAnsi="宋体" w:eastAsia="宋体" w:cs="宋体"/>
          <w:spacing w:val="-31"/>
          <w:sz w:val="24"/>
          <w:szCs w:val="24"/>
        </w:rPr>
        <w:t xml:space="preserve"> </w:t>
      </w:r>
      <w:r>
        <w:rPr>
          <w:rFonts w:ascii="宋体" w:hAnsi="宋体" w:eastAsia="宋体" w:cs="宋体"/>
          <w:spacing w:val="-2"/>
          <w:sz w:val="24"/>
          <w:szCs w:val="24"/>
        </w:rPr>
        <w:t>1</w:t>
      </w:r>
      <w:r>
        <w:rPr>
          <w:rFonts w:ascii="宋体" w:hAnsi="宋体" w:eastAsia="宋体" w:cs="宋体"/>
          <w:spacing w:val="-49"/>
          <w:sz w:val="24"/>
          <w:szCs w:val="24"/>
        </w:rPr>
        <w:t xml:space="preserve"> </w:t>
      </w:r>
      <w:r>
        <w:rPr>
          <w:rFonts w:ascii="宋体" w:hAnsi="宋体" w:eastAsia="宋体" w:cs="宋体"/>
          <w:spacing w:val="-2"/>
          <w:sz w:val="24"/>
          <w:szCs w:val="24"/>
        </w:rPr>
        <w:t>条支线组成，为钦州干线（凤亭河水库至屯</w:t>
      </w:r>
      <w:r>
        <w:rPr>
          <w:rFonts w:ascii="宋体" w:hAnsi="宋体" w:eastAsia="宋体" w:cs="宋体"/>
          <w:sz w:val="24"/>
          <w:szCs w:val="24"/>
        </w:rPr>
        <w:t xml:space="preserve"> </w:t>
      </w:r>
      <w:r>
        <w:rPr>
          <w:rFonts w:ascii="宋体" w:hAnsi="宋体" w:eastAsia="宋体" w:cs="宋体"/>
          <w:spacing w:val="-2"/>
          <w:sz w:val="24"/>
          <w:szCs w:val="24"/>
        </w:rPr>
        <w:t>六水库至大马鞍水库）、钦州城区支线。其中钦州干线利用现有凤亭河水库至屯六水库</w:t>
      </w:r>
      <w:r>
        <w:rPr>
          <w:rFonts w:ascii="宋体" w:hAnsi="宋体" w:eastAsia="宋体" w:cs="宋体"/>
          <w:spacing w:val="18"/>
          <w:sz w:val="24"/>
          <w:szCs w:val="24"/>
        </w:rPr>
        <w:t xml:space="preserve"> </w:t>
      </w:r>
      <w:r>
        <w:rPr>
          <w:rFonts w:ascii="宋体" w:hAnsi="宋体" w:eastAsia="宋体" w:cs="宋体"/>
          <w:spacing w:val="-2"/>
          <w:sz w:val="24"/>
          <w:szCs w:val="24"/>
        </w:rPr>
        <w:t>输水隧洞输至屯六水库后，从屯六水库新建取水口取水自流至大马鞍水库，经钦州城区</w:t>
      </w:r>
      <w:r>
        <w:rPr>
          <w:rFonts w:ascii="宋体" w:hAnsi="宋体" w:eastAsia="宋体" w:cs="宋体"/>
          <w:spacing w:val="18"/>
          <w:sz w:val="24"/>
          <w:szCs w:val="24"/>
        </w:rPr>
        <w:t xml:space="preserve"> </w:t>
      </w:r>
      <w:r>
        <w:rPr>
          <w:rFonts w:ascii="宋体" w:hAnsi="宋体" w:eastAsia="宋体" w:cs="宋体"/>
          <w:spacing w:val="-1"/>
          <w:sz w:val="24"/>
          <w:szCs w:val="24"/>
        </w:rPr>
        <w:t>支线向钦州市供水，以解决钦州市第二水源问题。</w:t>
      </w:r>
    </w:p>
    <w:p w14:paraId="6B5C1776">
      <w:pPr>
        <w:spacing w:line="352" w:lineRule="auto"/>
        <w:rPr>
          <w:rFonts w:ascii="宋体" w:hAnsi="宋体" w:eastAsia="宋体" w:cs="宋体"/>
          <w:sz w:val="24"/>
          <w:szCs w:val="24"/>
        </w:rPr>
        <w:sectPr>
          <w:footerReference r:id="rId13" w:type="default"/>
          <w:pgSz w:w="11906" w:h="16839"/>
          <w:pgMar w:top="1405" w:right="1415" w:bottom="1398" w:left="1424" w:header="0" w:footer="1236" w:gutter="0"/>
          <w:cols w:space="720" w:num="1"/>
        </w:sectPr>
      </w:pPr>
    </w:p>
    <w:p w14:paraId="34BAF8B5">
      <w:pPr>
        <w:spacing w:before="47" w:line="350" w:lineRule="auto"/>
        <w:ind w:left="10" w:right="8" w:firstLine="639"/>
        <w:jc w:val="both"/>
        <w:rPr>
          <w:rFonts w:ascii="宋体" w:hAnsi="宋体" w:eastAsia="宋体" w:cs="宋体"/>
          <w:sz w:val="24"/>
          <w:szCs w:val="24"/>
        </w:rPr>
      </w:pPr>
      <w:r>
        <w:rPr>
          <w:rFonts w:ascii="宋体" w:hAnsi="宋体" w:eastAsia="宋体" w:cs="宋体"/>
          <w:spacing w:val="-3"/>
          <w:sz w:val="24"/>
          <w:szCs w:val="24"/>
        </w:rPr>
        <w:t>环北广西工程总工期为</w:t>
      </w:r>
      <w:r>
        <w:rPr>
          <w:rFonts w:ascii="宋体" w:hAnsi="宋体" w:eastAsia="宋体" w:cs="宋体"/>
          <w:spacing w:val="-45"/>
          <w:sz w:val="24"/>
          <w:szCs w:val="24"/>
        </w:rPr>
        <w:t xml:space="preserve"> </w:t>
      </w:r>
      <w:r>
        <w:rPr>
          <w:rFonts w:ascii="宋体" w:hAnsi="宋体" w:eastAsia="宋体" w:cs="宋体"/>
          <w:spacing w:val="-3"/>
          <w:sz w:val="24"/>
          <w:szCs w:val="24"/>
        </w:rPr>
        <w:t>72</w:t>
      </w:r>
      <w:r>
        <w:rPr>
          <w:rFonts w:ascii="宋体" w:hAnsi="宋体" w:eastAsia="宋体" w:cs="宋体"/>
          <w:spacing w:val="-51"/>
          <w:sz w:val="24"/>
          <w:szCs w:val="24"/>
        </w:rPr>
        <w:t xml:space="preserve"> </w:t>
      </w:r>
      <w:r>
        <w:rPr>
          <w:rFonts w:ascii="宋体" w:hAnsi="宋体" w:eastAsia="宋体" w:cs="宋体"/>
          <w:spacing w:val="-3"/>
          <w:sz w:val="24"/>
          <w:szCs w:val="24"/>
        </w:rPr>
        <w:t>个月，工程目前已于</w:t>
      </w:r>
      <w:r>
        <w:rPr>
          <w:rFonts w:ascii="宋体" w:hAnsi="宋体" w:eastAsia="宋体" w:cs="宋体"/>
          <w:spacing w:val="-48"/>
          <w:sz w:val="24"/>
          <w:szCs w:val="24"/>
        </w:rPr>
        <w:t xml:space="preserve"> </w:t>
      </w:r>
      <w:r>
        <w:rPr>
          <w:rFonts w:ascii="宋体" w:hAnsi="宋体" w:eastAsia="宋体" w:cs="宋体"/>
          <w:spacing w:val="-3"/>
          <w:sz w:val="24"/>
          <w:szCs w:val="24"/>
        </w:rPr>
        <w:t>2023</w:t>
      </w:r>
      <w:r>
        <w:rPr>
          <w:rFonts w:ascii="宋体" w:hAnsi="宋体" w:eastAsia="宋体" w:cs="宋体"/>
          <w:spacing w:val="-49"/>
          <w:sz w:val="24"/>
          <w:szCs w:val="24"/>
        </w:rPr>
        <w:t xml:space="preserve"> </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宋体" w:hAnsi="宋体" w:eastAsia="宋体" w:cs="宋体"/>
          <w:spacing w:val="-3"/>
          <w:sz w:val="24"/>
          <w:szCs w:val="24"/>
        </w:rPr>
        <w:t>9</w:t>
      </w:r>
      <w:r>
        <w:rPr>
          <w:rFonts w:ascii="宋体" w:hAnsi="宋体" w:eastAsia="宋体" w:cs="宋体"/>
          <w:spacing w:val="-45"/>
          <w:sz w:val="24"/>
          <w:szCs w:val="24"/>
        </w:rPr>
        <w:t xml:space="preserve"> </w:t>
      </w:r>
      <w:r>
        <w:rPr>
          <w:rFonts w:ascii="宋体" w:hAnsi="宋体" w:eastAsia="宋体" w:cs="宋体"/>
          <w:spacing w:val="-3"/>
          <w:sz w:val="24"/>
          <w:szCs w:val="24"/>
        </w:rPr>
        <w:t>月开工建设</w:t>
      </w:r>
      <w:r>
        <w:rPr>
          <w:rFonts w:ascii="宋体" w:hAnsi="宋体" w:eastAsia="宋体" w:cs="宋体"/>
          <w:spacing w:val="-4"/>
          <w:sz w:val="24"/>
          <w:szCs w:val="24"/>
        </w:rPr>
        <w:t>，预计</w:t>
      </w:r>
      <w:r>
        <w:rPr>
          <w:rFonts w:ascii="宋体" w:hAnsi="宋体" w:eastAsia="宋体" w:cs="宋体"/>
          <w:spacing w:val="-48"/>
          <w:sz w:val="24"/>
          <w:szCs w:val="24"/>
        </w:rPr>
        <w:t xml:space="preserve"> </w:t>
      </w:r>
      <w:r>
        <w:rPr>
          <w:rFonts w:ascii="宋体" w:hAnsi="宋体" w:eastAsia="宋体" w:cs="宋体"/>
          <w:spacing w:val="-4"/>
          <w:sz w:val="24"/>
          <w:szCs w:val="24"/>
        </w:rPr>
        <w:t>2029</w:t>
      </w:r>
      <w:r>
        <w:rPr>
          <w:rFonts w:ascii="宋体" w:hAnsi="宋体" w:eastAsia="宋体" w:cs="宋体"/>
          <w:sz w:val="24"/>
          <w:szCs w:val="24"/>
        </w:rPr>
        <w:t xml:space="preserve"> </w:t>
      </w:r>
      <w:r>
        <w:rPr>
          <w:rFonts w:ascii="宋体" w:hAnsi="宋体" w:eastAsia="宋体" w:cs="宋体"/>
          <w:spacing w:val="-2"/>
          <w:sz w:val="24"/>
          <w:szCs w:val="24"/>
        </w:rPr>
        <w:t>年底建成。项目总投资</w:t>
      </w:r>
      <w:r>
        <w:rPr>
          <w:rFonts w:ascii="宋体" w:hAnsi="宋体" w:eastAsia="宋体" w:cs="宋体"/>
          <w:spacing w:val="-47"/>
          <w:sz w:val="24"/>
          <w:szCs w:val="24"/>
        </w:rPr>
        <w:t xml:space="preserve"> </w:t>
      </w:r>
      <w:r>
        <w:rPr>
          <w:rFonts w:ascii="宋体" w:hAnsi="宋体" w:eastAsia="宋体" w:cs="宋体"/>
          <w:spacing w:val="-2"/>
          <w:sz w:val="24"/>
          <w:szCs w:val="24"/>
        </w:rPr>
        <w:t>2791969.87</w:t>
      </w:r>
      <w:r>
        <w:rPr>
          <w:rFonts w:ascii="宋体" w:hAnsi="宋体" w:eastAsia="宋体" w:cs="宋体"/>
          <w:spacing w:val="-45"/>
          <w:sz w:val="24"/>
          <w:szCs w:val="24"/>
        </w:rPr>
        <w:t xml:space="preserve"> </w:t>
      </w:r>
      <w:r>
        <w:rPr>
          <w:rFonts w:ascii="宋体" w:hAnsi="宋体" w:eastAsia="宋体" w:cs="宋体"/>
          <w:spacing w:val="-2"/>
          <w:sz w:val="24"/>
          <w:szCs w:val="24"/>
        </w:rPr>
        <w:t>万元，其中静</w:t>
      </w:r>
      <w:r>
        <w:rPr>
          <w:rFonts w:ascii="宋体" w:hAnsi="宋体" w:eastAsia="宋体" w:cs="宋体"/>
          <w:spacing w:val="-3"/>
          <w:sz w:val="24"/>
          <w:szCs w:val="24"/>
        </w:rPr>
        <w:t>态总投资为</w:t>
      </w:r>
      <w:r>
        <w:rPr>
          <w:rFonts w:ascii="宋体" w:hAnsi="宋体" w:eastAsia="宋体" w:cs="宋体"/>
          <w:spacing w:val="-48"/>
          <w:sz w:val="24"/>
          <w:szCs w:val="24"/>
        </w:rPr>
        <w:t xml:space="preserve"> </w:t>
      </w:r>
      <w:r>
        <w:rPr>
          <w:rFonts w:ascii="宋体" w:hAnsi="宋体" w:eastAsia="宋体" w:cs="宋体"/>
          <w:spacing w:val="-3"/>
          <w:sz w:val="24"/>
          <w:szCs w:val="24"/>
        </w:rPr>
        <w:t>2673443.87</w:t>
      </w:r>
      <w:r>
        <w:rPr>
          <w:rFonts w:ascii="宋体" w:hAnsi="宋体" w:eastAsia="宋体" w:cs="宋体"/>
          <w:spacing w:val="-45"/>
          <w:sz w:val="24"/>
          <w:szCs w:val="24"/>
        </w:rPr>
        <w:t xml:space="preserve"> </w:t>
      </w:r>
      <w:r>
        <w:rPr>
          <w:rFonts w:ascii="宋体" w:hAnsi="宋体" w:eastAsia="宋体" w:cs="宋体"/>
          <w:spacing w:val="-3"/>
          <w:sz w:val="24"/>
          <w:szCs w:val="24"/>
        </w:rPr>
        <w:t>万元，建设期</w:t>
      </w:r>
      <w:r>
        <w:rPr>
          <w:rFonts w:ascii="宋体" w:hAnsi="宋体" w:eastAsia="宋体" w:cs="宋体"/>
          <w:sz w:val="24"/>
          <w:szCs w:val="24"/>
        </w:rPr>
        <w:t xml:space="preserve"> </w:t>
      </w:r>
      <w:r>
        <w:rPr>
          <w:rFonts w:ascii="宋体" w:hAnsi="宋体" w:eastAsia="宋体" w:cs="宋体"/>
          <w:spacing w:val="-5"/>
          <w:sz w:val="24"/>
          <w:szCs w:val="24"/>
        </w:rPr>
        <w:t>融资利息</w:t>
      </w:r>
      <w:r>
        <w:rPr>
          <w:rFonts w:ascii="宋体" w:hAnsi="宋体" w:eastAsia="宋体" w:cs="宋体"/>
          <w:spacing w:val="-22"/>
          <w:sz w:val="24"/>
          <w:szCs w:val="24"/>
        </w:rPr>
        <w:t xml:space="preserve"> </w:t>
      </w:r>
      <w:r>
        <w:rPr>
          <w:rFonts w:ascii="宋体" w:hAnsi="宋体" w:eastAsia="宋体" w:cs="宋体"/>
          <w:spacing w:val="-5"/>
          <w:sz w:val="24"/>
          <w:szCs w:val="24"/>
        </w:rPr>
        <w:t>118526</w:t>
      </w:r>
      <w:r>
        <w:rPr>
          <w:rFonts w:ascii="宋体" w:hAnsi="宋体" w:eastAsia="宋体" w:cs="宋体"/>
          <w:spacing w:val="-45"/>
          <w:sz w:val="24"/>
          <w:szCs w:val="24"/>
        </w:rPr>
        <w:t xml:space="preserve"> </w:t>
      </w:r>
      <w:r>
        <w:rPr>
          <w:rFonts w:ascii="宋体" w:hAnsi="宋体" w:eastAsia="宋体" w:cs="宋体"/>
          <w:spacing w:val="-5"/>
          <w:sz w:val="24"/>
          <w:szCs w:val="24"/>
        </w:rPr>
        <w:t>万元。</w:t>
      </w:r>
    </w:p>
    <w:p w14:paraId="2C57FB11">
      <w:pPr>
        <w:spacing w:line="6282" w:lineRule="exact"/>
      </w:pPr>
      <w:r>
        <w:rPr>
          <w:position w:val="-125"/>
        </w:rPr>
        <w:drawing>
          <wp:inline distT="0" distB="0" distL="0" distR="0">
            <wp:extent cx="5753100" cy="398907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9"/>
                    <a:stretch>
                      <a:fillRect/>
                    </a:stretch>
                  </pic:blipFill>
                  <pic:spPr>
                    <a:xfrm>
                      <a:off x="0" y="0"/>
                      <a:ext cx="5753100" cy="3989323"/>
                    </a:xfrm>
                    <a:prstGeom prst="rect">
                      <a:avLst/>
                    </a:prstGeom>
                  </pic:spPr>
                </pic:pic>
              </a:graphicData>
            </a:graphic>
          </wp:inline>
        </w:drawing>
      </w:r>
    </w:p>
    <w:p w14:paraId="01BB58D7">
      <w:pPr>
        <w:spacing w:before="35" w:line="219" w:lineRule="auto"/>
        <w:ind w:left="1979"/>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 xml:space="preserve">1.7-1 </w:t>
      </w:r>
      <w:r>
        <w:rPr>
          <w:rFonts w:ascii="宋体" w:hAnsi="宋体" w:eastAsia="宋体" w:cs="宋体"/>
          <w:spacing w:val="-3"/>
          <w:sz w:val="24"/>
          <w:szCs w:val="24"/>
        </w:rPr>
        <w:t>环北部湾广西水资源配置工程总体布局图</w:t>
      </w:r>
    </w:p>
    <w:p w14:paraId="3369E4B5">
      <w:pPr>
        <w:spacing w:before="267" w:line="351" w:lineRule="auto"/>
        <w:ind w:left="9" w:firstLine="640"/>
        <w:jc w:val="both"/>
        <w:rPr>
          <w:rFonts w:ascii="宋体" w:hAnsi="宋体" w:eastAsia="宋体" w:cs="宋体"/>
          <w:sz w:val="24"/>
          <w:szCs w:val="24"/>
        </w:rPr>
      </w:pPr>
      <w:r>
        <w:rPr>
          <w:rFonts w:ascii="宋体" w:hAnsi="宋体" w:eastAsia="宋体" w:cs="宋体"/>
          <w:spacing w:val="1"/>
          <w:sz w:val="24"/>
          <w:szCs w:val="24"/>
        </w:rPr>
        <w:t>根据《环北部湾广西水资源配置工程初步设计</w:t>
      </w:r>
      <w:r>
        <w:rPr>
          <w:rFonts w:ascii="宋体" w:hAnsi="宋体" w:eastAsia="宋体" w:cs="宋体"/>
          <w:sz w:val="24"/>
          <w:szCs w:val="24"/>
        </w:rPr>
        <w:t xml:space="preserve">报告》，初设阶段钦北区供水范围 </w:t>
      </w:r>
      <w:r>
        <w:rPr>
          <w:rFonts w:ascii="宋体" w:hAnsi="宋体" w:eastAsia="宋体" w:cs="宋体"/>
          <w:spacing w:val="-2"/>
          <w:sz w:val="24"/>
          <w:szCs w:val="24"/>
        </w:rPr>
        <w:t>包括钦北区城区、钦北区智慧谷工业园、皇马工业园和沿线乡镇，共设置</w:t>
      </w:r>
      <w:r>
        <w:rPr>
          <w:rFonts w:ascii="宋体" w:hAnsi="宋体" w:eastAsia="宋体" w:cs="宋体"/>
          <w:spacing w:val="-44"/>
          <w:sz w:val="24"/>
          <w:szCs w:val="24"/>
        </w:rPr>
        <w:t xml:space="preserve"> </w:t>
      </w:r>
      <w:r>
        <w:rPr>
          <w:rFonts w:ascii="宋体" w:hAnsi="宋体" w:eastAsia="宋体" w:cs="宋体"/>
          <w:spacing w:val="-2"/>
          <w:sz w:val="24"/>
          <w:szCs w:val="24"/>
        </w:rPr>
        <w:t>4</w:t>
      </w:r>
      <w:r>
        <w:rPr>
          <w:rFonts w:ascii="宋体" w:hAnsi="宋体" w:eastAsia="宋体" w:cs="宋体"/>
          <w:spacing w:val="-51"/>
          <w:sz w:val="24"/>
          <w:szCs w:val="24"/>
        </w:rPr>
        <w:t xml:space="preserve"> </w:t>
      </w:r>
      <w:r>
        <w:rPr>
          <w:rFonts w:ascii="宋体" w:hAnsi="宋体" w:eastAsia="宋体" w:cs="宋体"/>
          <w:spacing w:val="-2"/>
          <w:sz w:val="24"/>
          <w:szCs w:val="24"/>
        </w:rPr>
        <w:t>个分水口。</w:t>
      </w:r>
      <w:r>
        <w:rPr>
          <w:rFonts w:ascii="宋体" w:hAnsi="宋体" w:eastAsia="宋体" w:cs="宋体"/>
          <w:sz w:val="24"/>
          <w:szCs w:val="24"/>
        </w:rPr>
        <w:t xml:space="preserve"> </w:t>
      </w:r>
      <w:r>
        <w:rPr>
          <w:rFonts w:ascii="宋体" w:hAnsi="宋体" w:eastAsia="宋体" w:cs="宋体"/>
          <w:spacing w:val="-2"/>
          <w:sz w:val="24"/>
          <w:szCs w:val="24"/>
        </w:rPr>
        <w:t>各分水口及对应供水范围见表</w:t>
      </w:r>
      <w:r>
        <w:rPr>
          <w:rFonts w:ascii="宋体" w:hAnsi="宋体" w:eastAsia="宋体" w:cs="宋体"/>
          <w:spacing w:val="-33"/>
          <w:sz w:val="24"/>
          <w:szCs w:val="24"/>
        </w:rPr>
        <w:t xml:space="preserve"> </w:t>
      </w:r>
      <w:r>
        <w:rPr>
          <w:rFonts w:ascii="宋体" w:hAnsi="宋体" w:eastAsia="宋体" w:cs="宋体"/>
          <w:spacing w:val="-2"/>
          <w:sz w:val="24"/>
          <w:szCs w:val="24"/>
        </w:rPr>
        <w:t>1.7-1。</w:t>
      </w:r>
    </w:p>
    <w:p w14:paraId="184D5402">
      <w:pPr>
        <w:spacing w:line="351" w:lineRule="auto"/>
        <w:rPr>
          <w:rFonts w:ascii="宋体" w:hAnsi="宋体" w:eastAsia="宋体" w:cs="宋体"/>
          <w:sz w:val="24"/>
          <w:szCs w:val="24"/>
        </w:rPr>
        <w:sectPr>
          <w:footerReference r:id="rId14" w:type="default"/>
          <w:pgSz w:w="11906" w:h="16839"/>
          <w:pgMar w:top="1405" w:right="1409" w:bottom="1396" w:left="1416" w:header="0" w:footer="1236" w:gutter="0"/>
          <w:cols w:space="720" w:num="1"/>
        </w:sectPr>
      </w:pPr>
    </w:p>
    <w:p w14:paraId="371184E6">
      <w:pPr>
        <w:pStyle w:val="2"/>
        <w:spacing w:line="361" w:lineRule="auto"/>
      </w:pPr>
    </w:p>
    <w:p w14:paraId="1A8AF809">
      <w:pPr>
        <w:spacing w:before="78" w:line="219" w:lineRule="auto"/>
        <w:ind w:left="4452"/>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0"/>
          <w:sz w:val="24"/>
          <w:szCs w:val="24"/>
        </w:rPr>
        <w:t xml:space="preserve"> </w:t>
      </w:r>
      <w:r>
        <w:rPr>
          <w:rFonts w:ascii="宋体" w:hAnsi="宋体" w:eastAsia="宋体" w:cs="宋体"/>
          <w:spacing w:val="-2"/>
          <w:sz w:val="24"/>
          <w:szCs w:val="24"/>
        </w:rPr>
        <w:t>1.7-1 环北广西工程钦北区涉及的受水区统计表</w:t>
      </w:r>
    </w:p>
    <w:p w14:paraId="2E73874C">
      <w:pPr>
        <w:spacing w:line="145" w:lineRule="exact"/>
      </w:pPr>
    </w:p>
    <w:tbl>
      <w:tblPr>
        <w:tblStyle w:val="5"/>
        <w:tblW w:w="142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1172"/>
        <w:gridCol w:w="1223"/>
        <w:gridCol w:w="1685"/>
        <w:gridCol w:w="1503"/>
        <w:gridCol w:w="1910"/>
        <w:gridCol w:w="1214"/>
        <w:gridCol w:w="2663"/>
        <w:gridCol w:w="2148"/>
      </w:tblGrid>
      <w:tr w14:paraId="46D70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95" w:type="dxa"/>
            <w:vAlign w:val="top"/>
          </w:tcPr>
          <w:p w14:paraId="4967BDCB">
            <w:pPr>
              <w:spacing w:before="214" w:line="229" w:lineRule="auto"/>
              <w:ind w:left="142"/>
              <w:rPr>
                <w:rFonts w:ascii="宋体" w:hAnsi="宋体" w:eastAsia="宋体" w:cs="宋体"/>
                <w:sz w:val="20"/>
                <w:szCs w:val="20"/>
              </w:rPr>
            </w:pPr>
            <w:r>
              <w:rPr>
                <w:rFonts w:ascii="宋体" w:hAnsi="宋体" w:eastAsia="宋体" w:cs="宋体"/>
                <w:spacing w:val="5"/>
                <w:sz w:val="20"/>
                <w:szCs w:val="20"/>
              </w:rPr>
              <w:t>序号</w:t>
            </w:r>
          </w:p>
        </w:tc>
        <w:tc>
          <w:tcPr>
            <w:tcW w:w="1172" w:type="dxa"/>
            <w:vAlign w:val="top"/>
          </w:tcPr>
          <w:p w14:paraId="7337EA61">
            <w:pPr>
              <w:spacing w:before="214" w:line="227" w:lineRule="auto"/>
              <w:ind w:left="274"/>
              <w:rPr>
                <w:rFonts w:ascii="宋体" w:hAnsi="宋体" w:eastAsia="宋体" w:cs="宋体"/>
                <w:sz w:val="20"/>
                <w:szCs w:val="20"/>
              </w:rPr>
            </w:pPr>
            <w:r>
              <w:rPr>
                <w:rFonts w:ascii="宋体" w:hAnsi="宋体" w:eastAsia="宋体" w:cs="宋体"/>
                <w:spacing w:val="6"/>
                <w:sz w:val="20"/>
                <w:szCs w:val="20"/>
              </w:rPr>
              <w:t>供水片</w:t>
            </w:r>
          </w:p>
        </w:tc>
        <w:tc>
          <w:tcPr>
            <w:tcW w:w="1223" w:type="dxa"/>
            <w:vAlign w:val="top"/>
          </w:tcPr>
          <w:p w14:paraId="32ED2262">
            <w:pPr>
              <w:spacing w:before="214" w:line="228" w:lineRule="auto"/>
              <w:ind w:left="193"/>
              <w:rPr>
                <w:rFonts w:ascii="宋体" w:hAnsi="宋体" w:eastAsia="宋体" w:cs="宋体"/>
                <w:sz w:val="20"/>
                <w:szCs w:val="20"/>
              </w:rPr>
            </w:pPr>
            <w:r>
              <w:rPr>
                <w:rFonts w:ascii="宋体" w:hAnsi="宋体" w:eastAsia="宋体" w:cs="宋体"/>
                <w:spacing w:val="7"/>
                <w:sz w:val="20"/>
                <w:szCs w:val="20"/>
              </w:rPr>
              <w:t>输水线路</w:t>
            </w:r>
          </w:p>
        </w:tc>
        <w:tc>
          <w:tcPr>
            <w:tcW w:w="1685" w:type="dxa"/>
            <w:vAlign w:val="top"/>
          </w:tcPr>
          <w:p w14:paraId="779BB3A6">
            <w:pPr>
              <w:spacing w:before="214" w:line="228" w:lineRule="auto"/>
              <w:ind w:left="325"/>
              <w:rPr>
                <w:rFonts w:ascii="宋体" w:hAnsi="宋体" w:eastAsia="宋体" w:cs="宋体"/>
                <w:sz w:val="20"/>
                <w:szCs w:val="20"/>
              </w:rPr>
            </w:pPr>
            <w:r>
              <w:rPr>
                <w:rFonts w:ascii="宋体" w:hAnsi="宋体" w:eastAsia="宋体" w:cs="宋体"/>
                <w:spacing w:val="7"/>
                <w:sz w:val="20"/>
                <w:szCs w:val="20"/>
              </w:rPr>
              <w:t>分水口名称</w:t>
            </w:r>
          </w:p>
        </w:tc>
        <w:tc>
          <w:tcPr>
            <w:tcW w:w="1503" w:type="dxa"/>
            <w:vAlign w:val="top"/>
          </w:tcPr>
          <w:p w14:paraId="5FAFDCC3">
            <w:pPr>
              <w:pStyle w:val="6"/>
              <w:spacing w:before="215" w:line="232" w:lineRule="auto"/>
              <w:ind w:left="260"/>
              <w:rPr>
                <w:sz w:val="20"/>
                <w:szCs w:val="20"/>
              </w:rPr>
            </w:pPr>
            <w:r>
              <w:rPr>
                <w:spacing w:val="4"/>
                <w:sz w:val="20"/>
                <w:szCs w:val="20"/>
              </w:rPr>
              <w:t>桩号（</w:t>
            </w:r>
            <w:r>
              <w:rPr>
                <w:rFonts w:ascii="Times New Roman" w:hAnsi="Times New Roman" w:eastAsia="Times New Roman" w:cs="Times New Roman"/>
                <w:spacing w:val="4"/>
                <w:sz w:val="20"/>
                <w:szCs w:val="20"/>
              </w:rPr>
              <w:t>m</w:t>
            </w:r>
            <w:r>
              <w:rPr>
                <w:spacing w:val="4"/>
                <w:sz w:val="20"/>
                <w:szCs w:val="20"/>
              </w:rPr>
              <w:t>）</w:t>
            </w:r>
          </w:p>
        </w:tc>
        <w:tc>
          <w:tcPr>
            <w:tcW w:w="1910" w:type="dxa"/>
            <w:vAlign w:val="top"/>
          </w:tcPr>
          <w:p w14:paraId="6658364B">
            <w:pPr>
              <w:spacing w:before="214" w:line="228" w:lineRule="auto"/>
              <w:ind w:left="439"/>
              <w:rPr>
                <w:rFonts w:ascii="宋体" w:hAnsi="宋体" w:eastAsia="宋体" w:cs="宋体"/>
                <w:sz w:val="20"/>
                <w:szCs w:val="20"/>
              </w:rPr>
            </w:pPr>
            <w:r>
              <w:rPr>
                <w:rFonts w:ascii="宋体" w:hAnsi="宋体" w:eastAsia="宋体" w:cs="宋体"/>
                <w:spacing w:val="7"/>
                <w:sz w:val="20"/>
                <w:szCs w:val="20"/>
              </w:rPr>
              <w:t>分水口位置</w:t>
            </w:r>
          </w:p>
        </w:tc>
        <w:tc>
          <w:tcPr>
            <w:tcW w:w="1214" w:type="dxa"/>
            <w:vAlign w:val="top"/>
          </w:tcPr>
          <w:p w14:paraId="1C59770A">
            <w:pPr>
              <w:pStyle w:val="6"/>
              <w:spacing w:before="81" w:line="247" w:lineRule="auto"/>
              <w:ind w:left="231" w:right="184" w:hanging="28"/>
              <w:rPr>
                <w:sz w:val="20"/>
                <w:szCs w:val="20"/>
              </w:rPr>
            </w:pPr>
            <w:r>
              <w:rPr>
                <w:spacing w:val="5"/>
                <w:sz w:val="20"/>
                <w:szCs w:val="20"/>
              </w:rPr>
              <w:t>分水流量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m³/s</w:t>
            </w:r>
            <w:r>
              <w:rPr>
                <w:spacing w:val="1"/>
                <w:sz w:val="20"/>
                <w:szCs w:val="20"/>
              </w:rPr>
              <w:t>）</w:t>
            </w:r>
          </w:p>
        </w:tc>
        <w:tc>
          <w:tcPr>
            <w:tcW w:w="2663" w:type="dxa"/>
            <w:vAlign w:val="top"/>
          </w:tcPr>
          <w:p w14:paraId="582F2C28">
            <w:pPr>
              <w:spacing w:before="214" w:line="228" w:lineRule="auto"/>
              <w:ind w:left="1027"/>
              <w:rPr>
                <w:rFonts w:ascii="宋体" w:hAnsi="宋体" w:eastAsia="宋体" w:cs="宋体"/>
                <w:sz w:val="20"/>
                <w:szCs w:val="20"/>
              </w:rPr>
            </w:pPr>
            <w:r>
              <w:rPr>
                <w:rFonts w:ascii="宋体" w:hAnsi="宋体" w:eastAsia="宋体" w:cs="宋体"/>
                <w:spacing w:val="5"/>
                <w:sz w:val="20"/>
                <w:szCs w:val="20"/>
              </w:rPr>
              <w:t>受水区</w:t>
            </w:r>
          </w:p>
        </w:tc>
        <w:tc>
          <w:tcPr>
            <w:tcW w:w="2148" w:type="dxa"/>
            <w:vAlign w:val="top"/>
          </w:tcPr>
          <w:p w14:paraId="4D13FD63">
            <w:pPr>
              <w:spacing w:before="214" w:line="229" w:lineRule="auto"/>
              <w:ind w:left="873"/>
              <w:rPr>
                <w:rFonts w:ascii="宋体" w:hAnsi="宋体" w:eastAsia="宋体" w:cs="宋体"/>
                <w:sz w:val="20"/>
                <w:szCs w:val="20"/>
              </w:rPr>
            </w:pPr>
            <w:r>
              <w:rPr>
                <w:rFonts w:ascii="宋体" w:hAnsi="宋体" w:eastAsia="宋体" w:cs="宋体"/>
                <w:spacing w:val="3"/>
                <w:sz w:val="20"/>
                <w:szCs w:val="20"/>
              </w:rPr>
              <w:t>备注</w:t>
            </w:r>
          </w:p>
        </w:tc>
      </w:tr>
      <w:tr w14:paraId="78587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95" w:type="dxa"/>
            <w:vAlign w:val="top"/>
          </w:tcPr>
          <w:p w14:paraId="36FD3EA2">
            <w:pPr>
              <w:spacing w:before="10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72" w:type="dxa"/>
            <w:vMerge w:val="restart"/>
            <w:tcBorders>
              <w:bottom w:val="nil"/>
            </w:tcBorders>
            <w:vAlign w:val="top"/>
          </w:tcPr>
          <w:p w14:paraId="6B390CB7">
            <w:pPr>
              <w:spacing w:line="290" w:lineRule="auto"/>
              <w:rPr>
                <w:rFonts w:ascii="Arial"/>
                <w:sz w:val="21"/>
              </w:rPr>
            </w:pPr>
          </w:p>
          <w:p w14:paraId="0AE77D40">
            <w:pPr>
              <w:spacing w:line="290" w:lineRule="auto"/>
              <w:rPr>
                <w:rFonts w:ascii="Arial"/>
                <w:sz w:val="21"/>
              </w:rPr>
            </w:pPr>
          </w:p>
          <w:p w14:paraId="148F248C">
            <w:pPr>
              <w:spacing w:before="65" w:line="239" w:lineRule="auto"/>
              <w:ind w:left="382" w:right="271" w:hanging="107"/>
              <w:rPr>
                <w:rFonts w:ascii="宋体" w:hAnsi="宋体" w:eastAsia="宋体" w:cs="宋体"/>
                <w:sz w:val="20"/>
                <w:szCs w:val="20"/>
              </w:rPr>
            </w:pPr>
            <w:r>
              <w:rPr>
                <w:rFonts w:ascii="宋体" w:hAnsi="宋体" w:eastAsia="宋体" w:cs="宋体"/>
                <w:spacing w:val="6"/>
                <w:sz w:val="20"/>
                <w:szCs w:val="20"/>
              </w:rPr>
              <w:t>钦州供</w:t>
            </w:r>
            <w:r>
              <w:rPr>
                <w:rFonts w:ascii="宋体" w:hAnsi="宋体" w:eastAsia="宋体" w:cs="宋体"/>
                <w:sz w:val="20"/>
                <w:szCs w:val="20"/>
              </w:rPr>
              <w:t xml:space="preserve"> </w:t>
            </w:r>
            <w:r>
              <w:rPr>
                <w:rFonts w:ascii="宋体" w:hAnsi="宋体" w:eastAsia="宋体" w:cs="宋体"/>
                <w:spacing w:val="3"/>
                <w:sz w:val="20"/>
                <w:szCs w:val="20"/>
              </w:rPr>
              <w:t>水片</w:t>
            </w:r>
          </w:p>
        </w:tc>
        <w:tc>
          <w:tcPr>
            <w:tcW w:w="1223" w:type="dxa"/>
            <w:vAlign w:val="top"/>
          </w:tcPr>
          <w:p w14:paraId="4F4B84FE">
            <w:pPr>
              <w:spacing w:before="63" w:line="227" w:lineRule="auto"/>
              <w:ind w:left="195"/>
              <w:rPr>
                <w:rFonts w:ascii="宋体" w:hAnsi="宋体" w:eastAsia="宋体" w:cs="宋体"/>
                <w:sz w:val="20"/>
                <w:szCs w:val="20"/>
              </w:rPr>
            </w:pPr>
            <w:r>
              <w:rPr>
                <w:rFonts w:ascii="宋体" w:hAnsi="宋体" w:eastAsia="宋体" w:cs="宋体"/>
                <w:spacing w:val="7"/>
                <w:sz w:val="20"/>
                <w:szCs w:val="20"/>
              </w:rPr>
              <w:t>钦州干线</w:t>
            </w:r>
          </w:p>
        </w:tc>
        <w:tc>
          <w:tcPr>
            <w:tcW w:w="1685" w:type="dxa"/>
            <w:vAlign w:val="top"/>
          </w:tcPr>
          <w:p w14:paraId="66576D17">
            <w:pPr>
              <w:spacing w:before="63" w:line="228" w:lineRule="auto"/>
              <w:ind w:left="221"/>
              <w:rPr>
                <w:rFonts w:ascii="宋体" w:hAnsi="宋体" w:eastAsia="宋体" w:cs="宋体"/>
                <w:sz w:val="20"/>
                <w:szCs w:val="20"/>
              </w:rPr>
            </w:pPr>
            <w:r>
              <w:rPr>
                <w:rFonts w:ascii="宋体" w:hAnsi="宋体" w:eastAsia="宋体" w:cs="宋体"/>
                <w:spacing w:val="7"/>
                <w:sz w:val="20"/>
                <w:szCs w:val="20"/>
              </w:rPr>
              <w:t>智慧谷分水口</w:t>
            </w:r>
          </w:p>
        </w:tc>
        <w:tc>
          <w:tcPr>
            <w:tcW w:w="1503" w:type="dxa"/>
            <w:vAlign w:val="top"/>
          </w:tcPr>
          <w:p w14:paraId="46C634FF">
            <w:pPr>
              <w:spacing w:before="10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G3+435</w:t>
            </w:r>
          </w:p>
        </w:tc>
        <w:tc>
          <w:tcPr>
            <w:tcW w:w="1910" w:type="dxa"/>
            <w:vAlign w:val="top"/>
          </w:tcPr>
          <w:p w14:paraId="1BF8DD8F">
            <w:pPr>
              <w:spacing w:before="63" w:line="227" w:lineRule="auto"/>
              <w:ind w:left="648"/>
              <w:rPr>
                <w:rFonts w:ascii="宋体" w:hAnsi="宋体" w:eastAsia="宋体" w:cs="宋体"/>
                <w:sz w:val="20"/>
                <w:szCs w:val="20"/>
              </w:rPr>
            </w:pPr>
            <w:r>
              <w:rPr>
                <w:rFonts w:ascii="宋体" w:hAnsi="宋体" w:eastAsia="宋体" w:cs="宋体"/>
                <w:spacing w:val="6"/>
                <w:sz w:val="20"/>
                <w:szCs w:val="20"/>
              </w:rPr>
              <w:t>南间村</w:t>
            </w:r>
          </w:p>
        </w:tc>
        <w:tc>
          <w:tcPr>
            <w:tcW w:w="1214" w:type="dxa"/>
            <w:vAlign w:val="top"/>
          </w:tcPr>
          <w:p w14:paraId="5C99CC02">
            <w:pPr>
              <w:spacing w:before="101"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2663" w:type="dxa"/>
            <w:vAlign w:val="top"/>
          </w:tcPr>
          <w:p w14:paraId="4D8783DA">
            <w:pPr>
              <w:spacing w:before="63" w:line="229" w:lineRule="auto"/>
              <w:ind w:left="289"/>
              <w:rPr>
                <w:rFonts w:ascii="宋体" w:hAnsi="宋体" w:eastAsia="宋体" w:cs="宋体"/>
                <w:sz w:val="20"/>
                <w:szCs w:val="20"/>
              </w:rPr>
            </w:pPr>
            <w:r>
              <w:rPr>
                <w:rFonts w:ascii="宋体" w:hAnsi="宋体" w:eastAsia="宋体" w:cs="宋体"/>
                <w:spacing w:val="8"/>
                <w:sz w:val="20"/>
                <w:szCs w:val="20"/>
              </w:rPr>
              <w:t>钦北区智慧谷工业园区</w:t>
            </w:r>
          </w:p>
        </w:tc>
        <w:tc>
          <w:tcPr>
            <w:tcW w:w="2148" w:type="dxa"/>
            <w:vAlign w:val="top"/>
          </w:tcPr>
          <w:p w14:paraId="47F55F1C">
            <w:pPr>
              <w:spacing w:before="63" w:line="227" w:lineRule="auto"/>
              <w:ind w:left="347"/>
              <w:rPr>
                <w:rFonts w:ascii="宋体" w:hAnsi="宋体" w:eastAsia="宋体" w:cs="宋体"/>
                <w:sz w:val="20"/>
                <w:szCs w:val="20"/>
              </w:rPr>
            </w:pPr>
            <w:r>
              <w:rPr>
                <w:rFonts w:ascii="宋体" w:hAnsi="宋体" w:eastAsia="宋体" w:cs="宋体"/>
                <w:spacing w:val="8"/>
                <w:sz w:val="20"/>
                <w:szCs w:val="20"/>
              </w:rPr>
              <w:t>工业供水，预留</w:t>
            </w:r>
          </w:p>
        </w:tc>
      </w:tr>
      <w:tr w14:paraId="4BE7A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95" w:type="dxa"/>
            <w:vAlign w:val="top"/>
          </w:tcPr>
          <w:p w14:paraId="1F047BBD">
            <w:pPr>
              <w:spacing w:before="103"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72" w:type="dxa"/>
            <w:vMerge w:val="continue"/>
            <w:tcBorders>
              <w:top w:val="nil"/>
              <w:bottom w:val="nil"/>
            </w:tcBorders>
            <w:vAlign w:val="top"/>
          </w:tcPr>
          <w:p w14:paraId="3CE3A560">
            <w:pPr>
              <w:rPr>
                <w:rFonts w:ascii="Arial"/>
                <w:sz w:val="21"/>
              </w:rPr>
            </w:pPr>
          </w:p>
        </w:tc>
        <w:tc>
          <w:tcPr>
            <w:tcW w:w="1223" w:type="dxa"/>
            <w:vAlign w:val="top"/>
          </w:tcPr>
          <w:p w14:paraId="5DCA81ED">
            <w:pPr>
              <w:spacing w:before="64" w:line="227" w:lineRule="auto"/>
              <w:ind w:left="195"/>
              <w:rPr>
                <w:rFonts w:ascii="宋体" w:hAnsi="宋体" w:eastAsia="宋体" w:cs="宋体"/>
                <w:sz w:val="20"/>
                <w:szCs w:val="20"/>
              </w:rPr>
            </w:pPr>
            <w:r>
              <w:rPr>
                <w:rFonts w:ascii="宋体" w:hAnsi="宋体" w:eastAsia="宋体" w:cs="宋体"/>
                <w:spacing w:val="7"/>
                <w:sz w:val="20"/>
                <w:szCs w:val="20"/>
              </w:rPr>
              <w:t>钦州干线</w:t>
            </w:r>
          </w:p>
        </w:tc>
        <w:tc>
          <w:tcPr>
            <w:tcW w:w="1685" w:type="dxa"/>
            <w:vAlign w:val="top"/>
          </w:tcPr>
          <w:p w14:paraId="683BD505">
            <w:pPr>
              <w:spacing w:before="64" w:line="228" w:lineRule="auto"/>
              <w:ind w:left="322"/>
              <w:rPr>
                <w:rFonts w:ascii="宋体" w:hAnsi="宋体" w:eastAsia="宋体" w:cs="宋体"/>
                <w:sz w:val="20"/>
                <w:szCs w:val="20"/>
              </w:rPr>
            </w:pPr>
            <w:r>
              <w:rPr>
                <w:rFonts w:ascii="宋体" w:hAnsi="宋体" w:eastAsia="宋体" w:cs="宋体"/>
                <w:spacing w:val="8"/>
                <w:sz w:val="20"/>
                <w:szCs w:val="20"/>
              </w:rPr>
              <w:t>那蒙分水口</w:t>
            </w:r>
          </w:p>
        </w:tc>
        <w:tc>
          <w:tcPr>
            <w:tcW w:w="1503" w:type="dxa"/>
            <w:vAlign w:val="top"/>
          </w:tcPr>
          <w:p w14:paraId="6FCBAA86">
            <w:pPr>
              <w:spacing w:before="10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G22+410</w:t>
            </w:r>
          </w:p>
        </w:tc>
        <w:tc>
          <w:tcPr>
            <w:tcW w:w="1910" w:type="dxa"/>
            <w:vAlign w:val="top"/>
          </w:tcPr>
          <w:p w14:paraId="3E7A4051">
            <w:pPr>
              <w:spacing w:before="64" w:line="227" w:lineRule="auto"/>
              <w:ind w:left="653"/>
              <w:rPr>
                <w:rFonts w:ascii="宋体" w:hAnsi="宋体" w:eastAsia="宋体" w:cs="宋体"/>
                <w:sz w:val="20"/>
                <w:szCs w:val="20"/>
              </w:rPr>
            </w:pPr>
            <w:r>
              <w:rPr>
                <w:rFonts w:ascii="宋体" w:hAnsi="宋体" w:eastAsia="宋体" w:cs="宋体"/>
                <w:spacing w:val="4"/>
                <w:sz w:val="20"/>
                <w:szCs w:val="20"/>
              </w:rPr>
              <w:t>屯里村</w:t>
            </w:r>
          </w:p>
        </w:tc>
        <w:tc>
          <w:tcPr>
            <w:tcW w:w="1214" w:type="dxa"/>
            <w:vAlign w:val="top"/>
          </w:tcPr>
          <w:p w14:paraId="573D0D14">
            <w:pPr>
              <w:spacing w:before="10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c>
          <w:tcPr>
            <w:tcW w:w="2663" w:type="dxa"/>
            <w:vAlign w:val="top"/>
          </w:tcPr>
          <w:p w14:paraId="1C6F210A">
            <w:pPr>
              <w:spacing w:before="64" w:line="227" w:lineRule="auto"/>
              <w:ind w:left="114"/>
              <w:rPr>
                <w:rFonts w:ascii="宋体" w:hAnsi="宋体" w:eastAsia="宋体" w:cs="宋体"/>
                <w:sz w:val="20"/>
                <w:szCs w:val="20"/>
              </w:rPr>
            </w:pPr>
            <w:r>
              <w:rPr>
                <w:rFonts w:ascii="宋体" w:hAnsi="宋体" w:eastAsia="宋体" w:cs="宋体"/>
                <w:spacing w:val="8"/>
                <w:sz w:val="20"/>
                <w:szCs w:val="20"/>
              </w:rPr>
              <w:t>沿线村镇（钦北区那蒙镇）</w:t>
            </w:r>
          </w:p>
        </w:tc>
        <w:tc>
          <w:tcPr>
            <w:tcW w:w="2148" w:type="dxa"/>
            <w:vAlign w:val="top"/>
          </w:tcPr>
          <w:p w14:paraId="5C8CF4F6">
            <w:pPr>
              <w:spacing w:before="64" w:line="227" w:lineRule="auto"/>
              <w:ind w:left="354"/>
              <w:rPr>
                <w:rFonts w:ascii="宋体" w:hAnsi="宋体" w:eastAsia="宋体" w:cs="宋体"/>
                <w:sz w:val="20"/>
                <w:szCs w:val="20"/>
              </w:rPr>
            </w:pPr>
            <w:r>
              <w:rPr>
                <w:rFonts w:ascii="宋体" w:hAnsi="宋体" w:eastAsia="宋体" w:cs="宋体"/>
                <w:spacing w:val="7"/>
                <w:sz w:val="20"/>
                <w:szCs w:val="20"/>
              </w:rPr>
              <w:t>乡镇供水，预留</w:t>
            </w:r>
          </w:p>
        </w:tc>
      </w:tr>
      <w:tr w14:paraId="0CF65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95" w:type="dxa"/>
            <w:vMerge w:val="restart"/>
            <w:tcBorders>
              <w:bottom w:val="nil"/>
            </w:tcBorders>
            <w:vAlign w:val="top"/>
          </w:tcPr>
          <w:p w14:paraId="380193BE">
            <w:pPr>
              <w:rPr>
                <w:rFonts w:ascii="Arial"/>
                <w:sz w:val="21"/>
              </w:rPr>
            </w:pPr>
          </w:p>
          <w:p w14:paraId="0845068E">
            <w:pPr>
              <w:spacing w:before="57"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72" w:type="dxa"/>
            <w:vMerge w:val="continue"/>
            <w:tcBorders>
              <w:top w:val="nil"/>
              <w:bottom w:val="nil"/>
            </w:tcBorders>
            <w:vAlign w:val="top"/>
          </w:tcPr>
          <w:p w14:paraId="12BDBC2A">
            <w:pPr>
              <w:rPr>
                <w:rFonts w:ascii="Arial"/>
                <w:sz w:val="21"/>
              </w:rPr>
            </w:pPr>
          </w:p>
        </w:tc>
        <w:tc>
          <w:tcPr>
            <w:tcW w:w="1223" w:type="dxa"/>
            <w:vMerge w:val="restart"/>
            <w:tcBorders>
              <w:bottom w:val="nil"/>
            </w:tcBorders>
            <w:vAlign w:val="top"/>
          </w:tcPr>
          <w:p w14:paraId="2B35BEA6">
            <w:pPr>
              <w:spacing w:line="368" w:lineRule="auto"/>
              <w:rPr>
                <w:rFonts w:ascii="Arial"/>
                <w:sz w:val="21"/>
              </w:rPr>
            </w:pPr>
          </w:p>
          <w:p w14:paraId="78B498B8">
            <w:pPr>
              <w:spacing w:before="65" w:line="227" w:lineRule="auto"/>
              <w:ind w:left="195"/>
              <w:rPr>
                <w:rFonts w:ascii="宋体" w:hAnsi="宋体" w:eastAsia="宋体" w:cs="宋体"/>
                <w:sz w:val="20"/>
                <w:szCs w:val="20"/>
              </w:rPr>
            </w:pPr>
            <w:r>
              <w:rPr>
                <w:rFonts w:ascii="宋体" w:hAnsi="宋体" w:eastAsia="宋体" w:cs="宋体"/>
                <w:spacing w:val="7"/>
                <w:sz w:val="20"/>
                <w:szCs w:val="20"/>
              </w:rPr>
              <w:t>钦州干线</w:t>
            </w:r>
          </w:p>
        </w:tc>
        <w:tc>
          <w:tcPr>
            <w:tcW w:w="1685" w:type="dxa"/>
            <w:vMerge w:val="restart"/>
            <w:tcBorders>
              <w:bottom w:val="nil"/>
            </w:tcBorders>
            <w:vAlign w:val="top"/>
          </w:tcPr>
          <w:p w14:paraId="0D9D3F88">
            <w:pPr>
              <w:spacing w:before="260" w:line="228" w:lineRule="auto"/>
              <w:ind w:left="113"/>
              <w:rPr>
                <w:rFonts w:ascii="宋体" w:hAnsi="宋体" w:eastAsia="宋体" w:cs="宋体"/>
                <w:sz w:val="20"/>
                <w:szCs w:val="20"/>
              </w:rPr>
            </w:pPr>
            <w:r>
              <w:rPr>
                <w:rFonts w:ascii="宋体" w:hAnsi="宋体" w:eastAsia="宋体" w:cs="宋体"/>
                <w:spacing w:val="8"/>
                <w:sz w:val="20"/>
                <w:szCs w:val="20"/>
              </w:rPr>
              <w:t>大垌皇马分水口</w:t>
            </w:r>
          </w:p>
        </w:tc>
        <w:tc>
          <w:tcPr>
            <w:tcW w:w="1503" w:type="dxa"/>
            <w:vMerge w:val="restart"/>
            <w:tcBorders>
              <w:bottom w:val="nil"/>
            </w:tcBorders>
            <w:vAlign w:val="top"/>
          </w:tcPr>
          <w:p w14:paraId="726A9422">
            <w:pPr>
              <w:rPr>
                <w:rFonts w:ascii="Arial"/>
                <w:sz w:val="21"/>
              </w:rPr>
            </w:pPr>
          </w:p>
          <w:p w14:paraId="06642635">
            <w:pPr>
              <w:spacing w:before="5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G32+370</w:t>
            </w:r>
          </w:p>
        </w:tc>
        <w:tc>
          <w:tcPr>
            <w:tcW w:w="1910" w:type="dxa"/>
            <w:vMerge w:val="restart"/>
            <w:tcBorders>
              <w:bottom w:val="nil"/>
            </w:tcBorders>
            <w:vAlign w:val="top"/>
          </w:tcPr>
          <w:p w14:paraId="6E2F2C8F">
            <w:pPr>
              <w:spacing w:before="260" w:line="227" w:lineRule="auto"/>
              <w:ind w:left="650"/>
              <w:rPr>
                <w:rFonts w:ascii="宋体" w:hAnsi="宋体" w:eastAsia="宋体" w:cs="宋体"/>
                <w:sz w:val="20"/>
                <w:szCs w:val="20"/>
              </w:rPr>
            </w:pPr>
            <w:r>
              <w:rPr>
                <w:rFonts w:ascii="宋体" w:hAnsi="宋体" w:eastAsia="宋体" w:cs="宋体"/>
                <w:spacing w:val="5"/>
                <w:sz w:val="20"/>
                <w:szCs w:val="20"/>
              </w:rPr>
              <w:t>牛练村</w:t>
            </w:r>
          </w:p>
        </w:tc>
        <w:tc>
          <w:tcPr>
            <w:tcW w:w="1214" w:type="dxa"/>
            <w:vMerge w:val="restart"/>
            <w:tcBorders>
              <w:bottom w:val="nil"/>
            </w:tcBorders>
            <w:vAlign w:val="top"/>
          </w:tcPr>
          <w:p w14:paraId="44CBA557">
            <w:pPr>
              <w:rPr>
                <w:rFonts w:ascii="Arial"/>
                <w:sz w:val="21"/>
              </w:rPr>
            </w:pPr>
          </w:p>
          <w:p w14:paraId="045A3D73">
            <w:pPr>
              <w:spacing w:before="5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2663" w:type="dxa"/>
            <w:vAlign w:val="top"/>
          </w:tcPr>
          <w:p w14:paraId="23A28AB9">
            <w:pPr>
              <w:spacing w:before="85" w:line="227" w:lineRule="auto"/>
              <w:ind w:left="114"/>
              <w:rPr>
                <w:rFonts w:ascii="宋体" w:hAnsi="宋体" w:eastAsia="宋体" w:cs="宋体"/>
                <w:sz w:val="20"/>
                <w:szCs w:val="20"/>
              </w:rPr>
            </w:pPr>
            <w:r>
              <w:rPr>
                <w:rFonts w:ascii="宋体" w:hAnsi="宋体" w:eastAsia="宋体" w:cs="宋体"/>
                <w:spacing w:val="8"/>
                <w:sz w:val="20"/>
                <w:szCs w:val="20"/>
              </w:rPr>
              <w:t>沿线村镇（钦北区大垌镇）</w:t>
            </w:r>
          </w:p>
        </w:tc>
        <w:tc>
          <w:tcPr>
            <w:tcW w:w="2148" w:type="dxa"/>
            <w:vMerge w:val="restart"/>
            <w:tcBorders>
              <w:bottom w:val="nil"/>
            </w:tcBorders>
            <w:vAlign w:val="top"/>
          </w:tcPr>
          <w:p w14:paraId="29982319">
            <w:pPr>
              <w:spacing w:before="126" w:line="239" w:lineRule="auto"/>
              <w:ind w:left="662" w:right="233" w:hanging="420"/>
              <w:rPr>
                <w:rFonts w:ascii="宋体" w:hAnsi="宋体" w:eastAsia="宋体" w:cs="宋体"/>
                <w:sz w:val="20"/>
                <w:szCs w:val="20"/>
              </w:rPr>
            </w:pPr>
            <w:r>
              <w:rPr>
                <w:rFonts w:ascii="宋体" w:hAnsi="宋体" w:eastAsia="宋体" w:cs="宋体"/>
                <w:spacing w:val="8"/>
                <w:sz w:val="20"/>
                <w:szCs w:val="20"/>
              </w:rPr>
              <w:t>工业供水和城乡供</w:t>
            </w:r>
            <w:r>
              <w:rPr>
                <w:rFonts w:ascii="宋体" w:hAnsi="宋体" w:eastAsia="宋体" w:cs="宋体"/>
                <w:spacing w:val="2"/>
                <w:sz w:val="20"/>
                <w:szCs w:val="20"/>
              </w:rPr>
              <w:t xml:space="preserve"> </w:t>
            </w:r>
            <w:r>
              <w:rPr>
                <w:rFonts w:ascii="宋体" w:hAnsi="宋体" w:eastAsia="宋体" w:cs="宋体"/>
                <w:spacing w:val="6"/>
                <w:sz w:val="20"/>
                <w:szCs w:val="20"/>
              </w:rPr>
              <w:t>水，预留</w:t>
            </w:r>
          </w:p>
        </w:tc>
      </w:tr>
      <w:tr w14:paraId="16AC2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95" w:type="dxa"/>
            <w:vMerge w:val="continue"/>
            <w:tcBorders>
              <w:top w:val="nil"/>
            </w:tcBorders>
            <w:vAlign w:val="top"/>
          </w:tcPr>
          <w:p w14:paraId="16BF7FBF">
            <w:pPr>
              <w:rPr>
                <w:rFonts w:ascii="Arial"/>
                <w:sz w:val="21"/>
              </w:rPr>
            </w:pPr>
          </w:p>
        </w:tc>
        <w:tc>
          <w:tcPr>
            <w:tcW w:w="1172" w:type="dxa"/>
            <w:vMerge w:val="continue"/>
            <w:tcBorders>
              <w:top w:val="nil"/>
              <w:bottom w:val="nil"/>
            </w:tcBorders>
            <w:vAlign w:val="top"/>
          </w:tcPr>
          <w:p w14:paraId="38D18660">
            <w:pPr>
              <w:rPr>
                <w:rFonts w:ascii="Arial"/>
                <w:sz w:val="21"/>
              </w:rPr>
            </w:pPr>
          </w:p>
        </w:tc>
        <w:tc>
          <w:tcPr>
            <w:tcW w:w="1223" w:type="dxa"/>
            <w:vMerge w:val="continue"/>
            <w:tcBorders>
              <w:top w:val="nil"/>
              <w:bottom w:val="nil"/>
            </w:tcBorders>
            <w:vAlign w:val="top"/>
          </w:tcPr>
          <w:p w14:paraId="4A5AE247">
            <w:pPr>
              <w:rPr>
                <w:rFonts w:ascii="Arial"/>
                <w:sz w:val="21"/>
              </w:rPr>
            </w:pPr>
          </w:p>
        </w:tc>
        <w:tc>
          <w:tcPr>
            <w:tcW w:w="1685" w:type="dxa"/>
            <w:vMerge w:val="continue"/>
            <w:tcBorders>
              <w:top w:val="nil"/>
            </w:tcBorders>
            <w:vAlign w:val="top"/>
          </w:tcPr>
          <w:p w14:paraId="01BF5D49">
            <w:pPr>
              <w:rPr>
                <w:rFonts w:ascii="Arial"/>
                <w:sz w:val="21"/>
              </w:rPr>
            </w:pPr>
          </w:p>
        </w:tc>
        <w:tc>
          <w:tcPr>
            <w:tcW w:w="1503" w:type="dxa"/>
            <w:vMerge w:val="continue"/>
            <w:tcBorders>
              <w:top w:val="nil"/>
            </w:tcBorders>
            <w:vAlign w:val="top"/>
          </w:tcPr>
          <w:p w14:paraId="4E839120">
            <w:pPr>
              <w:rPr>
                <w:rFonts w:ascii="Arial"/>
                <w:sz w:val="21"/>
              </w:rPr>
            </w:pPr>
          </w:p>
        </w:tc>
        <w:tc>
          <w:tcPr>
            <w:tcW w:w="1910" w:type="dxa"/>
            <w:vMerge w:val="continue"/>
            <w:tcBorders>
              <w:top w:val="nil"/>
            </w:tcBorders>
            <w:vAlign w:val="top"/>
          </w:tcPr>
          <w:p w14:paraId="484D63CF">
            <w:pPr>
              <w:rPr>
                <w:rFonts w:ascii="Arial"/>
                <w:sz w:val="21"/>
              </w:rPr>
            </w:pPr>
          </w:p>
        </w:tc>
        <w:tc>
          <w:tcPr>
            <w:tcW w:w="1214" w:type="dxa"/>
            <w:vMerge w:val="continue"/>
            <w:tcBorders>
              <w:top w:val="nil"/>
            </w:tcBorders>
            <w:vAlign w:val="top"/>
          </w:tcPr>
          <w:p w14:paraId="52CFDE78">
            <w:pPr>
              <w:rPr>
                <w:rFonts w:ascii="Arial"/>
                <w:sz w:val="21"/>
              </w:rPr>
            </w:pPr>
          </w:p>
        </w:tc>
        <w:tc>
          <w:tcPr>
            <w:tcW w:w="2663" w:type="dxa"/>
            <w:vAlign w:val="top"/>
          </w:tcPr>
          <w:p w14:paraId="3CDF929C">
            <w:pPr>
              <w:spacing w:before="66" w:line="228" w:lineRule="auto"/>
              <w:ind w:left="395"/>
              <w:rPr>
                <w:rFonts w:ascii="宋体" w:hAnsi="宋体" w:eastAsia="宋体" w:cs="宋体"/>
                <w:sz w:val="20"/>
                <w:szCs w:val="20"/>
              </w:rPr>
            </w:pPr>
            <w:r>
              <w:rPr>
                <w:rFonts w:ascii="宋体" w:hAnsi="宋体" w:eastAsia="宋体" w:cs="宋体"/>
                <w:spacing w:val="8"/>
                <w:sz w:val="20"/>
                <w:szCs w:val="20"/>
              </w:rPr>
              <w:t>钦北区皇马工业园区</w:t>
            </w:r>
          </w:p>
        </w:tc>
        <w:tc>
          <w:tcPr>
            <w:tcW w:w="2148" w:type="dxa"/>
            <w:vMerge w:val="continue"/>
            <w:tcBorders>
              <w:top w:val="nil"/>
            </w:tcBorders>
            <w:vAlign w:val="top"/>
          </w:tcPr>
          <w:p w14:paraId="3D12612D">
            <w:pPr>
              <w:rPr>
                <w:rFonts w:ascii="Arial"/>
                <w:sz w:val="21"/>
              </w:rPr>
            </w:pPr>
          </w:p>
        </w:tc>
      </w:tr>
      <w:tr w14:paraId="4BC63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95" w:type="dxa"/>
            <w:vAlign w:val="top"/>
          </w:tcPr>
          <w:p w14:paraId="147D8B1E">
            <w:pPr>
              <w:spacing w:before="10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72" w:type="dxa"/>
            <w:vMerge w:val="continue"/>
            <w:tcBorders>
              <w:top w:val="nil"/>
            </w:tcBorders>
            <w:vAlign w:val="top"/>
          </w:tcPr>
          <w:p w14:paraId="348688D2">
            <w:pPr>
              <w:rPr>
                <w:rFonts w:ascii="Arial"/>
                <w:sz w:val="21"/>
              </w:rPr>
            </w:pPr>
          </w:p>
        </w:tc>
        <w:tc>
          <w:tcPr>
            <w:tcW w:w="1223" w:type="dxa"/>
            <w:vMerge w:val="continue"/>
            <w:tcBorders>
              <w:top w:val="nil"/>
            </w:tcBorders>
            <w:vAlign w:val="top"/>
          </w:tcPr>
          <w:p w14:paraId="44105579">
            <w:pPr>
              <w:rPr>
                <w:rFonts w:ascii="Arial"/>
                <w:sz w:val="21"/>
              </w:rPr>
            </w:pPr>
          </w:p>
        </w:tc>
        <w:tc>
          <w:tcPr>
            <w:tcW w:w="1685" w:type="dxa"/>
            <w:vAlign w:val="top"/>
          </w:tcPr>
          <w:p w14:paraId="5FA9B524">
            <w:pPr>
              <w:spacing w:before="67" w:line="228" w:lineRule="auto"/>
              <w:ind w:left="325"/>
              <w:rPr>
                <w:rFonts w:ascii="宋体" w:hAnsi="宋体" w:eastAsia="宋体" w:cs="宋体"/>
                <w:sz w:val="20"/>
                <w:szCs w:val="20"/>
              </w:rPr>
            </w:pPr>
            <w:r>
              <w:rPr>
                <w:rFonts w:ascii="宋体" w:hAnsi="宋体" w:eastAsia="宋体" w:cs="宋体"/>
                <w:spacing w:val="7"/>
                <w:sz w:val="20"/>
                <w:szCs w:val="20"/>
              </w:rPr>
              <w:t>大马鞍水库</w:t>
            </w:r>
          </w:p>
        </w:tc>
        <w:tc>
          <w:tcPr>
            <w:tcW w:w="1503" w:type="dxa"/>
            <w:vAlign w:val="top"/>
          </w:tcPr>
          <w:p w14:paraId="774FDD41">
            <w:pPr>
              <w:spacing w:before="105"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G48+950</w:t>
            </w:r>
          </w:p>
        </w:tc>
        <w:tc>
          <w:tcPr>
            <w:tcW w:w="1910" w:type="dxa"/>
            <w:vAlign w:val="top"/>
          </w:tcPr>
          <w:p w14:paraId="352095C9">
            <w:pPr>
              <w:spacing w:before="67" w:line="228" w:lineRule="auto"/>
              <w:ind w:left="439"/>
              <w:rPr>
                <w:rFonts w:ascii="宋体" w:hAnsi="宋体" w:eastAsia="宋体" w:cs="宋体"/>
                <w:sz w:val="20"/>
                <w:szCs w:val="20"/>
              </w:rPr>
            </w:pPr>
            <w:r>
              <w:rPr>
                <w:rFonts w:ascii="宋体" w:hAnsi="宋体" w:eastAsia="宋体" w:cs="宋体"/>
                <w:spacing w:val="7"/>
                <w:sz w:val="20"/>
                <w:szCs w:val="20"/>
              </w:rPr>
              <w:t>大马鞍水库</w:t>
            </w:r>
          </w:p>
        </w:tc>
        <w:tc>
          <w:tcPr>
            <w:tcW w:w="1214" w:type="dxa"/>
            <w:vAlign w:val="top"/>
          </w:tcPr>
          <w:p w14:paraId="4A396791">
            <w:pPr>
              <w:rPr>
                <w:rFonts w:ascii="Arial"/>
                <w:sz w:val="21"/>
              </w:rPr>
            </w:pPr>
          </w:p>
        </w:tc>
        <w:tc>
          <w:tcPr>
            <w:tcW w:w="2663" w:type="dxa"/>
            <w:vAlign w:val="top"/>
          </w:tcPr>
          <w:p w14:paraId="41ADC0CC">
            <w:pPr>
              <w:spacing w:before="67" w:line="227" w:lineRule="auto"/>
              <w:ind w:left="815"/>
              <w:rPr>
                <w:rFonts w:ascii="宋体" w:hAnsi="宋体" w:eastAsia="宋体" w:cs="宋体"/>
                <w:sz w:val="20"/>
                <w:szCs w:val="20"/>
              </w:rPr>
            </w:pPr>
            <w:r>
              <w:rPr>
                <w:rFonts w:ascii="宋体" w:hAnsi="宋体" w:eastAsia="宋体" w:cs="宋体"/>
                <w:spacing w:val="7"/>
                <w:sz w:val="20"/>
                <w:szCs w:val="20"/>
              </w:rPr>
              <w:t>钦州市城区</w:t>
            </w:r>
          </w:p>
        </w:tc>
        <w:tc>
          <w:tcPr>
            <w:tcW w:w="2148" w:type="dxa"/>
            <w:vAlign w:val="top"/>
          </w:tcPr>
          <w:p w14:paraId="3ED6DBD4">
            <w:pPr>
              <w:spacing w:before="67" w:line="227" w:lineRule="auto"/>
              <w:ind w:left="136"/>
              <w:rPr>
                <w:rFonts w:ascii="宋体" w:hAnsi="宋体" w:eastAsia="宋体" w:cs="宋体"/>
                <w:sz w:val="20"/>
                <w:szCs w:val="20"/>
              </w:rPr>
            </w:pPr>
            <w:r>
              <w:rPr>
                <w:rFonts w:ascii="宋体" w:hAnsi="宋体" w:eastAsia="宋体" w:cs="宋体"/>
                <w:spacing w:val="8"/>
                <w:sz w:val="20"/>
                <w:szCs w:val="20"/>
              </w:rPr>
              <w:t>工业供水和城乡供水</w:t>
            </w:r>
          </w:p>
        </w:tc>
      </w:tr>
    </w:tbl>
    <w:p w14:paraId="34859070">
      <w:pPr>
        <w:pStyle w:val="2"/>
      </w:pPr>
    </w:p>
    <w:p w14:paraId="65E2288A">
      <w:pPr>
        <w:sectPr>
          <w:footerReference r:id="rId15" w:type="default"/>
          <w:pgSz w:w="16839" w:h="11906"/>
          <w:pgMar w:top="1012" w:right="1315" w:bottom="1398" w:left="1304" w:header="0" w:footer="1236" w:gutter="0"/>
          <w:cols w:space="720" w:num="1"/>
        </w:sectPr>
      </w:pPr>
    </w:p>
    <w:p w14:paraId="1153F40B">
      <w:pPr>
        <w:pStyle w:val="2"/>
        <w:spacing w:line="344" w:lineRule="auto"/>
      </w:pPr>
    </w:p>
    <w:p w14:paraId="5680E750">
      <w:pPr>
        <w:pStyle w:val="2"/>
        <w:spacing w:line="344" w:lineRule="auto"/>
      </w:pPr>
    </w:p>
    <w:p w14:paraId="11900A2F">
      <w:pPr>
        <w:spacing w:before="78" w:line="220" w:lineRule="auto"/>
        <w:ind w:left="12"/>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1.7.2.   </w:t>
      </w:r>
      <w:r>
        <w:rPr>
          <w:rFonts w:ascii="宋体" w:hAnsi="宋体" w:eastAsia="宋体" w:cs="宋体"/>
          <w:b/>
          <w:bCs/>
          <w:spacing w:val="-2"/>
          <w:sz w:val="24"/>
          <w:szCs w:val="24"/>
        </w:rPr>
        <w:t>平陆运河工程</w:t>
      </w:r>
    </w:p>
    <w:p w14:paraId="180A632B">
      <w:pPr>
        <w:spacing w:before="199" w:line="354" w:lineRule="auto"/>
        <w:ind w:left="5" w:right="8" w:firstLine="480"/>
        <w:rPr>
          <w:rFonts w:ascii="宋体" w:hAnsi="宋体" w:eastAsia="宋体" w:cs="宋体"/>
          <w:sz w:val="24"/>
          <w:szCs w:val="24"/>
        </w:rPr>
      </w:pPr>
      <w:r>
        <w:rPr>
          <w:rFonts w:ascii="宋体" w:hAnsi="宋体" w:eastAsia="宋体" w:cs="宋体"/>
          <w:spacing w:val="1"/>
          <w:sz w:val="24"/>
          <w:szCs w:val="24"/>
        </w:rPr>
        <w:t>根据《平陆运河工程可行性研究报告》（桂发改交通[2022]776</w:t>
      </w:r>
      <w:r>
        <w:rPr>
          <w:rFonts w:ascii="宋体" w:hAnsi="宋体" w:eastAsia="宋体" w:cs="宋体"/>
          <w:spacing w:val="11"/>
          <w:sz w:val="24"/>
          <w:szCs w:val="24"/>
        </w:rPr>
        <w:t>），</w:t>
      </w:r>
      <w:r>
        <w:rPr>
          <w:rFonts w:ascii="宋体" w:hAnsi="宋体" w:eastAsia="宋体" w:cs="宋体"/>
          <w:spacing w:val="1"/>
          <w:sz w:val="24"/>
          <w:szCs w:val="24"/>
        </w:rPr>
        <w:t xml:space="preserve">平陆运河工程 </w:t>
      </w:r>
      <w:r>
        <w:rPr>
          <w:rFonts w:ascii="宋体" w:hAnsi="宋体" w:eastAsia="宋体" w:cs="宋体"/>
          <w:spacing w:val="-2"/>
          <w:sz w:val="24"/>
          <w:szCs w:val="24"/>
        </w:rPr>
        <w:t>开发任务以航运为主，结合供水、灌溉、防洪、改善水生态环境等。平陆运河始于南宁</w:t>
      </w:r>
      <w:r>
        <w:rPr>
          <w:rFonts w:ascii="宋体" w:hAnsi="宋体" w:eastAsia="宋体" w:cs="宋体"/>
          <w:spacing w:val="18"/>
          <w:sz w:val="24"/>
          <w:szCs w:val="24"/>
        </w:rPr>
        <w:t xml:space="preserve"> </w:t>
      </w:r>
      <w:r>
        <w:rPr>
          <w:rFonts w:ascii="宋体" w:hAnsi="宋体" w:eastAsia="宋体" w:cs="宋体"/>
          <w:spacing w:val="-2"/>
          <w:sz w:val="24"/>
          <w:szCs w:val="24"/>
        </w:rPr>
        <w:t>横州市西津库区平塘江口，跨沙坪河与钦江支流旧州江分水岭，经钦州灵山县陆屋镇沿</w:t>
      </w:r>
      <w:r>
        <w:rPr>
          <w:rFonts w:ascii="宋体" w:hAnsi="宋体" w:eastAsia="宋体" w:cs="宋体"/>
          <w:spacing w:val="18"/>
          <w:sz w:val="24"/>
          <w:szCs w:val="24"/>
        </w:rPr>
        <w:t xml:space="preserve"> </w:t>
      </w:r>
      <w:r>
        <w:rPr>
          <w:rFonts w:ascii="宋体" w:hAnsi="宋体" w:eastAsia="宋体" w:cs="宋体"/>
          <w:spacing w:val="-1"/>
          <w:sz w:val="24"/>
          <w:szCs w:val="24"/>
        </w:rPr>
        <w:t>钦江进入北部湾，分别建设马道、企石、青年等三个梯级枢纽，全长约</w:t>
      </w:r>
      <w:r>
        <w:rPr>
          <w:rFonts w:ascii="宋体" w:hAnsi="宋体" w:eastAsia="宋体" w:cs="宋体"/>
          <w:spacing w:val="-18"/>
          <w:sz w:val="24"/>
          <w:szCs w:val="24"/>
        </w:rPr>
        <w:t xml:space="preserve"> </w:t>
      </w:r>
      <w:r>
        <w:rPr>
          <w:rFonts w:ascii="宋体" w:hAnsi="宋体" w:eastAsia="宋体" w:cs="宋体"/>
          <w:spacing w:val="-1"/>
          <w:sz w:val="24"/>
          <w:szCs w:val="24"/>
        </w:rPr>
        <w:t>135km，按内河</w:t>
      </w:r>
      <w:r>
        <w:rPr>
          <w:rFonts w:ascii="宋体" w:hAnsi="宋体" w:eastAsia="宋体" w:cs="宋体"/>
          <w:sz w:val="24"/>
          <w:szCs w:val="24"/>
        </w:rPr>
        <w:t xml:space="preserve"> </w:t>
      </w:r>
      <w:r>
        <w:rPr>
          <w:rFonts w:ascii="宋体" w:hAnsi="宋体" w:eastAsia="宋体" w:cs="宋体"/>
          <w:spacing w:val="1"/>
          <w:sz w:val="24"/>
          <w:szCs w:val="24"/>
        </w:rPr>
        <w:t>Ⅰ级航道标准建设，通航</w:t>
      </w:r>
      <w:r>
        <w:rPr>
          <w:rFonts w:ascii="宋体" w:hAnsi="宋体" w:eastAsia="宋体" w:cs="宋体"/>
          <w:spacing w:val="-44"/>
          <w:sz w:val="24"/>
          <w:szCs w:val="24"/>
        </w:rPr>
        <w:t xml:space="preserve"> </w:t>
      </w:r>
      <w:r>
        <w:rPr>
          <w:rFonts w:ascii="宋体" w:hAnsi="宋体" w:eastAsia="宋体" w:cs="宋体"/>
          <w:spacing w:val="1"/>
          <w:sz w:val="24"/>
          <w:szCs w:val="24"/>
        </w:rPr>
        <w:t>5000</w:t>
      </w:r>
      <w:r>
        <w:rPr>
          <w:rFonts w:ascii="宋体" w:hAnsi="宋体" w:eastAsia="宋体" w:cs="宋体"/>
          <w:spacing w:val="-39"/>
          <w:sz w:val="24"/>
          <w:szCs w:val="24"/>
        </w:rPr>
        <w:t xml:space="preserve"> </w:t>
      </w:r>
      <w:r>
        <w:rPr>
          <w:rFonts w:ascii="宋体" w:hAnsi="宋体" w:eastAsia="宋体" w:cs="宋体"/>
          <w:spacing w:val="1"/>
          <w:sz w:val="24"/>
          <w:szCs w:val="24"/>
        </w:rPr>
        <w:t>吨级船舶，并预留远期</w:t>
      </w:r>
      <w:r>
        <w:rPr>
          <w:rFonts w:ascii="宋体" w:hAnsi="宋体" w:eastAsia="宋体" w:cs="宋体"/>
          <w:sz w:val="24"/>
          <w:szCs w:val="24"/>
        </w:rPr>
        <w:t xml:space="preserve">发展建设条件。平陆运河工程目 </w:t>
      </w:r>
      <w:r>
        <w:rPr>
          <w:rFonts w:ascii="宋体" w:hAnsi="宋体" w:eastAsia="宋体" w:cs="宋体"/>
          <w:spacing w:val="-4"/>
          <w:sz w:val="24"/>
          <w:szCs w:val="24"/>
        </w:rPr>
        <w:t>前已于</w:t>
      </w:r>
      <w:r>
        <w:rPr>
          <w:rFonts w:ascii="宋体" w:hAnsi="宋体" w:eastAsia="宋体" w:cs="宋体"/>
          <w:spacing w:val="-46"/>
          <w:sz w:val="24"/>
          <w:szCs w:val="24"/>
        </w:rPr>
        <w:t xml:space="preserve"> </w:t>
      </w:r>
      <w:r>
        <w:rPr>
          <w:rFonts w:ascii="宋体" w:hAnsi="宋体" w:eastAsia="宋体" w:cs="宋体"/>
          <w:spacing w:val="-4"/>
          <w:sz w:val="24"/>
          <w:szCs w:val="24"/>
        </w:rPr>
        <w:t>2022</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宋体" w:hAnsi="宋体" w:eastAsia="宋体" w:cs="宋体"/>
          <w:spacing w:val="-4"/>
          <w:sz w:val="24"/>
          <w:szCs w:val="24"/>
        </w:rPr>
        <w:t>8</w:t>
      </w:r>
      <w:r>
        <w:rPr>
          <w:rFonts w:ascii="宋体" w:hAnsi="宋体" w:eastAsia="宋体" w:cs="宋体"/>
          <w:spacing w:val="-45"/>
          <w:sz w:val="24"/>
          <w:szCs w:val="24"/>
        </w:rPr>
        <w:t xml:space="preserve"> </w:t>
      </w:r>
      <w:r>
        <w:rPr>
          <w:rFonts w:ascii="宋体" w:hAnsi="宋体" w:eastAsia="宋体" w:cs="宋体"/>
          <w:spacing w:val="-4"/>
          <w:sz w:val="24"/>
          <w:szCs w:val="24"/>
        </w:rPr>
        <w:t>月开工建设，预计</w:t>
      </w:r>
      <w:r>
        <w:rPr>
          <w:rFonts w:ascii="宋体" w:hAnsi="宋体" w:eastAsia="宋体" w:cs="宋体"/>
          <w:spacing w:val="-47"/>
          <w:sz w:val="24"/>
          <w:szCs w:val="24"/>
        </w:rPr>
        <w:t xml:space="preserve"> </w:t>
      </w:r>
      <w:r>
        <w:rPr>
          <w:rFonts w:ascii="宋体" w:hAnsi="宋体" w:eastAsia="宋体" w:cs="宋体"/>
          <w:spacing w:val="-4"/>
          <w:sz w:val="24"/>
          <w:szCs w:val="24"/>
        </w:rPr>
        <w:t>2026</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ascii="宋体" w:hAnsi="宋体" w:eastAsia="宋体" w:cs="宋体"/>
          <w:spacing w:val="-33"/>
          <w:sz w:val="24"/>
          <w:szCs w:val="24"/>
        </w:rPr>
        <w:t xml:space="preserve"> </w:t>
      </w:r>
      <w:r>
        <w:rPr>
          <w:rFonts w:ascii="宋体" w:hAnsi="宋体" w:eastAsia="宋体" w:cs="宋体"/>
          <w:spacing w:val="-4"/>
          <w:sz w:val="24"/>
          <w:szCs w:val="24"/>
        </w:rPr>
        <w:t>12</w:t>
      </w:r>
      <w:r>
        <w:rPr>
          <w:rFonts w:ascii="宋体" w:hAnsi="宋体" w:eastAsia="宋体" w:cs="宋体"/>
          <w:spacing w:val="-45"/>
          <w:sz w:val="24"/>
          <w:szCs w:val="24"/>
        </w:rPr>
        <w:t xml:space="preserve"> </w:t>
      </w:r>
      <w:r>
        <w:rPr>
          <w:rFonts w:ascii="宋体" w:hAnsi="宋体" w:eastAsia="宋体" w:cs="宋体"/>
          <w:spacing w:val="-4"/>
          <w:sz w:val="24"/>
          <w:szCs w:val="24"/>
        </w:rPr>
        <w:t>月底主体建成。</w:t>
      </w:r>
    </w:p>
    <w:p w14:paraId="1363A560">
      <w:pPr>
        <w:spacing w:before="37" w:line="355" w:lineRule="auto"/>
        <w:ind w:right="8" w:firstLine="485"/>
        <w:rPr>
          <w:rFonts w:ascii="宋体" w:hAnsi="宋体" w:eastAsia="宋体" w:cs="宋体"/>
          <w:sz w:val="24"/>
          <w:szCs w:val="24"/>
        </w:rPr>
      </w:pPr>
      <w:r>
        <w:rPr>
          <w:rFonts w:ascii="宋体" w:hAnsi="宋体" w:eastAsia="宋体" w:cs="宋体"/>
          <w:spacing w:val="-4"/>
          <w:sz w:val="24"/>
          <w:szCs w:val="24"/>
        </w:rPr>
        <w:t>平陆运河航运各梯级下泄水量近期</w:t>
      </w:r>
      <w:r>
        <w:rPr>
          <w:rFonts w:ascii="宋体" w:hAnsi="宋体" w:eastAsia="宋体" w:cs="宋体"/>
          <w:spacing w:val="-48"/>
          <w:sz w:val="24"/>
          <w:szCs w:val="24"/>
        </w:rPr>
        <w:t xml:space="preserve"> </w:t>
      </w:r>
      <w:r>
        <w:rPr>
          <w:rFonts w:ascii="宋体" w:hAnsi="宋体" w:eastAsia="宋体" w:cs="宋体"/>
          <w:spacing w:val="-4"/>
          <w:sz w:val="24"/>
          <w:szCs w:val="24"/>
        </w:rPr>
        <w:t>2035</w:t>
      </w:r>
      <w:r>
        <w:rPr>
          <w:rFonts w:ascii="宋体" w:hAnsi="宋体" w:eastAsia="宋体" w:cs="宋体"/>
          <w:spacing w:val="-49"/>
          <w:sz w:val="24"/>
          <w:szCs w:val="24"/>
        </w:rPr>
        <w:t xml:space="preserve"> </w:t>
      </w:r>
      <w:r>
        <w:rPr>
          <w:rFonts w:ascii="宋体" w:hAnsi="宋体" w:eastAsia="宋体" w:cs="宋体"/>
          <w:spacing w:val="-4"/>
          <w:sz w:val="24"/>
          <w:szCs w:val="24"/>
        </w:rPr>
        <w:t>年日均下泄流量为</w:t>
      </w:r>
      <w:r>
        <w:rPr>
          <w:rFonts w:ascii="宋体" w:hAnsi="宋体" w:eastAsia="宋体" w:cs="宋体"/>
          <w:spacing w:val="-33"/>
          <w:sz w:val="24"/>
          <w:szCs w:val="24"/>
        </w:rPr>
        <w:t xml:space="preserve"> </w:t>
      </w:r>
      <w:r>
        <w:rPr>
          <w:rFonts w:ascii="宋体" w:hAnsi="宋体" w:eastAsia="宋体" w:cs="宋体"/>
          <w:spacing w:val="-4"/>
          <w:sz w:val="24"/>
          <w:szCs w:val="24"/>
        </w:rPr>
        <w:t>10.8~24m</w:t>
      </w:r>
      <w:r>
        <w:rPr>
          <w:rFonts w:ascii="宋体" w:hAnsi="宋体" w:eastAsia="宋体" w:cs="宋体"/>
          <w:spacing w:val="-4"/>
          <w:position w:val="12"/>
          <w:sz w:val="12"/>
          <w:szCs w:val="12"/>
        </w:rPr>
        <w:t>3</w:t>
      </w:r>
      <w:r>
        <w:rPr>
          <w:rFonts w:ascii="宋体" w:hAnsi="宋体" w:eastAsia="宋体" w:cs="宋体"/>
          <w:spacing w:val="-4"/>
          <w:sz w:val="24"/>
          <w:szCs w:val="24"/>
        </w:rPr>
        <w:t>/s，远期</w:t>
      </w:r>
      <w:r>
        <w:rPr>
          <w:rFonts w:ascii="宋体" w:hAnsi="宋体" w:eastAsia="宋体" w:cs="宋体"/>
          <w:spacing w:val="-48"/>
          <w:sz w:val="24"/>
          <w:szCs w:val="24"/>
        </w:rPr>
        <w:t xml:space="preserve"> </w:t>
      </w:r>
      <w:r>
        <w:rPr>
          <w:rFonts w:ascii="宋体" w:hAnsi="宋体" w:eastAsia="宋体" w:cs="宋体"/>
          <w:spacing w:val="-4"/>
          <w:sz w:val="24"/>
          <w:szCs w:val="24"/>
        </w:rPr>
        <w:t>2050</w:t>
      </w:r>
      <w:r>
        <w:rPr>
          <w:rFonts w:ascii="宋体" w:hAnsi="宋体" w:eastAsia="宋体" w:cs="宋体"/>
          <w:sz w:val="24"/>
          <w:szCs w:val="24"/>
        </w:rPr>
        <w:t xml:space="preserve"> </w:t>
      </w:r>
      <w:r>
        <w:rPr>
          <w:rFonts w:ascii="宋体" w:hAnsi="宋体" w:eastAsia="宋体" w:cs="宋体"/>
          <w:spacing w:val="1"/>
          <w:sz w:val="24"/>
          <w:szCs w:val="24"/>
        </w:rPr>
        <w:t>年日均下泄水流量为</w:t>
      </w:r>
      <w:r>
        <w:rPr>
          <w:rFonts w:ascii="宋体" w:hAnsi="宋体" w:eastAsia="宋体" w:cs="宋体"/>
          <w:spacing w:val="-28"/>
          <w:sz w:val="24"/>
          <w:szCs w:val="24"/>
        </w:rPr>
        <w:t xml:space="preserve"> </w:t>
      </w:r>
      <w:r>
        <w:rPr>
          <w:rFonts w:ascii="宋体" w:hAnsi="宋体" w:eastAsia="宋体" w:cs="宋体"/>
          <w:spacing w:val="1"/>
          <w:sz w:val="24"/>
          <w:szCs w:val="24"/>
        </w:rPr>
        <w:t>11.8~40m</w:t>
      </w:r>
      <w:r>
        <w:rPr>
          <w:rFonts w:ascii="宋体" w:hAnsi="宋体" w:eastAsia="宋体" w:cs="宋体"/>
          <w:spacing w:val="1"/>
          <w:position w:val="11"/>
          <w:sz w:val="12"/>
          <w:szCs w:val="12"/>
        </w:rPr>
        <w:t>3</w:t>
      </w:r>
      <w:r>
        <w:rPr>
          <w:rFonts w:ascii="宋体" w:hAnsi="宋体" w:eastAsia="宋体" w:cs="宋体"/>
          <w:spacing w:val="1"/>
          <w:sz w:val="24"/>
          <w:szCs w:val="24"/>
        </w:rPr>
        <w:t>/s；2035</w:t>
      </w:r>
      <w:r>
        <w:rPr>
          <w:rFonts w:ascii="宋体" w:hAnsi="宋体" w:eastAsia="宋体" w:cs="宋体"/>
          <w:spacing w:val="-45"/>
          <w:sz w:val="24"/>
          <w:szCs w:val="24"/>
        </w:rPr>
        <w:t xml:space="preserve"> </w:t>
      </w:r>
      <w:r>
        <w:rPr>
          <w:rFonts w:ascii="宋体" w:hAnsi="宋体" w:eastAsia="宋体" w:cs="宋体"/>
          <w:spacing w:val="1"/>
          <w:sz w:val="24"/>
          <w:szCs w:val="24"/>
        </w:rPr>
        <w:t>年、2050</w:t>
      </w:r>
      <w:r>
        <w:rPr>
          <w:rFonts w:ascii="宋体" w:hAnsi="宋体" w:eastAsia="宋体" w:cs="宋体"/>
          <w:spacing w:val="-45"/>
          <w:sz w:val="24"/>
          <w:szCs w:val="24"/>
        </w:rPr>
        <w:t xml:space="preserve"> </w:t>
      </w:r>
      <w:r>
        <w:rPr>
          <w:rFonts w:ascii="宋体" w:hAnsi="宋体" w:eastAsia="宋体" w:cs="宋体"/>
          <w:spacing w:val="1"/>
          <w:sz w:val="24"/>
          <w:szCs w:val="24"/>
        </w:rPr>
        <w:t>年马道梯级年下泄水量分别为</w:t>
      </w:r>
      <w:r>
        <w:rPr>
          <w:rFonts w:ascii="宋体" w:hAnsi="宋体" w:eastAsia="宋体" w:cs="宋体"/>
          <w:spacing w:val="-42"/>
          <w:sz w:val="24"/>
          <w:szCs w:val="24"/>
        </w:rPr>
        <w:t xml:space="preserve"> </w:t>
      </w:r>
      <w:r>
        <w:rPr>
          <w:rFonts w:ascii="宋体" w:hAnsi="宋体" w:eastAsia="宋体" w:cs="宋体"/>
          <w:spacing w:val="1"/>
          <w:sz w:val="24"/>
          <w:szCs w:val="24"/>
        </w:rPr>
        <w:t>7.00</w:t>
      </w:r>
      <w:r>
        <w:rPr>
          <w:rFonts w:ascii="宋体" w:hAnsi="宋体" w:eastAsia="宋体" w:cs="宋体"/>
          <w:sz w:val="24"/>
          <w:szCs w:val="24"/>
        </w:rPr>
        <w:t xml:space="preserve"> 亿</w:t>
      </w:r>
      <w:r>
        <w:rPr>
          <w:rFonts w:ascii="宋体" w:hAnsi="宋体" w:eastAsia="宋体" w:cs="宋体"/>
          <w:spacing w:val="-58"/>
          <w:sz w:val="24"/>
          <w:szCs w:val="24"/>
        </w:rPr>
        <w:t xml:space="preserve"> </w:t>
      </w:r>
      <w:r>
        <w:rPr>
          <w:rFonts w:ascii="宋体" w:hAnsi="宋体" w:eastAsia="宋体" w:cs="宋体"/>
          <w:sz w:val="24"/>
          <w:szCs w:val="24"/>
        </w:rPr>
        <w:t>m</w:t>
      </w:r>
      <w:r>
        <w:rPr>
          <w:rFonts w:ascii="宋体" w:hAnsi="宋体" w:eastAsia="宋体" w:cs="宋体"/>
          <w:position w:val="11"/>
          <w:sz w:val="12"/>
          <w:szCs w:val="12"/>
        </w:rPr>
        <w:t>3</w:t>
      </w:r>
      <w:r>
        <w:rPr>
          <w:rFonts w:ascii="宋体" w:hAnsi="宋体" w:eastAsia="宋体" w:cs="宋体"/>
          <w:spacing w:val="-34"/>
          <w:position w:val="11"/>
          <w:sz w:val="12"/>
          <w:szCs w:val="12"/>
        </w:rPr>
        <w:t xml:space="preserve"> </w:t>
      </w:r>
      <w:r>
        <w:rPr>
          <w:rFonts w:ascii="宋体" w:hAnsi="宋体" w:eastAsia="宋体" w:cs="宋体"/>
          <w:sz w:val="24"/>
          <w:szCs w:val="24"/>
        </w:rPr>
        <w:t>、11.66</w:t>
      </w:r>
      <w:r>
        <w:rPr>
          <w:rFonts w:ascii="宋体" w:hAnsi="宋体" w:eastAsia="宋体" w:cs="宋体"/>
          <w:spacing w:val="-49"/>
          <w:sz w:val="24"/>
          <w:szCs w:val="24"/>
        </w:rPr>
        <w:t xml:space="preserve"> </w:t>
      </w:r>
      <w:r>
        <w:rPr>
          <w:rFonts w:ascii="宋体" w:hAnsi="宋体" w:eastAsia="宋体" w:cs="宋体"/>
          <w:sz w:val="24"/>
          <w:szCs w:val="24"/>
        </w:rPr>
        <w:t>亿m</w:t>
      </w:r>
      <w:r>
        <w:rPr>
          <w:rFonts w:ascii="宋体" w:hAnsi="宋体" w:eastAsia="宋体" w:cs="宋体"/>
          <w:position w:val="11"/>
          <w:sz w:val="12"/>
          <w:szCs w:val="12"/>
        </w:rPr>
        <w:t>3</w:t>
      </w:r>
      <w:r>
        <w:rPr>
          <w:rFonts w:ascii="宋体" w:hAnsi="宋体" w:eastAsia="宋体" w:cs="宋体"/>
          <w:spacing w:val="-31"/>
          <w:position w:val="11"/>
          <w:sz w:val="12"/>
          <w:szCs w:val="12"/>
        </w:rPr>
        <w:t xml:space="preserve"> </w:t>
      </w:r>
      <w:r>
        <w:rPr>
          <w:rFonts w:ascii="宋体" w:hAnsi="宋体" w:eastAsia="宋体" w:cs="宋体"/>
          <w:sz w:val="24"/>
          <w:szCs w:val="24"/>
        </w:rPr>
        <w:t xml:space="preserve">，该梯级位于分水岭，需下泄水量全部为郁江调水的补水量；企石枢 </w:t>
      </w:r>
      <w:r>
        <w:rPr>
          <w:rFonts w:ascii="宋体" w:hAnsi="宋体" w:eastAsia="宋体" w:cs="宋体"/>
          <w:spacing w:val="1"/>
          <w:sz w:val="24"/>
          <w:szCs w:val="24"/>
        </w:rPr>
        <w:t>纽年下泄水量分别为</w:t>
      </w:r>
      <w:r>
        <w:rPr>
          <w:rFonts w:ascii="宋体" w:hAnsi="宋体" w:eastAsia="宋体" w:cs="宋体"/>
          <w:spacing w:val="-42"/>
          <w:sz w:val="24"/>
          <w:szCs w:val="24"/>
        </w:rPr>
        <w:t xml:space="preserve"> </w:t>
      </w:r>
      <w:r>
        <w:rPr>
          <w:rFonts w:ascii="宋体" w:hAnsi="宋体" w:eastAsia="宋体" w:cs="宋体"/>
          <w:spacing w:val="1"/>
          <w:sz w:val="24"/>
          <w:szCs w:val="24"/>
        </w:rPr>
        <w:t>7.00</w:t>
      </w:r>
      <w:r>
        <w:rPr>
          <w:rFonts w:ascii="宋体" w:hAnsi="宋体" w:eastAsia="宋体" w:cs="宋体"/>
          <w:spacing w:val="-50"/>
          <w:sz w:val="24"/>
          <w:szCs w:val="24"/>
        </w:rPr>
        <w:t xml:space="preserve"> </w:t>
      </w:r>
      <w:r>
        <w:rPr>
          <w:rFonts w:ascii="宋体" w:hAnsi="宋体" w:eastAsia="宋体" w:cs="宋体"/>
          <w:spacing w:val="1"/>
          <w:sz w:val="24"/>
          <w:szCs w:val="24"/>
        </w:rPr>
        <w:t>亿m</w:t>
      </w:r>
      <w:r>
        <w:rPr>
          <w:rFonts w:ascii="宋体" w:hAnsi="宋体" w:eastAsia="宋体" w:cs="宋体"/>
          <w:spacing w:val="1"/>
          <w:position w:val="11"/>
          <w:sz w:val="12"/>
          <w:szCs w:val="12"/>
        </w:rPr>
        <w:t>3</w:t>
      </w:r>
      <w:r>
        <w:rPr>
          <w:rFonts w:ascii="宋体" w:hAnsi="宋体" w:eastAsia="宋体" w:cs="宋体"/>
          <w:spacing w:val="-34"/>
          <w:position w:val="11"/>
          <w:sz w:val="12"/>
          <w:szCs w:val="12"/>
        </w:rPr>
        <w:t xml:space="preserve"> </w:t>
      </w:r>
      <w:r>
        <w:rPr>
          <w:rFonts w:ascii="宋体" w:hAnsi="宋体" w:eastAsia="宋体" w:cs="宋体"/>
          <w:spacing w:val="1"/>
          <w:sz w:val="24"/>
          <w:szCs w:val="24"/>
        </w:rPr>
        <w:t>、11.08</w:t>
      </w:r>
      <w:r>
        <w:rPr>
          <w:rFonts w:ascii="宋体" w:hAnsi="宋体" w:eastAsia="宋体" w:cs="宋体"/>
          <w:spacing w:val="-49"/>
          <w:sz w:val="24"/>
          <w:szCs w:val="24"/>
        </w:rPr>
        <w:t xml:space="preserve"> </w:t>
      </w:r>
      <w:r>
        <w:rPr>
          <w:rFonts w:ascii="宋体" w:hAnsi="宋体" w:eastAsia="宋体" w:cs="宋体"/>
          <w:spacing w:val="1"/>
          <w:sz w:val="24"/>
          <w:szCs w:val="24"/>
        </w:rPr>
        <w:t>亿m</w:t>
      </w:r>
      <w:r>
        <w:rPr>
          <w:rFonts w:ascii="宋体" w:hAnsi="宋体" w:eastAsia="宋体" w:cs="宋体"/>
          <w:spacing w:val="1"/>
          <w:position w:val="11"/>
          <w:sz w:val="12"/>
          <w:szCs w:val="12"/>
        </w:rPr>
        <w:t>3</w:t>
      </w:r>
      <w:r>
        <w:rPr>
          <w:rFonts w:ascii="宋体" w:hAnsi="宋体" w:eastAsia="宋体" w:cs="宋体"/>
          <w:spacing w:val="-28"/>
          <w:position w:val="11"/>
          <w:sz w:val="12"/>
          <w:szCs w:val="12"/>
        </w:rPr>
        <w:t xml:space="preserve"> </w:t>
      </w:r>
      <w:r>
        <w:rPr>
          <w:rFonts w:ascii="宋体" w:hAnsi="宋体" w:eastAsia="宋体" w:cs="宋体"/>
          <w:spacing w:val="1"/>
          <w:sz w:val="24"/>
          <w:szCs w:val="24"/>
        </w:rPr>
        <w:t>；青年枢纽年下泄水量分别为</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z w:val="24"/>
          <w:szCs w:val="24"/>
        </w:rPr>
        <w:t>23</w:t>
      </w:r>
      <w:r>
        <w:rPr>
          <w:rFonts w:ascii="宋体" w:hAnsi="宋体" w:eastAsia="宋体" w:cs="宋体"/>
          <w:spacing w:val="-50"/>
          <w:sz w:val="24"/>
          <w:szCs w:val="24"/>
        </w:rPr>
        <w:t xml:space="preserve"> </w:t>
      </w:r>
      <w:r>
        <w:rPr>
          <w:rFonts w:ascii="宋体" w:hAnsi="宋体" w:eastAsia="宋体" w:cs="宋体"/>
          <w:sz w:val="24"/>
          <w:szCs w:val="24"/>
        </w:rPr>
        <w:t>亿m</w:t>
      </w:r>
      <w:r>
        <w:rPr>
          <w:rFonts w:ascii="宋体" w:hAnsi="宋体" w:eastAsia="宋体" w:cs="宋体"/>
          <w:position w:val="11"/>
          <w:sz w:val="12"/>
          <w:szCs w:val="12"/>
        </w:rPr>
        <w:t>3</w:t>
      </w:r>
      <w:r>
        <w:rPr>
          <w:rFonts w:ascii="宋体" w:hAnsi="宋体" w:eastAsia="宋体" w:cs="宋体"/>
          <w:spacing w:val="-33"/>
          <w:position w:val="11"/>
          <w:sz w:val="12"/>
          <w:szCs w:val="12"/>
        </w:rPr>
        <w:t xml:space="preserve"> </w:t>
      </w:r>
      <w:r>
        <w:rPr>
          <w:rFonts w:ascii="宋体" w:hAnsi="宋体" w:eastAsia="宋体" w:cs="宋体"/>
          <w:sz w:val="24"/>
          <w:szCs w:val="24"/>
        </w:rPr>
        <w:t>、 3.53</w:t>
      </w:r>
      <w:r>
        <w:rPr>
          <w:rFonts w:ascii="宋体" w:hAnsi="宋体" w:eastAsia="宋体" w:cs="宋体"/>
          <w:spacing w:val="-39"/>
          <w:sz w:val="24"/>
          <w:szCs w:val="24"/>
        </w:rPr>
        <w:t xml:space="preserve"> </w:t>
      </w:r>
      <w:r>
        <w:rPr>
          <w:rFonts w:ascii="宋体" w:hAnsi="宋体" w:eastAsia="宋体" w:cs="宋体"/>
          <w:sz w:val="24"/>
          <w:szCs w:val="24"/>
        </w:rPr>
        <w:t>亿</w:t>
      </w:r>
      <w:r>
        <w:rPr>
          <w:rFonts w:ascii="宋体" w:hAnsi="宋体" w:eastAsia="宋体" w:cs="宋体"/>
          <w:spacing w:val="-52"/>
          <w:sz w:val="24"/>
          <w:szCs w:val="24"/>
        </w:rPr>
        <w:t xml:space="preserve"> </w:t>
      </w:r>
      <w:r>
        <w:rPr>
          <w:rFonts w:ascii="宋体" w:hAnsi="宋体" w:eastAsia="宋体" w:cs="宋体"/>
          <w:sz w:val="24"/>
          <w:szCs w:val="24"/>
        </w:rPr>
        <w:t>m</w:t>
      </w:r>
      <w:r>
        <w:rPr>
          <w:rFonts w:ascii="宋体" w:hAnsi="宋体" w:eastAsia="宋体" w:cs="宋体"/>
          <w:position w:val="12"/>
          <w:sz w:val="12"/>
          <w:szCs w:val="12"/>
        </w:rPr>
        <w:t>3</w:t>
      </w:r>
      <w:r>
        <w:rPr>
          <w:rFonts w:ascii="宋体" w:hAnsi="宋体" w:eastAsia="宋体" w:cs="宋体"/>
          <w:spacing w:val="-25"/>
          <w:position w:val="12"/>
          <w:sz w:val="12"/>
          <w:szCs w:val="12"/>
        </w:rPr>
        <w:t xml:space="preserve"> </w:t>
      </w:r>
      <w:r>
        <w:rPr>
          <w:rFonts w:ascii="宋体" w:hAnsi="宋体" w:eastAsia="宋体" w:cs="宋体"/>
          <w:sz w:val="24"/>
          <w:szCs w:val="24"/>
        </w:rPr>
        <w:t>。平陆运河首尾梯级船闸下泄水量差值近期为</w:t>
      </w:r>
      <w:r>
        <w:rPr>
          <w:rFonts w:ascii="宋体" w:hAnsi="宋体" w:eastAsia="宋体" w:cs="宋体"/>
          <w:spacing w:val="-28"/>
          <w:sz w:val="24"/>
          <w:szCs w:val="24"/>
        </w:rPr>
        <w:t xml:space="preserve"> </w:t>
      </w:r>
      <w:r>
        <w:rPr>
          <w:rFonts w:ascii="宋体" w:hAnsi="宋体" w:eastAsia="宋体" w:cs="宋体"/>
          <w:sz w:val="24"/>
          <w:szCs w:val="24"/>
        </w:rPr>
        <w:t>12.4 m</w:t>
      </w:r>
      <w:r>
        <w:rPr>
          <w:rFonts w:ascii="宋体" w:hAnsi="宋体" w:eastAsia="宋体" w:cs="宋体"/>
          <w:position w:val="12"/>
          <w:sz w:val="12"/>
          <w:szCs w:val="12"/>
        </w:rPr>
        <w:t>3</w:t>
      </w:r>
      <w:r>
        <w:rPr>
          <w:rFonts w:ascii="宋体" w:hAnsi="宋体" w:eastAsia="宋体" w:cs="宋体"/>
          <w:sz w:val="24"/>
          <w:szCs w:val="24"/>
        </w:rPr>
        <w:t>/s、年水量为</w:t>
      </w:r>
      <w:r>
        <w:rPr>
          <w:rFonts w:ascii="宋体" w:hAnsi="宋体" w:eastAsia="宋体" w:cs="宋体"/>
          <w:spacing w:val="-44"/>
          <w:sz w:val="24"/>
          <w:szCs w:val="24"/>
        </w:rPr>
        <w:t xml:space="preserve"> </w:t>
      </w:r>
      <w:r>
        <w:rPr>
          <w:rFonts w:ascii="宋体" w:hAnsi="宋体" w:eastAsia="宋体" w:cs="宋体"/>
          <w:sz w:val="24"/>
          <w:szCs w:val="24"/>
        </w:rPr>
        <w:t>3.76</w:t>
      </w:r>
      <w:r>
        <w:rPr>
          <w:rFonts w:ascii="宋体" w:hAnsi="宋体" w:eastAsia="宋体" w:cs="宋体"/>
          <w:spacing w:val="-44"/>
          <w:sz w:val="24"/>
          <w:szCs w:val="24"/>
        </w:rPr>
        <w:t xml:space="preserve"> </w:t>
      </w:r>
      <w:r>
        <w:rPr>
          <w:rFonts w:ascii="宋体" w:hAnsi="宋体" w:eastAsia="宋体" w:cs="宋体"/>
          <w:sz w:val="24"/>
          <w:szCs w:val="24"/>
        </w:rPr>
        <w:t xml:space="preserve">亿 </w:t>
      </w:r>
      <w:r>
        <w:rPr>
          <w:rFonts w:ascii="宋体" w:hAnsi="宋体" w:eastAsia="宋体" w:cs="宋体"/>
          <w:spacing w:val="-2"/>
          <w:sz w:val="24"/>
          <w:szCs w:val="24"/>
        </w:rPr>
        <w:t>m</w:t>
      </w:r>
      <w:r>
        <w:rPr>
          <w:rFonts w:ascii="宋体" w:hAnsi="宋体" w:eastAsia="宋体" w:cs="宋体"/>
          <w:spacing w:val="-2"/>
          <w:position w:val="11"/>
          <w:sz w:val="12"/>
          <w:szCs w:val="12"/>
        </w:rPr>
        <w:t>3</w:t>
      </w:r>
      <w:r>
        <w:rPr>
          <w:rFonts w:ascii="宋体" w:hAnsi="宋体" w:eastAsia="宋体" w:cs="宋体"/>
          <w:spacing w:val="-2"/>
          <w:sz w:val="24"/>
          <w:szCs w:val="24"/>
        </w:rPr>
        <w:t>，远期为</w:t>
      </w:r>
      <w:r>
        <w:rPr>
          <w:rFonts w:ascii="宋体" w:hAnsi="宋体" w:eastAsia="宋体" w:cs="宋体"/>
          <w:spacing w:val="-41"/>
          <w:sz w:val="24"/>
          <w:szCs w:val="24"/>
        </w:rPr>
        <w:t xml:space="preserve"> </w:t>
      </w:r>
      <w:r>
        <w:rPr>
          <w:rFonts w:ascii="宋体" w:hAnsi="宋体" w:eastAsia="宋体" w:cs="宋体"/>
          <w:spacing w:val="-2"/>
          <w:sz w:val="24"/>
          <w:szCs w:val="24"/>
        </w:rPr>
        <w:t>27.4m</w:t>
      </w:r>
      <w:r>
        <w:rPr>
          <w:rFonts w:ascii="宋体" w:hAnsi="宋体" w:eastAsia="宋体" w:cs="宋体"/>
          <w:spacing w:val="-2"/>
          <w:position w:val="11"/>
          <w:sz w:val="12"/>
          <w:szCs w:val="12"/>
        </w:rPr>
        <w:t>3</w:t>
      </w:r>
      <w:r>
        <w:rPr>
          <w:rFonts w:ascii="宋体" w:hAnsi="宋体" w:eastAsia="宋体" w:cs="宋体"/>
          <w:spacing w:val="-2"/>
          <w:sz w:val="24"/>
          <w:szCs w:val="24"/>
        </w:rPr>
        <w:t>/s、年水量为</w:t>
      </w:r>
      <w:r>
        <w:rPr>
          <w:rFonts w:ascii="宋体" w:hAnsi="宋体" w:eastAsia="宋体" w:cs="宋体"/>
          <w:spacing w:val="-50"/>
          <w:sz w:val="24"/>
          <w:szCs w:val="24"/>
        </w:rPr>
        <w:t xml:space="preserve"> </w:t>
      </w:r>
      <w:r>
        <w:rPr>
          <w:rFonts w:ascii="宋体" w:hAnsi="宋体" w:eastAsia="宋体" w:cs="宋体"/>
          <w:spacing w:val="-2"/>
          <w:sz w:val="24"/>
          <w:szCs w:val="24"/>
        </w:rPr>
        <w:t>8.13</w:t>
      </w:r>
      <w:r>
        <w:rPr>
          <w:rFonts w:ascii="宋体" w:hAnsi="宋体" w:eastAsia="宋体" w:cs="宋体"/>
          <w:spacing w:val="-49"/>
          <w:sz w:val="24"/>
          <w:szCs w:val="24"/>
        </w:rPr>
        <w:t xml:space="preserve"> </w:t>
      </w:r>
      <w:r>
        <w:rPr>
          <w:rFonts w:ascii="宋体" w:hAnsi="宋体" w:eastAsia="宋体" w:cs="宋体"/>
          <w:spacing w:val="-2"/>
          <w:sz w:val="24"/>
          <w:szCs w:val="24"/>
        </w:rPr>
        <w:t>亿m</w:t>
      </w:r>
      <w:r>
        <w:rPr>
          <w:rFonts w:ascii="宋体" w:hAnsi="宋体" w:eastAsia="宋体" w:cs="宋体"/>
          <w:spacing w:val="-2"/>
          <w:position w:val="11"/>
          <w:sz w:val="12"/>
          <w:szCs w:val="12"/>
        </w:rPr>
        <w:t>3</w:t>
      </w:r>
      <w:r>
        <w:rPr>
          <w:rFonts w:ascii="宋体" w:hAnsi="宋体" w:eastAsia="宋体" w:cs="宋体"/>
          <w:spacing w:val="-2"/>
          <w:sz w:val="24"/>
          <w:szCs w:val="24"/>
        </w:rPr>
        <w:t>，可作为平陆运河综合利用河道外供水，可为</w:t>
      </w:r>
      <w:r>
        <w:rPr>
          <w:rFonts w:ascii="宋体" w:hAnsi="宋体" w:eastAsia="宋体" w:cs="宋体"/>
          <w:sz w:val="24"/>
          <w:szCs w:val="24"/>
        </w:rPr>
        <w:t xml:space="preserve"> </w:t>
      </w:r>
      <w:r>
        <w:rPr>
          <w:rFonts w:ascii="宋体" w:hAnsi="宋体" w:eastAsia="宋体" w:cs="宋体"/>
          <w:spacing w:val="-1"/>
          <w:sz w:val="24"/>
          <w:szCs w:val="24"/>
        </w:rPr>
        <w:t>平陆灌区发展提供稳定可靠水源。</w:t>
      </w:r>
    </w:p>
    <w:p w14:paraId="0F52C886">
      <w:pPr>
        <w:spacing w:before="274" w:line="219" w:lineRule="auto"/>
        <w:ind w:left="12"/>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1.7.3.   </w:t>
      </w:r>
      <w:r>
        <w:rPr>
          <w:rFonts w:ascii="宋体" w:hAnsi="宋体" w:eastAsia="宋体" w:cs="宋体"/>
          <w:b/>
          <w:bCs/>
          <w:spacing w:val="-2"/>
          <w:sz w:val="24"/>
          <w:szCs w:val="24"/>
        </w:rPr>
        <w:t>平陆灌区工程</w:t>
      </w:r>
    </w:p>
    <w:p w14:paraId="6FC4FF1A">
      <w:pPr>
        <w:spacing w:before="193" w:line="356" w:lineRule="auto"/>
        <w:ind w:left="5" w:firstLine="520"/>
        <w:rPr>
          <w:rFonts w:ascii="宋体" w:hAnsi="宋体" w:eastAsia="宋体" w:cs="宋体"/>
          <w:sz w:val="24"/>
          <w:szCs w:val="24"/>
        </w:rPr>
      </w:pPr>
      <w:r>
        <w:rPr>
          <w:rFonts w:ascii="宋体" w:hAnsi="宋体" w:eastAsia="宋体" w:cs="宋体"/>
          <w:spacing w:val="-3"/>
          <w:sz w:val="24"/>
          <w:szCs w:val="24"/>
        </w:rPr>
        <w:t>自治区水利厅、钦州市人民政府及水利局等各部门高度重视平陆运河工程的建设以</w:t>
      </w:r>
      <w:r>
        <w:rPr>
          <w:rFonts w:ascii="宋体" w:hAnsi="宋体" w:eastAsia="宋体" w:cs="宋体"/>
          <w:spacing w:val="10"/>
          <w:sz w:val="24"/>
          <w:szCs w:val="24"/>
        </w:rPr>
        <w:t xml:space="preserve"> </w:t>
      </w:r>
      <w:r>
        <w:rPr>
          <w:rFonts w:ascii="宋体" w:hAnsi="宋体" w:eastAsia="宋体" w:cs="宋体"/>
          <w:spacing w:val="-2"/>
          <w:sz w:val="24"/>
          <w:szCs w:val="24"/>
        </w:rPr>
        <w:t>及平陆运河水资源综合利用的发挥，前期开展了多次调研、研究论证，持续推进包括平</w:t>
      </w:r>
      <w:r>
        <w:rPr>
          <w:rFonts w:ascii="宋体" w:hAnsi="宋体" w:eastAsia="宋体" w:cs="宋体"/>
          <w:spacing w:val="18"/>
          <w:sz w:val="24"/>
          <w:szCs w:val="24"/>
        </w:rPr>
        <w:t xml:space="preserve"> </w:t>
      </w:r>
      <w:r>
        <w:rPr>
          <w:rFonts w:ascii="宋体" w:hAnsi="宋体" w:eastAsia="宋体" w:cs="宋体"/>
          <w:spacing w:val="-2"/>
          <w:sz w:val="24"/>
          <w:szCs w:val="24"/>
        </w:rPr>
        <w:t>陆灌区工程在内的综合利用前期工作。自治区发改委组织编制了《平陆运河经济带发展</w:t>
      </w:r>
      <w:r>
        <w:rPr>
          <w:rFonts w:ascii="宋体" w:hAnsi="宋体" w:eastAsia="宋体" w:cs="宋体"/>
          <w:spacing w:val="18"/>
          <w:sz w:val="24"/>
          <w:szCs w:val="24"/>
        </w:rPr>
        <w:t xml:space="preserve"> </w:t>
      </w:r>
      <w:r>
        <w:rPr>
          <w:rFonts w:ascii="宋体" w:hAnsi="宋体" w:eastAsia="宋体" w:cs="宋体"/>
          <w:spacing w:val="-5"/>
          <w:sz w:val="24"/>
          <w:szCs w:val="24"/>
        </w:rPr>
        <w:t>总体规划》，修改完善后于</w:t>
      </w:r>
      <w:r>
        <w:rPr>
          <w:rFonts w:ascii="宋体" w:hAnsi="宋体" w:eastAsia="宋体" w:cs="宋体"/>
          <w:spacing w:val="-48"/>
          <w:sz w:val="24"/>
          <w:szCs w:val="24"/>
        </w:rPr>
        <w:t xml:space="preserve"> </w:t>
      </w:r>
      <w:r>
        <w:rPr>
          <w:rFonts w:ascii="宋体" w:hAnsi="宋体" w:eastAsia="宋体" w:cs="宋体"/>
          <w:spacing w:val="-5"/>
          <w:sz w:val="24"/>
          <w:szCs w:val="24"/>
        </w:rPr>
        <w:t>2022</w:t>
      </w:r>
      <w:r>
        <w:rPr>
          <w:rFonts w:ascii="宋体" w:hAnsi="宋体" w:eastAsia="宋体" w:cs="宋体"/>
          <w:spacing w:val="-50"/>
          <w:sz w:val="24"/>
          <w:szCs w:val="24"/>
        </w:rPr>
        <w:t xml:space="preserve"> </w:t>
      </w:r>
      <w:r>
        <w:rPr>
          <w:rFonts w:ascii="宋体" w:hAnsi="宋体" w:eastAsia="宋体" w:cs="宋体"/>
          <w:spacing w:val="-5"/>
          <w:sz w:val="24"/>
          <w:szCs w:val="24"/>
        </w:rPr>
        <w:t>年底报国家发改委；自治区水利厅组织编制完成的《广</w:t>
      </w:r>
      <w:r>
        <w:rPr>
          <w:rFonts w:ascii="宋体" w:hAnsi="宋体" w:eastAsia="宋体" w:cs="宋体"/>
          <w:sz w:val="24"/>
          <w:szCs w:val="24"/>
        </w:rPr>
        <w:t xml:space="preserve"> </w:t>
      </w:r>
      <w:r>
        <w:rPr>
          <w:rFonts w:ascii="宋体" w:hAnsi="宋体" w:eastAsia="宋体" w:cs="宋体"/>
          <w:spacing w:val="-2"/>
          <w:sz w:val="24"/>
          <w:szCs w:val="24"/>
        </w:rPr>
        <w:t>西壮族自治区水网建设规划》也将平陆灌区工程列为自治区水网骨干工程；钦州市水利</w:t>
      </w:r>
      <w:r>
        <w:rPr>
          <w:rFonts w:ascii="宋体" w:hAnsi="宋体" w:eastAsia="宋体" w:cs="宋体"/>
          <w:spacing w:val="18"/>
          <w:sz w:val="24"/>
          <w:szCs w:val="24"/>
        </w:rPr>
        <w:t xml:space="preserve"> </w:t>
      </w:r>
      <w:r>
        <w:rPr>
          <w:rFonts w:ascii="宋体" w:hAnsi="宋体" w:eastAsia="宋体" w:cs="宋体"/>
          <w:spacing w:val="-2"/>
          <w:sz w:val="24"/>
          <w:szCs w:val="24"/>
        </w:rPr>
        <w:t>局组织编制完成的《钦州市“十四五</w:t>
      </w:r>
      <w:r>
        <w:rPr>
          <w:rFonts w:ascii="宋体" w:hAnsi="宋体" w:eastAsia="宋体" w:cs="宋体"/>
          <w:spacing w:val="-88"/>
          <w:sz w:val="24"/>
          <w:szCs w:val="24"/>
        </w:rPr>
        <w:t xml:space="preserve"> </w:t>
      </w:r>
      <w:r>
        <w:rPr>
          <w:rFonts w:ascii="宋体" w:hAnsi="宋体" w:eastAsia="宋体" w:cs="宋体"/>
          <w:spacing w:val="-2"/>
          <w:sz w:val="24"/>
          <w:szCs w:val="24"/>
        </w:rPr>
        <w:t>”水安全保障规划</w:t>
      </w:r>
      <w:r>
        <w:rPr>
          <w:rFonts w:ascii="宋体" w:hAnsi="宋体" w:eastAsia="宋体" w:cs="宋体"/>
          <w:spacing w:val="-3"/>
          <w:sz w:val="24"/>
          <w:szCs w:val="24"/>
        </w:rPr>
        <w:t>》，提出推进平陆运河灌区前期</w:t>
      </w:r>
      <w:r>
        <w:rPr>
          <w:rFonts w:ascii="宋体" w:hAnsi="宋体" w:eastAsia="宋体" w:cs="宋体"/>
          <w:sz w:val="24"/>
          <w:szCs w:val="24"/>
        </w:rPr>
        <w:t xml:space="preserve"> </w:t>
      </w:r>
      <w:r>
        <w:rPr>
          <w:rFonts w:ascii="宋体" w:hAnsi="宋体" w:eastAsia="宋体" w:cs="宋体"/>
          <w:spacing w:val="-2"/>
          <w:sz w:val="24"/>
          <w:szCs w:val="24"/>
        </w:rPr>
        <w:t>工作，为平陆运河综合利用做好衔接和准备。建设平陆灌区工程能够深入贯彻落实国家</w:t>
      </w:r>
      <w:r>
        <w:rPr>
          <w:rFonts w:ascii="宋体" w:hAnsi="宋体" w:eastAsia="宋体" w:cs="宋体"/>
          <w:spacing w:val="18"/>
          <w:sz w:val="24"/>
          <w:szCs w:val="24"/>
        </w:rPr>
        <w:t xml:space="preserve"> </w:t>
      </w:r>
      <w:r>
        <w:rPr>
          <w:rFonts w:ascii="宋体" w:hAnsi="宋体" w:eastAsia="宋体" w:cs="宋体"/>
          <w:spacing w:val="-1"/>
          <w:sz w:val="24"/>
          <w:szCs w:val="24"/>
        </w:rPr>
        <w:t>战略部署，充分发挥平陆运河通江达海功能，积极推动沿线</w:t>
      </w:r>
      <w:r>
        <w:rPr>
          <w:rFonts w:ascii="宋体" w:hAnsi="宋体" w:eastAsia="宋体" w:cs="宋体"/>
          <w:spacing w:val="-2"/>
          <w:sz w:val="24"/>
          <w:szCs w:val="24"/>
        </w:rPr>
        <w:t>地区经济社会高质量发展。</w:t>
      </w:r>
    </w:p>
    <w:p w14:paraId="3BA8F4EC">
      <w:pPr>
        <w:spacing w:before="36" w:line="345" w:lineRule="auto"/>
        <w:ind w:left="9" w:firstLine="480"/>
        <w:rPr>
          <w:rFonts w:ascii="宋体" w:hAnsi="宋体" w:eastAsia="宋体" w:cs="宋体"/>
          <w:sz w:val="24"/>
          <w:szCs w:val="24"/>
        </w:rPr>
      </w:pPr>
      <w:r>
        <w:rPr>
          <w:rFonts w:ascii="宋体" w:hAnsi="宋体" w:eastAsia="宋体" w:cs="宋体"/>
          <w:spacing w:val="-2"/>
          <w:sz w:val="24"/>
          <w:szCs w:val="24"/>
        </w:rPr>
        <w:t>建设平陆灌区工程，贯彻节水优先原则，充分利用平陆运河首尾梯级船闸间的富余</w:t>
      </w:r>
      <w:r>
        <w:rPr>
          <w:rFonts w:ascii="宋体" w:hAnsi="宋体" w:eastAsia="宋体" w:cs="宋体"/>
          <w:spacing w:val="10"/>
          <w:sz w:val="24"/>
          <w:szCs w:val="24"/>
        </w:rPr>
        <w:t xml:space="preserve"> </w:t>
      </w:r>
      <w:r>
        <w:rPr>
          <w:rFonts w:ascii="宋体" w:hAnsi="宋体" w:eastAsia="宋体" w:cs="宋体"/>
          <w:spacing w:val="-1"/>
          <w:sz w:val="24"/>
          <w:szCs w:val="24"/>
        </w:rPr>
        <w:t>水量，实现一水多用，避免郁江调过来补充航运的</w:t>
      </w:r>
      <w:r>
        <w:rPr>
          <w:rFonts w:ascii="宋体" w:hAnsi="宋体" w:eastAsia="宋体" w:cs="宋体"/>
          <w:spacing w:val="-2"/>
          <w:sz w:val="24"/>
          <w:szCs w:val="24"/>
        </w:rPr>
        <w:t>水量白白流入大海造成水资源浪费。</w:t>
      </w:r>
    </w:p>
    <w:p w14:paraId="093CC6CB">
      <w:pPr>
        <w:spacing w:before="38" w:line="321" w:lineRule="auto"/>
        <w:ind w:left="9" w:right="5" w:firstLine="477"/>
        <w:rPr>
          <w:rFonts w:ascii="宋体" w:hAnsi="宋体" w:eastAsia="宋体" w:cs="宋体"/>
          <w:sz w:val="24"/>
          <w:szCs w:val="24"/>
        </w:rPr>
      </w:pPr>
      <w:r>
        <w:rPr>
          <w:rFonts w:ascii="宋体" w:hAnsi="宋体" w:eastAsia="宋体" w:cs="宋体"/>
          <w:spacing w:val="1"/>
          <w:sz w:val="24"/>
          <w:szCs w:val="24"/>
        </w:rPr>
        <w:t>根据《平陆灌区工程规划报告》（送审稿</w:t>
      </w:r>
      <w:r>
        <w:rPr>
          <w:rFonts w:ascii="宋体" w:hAnsi="宋体" w:eastAsia="宋体" w:cs="宋体"/>
          <w:spacing w:val="8"/>
          <w:sz w:val="24"/>
          <w:szCs w:val="24"/>
        </w:rPr>
        <w:t>），</w:t>
      </w:r>
      <w:r>
        <w:rPr>
          <w:rFonts w:ascii="宋体" w:hAnsi="宋体" w:eastAsia="宋体" w:cs="宋体"/>
          <w:spacing w:val="1"/>
          <w:sz w:val="24"/>
          <w:szCs w:val="24"/>
        </w:rPr>
        <w:t>平陆灌</w:t>
      </w:r>
      <w:r>
        <w:rPr>
          <w:rFonts w:ascii="宋体" w:hAnsi="宋体" w:eastAsia="宋体" w:cs="宋体"/>
          <w:sz w:val="24"/>
          <w:szCs w:val="24"/>
        </w:rPr>
        <w:t>区工程共涉及</w:t>
      </w:r>
      <w:r>
        <w:rPr>
          <w:rFonts w:ascii="宋体" w:hAnsi="宋体" w:eastAsia="宋体" w:cs="宋体"/>
          <w:spacing w:val="-45"/>
          <w:sz w:val="24"/>
          <w:szCs w:val="24"/>
        </w:rPr>
        <w:t xml:space="preserve"> </w:t>
      </w:r>
      <w:r>
        <w:rPr>
          <w:rFonts w:ascii="宋体" w:hAnsi="宋体" w:eastAsia="宋体" w:cs="宋体"/>
          <w:sz w:val="24"/>
          <w:szCs w:val="24"/>
        </w:rPr>
        <w:t>27</w:t>
      </w:r>
      <w:r>
        <w:rPr>
          <w:rFonts w:ascii="宋体" w:hAnsi="宋体" w:eastAsia="宋体" w:cs="宋体"/>
          <w:spacing w:val="-48"/>
          <w:sz w:val="24"/>
          <w:szCs w:val="24"/>
        </w:rPr>
        <w:t xml:space="preserve"> </w:t>
      </w:r>
      <w:r>
        <w:rPr>
          <w:rFonts w:ascii="宋体" w:hAnsi="宋体" w:eastAsia="宋体" w:cs="宋体"/>
          <w:sz w:val="24"/>
          <w:szCs w:val="24"/>
        </w:rPr>
        <w:t xml:space="preserve">个乡镇，其 </w:t>
      </w:r>
      <w:r>
        <w:rPr>
          <w:rFonts w:ascii="宋体" w:hAnsi="宋体" w:eastAsia="宋体" w:cs="宋体"/>
          <w:spacing w:val="-2"/>
          <w:sz w:val="24"/>
          <w:szCs w:val="24"/>
        </w:rPr>
        <w:t>中钦北区纳入平陆灌区工程进行统一供水的乡镇共有</w:t>
      </w:r>
      <w:r>
        <w:rPr>
          <w:rFonts w:ascii="宋体" w:hAnsi="宋体" w:eastAsia="宋体" w:cs="宋体"/>
          <w:spacing w:val="-48"/>
          <w:sz w:val="24"/>
          <w:szCs w:val="24"/>
        </w:rPr>
        <w:t xml:space="preserve"> </w:t>
      </w:r>
      <w:r>
        <w:rPr>
          <w:rFonts w:ascii="宋体" w:hAnsi="宋体" w:eastAsia="宋体" w:cs="宋体"/>
          <w:spacing w:val="-2"/>
          <w:sz w:val="24"/>
          <w:szCs w:val="24"/>
        </w:rPr>
        <w:t>2</w:t>
      </w:r>
      <w:r>
        <w:rPr>
          <w:rFonts w:ascii="宋体" w:hAnsi="宋体" w:eastAsia="宋体" w:cs="宋体"/>
          <w:spacing w:val="-51"/>
          <w:sz w:val="24"/>
          <w:szCs w:val="24"/>
        </w:rPr>
        <w:t xml:space="preserve"> </w:t>
      </w:r>
      <w:r>
        <w:rPr>
          <w:rFonts w:ascii="宋体" w:hAnsi="宋体" w:eastAsia="宋体" w:cs="宋体"/>
          <w:spacing w:val="-2"/>
          <w:sz w:val="24"/>
          <w:szCs w:val="24"/>
        </w:rPr>
        <w:t>个，分别为青塘</w:t>
      </w:r>
      <w:r>
        <w:rPr>
          <w:rFonts w:ascii="宋体" w:hAnsi="宋体" w:eastAsia="宋体" w:cs="宋体"/>
          <w:spacing w:val="-3"/>
          <w:sz w:val="24"/>
          <w:szCs w:val="24"/>
        </w:rPr>
        <w:t>镇、平吉镇，供</w:t>
      </w:r>
      <w:r>
        <w:rPr>
          <w:rFonts w:ascii="宋体" w:hAnsi="宋体" w:eastAsia="宋体" w:cs="宋体"/>
          <w:sz w:val="24"/>
          <w:szCs w:val="24"/>
        </w:rPr>
        <w:t xml:space="preserve"> </w:t>
      </w:r>
      <w:r>
        <w:rPr>
          <w:rFonts w:ascii="宋体" w:hAnsi="宋体" w:eastAsia="宋体" w:cs="宋体"/>
          <w:spacing w:val="-5"/>
          <w:sz w:val="24"/>
          <w:szCs w:val="24"/>
        </w:rPr>
        <w:t>水人口</w:t>
      </w:r>
      <w:r>
        <w:rPr>
          <w:rFonts w:ascii="宋体" w:hAnsi="宋体" w:eastAsia="宋体" w:cs="宋体"/>
          <w:spacing w:val="-44"/>
          <w:sz w:val="24"/>
          <w:szCs w:val="24"/>
        </w:rPr>
        <w:t xml:space="preserve"> </w:t>
      </w:r>
      <w:r>
        <w:rPr>
          <w:rFonts w:ascii="宋体" w:hAnsi="宋体" w:eastAsia="宋体" w:cs="宋体"/>
          <w:spacing w:val="-5"/>
          <w:sz w:val="24"/>
          <w:szCs w:val="24"/>
        </w:rPr>
        <w:t>5.6</w:t>
      </w:r>
      <w:r>
        <w:rPr>
          <w:rFonts w:ascii="宋体" w:hAnsi="宋体" w:eastAsia="宋体" w:cs="宋体"/>
          <w:spacing w:val="-45"/>
          <w:sz w:val="24"/>
          <w:szCs w:val="24"/>
        </w:rPr>
        <w:t xml:space="preserve"> </w:t>
      </w:r>
      <w:r>
        <w:rPr>
          <w:rFonts w:ascii="宋体" w:hAnsi="宋体" w:eastAsia="宋体" w:cs="宋体"/>
          <w:spacing w:val="-5"/>
          <w:sz w:val="24"/>
          <w:szCs w:val="24"/>
        </w:rPr>
        <w:t>万人。</w:t>
      </w:r>
    </w:p>
    <w:p w14:paraId="461AA0C4">
      <w:pPr>
        <w:spacing w:line="321" w:lineRule="auto"/>
        <w:rPr>
          <w:rFonts w:ascii="宋体" w:hAnsi="宋体" w:eastAsia="宋体" w:cs="宋体"/>
          <w:sz w:val="24"/>
          <w:szCs w:val="24"/>
        </w:rPr>
        <w:sectPr>
          <w:footerReference r:id="rId16" w:type="default"/>
          <w:pgSz w:w="11906" w:h="16839"/>
          <w:pgMar w:top="1431" w:right="1409" w:bottom="1433" w:left="1418" w:header="0" w:footer="1246" w:gutter="0"/>
          <w:cols w:space="720" w:num="1"/>
        </w:sectPr>
      </w:pPr>
    </w:p>
    <w:p w14:paraId="78EB948A">
      <w:pPr>
        <w:pStyle w:val="2"/>
        <w:spacing w:line="246" w:lineRule="auto"/>
      </w:pPr>
    </w:p>
    <w:p w14:paraId="43215DFA">
      <w:pPr>
        <w:pStyle w:val="2"/>
        <w:spacing w:line="247" w:lineRule="auto"/>
      </w:pPr>
    </w:p>
    <w:p w14:paraId="509D8C17">
      <w:pPr>
        <w:spacing w:line="7444" w:lineRule="exact"/>
      </w:pPr>
      <w:r>
        <w:rPr>
          <w:position w:val="-148"/>
        </w:rPr>
        <w:drawing>
          <wp:inline distT="0" distB="0" distL="0" distR="0">
            <wp:extent cx="5530215" cy="47263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0"/>
                    <a:stretch>
                      <a:fillRect/>
                    </a:stretch>
                  </pic:blipFill>
                  <pic:spPr>
                    <a:xfrm>
                      <a:off x="0" y="0"/>
                      <a:ext cx="5530595" cy="4726939"/>
                    </a:xfrm>
                    <a:prstGeom prst="rect">
                      <a:avLst/>
                    </a:prstGeom>
                  </pic:spPr>
                </pic:pic>
              </a:graphicData>
            </a:graphic>
          </wp:inline>
        </w:drawing>
      </w:r>
    </w:p>
    <w:p w14:paraId="1F97ED69">
      <w:pPr>
        <w:spacing w:before="30" w:line="227" w:lineRule="auto"/>
        <w:ind w:left="2930"/>
        <w:rPr>
          <w:rFonts w:ascii="宋体" w:hAnsi="宋体" w:eastAsia="宋体" w:cs="宋体"/>
          <w:sz w:val="20"/>
          <w:szCs w:val="20"/>
        </w:rPr>
      </w:pPr>
      <w:r>
        <w:rPr>
          <w:rFonts w:ascii="宋体" w:hAnsi="宋体" w:eastAsia="宋体" w:cs="宋体"/>
          <w:spacing w:val="4"/>
          <w:sz w:val="20"/>
          <w:szCs w:val="20"/>
        </w:rPr>
        <w:t>图</w:t>
      </w:r>
      <w:r>
        <w:rPr>
          <w:rFonts w:ascii="宋体" w:hAnsi="宋体" w:eastAsia="宋体" w:cs="宋体"/>
          <w:spacing w:val="-17"/>
          <w:sz w:val="20"/>
          <w:szCs w:val="20"/>
        </w:rPr>
        <w:t xml:space="preserve"> </w:t>
      </w:r>
      <w:r>
        <w:rPr>
          <w:rFonts w:ascii="Times New Roman" w:hAnsi="Times New Roman" w:eastAsia="Times New Roman" w:cs="Times New Roman"/>
          <w:spacing w:val="4"/>
          <w:sz w:val="20"/>
          <w:szCs w:val="20"/>
        </w:rPr>
        <w:t xml:space="preserve">1.7-2  </w:t>
      </w:r>
      <w:r>
        <w:rPr>
          <w:rFonts w:ascii="宋体" w:hAnsi="宋体" w:eastAsia="宋体" w:cs="宋体"/>
          <w:spacing w:val="4"/>
          <w:sz w:val="20"/>
          <w:szCs w:val="20"/>
        </w:rPr>
        <w:t>平陆灌区工程总布置图</w:t>
      </w:r>
    </w:p>
    <w:p w14:paraId="37893C66">
      <w:pPr>
        <w:spacing w:line="227" w:lineRule="auto"/>
        <w:rPr>
          <w:rFonts w:ascii="宋体" w:hAnsi="宋体" w:eastAsia="宋体" w:cs="宋体"/>
          <w:sz w:val="20"/>
          <w:szCs w:val="20"/>
        </w:rPr>
        <w:sectPr>
          <w:footerReference r:id="rId17" w:type="default"/>
          <w:pgSz w:w="11906" w:h="16839"/>
          <w:pgMar w:top="1431" w:right="1598" w:bottom="1433" w:left="1598" w:header="0" w:footer="1246" w:gutter="0"/>
          <w:cols w:space="720" w:num="1"/>
        </w:sectPr>
      </w:pPr>
    </w:p>
    <w:p w14:paraId="6958793E">
      <w:pPr>
        <w:pStyle w:val="2"/>
        <w:spacing w:line="433" w:lineRule="auto"/>
      </w:pPr>
    </w:p>
    <w:p w14:paraId="4C5387A1">
      <w:pPr>
        <w:spacing w:before="114" w:line="227" w:lineRule="auto"/>
        <w:ind w:left="2470"/>
        <w:outlineLvl w:val="0"/>
        <w:rPr>
          <w:rFonts w:ascii="黑体" w:hAnsi="黑体" w:eastAsia="黑体" w:cs="黑体"/>
          <w:sz w:val="35"/>
          <w:szCs w:val="35"/>
        </w:rPr>
      </w:pPr>
      <w:bookmarkStart w:id="85" w:name="bookmark20"/>
      <w:bookmarkEnd w:id="85"/>
      <w:r>
        <w:rPr>
          <w:rFonts w:ascii="黑体" w:hAnsi="黑体" w:eastAsia="黑体" w:cs="黑体"/>
          <w:spacing w:val="7"/>
          <w:sz w:val="35"/>
          <w:szCs w:val="35"/>
        </w:rPr>
        <w:t>2.</w:t>
      </w:r>
      <w:r>
        <w:rPr>
          <w:rFonts w:ascii="黑体" w:hAnsi="黑体" w:eastAsia="黑体" w:cs="黑体"/>
          <w:spacing w:val="-99"/>
          <w:sz w:val="35"/>
          <w:szCs w:val="35"/>
        </w:rPr>
        <w:t xml:space="preserve"> </w:t>
      </w:r>
      <w:r>
        <w:rPr>
          <w:rFonts w:ascii="黑体" w:hAnsi="黑体" w:eastAsia="黑体" w:cs="黑体"/>
          <w:spacing w:val="7"/>
          <w:sz w:val="35"/>
          <w:szCs w:val="35"/>
        </w:rPr>
        <w:t>农村供水现状与需求分析</w:t>
      </w:r>
    </w:p>
    <w:p w14:paraId="4AB81406">
      <w:pPr>
        <w:spacing w:before="187" w:line="229" w:lineRule="auto"/>
        <w:ind w:left="119"/>
        <w:outlineLvl w:val="1"/>
        <w:rPr>
          <w:rFonts w:ascii="楷体" w:hAnsi="楷体" w:eastAsia="楷体" w:cs="楷体"/>
          <w:sz w:val="31"/>
          <w:szCs w:val="31"/>
        </w:rPr>
      </w:pPr>
      <w:bookmarkStart w:id="86" w:name="bookmark22"/>
      <w:bookmarkEnd w:id="86"/>
      <w:r>
        <w:rPr>
          <w:rFonts w:ascii="Times New Roman" w:hAnsi="Times New Roman" w:eastAsia="Times New Roman" w:cs="Times New Roman"/>
          <w:b/>
          <w:bCs/>
          <w:spacing w:val="6"/>
          <w:sz w:val="31"/>
          <w:szCs w:val="31"/>
        </w:rPr>
        <w:t xml:space="preserve">2.1.   </w:t>
      </w:r>
      <w:r>
        <w:rPr>
          <w:rFonts w:ascii="楷体" w:hAnsi="楷体" w:eastAsia="楷体" w:cs="楷体"/>
          <w:b/>
          <w:bCs/>
          <w:spacing w:val="6"/>
          <w:sz w:val="31"/>
          <w:szCs w:val="31"/>
        </w:rPr>
        <w:t>农村供水现状评价</w:t>
      </w:r>
    </w:p>
    <w:p w14:paraId="39E119DE">
      <w:pPr>
        <w:spacing w:before="283"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2.1.1.   </w:t>
      </w:r>
      <w:r>
        <w:rPr>
          <w:rFonts w:ascii="宋体" w:hAnsi="宋体" w:eastAsia="宋体" w:cs="宋体"/>
          <w:b/>
          <w:bCs/>
          <w:spacing w:val="-2"/>
          <w:sz w:val="24"/>
          <w:szCs w:val="24"/>
        </w:rPr>
        <w:t>供水工程总体情况</w:t>
      </w:r>
    </w:p>
    <w:p w14:paraId="25D38E66">
      <w:pPr>
        <w:spacing w:before="195" w:line="355" w:lineRule="auto"/>
        <w:ind w:left="121" w:right="111" w:firstLine="480"/>
        <w:jc w:val="both"/>
        <w:rPr>
          <w:rFonts w:ascii="宋体" w:hAnsi="宋体" w:eastAsia="宋体" w:cs="宋体"/>
          <w:sz w:val="24"/>
          <w:szCs w:val="24"/>
        </w:rPr>
      </w:pPr>
      <w:r>
        <w:rPr>
          <w:rFonts w:ascii="宋体" w:hAnsi="宋体" w:eastAsia="宋体" w:cs="宋体"/>
          <w:spacing w:val="-2"/>
          <w:sz w:val="24"/>
          <w:szCs w:val="24"/>
        </w:rPr>
        <w:t>农村供水作为重要的基础设施，事关民生福祉，承载着乡村振兴的民生期待。一直</w:t>
      </w:r>
      <w:r>
        <w:rPr>
          <w:rFonts w:ascii="宋体" w:hAnsi="宋体" w:eastAsia="宋体" w:cs="宋体"/>
          <w:spacing w:val="13"/>
          <w:sz w:val="24"/>
          <w:szCs w:val="24"/>
        </w:rPr>
        <w:t xml:space="preserve"> </w:t>
      </w:r>
      <w:r>
        <w:rPr>
          <w:rFonts w:ascii="宋体" w:hAnsi="宋体" w:eastAsia="宋体" w:cs="宋体"/>
          <w:spacing w:val="-2"/>
          <w:sz w:val="24"/>
          <w:szCs w:val="24"/>
        </w:rPr>
        <w:t>以来，钦北区坚持贯彻落实党中央、国务院有关农村饮水安全工作决策部署，高度重视</w:t>
      </w:r>
      <w:r>
        <w:rPr>
          <w:rFonts w:ascii="宋体" w:hAnsi="宋体" w:eastAsia="宋体" w:cs="宋体"/>
          <w:spacing w:val="17"/>
          <w:sz w:val="24"/>
          <w:szCs w:val="24"/>
        </w:rPr>
        <w:t xml:space="preserve"> </w:t>
      </w:r>
      <w:r>
        <w:rPr>
          <w:rFonts w:ascii="宋体" w:hAnsi="宋体" w:eastAsia="宋体" w:cs="宋体"/>
          <w:sz w:val="24"/>
          <w:szCs w:val="24"/>
        </w:rPr>
        <w:t>农村饮水安全问题。根据调查统计，</w:t>
      </w:r>
      <w:r>
        <w:rPr>
          <w:rFonts w:ascii="宋体" w:hAnsi="宋体" w:eastAsia="宋体" w:cs="宋体"/>
          <w:spacing w:val="-68"/>
          <w:sz w:val="24"/>
          <w:szCs w:val="24"/>
        </w:rPr>
        <w:t xml:space="preserve"> </w:t>
      </w:r>
      <w:r>
        <w:rPr>
          <w:rFonts w:ascii="宋体" w:hAnsi="宋体" w:eastAsia="宋体" w:cs="宋体"/>
          <w:sz w:val="24"/>
          <w:szCs w:val="24"/>
        </w:rPr>
        <w:t>自</w:t>
      </w:r>
      <w:r>
        <w:rPr>
          <w:rFonts w:ascii="宋体" w:hAnsi="宋体" w:eastAsia="宋体" w:cs="宋体"/>
          <w:spacing w:val="-46"/>
          <w:sz w:val="24"/>
          <w:szCs w:val="24"/>
        </w:rPr>
        <w:t xml:space="preserve"> </w:t>
      </w:r>
      <w:r>
        <w:rPr>
          <w:rFonts w:ascii="宋体" w:hAnsi="宋体" w:eastAsia="宋体" w:cs="宋体"/>
          <w:sz w:val="24"/>
          <w:szCs w:val="24"/>
        </w:rPr>
        <w:t>2005</w:t>
      </w:r>
      <w:r>
        <w:rPr>
          <w:rFonts w:ascii="宋体" w:hAnsi="宋体" w:eastAsia="宋体" w:cs="宋体"/>
          <w:spacing w:val="-47"/>
          <w:sz w:val="24"/>
          <w:szCs w:val="24"/>
        </w:rPr>
        <w:t xml:space="preserve"> </w:t>
      </w:r>
      <w:r>
        <w:rPr>
          <w:rFonts w:ascii="宋体" w:hAnsi="宋体" w:eastAsia="宋体" w:cs="宋体"/>
          <w:spacing w:val="-1"/>
          <w:sz w:val="24"/>
          <w:szCs w:val="24"/>
        </w:rPr>
        <w:t>年国家实施农村饮水安全工程以来，截止</w:t>
      </w:r>
      <w:r>
        <w:rPr>
          <w:rFonts w:ascii="宋体" w:hAnsi="宋体" w:eastAsia="宋体" w:cs="宋体"/>
          <w:sz w:val="24"/>
          <w:szCs w:val="24"/>
        </w:rPr>
        <w:t xml:space="preserve"> </w:t>
      </w:r>
      <w:r>
        <w:rPr>
          <w:rFonts w:ascii="宋体" w:hAnsi="宋体" w:eastAsia="宋体" w:cs="宋体"/>
          <w:spacing w:val="-3"/>
          <w:sz w:val="24"/>
          <w:szCs w:val="24"/>
        </w:rPr>
        <w:t>2023</w:t>
      </w:r>
      <w:r>
        <w:rPr>
          <w:rFonts w:ascii="宋体" w:hAnsi="宋体" w:eastAsia="宋体" w:cs="宋体"/>
          <w:spacing w:val="-50"/>
          <w:sz w:val="24"/>
          <w:szCs w:val="24"/>
        </w:rPr>
        <w:t xml:space="preserve"> </w:t>
      </w:r>
      <w:r>
        <w:rPr>
          <w:rFonts w:ascii="宋体" w:hAnsi="宋体" w:eastAsia="宋体" w:cs="宋体"/>
          <w:spacing w:val="-3"/>
          <w:sz w:val="24"/>
          <w:szCs w:val="24"/>
        </w:rPr>
        <w:t>年底，钦北区通过实施农村饮水安全工程、农村饮水安全巩固</w:t>
      </w:r>
      <w:r>
        <w:rPr>
          <w:rFonts w:ascii="宋体" w:hAnsi="宋体" w:eastAsia="宋体" w:cs="宋体"/>
          <w:spacing w:val="-4"/>
          <w:sz w:val="24"/>
          <w:szCs w:val="24"/>
        </w:rPr>
        <w:t>提升工程以及农村供</w:t>
      </w:r>
      <w:r>
        <w:rPr>
          <w:rFonts w:ascii="宋体" w:hAnsi="宋体" w:eastAsia="宋体" w:cs="宋体"/>
          <w:sz w:val="24"/>
          <w:szCs w:val="24"/>
        </w:rPr>
        <w:t xml:space="preserve"> </w:t>
      </w:r>
      <w:r>
        <w:rPr>
          <w:rFonts w:ascii="宋体" w:hAnsi="宋体" w:eastAsia="宋体" w:cs="宋体"/>
          <w:spacing w:val="-6"/>
          <w:sz w:val="24"/>
          <w:szCs w:val="24"/>
        </w:rPr>
        <w:t>水保障工程，共建设人饮工程</w:t>
      </w:r>
      <w:r>
        <w:rPr>
          <w:rFonts w:ascii="宋体" w:hAnsi="宋体" w:eastAsia="宋体" w:cs="宋体"/>
          <w:spacing w:val="-21"/>
          <w:sz w:val="24"/>
          <w:szCs w:val="24"/>
        </w:rPr>
        <w:t xml:space="preserve"> </w:t>
      </w:r>
      <w:r>
        <w:rPr>
          <w:rFonts w:ascii="宋体" w:hAnsi="宋体" w:eastAsia="宋体" w:cs="宋体"/>
          <w:spacing w:val="-6"/>
          <w:sz w:val="24"/>
          <w:szCs w:val="24"/>
        </w:rPr>
        <w:t>100</w:t>
      </w:r>
      <w:r>
        <w:rPr>
          <w:rFonts w:ascii="宋体" w:hAnsi="宋体" w:eastAsia="宋体" w:cs="宋体"/>
          <w:spacing w:val="-46"/>
          <w:sz w:val="24"/>
          <w:szCs w:val="24"/>
        </w:rPr>
        <w:t xml:space="preserve"> </w:t>
      </w:r>
      <w:r>
        <w:rPr>
          <w:rFonts w:ascii="宋体" w:hAnsi="宋体" w:eastAsia="宋体" w:cs="宋体"/>
          <w:spacing w:val="-6"/>
          <w:sz w:val="24"/>
          <w:szCs w:val="24"/>
        </w:rPr>
        <w:t>处，其中：城市管网延伸工程</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46"/>
          <w:sz w:val="24"/>
          <w:szCs w:val="24"/>
        </w:rPr>
        <w:t xml:space="preserve"> </w:t>
      </w:r>
      <w:r>
        <w:rPr>
          <w:rFonts w:ascii="宋体" w:hAnsi="宋体" w:eastAsia="宋体" w:cs="宋体"/>
          <w:spacing w:val="-6"/>
          <w:sz w:val="24"/>
          <w:szCs w:val="24"/>
        </w:rPr>
        <w:t>处，千吨万人工程</w:t>
      </w:r>
      <w:r>
        <w:rPr>
          <w:rFonts w:ascii="宋体" w:hAnsi="宋体" w:eastAsia="宋体" w:cs="宋体"/>
          <w:spacing w:val="-33"/>
          <w:sz w:val="24"/>
          <w:szCs w:val="24"/>
        </w:rPr>
        <w:t xml:space="preserve"> </w:t>
      </w:r>
      <w:r>
        <w:rPr>
          <w:rFonts w:ascii="宋体" w:hAnsi="宋体" w:eastAsia="宋体" w:cs="宋体"/>
          <w:spacing w:val="-6"/>
          <w:sz w:val="24"/>
          <w:szCs w:val="24"/>
        </w:rPr>
        <w:t>18</w:t>
      </w:r>
      <w:r>
        <w:rPr>
          <w:rFonts w:ascii="宋体" w:hAnsi="宋体" w:eastAsia="宋体" w:cs="宋体"/>
          <w:sz w:val="24"/>
          <w:szCs w:val="24"/>
        </w:rPr>
        <w:t xml:space="preserve"> </w:t>
      </w:r>
      <w:r>
        <w:rPr>
          <w:rFonts w:ascii="宋体" w:hAnsi="宋体" w:eastAsia="宋体" w:cs="宋体"/>
          <w:spacing w:val="-3"/>
          <w:sz w:val="24"/>
          <w:szCs w:val="24"/>
        </w:rPr>
        <w:t>处，千人供水工程</w:t>
      </w:r>
      <w:r>
        <w:rPr>
          <w:rFonts w:ascii="宋体" w:hAnsi="宋体" w:eastAsia="宋体" w:cs="宋体"/>
          <w:spacing w:val="-46"/>
          <w:sz w:val="24"/>
          <w:szCs w:val="24"/>
        </w:rPr>
        <w:t xml:space="preserve"> </w:t>
      </w:r>
      <w:r>
        <w:rPr>
          <w:rFonts w:ascii="宋体" w:hAnsi="宋体" w:eastAsia="宋体" w:cs="宋体"/>
          <w:spacing w:val="-3"/>
          <w:sz w:val="24"/>
          <w:szCs w:val="24"/>
        </w:rPr>
        <w:t>52</w:t>
      </w:r>
      <w:r>
        <w:rPr>
          <w:rFonts w:ascii="宋体" w:hAnsi="宋体" w:eastAsia="宋体" w:cs="宋体"/>
          <w:spacing w:val="-46"/>
          <w:sz w:val="24"/>
          <w:szCs w:val="24"/>
        </w:rPr>
        <w:t xml:space="preserve"> </w:t>
      </w:r>
      <w:r>
        <w:rPr>
          <w:rFonts w:ascii="宋体" w:hAnsi="宋体" w:eastAsia="宋体" w:cs="宋体"/>
          <w:spacing w:val="-3"/>
          <w:sz w:val="24"/>
          <w:szCs w:val="24"/>
        </w:rPr>
        <w:t>处，百人供水程</w:t>
      </w:r>
      <w:r>
        <w:rPr>
          <w:rFonts w:ascii="宋体" w:hAnsi="宋体" w:eastAsia="宋体" w:cs="宋体"/>
          <w:spacing w:val="-48"/>
          <w:sz w:val="24"/>
          <w:szCs w:val="24"/>
        </w:rPr>
        <w:t xml:space="preserve"> </w:t>
      </w:r>
      <w:r>
        <w:rPr>
          <w:rFonts w:ascii="宋体" w:hAnsi="宋体" w:eastAsia="宋体" w:cs="宋体"/>
          <w:spacing w:val="-3"/>
          <w:sz w:val="24"/>
          <w:szCs w:val="24"/>
        </w:rPr>
        <w:t>28</w:t>
      </w:r>
      <w:r>
        <w:rPr>
          <w:rFonts w:ascii="宋体" w:hAnsi="宋体" w:eastAsia="宋体" w:cs="宋体"/>
          <w:spacing w:val="-45"/>
          <w:sz w:val="24"/>
          <w:szCs w:val="24"/>
        </w:rPr>
        <w:t xml:space="preserve"> </w:t>
      </w:r>
      <w:r>
        <w:rPr>
          <w:rFonts w:ascii="宋体" w:hAnsi="宋体" w:eastAsia="宋体" w:cs="宋体"/>
          <w:spacing w:val="-3"/>
          <w:sz w:val="24"/>
          <w:szCs w:val="24"/>
        </w:rPr>
        <w:t>处，20-99</w:t>
      </w:r>
      <w:r>
        <w:rPr>
          <w:rFonts w:ascii="宋体" w:hAnsi="宋体" w:eastAsia="宋体" w:cs="宋体"/>
          <w:spacing w:val="-49"/>
          <w:sz w:val="24"/>
          <w:szCs w:val="24"/>
        </w:rPr>
        <w:t xml:space="preserve"> </w:t>
      </w:r>
      <w:r>
        <w:rPr>
          <w:rFonts w:ascii="宋体" w:hAnsi="宋体" w:eastAsia="宋体" w:cs="宋体"/>
          <w:spacing w:val="-4"/>
          <w:sz w:val="24"/>
          <w:szCs w:val="24"/>
        </w:rPr>
        <w:t>人集中供水工程</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46"/>
          <w:sz w:val="24"/>
          <w:szCs w:val="24"/>
        </w:rPr>
        <w:t xml:space="preserve"> </w:t>
      </w:r>
      <w:r>
        <w:rPr>
          <w:rFonts w:ascii="宋体" w:hAnsi="宋体" w:eastAsia="宋体" w:cs="宋体"/>
          <w:spacing w:val="-4"/>
          <w:sz w:val="24"/>
          <w:szCs w:val="24"/>
        </w:rPr>
        <w:t>处。</w:t>
      </w:r>
    </w:p>
    <w:p w14:paraId="4E323C14">
      <w:pPr>
        <w:spacing w:before="33" w:line="347" w:lineRule="auto"/>
        <w:ind w:left="120" w:right="111" w:firstLine="483"/>
        <w:jc w:val="both"/>
        <w:rPr>
          <w:rFonts w:ascii="宋体" w:hAnsi="宋体" w:eastAsia="宋体" w:cs="宋体"/>
          <w:sz w:val="24"/>
          <w:szCs w:val="24"/>
        </w:rPr>
      </w:pPr>
      <w:r>
        <w:rPr>
          <w:rFonts w:ascii="宋体" w:hAnsi="宋体" w:eastAsia="宋体" w:cs="宋体"/>
          <w:spacing w:val="-4"/>
          <w:sz w:val="24"/>
          <w:szCs w:val="24"/>
        </w:rPr>
        <w:t>2023</w:t>
      </w:r>
      <w:r>
        <w:rPr>
          <w:rFonts w:ascii="宋体" w:hAnsi="宋体" w:eastAsia="宋体" w:cs="宋体"/>
          <w:spacing w:val="-47"/>
          <w:sz w:val="24"/>
          <w:szCs w:val="24"/>
        </w:rPr>
        <w:t xml:space="preserve"> </w:t>
      </w:r>
      <w:r>
        <w:rPr>
          <w:rFonts w:ascii="宋体" w:hAnsi="宋体" w:eastAsia="宋体" w:cs="宋体"/>
          <w:spacing w:val="-4"/>
          <w:sz w:val="24"/>
          <w:szCs w:val="24"/>
        </w:rPr>
        <w:t>年底，钦北区农村供水总人口</w:t>
      </w:r>
      <w:r>
        <w:rPr>
          <w:rFonts w:ascii="宋体" w:hAnsi="宋体" w:eastAsia="宋体" w:cs="宋体"/>
          <w:spacing w:val="-50"/>
          <w:sz w:val="24"/>
          <w:szCs w:val="24"/>
        </w:rPr>
        <w:t xml:space="preserve"> </w:t>
      </w:r>
      <w:r>
        <w:rPr>
          <w:rFonts w:ascii="宋体" w:hAnsi="宋体" w:eastAsia="宋体" w:cs="宋体"/>
          <w:spacing w:val="-4"/>
          <w:sz w:val="24"/>
          <w:szCs w:val="24"/>
        </w:rPr>
        <w:t>80.92</w:t>
      </w:r>
      <w:r>
        <w:rPr>
          <w:rFonts w:ascii="宋体" w:hAnsi="宋体" w:eastAsia="宋体" w:cs="宋体"/>
          <w:spacing w:val="-45"/>
          <w:sz w:val="24"/>
          <w:szCs w:val="24"/>
        </w:rPr>
        <w:t xml:space="preserve"> </w:t>
      </w:r>
      <w:r>
        <w:rPr>
          <w:rFonts w:ascii="宋体" w:hAnsi="宋体" w:eastAsia="宋体" w:cs="宋体"/>
          <w:spacing w:val="-4"/>
          <w:sz w:val="24"/>
          <w:szCs w:val="24"/>
        </w:rPr>
        <w:t>万人，农村集中供水工程入户（院）供水</w:t>
      </w:r>
      <w:r>
        <w:rPr>
          <w:rFonts w:ascii="宋体" w:hAnsi="宋体" w:eastAsia="宋体" w:cs="宋体"/>
          <w:sz w:val="24"/>
          <w:szCs w:val="24"/>
        </w:rPr>
        <w:t xml:space="preserve"> </w:t>
      </w:r>
      <w:r>
        <w:rPr>
          <w:rFonts w:ascii="宋体" w:hAnsi="宋体" w:eastAsia="宋体" w:cs="宋体"/>
          <w:spacing w:val="6"/>
          <w:sz w:val="24"/>
          <w:szCs w:val="24"/>
        </w:rPr>
        <w:t>人</w:t>
      </w:r>
      <w:r>
        <w:rPr>
          <w:rFonts w:ascii="宋体" w:hAnsi="宋体" w:eastAsia="宋体" w:cs="宋体"/>
          <w:spacing w:val="-63"/>
          <w:sz w:val="24"/>
          <w:szCs w:val="24"/>
        </w:rPr>
        <w:t xml:space="preserve"> </w:t>
      </w:r>
      <w:r>
        <w:rPr>
          <w:rFonts w:ascii="宋体" w:hAnsi="宋体" w:eastAsia="宋体" w:cs="宋体"/>
          <w:spacing w:val="6"/>
          <w:sz w:val="24"/>
          <w:szCs w:val="24"/>
        </w:rPr>
        <w:t>口</w:t>
      </w:r>
      <w:r>
        <w:rPr>
          <w:rFonts w:ascii="宋体" w:hAnsi="宋体" w:eastAsia="宋体" w:cs="宋体"/>
          <w:spacing w:val="-36"/>
          <w:sz w:val="24"/>
          <w:szCs w:val="24"/>
        </w:rPr>
        <w:t xml:space="preserve"> </w:t>
      </w:r>
      <w:r>
        <w:rPr>
          <w:rFonts w:ascii="宋体" w:hAnsi="宋体" w:eastAsia="宋体" w:cs="宋体"/>
          <w:spacing w:val="6"/>
          <w:sz w:val="24"/>
          <w:szCs w:val="24"/>
        </w:rPr>
        <w:t>69.87</w:t>
      </w:r>
      <w:r>
        <w:rPr>
          <w:rFonts w:ascii="宋体" w:hAnsi="宋体" w:eastAsia="宋体" w:cs="宋体"/>
          <w:spacing w:val="-33"/>
          <w:sz w:val="24"/>
          <w:szCs w:val="24"/>
        </w:rPr>
        <w:t xml:space="preserve"> </w:t>
      </w:r>
      <w:r>
        <w:rPr>
          <w:rFonts w:ascii="宋体" w:hAnsi="宋体" w:eastAsia="宋体" w:cs="宋体"/>
          <w:spacing w:val="6"/>
          <w:sz w:val="24"/>
          <w:szCs w:val="24"/>
        </w:rPr>
        <w:t>万人，农村自来水普及率</w:t>
      </w:r>
      <w:r>
        <w:rPr>
          <w:rFonts w:ascii="宋体" w:hAnsi="宋体" w:eastAsia="宋体" w:cs="宋体"/>
          <w:spacing w:val="-38"/>
          <w:sz w:val="24"/>
          <w:szCs w:val="24"/>
        </w:rPr>
        <w:t xml:space="preserve"> </w:t>
      </w:r>
      <w:r>
        <w:rPr>
          <w:rFonts w:ascii="宋体" w:hAnsi="宋体" w:eastAsia="宋体" w:cs="宋体"/>
          <w:spacing w:val="6"/>
          <w:sz w:val="24"/>
          <w:szCs w:val="24"/>
        </w:rPr>
        <w:t>86.33%，千人</w:t>
      </w:r>
      <w:r>
        <w:rPr>
          <w:rFonts w:ascii="宋体" w:hAnsi="宋体" w:eastAsia="宋体" w:cs="宋体"/>
          <w:spacing w:val="5"/>
          <w:sz w:val="24"/>
          <w:szCs w:val="24"/>
        </w:rPr>
        <w:t>以上供水工程服务农村人口比例</w:t>
      </w:r>
      <w:r>
        <w:rPr>
          <w:rFonts w:ascii="宋体" w:hAnsi="宋体" w:eastAsia="宋体" w:cs="宋体"/>
          <w:sz w:val="24"/>
          <w:szCs w:val="24"/>
        </w:rPr>
        <w:t xml:space="preserve"> </w:t>
      </w:r>
      <w:r>
        <w:rPr>
          <w:rFonts w:ascii="宋体" w:hAnsi="宋体" w:eastAsia="宋体" w:cs="宋体"/>
          <w:spacing w:val="1"/>
          <w:sz w:val="24"/>
          <w:szCs w:val="24"/>
        </w:rPr>
        <w:t>86.03%，规模化供水工程服务农村人口比例</w:t>
      </w:r>
      <w:r>
        <w:rPr>
          <w:rFonts w:ascii="宋体" w:hAnsi="宋体" w:eastAsia="宋体" w:cs="宋体"/>
          <w:spacing w:val="-50"/>
          <w:sz w:val="24"/>
          <w:szCs w:val="24"/>
        </w:rPr>
        <w:t xml:space="preserve"> </w:t>
      </w:r>
      <w:r>
        <w:rPr>
          <w:rFonts w:ascii="宋体" w:hAnsi="宋体" w:eastAsia="宋体" w:cs="宋体"/>
          <w:spacing w:val="1"/>
          <w:sz w:val="24"/>
          <w:szCs w:val="24"/>
        </w:rPr>
        <w:t>45.81%，水质达标率</w:t>
      </w:r>
      <w:r>
        <w:rPr>
          <w:rFonts w:ascii="宋体" w:hAnsi="宋体" w:eastAsia="宋体" w:cs="宋体"/>
          <w:spacing w:val="-42"/>
          <w:sz w:val="24"/>
          <w:szCs w:val="24"/>
        </w:rPr>
        <w:t xml:space="preserve"> </w:t>
      </w:r>
      <w:r>
        <w:rPr>
          <w:rFonts w:ascii="宋体" w:hAnsi="宋体" w:eastAsia="宋体" w:cs="宋体"/>
          <w:sz w:val="24"/>
          <w:szCs w:val="24"/>
        </w:rPr>
        <w:t xml:space="preserve">73.33%，计量收费工 </w:t>
      </w:r>
      <w:r>
        <w:rPr>
          <w:rFonts w:ascii="宋体" w:hAnsi="宋体" w:eastAsia="宋体" w:cs="宋体"/>
          <w:spacing w:val="4"/>
          <w:sz w:val="24"/>
          <w:szCs w:val="24"/>
        </w:rPr>
        <w:t>程比例</w:t>
      </w:r>
      <w:r>
        <w:rPr>
          <w:rFonts w:ascii="宋体" w:hAnsi="宋体" w:eastAsia="宋体" w:cs="宋体"/>
          <w:spacing w:val="-35"/>
          <w:sz w:val="24"/>
          <w:szCs w:val="24"/>
        </w:rPr>
        <w:t xml:space="preserve"> </w:t>
      </w:r>
      <w:r>
        <w:rPr>
          <w:rFonts w:ascii="宋体" w:hAnsi="宋体" w:eastAsia="宋体" w:cs="宋体"/>
          <w:spacing w:val="4"/>
          <w:sz w:val="24"/>
          <w:szCs w:val="24"/>
        </w:rPr>
        <w:t>71.72%，24</w:t>
      </w:r>
      <w:r>
        <w:rPr>
          <w:rFonts w:ascii="宋体" w:hAnsi="宋体" w:eastAsia="宋体" w:cs="宋体"/>
          <w:spacing w:val="-37"/>
          <w:sz w:val="24"/>
          <w:szCs w:val="24"/>
        </w:rPr>
        <w:t xml:space="preserve"> </w:t>
      </w:r>
      <w:r>
        <w:rPr>
          <w:rFonts w:ascii="宋体" w:hAnsi="宋体" w:eastAsia="宋体" w:cs="宋体"/>
          <w:spacing w:val="4"/>
          <w:sz w:val="24"/>
          <w:szCs w:val="24"/>
        </w:rPr>
        <w:t>小时供水工程比例</w:t>
      </w:r>
      <w:r>
        <w:rPr>
          <w:rFonts w:ascii="宋体" w:hAnsi="宋体" w:eastAsia="宋体" w:cs="宋体"/>
          <w:spacing w:val="-38"/>
          <w:sz w:val="24"/>
          <w:szCs w:val="24"/>
        </w:rPr>
        <w:t xml:space="preserve"> </w:t>
      </w:r>
      <w:r>
        <w:rPr>
          <w:rFonts w:ascii="宋体" w:hAnsi="宋体" w:eastAsia="宋体" w:cs="宋体"/>
          <w:spacing w:val="4"/>
          <w:sz w:val="24"/>
          <w:szCs w:val="24"/>
        </w:rPr>
        <w:t>70.41%。钦北区农村供水工程现状情况详见表</w:t>
      </w:r>
      <w:r>
        <w:rPr>
          <w:rFonts w:ascii="宋体" w:hAnsi="宋体" w:eastAsia="宋体" w:cs="宋体"/>
          <w:sz w:val="24"/>
          <w:szCs w:val="24"/>
        </w:rPr>
        <w:t xml:space="preserve"> </w:t>
      </w:r>
      <w:r>
        <w:rPr>
          <w:rFonts w:ascii="宋体" w:hAnsi="宋体" w:eastAsia="宋体" w:cs="宋体"/>
          <w:spacing w:val="-2"/>
          <w:sz w:val="24"/>
          <w:szCs w:val="24"/>
        </w:rPr>
        <w:t>2.1-1.</w:t>
      </w:r>
    </w:p>
    <w:p w14:paraId="1BA65337">
      <w:pPr>
        <w:spacing w:before="80" w:line="219" w:lineRule="auto"/>
        <w:ind w:left="2647"/>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0"/>
          <w:sz w:val="24"/>
          <w:szCs w:val="24"/>
        </w:rPr>
        <w:t xml:space="preserve"> </w:t>
      </w:r>
      <w:r>
        <w:rPr>
          <w:rFonts w:ascii="宋体" w:hAnsi="宋体" w:eastAsia="宋体" w:cs="宋体"/>
          <w:spacing w:val="-2"/>
          <w:sz w:val="24"/>
          <w:szCs w:val="24"/>
        </w:rPr>
        <w:t>2.1-1  钦北区农村供水工程概况表</w:t>
      </w:r>
    </w:p>
    <w:p w14:paraId="2BF1D4AA">
      <w:pPr>
        <w:spacing w:line="147" w:lineRule="exact"/>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0"/>
        <w:gridCol w:w="2339"/>
        <w:gridCol w:w="791"/>
        <w:gridCol w:w="1311"/>
        <w:gridCol w:w="1311"/>
        <w:gridCol w:w="1848"/>
      </w:tblGrid>
      <w:tr w14:paraId="5BF22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029" w:type="dxa"/>
            <w:gridSpan w:val="2"/>
            <w:vAlign w:val="top"/>
          </w:tcPr>
          <w:p w14:paraId="0BDC4DCD">
            <w:pPr>
              <w:spacing w:before="171" w:line="228" w:lineRule="auto"/>
              <w:ind w:left="1603"/>
              <w:rPr>
                <w:rFonts w:ascii="宋体" w:hAnsi="宋体" w:eastAsia="宋体" w:cs="宋体"/>
                <w:sz w:val="20"/>
                <w:szCs w:val="20"/>
              </w:rPr>
            </w:pPr>
            <w:r>
              <w:rPr>
                <w:rFonts w:ascii="宋体" w:hAnsi="宋体" w:eastAsia="宋体" w:cs="宋体"/>
                <w:spacing w:val="6"/>
                <w:sz w:val="20"/>
                <w:szCs w:val="20"/>
              </w:rPr>
              <w:t>工程类型</w:t>
            </w:r>
          </w:p>
        </w:tc>
        <w:tc>
          <w:tcPr>
            <w:tcW w:w="791" w:type="dxa"/>
            <w:vAlign w:val="top"/>
          </w:tcPr>
          <w:p w14:paraId="43E124B7">
            <w:pPr>
              <w:spacing w:before="171" w:line="228" w:lineRule="auto"/>
              <w:ind w:left="194"/>
              <w:rPr>
                <w:rFonts w:ascii="宋体" w:hAnsi="宋体" w:eastAsia="宋体" w:cs="宋体"/>
                <w:sz w:val="20"/>
                <w:szCs w:val="20"/>
              </w:rPr>
            </w:pPr>
            <w:r>
              <w:rPr>
                <w:rFonts w:ascii="宋体" w:hAnsi="宋体" w:eastAsia="宋体" w:cs="宋体"/>
                <w:spacing w:val="2"/>
                <w:sz w:val="20"/>
                <w:szCs w:val="20"/>
              </w:rPr>
              <w:t>处数</w:t>
            </w:r>
          </w:p>
        </w:tc>
        <w:tc>
          <w:tcPr>
            <w:tcW w:w="1311" w:type="dxa"/>
            <w:vAlign w:val="top"/>
          </w:tcPr>
          <w:p w14:paraId="43AB9E82">
            <w:pPr>
              <w:spacing w:before="37" w:line="234" w:lineRule="auto"/>
              <w:ind w:left="166" w:right="129" w:hanging="26"/>
              <w:rPr>
                <w:rFonts w:ascii="宋体" w:hAnsi="宋体" w:eastAsia="宋体" w:cs="宋体"/>
                <w:sz w:val="20"/>
                <w:szCs w:val="20"/>
              </w:rPr>
            </w:pPr>
            <w:r>
              <w:rPr>
                <w:rFonts w:ascii="宋体" w:hAnsi="宋体" w:eastAsia="宋体" w:cs="宋体"/>
                <w:spacing w:val="7"/>
                <w:sz w:val="20"/>
                <w:szCs w:val="20"/>
              </w:rPr>
              <w:t>实际服务人</w:t>
            </w:r>
            <w:r>
              <w:rPr>
                <w:rFonts w:ascii="宋体" w:hAnsi="宋体" w:eastAsia="宋体" w:cs="宋体"/>
                <w:sz w:val="20"/>
                <w:szCs w:val="20"/>
              </w:rPr>
              <w:t xml:space="preserve"> </w:t>
            </w:r>
            <w:r>
              <w:rPr>
                <w:rFonts w:ascii="宋体" w:hAnsi="宋体" w:eastAsia="宋体" w:cs="宋体"/>
                <w:spacing w:val="-1"/>
                <w:sz w:val="20"/>
                <w:szCs w:val="20"/>
              </w:rPr>
              <w:t>口（万人）</w:t>
            </w:r>
          </w:p>
        </w:tc>
        <w:tc>
          <w:tcPr>
            <w:tcW w:w="1311" w:type="dxa"/>
            <w:vAlign w:val="top"/>
          </w:tcPr>
          <w:p w14:paraId="7CFBAC5F">
            <w:pPr>
              <w:spacing w:before="37" w:line="234" w:lineRule="auto"/>
              <w:ind w:left="136" w:right="127" w:firstLine="4"/>
              <w:rPr>
                <w:rFonts w:ascii="宋体" w:hAnsi="宋体" w:eastAsia="宋体" w:cs="宋体"/>
                <w:sz w:val="20"/>
                <w:szCs w:val="20"/>
              </w:rPr>
            </w:pPr>
            <w:r>
              <w:rPr>
                <w:rFonts w:ascii="宋体" w:hAnsi="宋体" w:eastAsia="宋体" w:cs="宋体"/>
                <w:spacing w:val="7"/>
                <w:sz w:val="20"/>
                <w:szCs w:val="20"/>
              </w:rPr>
              <w:t>设计供水规</w:t>
            </w:r>
            <w:r>
              <w:rPr>
                <w:rFonts w:ascii="宋体" w:hAnsi="宋体" w:eastAsia="宋体" w:cs="宋体"/>
                <w:spacing w:val="1"/>
                <w:sz w:val="20"/>
                <w:szCs w:val="20"/>
              </w:rPr>
              <w:t xml:space="preserve"> </w:t>
            </w:r>
            <w:r>
              <w:rPr>
                <w:rFonts w:ascii="宋体" w:hAnsi="宋体" w:eastAsia="宋体" w:cs="宋体"/>
                <w:spacing w:val="4"/>
                <w:sz w:val="20"/>
                <w:szCs w:val="20"/>
              </w:rPr>
              <w:t>模（m³/d）</w:t>
            </w:r>
          </w:p>
        </w:tc>
        <w:tc>
          <w:tcPr>
            <w:tcW w:w="1848" w:type="dxa"/>
            <w:vAlign w:val="top"/>
          </w:tcPr>
          <w:p w14:paraId="32317821">
            <w:pPr>
              <w:spacing w:before="171" w:line="227" w:lineRule="auto"/>
              <w:ind w:left="352"/>
              <w:rPr>
                <w:rFonts w:ascii="宋体" w:hAnsi="宋体" w:eastAsia="宋体" w:cs="宋体"/>
                <w:sz w:val="20"/>
                <w:szCs w:val="20"/>
              </w:rPr>
            </w:pPr>
            <w:r>
              <w:rPr>
                <w:rFonts w:ascii="宋体" w:hAnsi="宋体" w:eastAsia="宋体" w:cs="宋体"/>
                <w:spacing w:val="6"/>
                <w:sz w:val="20"/>
                <w:szCs w:val="20"/>
              </w:rPr>
              <w:t>供水率（%）</w:t>
            </w:r>
          </w:p>
        </w:tc>
      </w:tr>
      <w:tr w14:paraId="3662D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690" w:type="dxa"/>
            <w:vMerge w:val="restart"/>
            <w:tcBorders>
              <w:bottom w:val="nil"/>
            </w:tcBorders>
            <w:vAlign w:val="top"/>
          </w:tcPr>
          <w:p w14:paraId="41B1E367">
            <w:pPr>
              <w:spacing w:line="296" w:lineRule="auto"/>
              <w:rPr>
                <w:rFonts w:ascii="Arial"/>
                <w:sz w:val="21"/>
              </w:rPr>
            </w:pPr>
          </w:p>
          <w:p w14:paraId="1B2AB91B">
            <w:pPr>
              <w:spacing w:before="65" w:line="227" w:lineRule="auto"/>
              <w:ind w:left="115"/>
              <w:rPr>
                <w:rFonts w:ascii="宋体" w:hAnsi="宋体" w:eastAsia="宋体" w:cs="宋体"/>
                <w:sz w:val="20"/>
                <w:szCs w:val="20"/>
              </w:rPr>
            </w:pPr>
            <w:r>
              <w:rPr>
                <w:rFonts w:ascii="宋体" w:hAnsi="宋体" w:eastAsia="宋体" w:cs="宋体"/>
                <w:spacing w:val="8"/>
                <w:sz w:val="20"/>
                <w:szCs w:val="20"/>
              </w:rPr>
              <w:t>规模化供水工程</w:t>
            </w:r>
          </w:p>
        </w:tc>
        <w:tc>
          <w:tcPr>
            <w:tcW w:w="2339" w:type="dxa"/>
            <w:vAlign w:val="top"/>
          </w:tcPr>
          <w:p w14:paraId="77C125F3">
            <w:pPr>
              <w:spacing w:before="37" w:line="224" w:lineRule="auto"/>
              <w:ind w:left="332"/>
              <w:rPr>
                <w:rFonts w:ascii="宋体" w:hAnsi="宋体" w:eastAsia="宋体" w:cs="宋体"/>
                <w:sz w:val="20"/>
                <w:szCs w:val="20"/>
              </w:rPr>
            </w:pPr>
            <w:r>
              <w:rPr>
                <w:rFonts w:ascii="宋体" w:hAnsi="宋体" w:eastAsia="宋体" w:cs="宋体"/>
                <w:spacing w:val="8"/>
                <w:sz w:val="20"/>
                <w:szCs w:val="20"/>
              </w:rPr>
              <w:t>城市管网延伸工程</w:t>
            </w:r>
          </w:p>
        </w:tc>
        <w:tc>
          <w:tcPr>
            <w:tcW w:w="791" w:type="dxa"/>
            <w:vAlign w:val="top"/>
          </w:tcPr>
          <w:p w14:paraId="6BD26825">
            <w:pPr>
              <w:spacing w:before="69" w:line="189" w:lineRule="auto"/>
              <w:ind w:left="363"/>
              <w:rPr>
                <w:rFonts w:ascii="宋体" w:hAnsi="宋体" w:eastAsia="宋体" w:cs="宋体"/>
                <w:sz w:val="20"/>
                <w:szCs w:val="20"/>
              </w:rPr>
            </w:pPr>
            <w:r>
              <w:rPr>
                <w:rFonts w:ascii="宋体" w:hAnsi="宋体" w:eastAsia="宋体" w:cs="宋体"/>
                <w:sz w:val="20"/>
                <w:szCs w:val="20"/>
              </w:rPr>
              <w:t>1</w:t>
            </w:r>
          </w:p>
        </w:tc>
        <w:tc>
          <w:tcPr>
            <w:tcW w:w="1311" w:type="dxa"/>
            <w:vAlign w:val="top"/>
          </w:tcPr>
          <w:p w14:paraId="7495D5A0">
            <w:pPr>
              <w:spacing w:before="70" w:line="189" w:lineRule="auto"/>
              <w:ind w:left="454"/>
              <w:rPr>
                <w:rFonts w:ascii="宋体" w:hAnsi="宋体" w:eastAsia="宋体" w:cs="宋体"/>
                <w:sz w:val="20"/>
                <w:szCs w:val="20"/>
              </w:rPr>
            </w:pPr>
            <w:r>
              <w:rPr>
                <w:rFonts w:ascii="宋体" w:hAnsi="宋体" w:eastAsia="宋体" w:cs="宋体"/>
                <w:spacing w:val="2"/>
                <w:sz w:val="20"/>
                <w:szCs w:val="20"/>
              </w:rPr>
              <w:t>0.63</w:t>
            </w:r>
          </w:p>
        </w:tc>
        <w:tc>
          <w:tcPr>
            <w:tcW w:w="1311" w:type="dxa"/>
            <w:vAlign w:val="top"/>
          </w:tcPr>
          <w:p w14:paraId="2A96DA84">
            <w:pPr>
              <w:spacing w:before="70" w:line="189" w:lineRule="auto"/>
              <w:ind w:left="401"/>
              <w:rPr>
                <w:rFonts w:ascii="宋体" w:hAnsi="宋体" w:eastAsia="宋体" w:cs="宋体"/>
                <w:sz w:val="20"/>
                <w:szCs w:val="20"/>
              </w:rPr>
            </w:pPr>
            <w:r>
              <w:rPr>
                <w:rFonts w:ascii="宋体" w:hAnsi="宋体" w:eastAsia="宋体" w:cs="宋体"/>
                <w:spacing w:val="2"/>
                <w:sz w:val="20"/>
                <w:szCs w:val="20"/>
              </w:rPr>
              <w:t>20000</w:t>
            </w:r>
          </w:p>
        </w:tc>
        <w:tc>
          <w:tcPr>
            <w:tcW w:w="1848" w:type="dxa"/>
            <w:vAlign w:val="top"/>
          </w:tcPr>
          <w:p w14:paraId="47FC0D47">
            <w:pPr>
              <w:spacing w:before="70" w:line="189" w:lineRule="auto"/>
              <w:ind w:left="721"/>
              <w:rPr>
                <w:rFonts w:ascii="宋体" w:hAnsi="宋体" w:eastAsia="宋体" w:cs="宋体"/>
                <w:sz w:val="20"/>
                <w:szCs w:val="20"/>
              </w:rPr>
            </w:pPr>
            <w:r>
              <w:rPr>
                <w:rFonts w:ascii="宋体" w:hAnsi="宋体" w:eastAsia="宋体" w:cs="宋体"/>
                <w:spacing w:val="2"/>
                <w:sz w:val="20"/>
                <w:szCs w:val="20"/>
              </w:rPr>
              <w:t>0.78</w:t>
            </w:r>
          </w:p>
        </w:tc>
      </w:tr>
      <w:tr w14:paraId="3CD8B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90" w:type="dxa"/>
            <w:vMerge w:val="continue"/>
            <w:tcBorders>
              <w:top w:val="nil"/>
              <w:bottom w:val="nil"/>
            </w:tcBorders>
            <w:vAlign w:val="top"/>
          </w:tcPr>
          <w:p w14:paraId="69F49BC3">
            <w:pPr>
              <w:rPr>
                <w:rFonts w:ascii="Arial"/>
                <w:sz w:val="21"/>
              </w:rPr>
            </w:pPr>
          </w:p>
        </w:tc>
        <w:tc>
          <w:tcPr>
            <w:tcW w:w="2339" w:type="dxa"/>
            <w:vAlign w:val="top"/>
          </w:tcPr>
          <w:p w14:paraId="367F63BA">
            <w:pPr>
              <w:spacing w:before="54" w:line="228" w:lineRule="auto"/>
              <w:ind w:left="544"/>
              <w:rPr>
                <w:rFonts w:ascii="宋体" w:hAnsi="宋体" w:eastAsia="宋体" w:cs="宋体"/>
                <w:sz w:val="20"/>
                <w:szCs w:val="20"/>
              </w:rPr>
            </w:pPr>
            <w:r>
              <w:rPr>
                <w:rFonts w:ascii="宋体" w:hAnsi="宋体" w:eastAsia="宋体" w:cs="宋体"/>
                <w:spacing w:val="8"/>
                <w:sz w:val="20"/>
                <w:szCs w:val="20"/>
              </w:rPr>
              <w:t>千吨万人工程</w:t>
            </w:r>
          </w:p>
        </w:tc>
        <w:tc>
          <w:tcPr>
            <w:tcW w:w="791" w:type="dxa"/>
            <w:vAlign w:val="top"/>
          </w:tcPr>
          <w:p w14:paraId="48ED9863">
            <w:pPr>
              <w:spacing w:before="85" w:line="190" w:lineRule="auto"/>
              <w:ind w:left="311"/>
              <w:rPr>
                <w:rFonts w:ascii="宋体" w:hAnsi="宋体" w:eastAsia="宋体" w:cs="宋体"/>
                <w:sz w:val="20"/>
                <w:szCs w:val="20"/>
              </w:rPr>
            </w:pPr>
            <w:r>
              <w:rPr>
                <w:rFonts w:ascii="宋体" w:hAnsi="宋体" w:eastAsia="宋体" w:cs="宋体"/>
                <w:spacing w:val="-7"/>
                <w:sz w:val="20"/>
                <w:szCs w:val="20"/>
              </w:rPr>
              <w:t>18</w:t>
            </w:r>
          </w:p>
        </w:tc>
        <w:tc>
          <w:tcPr>
            <w:tcW w:w="1311" w:type="dxa"/>
            <w:vAlign w:val="top"/>
          </w:tcPr>
          <w:p w14:paraId="749FB110">
            <w:pPr>
              <w:spacing w:before="87" w:line="189" w:lineRule="auto"/>
              <w:ind w:left="403"/>
              <w:rPr>
                <w:rFonts w:ascii="宋体" w:hAnsi="宋体" w:eastAsia="宋体" w:cs="宋体"/>
                <w:sz w:val="20"/>
                <w:szCs w:val="20"/>
              </w:rPr>
            </w:pPr>
            <w:r>
              <w:rPr>
                <w:rFonts w:ascii="宋体" w:hAnsi="宋体" w:eastAsia="宋体" w:cs="宋体"/>
                <w:spacing w:val="2"/>
                <w:sz w:val="20"/>
                <w:szCs w:val="20"/>
              </w:rPr>
              <w:t>36.45</w:t>
            </w:r>
          </w:p>
        </w:tc>
        <w:tc>
          <w:tcPr>
            <w:tcW w:w="1311" w:type="dxa"/>
            <w:vAlign w:val="top"/>
          </w:tcPr>
          <w:p w14:paraId="041D3042">
            <w:pPr>
              <w:spacing w:before="85" w:line="190" w:lineRule="auto"/>
              <w:ind w:left="400"/>
              <w:rPr>
                <w:rFonts w:ascii="宋体" w:hAnsi="宋体" w:eastAsia="宋体" w:cs="宋体"/>
                <w:sz w:val="20"/>
                <w:szCs w:val="20"/>
              </w:rPr>
            </w:pPr>
            <w:r>
              <w:rPr>
                <w:rFonts w:ascii="宋体" w:hAnsi="宋体" w:eastAsia="宋体" w:cs="宋体"/>
                <w:spacing w:val="2"/>
                <w:sz w:val="20"/>
                <w:szCs w:val="20"/>
              </w:rPr>
              <w:t>61562</w:t>
            </w:r>
          </w:p>
        </w:tc>
        <w:tc>
          <w:tcPr>
            <w:tcW w:w="1848" w:type="dxa"/>
            <w:vAlign w:val="top"/>
          </w:tcPr>
          <w:p w14:paraId="0F59D5C8">
            <w:pPr>
              <w:spacing w:before="87" w:line="189" w:lineRule="auto"/>
              <w:ind w:left="666"/>
              <w:rPr>
                <w:rFonts w:ascii="宋体" w:hAnsi="宋体" w:eastAsia="宋体" w:cs="宋体"/>
                <w:sz w:val="20"/>
                <w:szCs w:val="20"/>
              </w:rPr>
            </w:pPr>
            <w:r>
              <w:rPr>
                <w:rFonts w:ascii="宋体" w:hAnsi="宋体" w:eastAsia="宋体" w:cs="宋体"/>
                <w:spacing w:val="3"/>
                <w:sz w:val="20"/>
                <w:szCs w:val="20"/>
              </w:rPr>
              <w:t>45.04</w:t>
            </w:r>
          </w:p>
        </w:tc>
      </w:tr>
      <w:tr w14:paraId="3F51D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90" w:type="dxa"/>
            <w:vMerge w:val="continue"/>
            <w:tcBorders>
              <w:top w:val="nil"/>
            </w:tcBorders>
            <w:vAlign w:val="top"/>
          </w:tcPr>
          <w:p w14:paraId="05411445">
            <w:pPr>
              <w:rPr>
                <w:rFonts w:ascii="Arial"/>
                <w:sz w:val="21"/>
              </w:rPr>
            </w:pPr>
          </w:p>
        </w:tc>
        <w:tc>
          <w:tcPr>
            <w:tcW w:w="2339" w:type="dxa"/>
            <w:vAlign w:val="top"/>
          </w:tcPr>
          <w:p w14:paraId="061099BE">
            <w:pPr>
              <w:spacing w:before="54" w:line="229" w:lineRule="auto"/>
              <w:ind w:left="969"/>
              <w:rPr>
                <w:rFonts w:ascii="宋体" w:hAnsi="宋体" w:eastAsia="宋体" w:cs="宋体"/>
                <w:sz w:val="20"/>
                <w:szCs w:val="20"/>
              </w:rPr>
            </w:pPr>
            <w:r>
              <w:rPr>
                <w:rFonts w:ascii="宋体" w:hAnsi="宋体" w:eastAsia="宋体" w:cs="宋体"/>
                <w:spacing w:val="2"/>
                <w:sz w:val="20"/>
                <w:szCs w:val="20"/>
              </w:rPr>
              <w:t>小计</w:t>
            </w:r>
          </w:p>
        </w:tc>
        <w:tc>
          <w:tcPr>
            <w:tcW w:w="791" w:type="dxa"/>
            <w:vAlign w:val="top"/>
          </w:tcPr>
          <w:p w14:paraId="657FAC28">
            <w:pPr>
              <w:spacing w:before="85" w:line="190" w:lineRule="auto"/>
              <w:ind w:left="311"/>
              <w:rPr>
                <w:rFonts w:ascii="宋体" w:hAnsi="宋体" w:eastAsia="宋体" w:cs="宋体"/>
                <w:sz w:val="20"/>
                <w:szCs w:val="20"/>
              </w:rPr>
            </w:pPr>
            <w:r>
              <w:rPr>
                <w:rFonts w:ascii="宋体" w:hAnsi="宋体" w:eastAsia="宋体" w:cs="宋体"/>
                <w:spacing w:val="-7"/>
                <w:sz w:val="20"/>
                <w:szCs w:val="20"/>
              </w:rPr>
              <w:t>19</w:t>
            </w:r>
          </w:p>
        </w:tc>
        <w:tc>
          <w:tcPr>
            <w:tcW w:w="1311" w:type="dxa"/>
            <w:vAlign w:val="top"/>
          </w:tcPr>
          <w:p w14:paraId="5191E56D">
            <w:pPr>
              <w:spacing w:before="87" w:line="189" w:lineRule="auto"/>
              <w:ind w:left="403"/>
              <w:rPr>
                <w:rFonts w:ascii="宋体" w:hAnsi="宋体" w:eastAsia="宋体" w:cs="宋体"/>
                <w:sz w:val="20"/>
                <w:szCs w:val="20"/>
              </w:rPr>
            </w:pPr>
            <w:r>
              <w:rPr>
                <w:rFonts w:ascii="宋体" w:hAnsi="宋体" w:eastAsia="宋体" w:cs="宋体"/>
                <w:spacing w:val="2"/>
                <w:sz w:val="20"/>
                <w:szCs w:val="20"/>
              </w:rPr>
              <w:t>37.07</w:t>
            </w:r>
          </w:p>
        </w:tc>
        <w:tc>
          <w:tcPr>
            <w:tcW w:w="1311" w:type="dxa"/>
            <w:vAlign w:val="top"/>
          </w:tcPr>
          <w:p w14:paraId="6931FE38">
            <w:pPr>
              <w:spacing w:before="85" w:line="190" w:lineRule="auto"/>
              <w:ind w:left="399"/>
              <w:rPr>
                <w:rFonts w:ascii="宋体" w:hAnsi="宋体" w:eastAsia="宋体" w:cs="宋体"/>
                <w:sz w:val="20"/>
                <w:szCs w:val="20"/>
              </w:rPr>
            </w:pPr>
            <w:r>
              <w:rPr>
                <w:rFonts w:ascii="宋体" w:hAnsi="宋体" w:eastAsia="宋体" w:cs="宋体"/>
                <w:spacing w:val="3"/>
                <w:sz w:val="20"/>
                <w:szCs w:val="20"/>
              </w:rPr>
              <w:t>81562</w:t>
            </w:r>
          </w:p>
        </w:tc>
        <w:tc>
          <w:tcPr>
            <w:tcW w:w="1848" w:type="dxa"/>
            <w:vAlign w:val="top"/>
          </w:tcPr>
          <w:p w14:paraId="47ED0E2C">
            <w:pPr>
              <w:spacing w:before="86" w:line="190" w:lineRule="auto"/>
              <w:ind w:left="666"/>
              <w:rPr>
                <w:rFonts w:ascii="宋体" w:hAnsi="宋体" w:eastAsia="宋体" w:cs="宋体"/>
                <w:sz w:val="20"/>
                <w:szCs w:val="20"/>
              </w:rPr>
            </w:pPr>
            <w:r>
              <w:rPr>
                <w:rFonts w:ascii="宋体" w:hAnsi="宋体" w:eastAsia="宋体" w:cs="宋体"/>
                <w:spacing w:val="3"/>
                <w:sz w:val="20"/>
                <w:szCs w:val="20"/>
              </w:rPr>
              <w:t>45.81</w:t>
            </w:r>
          </w:p>
        </w:tc>
      </w:tr>
      <w:tr w14:paraId="676F2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690" w:type="dxa"/>
            <w:vMerge w:val="restart"/>
            <w:tcBorders>
              <w:bottom w:val="nil"/>
            </w:tcBorders>
            <w:vAlign w:val="top"/>
          </w:tcPr>
          <w:p w14:paraId="4CFF0D7A">
            <w:pPr>
              <w:spacing w:before="215" w:line="239" w:lineRule="auto"/>
              <w:ind w:left="744" w:right="109" w:hanging="624"/>
              <w:rPr>
                <w:rFonts w:ascii="宋体" w:hAnsi="宋体" w:eastAsia="宋体" w:cs="宋体"/>
                <w:sz w:val="20"/>
                <w:szCs w:val="20"/>
              </w:rPr>
            </w:pPr>
            <w:r>
              <w:rPr>
                <w:rFonts w:ascii="宋体" w:hAnsi="宋体" w:eastAsia="宋体" w:cs="宋体"/>
                <w:spacing w:val="7"/>
                <w:sz w:val="20"/>
                <w:szCs w:val="20"/>
              </w:rPr>
              <w:t>小型集中供水工</w:t>
            </w:r>
            <w:r>
              <w:rPr>
                <w:rFonts w:ascii="宋体" w:hAnsi="宋体" w:eastAsia="宋体" w:cs="宋体"/>
                <w:spacing w:val="5"/>
                <w:sz w:val="20"/>
                <w:szCs w:val="20"/>
              </w:rPr>
              <w:t xml:space="preserve"> </w:t>
            </w:r>
            <w:r>
              <w:rPr>
                <w:rFonts w:ascii="宋体" w:hAnsi="宋体" w:eastAsia="宋体" w:cs="宋体"/>
                <w:spacing w:val="1"/>
                <w:sz w:val="20"/>
                <w:szCs w:val="20"/>
              </w:rPr>
              <w:t>程</w:t>
            </w:r>
          </w:p>
        </w:tc>
        <w:tc>
          <w:tcPr>
            <w:tcW w:w="2339" w:type="dxa"/>
            <w:vAlign w:val="top"/>
          </w:tcPr>
          <w:p w14:paraId="670D2C28">
            <w:pPr>
              <w:spacing w:before="39" w:line="222" w:lineRule="auto"/>
              <w:ind w:left="752"/>
              <w:rPr>
                <w:rFonts w:ascii="宋体" w:hAnsi="宋体" w:eastAsia="宋体" w:cs="宋体"/>
                <w:sz w:val="20"/>
                <w:szCs w:val="20"/>
              </w:rPr>
            </w:pPr>
            <w:r>
              <w:rPr>
                <w:rFonts w:ascii="宋体" w:hAnsi="宋体" w:eastAsia="宋体" w:cs="宋体"/>
                <w:spacing w:val="7"/>
                <w:sz w:val="20"/>
                <w:szCs w:val="20"/>
              </w:rPr>
              <w:t>千人工程</w:t>
            </w:r>
          </w:p>
        </w:tc>
        <w:tc>
          <w:tcPr>
            <w:tcW w:w="791" w:type="dxa"/>
            <w:vAlign w:val="top"/>
          </w:tcPr>
          <w:p w14:paraId="2506A49F">
            <w:pPr>
              <w:spacing w:before="72" w:line="189" w:lineRule="auto"/>
              <w:ind w:left="299"/>
              <w:rPr>
                <w:rFonts w:ascii="宋体" w:hAnsi="宋体" w:eastAsia="宋体" w:cs="宋体"/>
                <w:sz w:val="20"/>
                <w:szCs w:val="20"/>
              </w:rPr>
            </w:pPr>
            <w:r>
              <w:rPr>
                <w:rFonts w:ascii="宋体" w:hAnsi="宋体" w:eastAsia="宋体" w:cs="宋体"/>
                <w:spacing w:val="-2"/>
                <w:sz w:val="20"/>
                <w:szCs w:val="20"/>
              </w:rPr>
              <w:t>52</w:t>
            </w:r>
          </w:p>
        </w:tc>
        <w:tc>
          <w:tcPr>
            <w:tcW w:w="1311" w:type="dxa"/>
            <w:vAlign w:val="top"/>
          </w:tcPr>
          <w:p w14:paraId="29236128">
            <w:pPr>
              <w:spacing w:before="72" w:line="189" w:lineRule="auto"/>
              <w:ind w:left="403"/>
              <w:rPr>
                <w:rFonts w:ascii="宋体" w:hAnsi="宋体" w:eastAsia="宋体" w:cs="宋体"/>
                <w:sz w:val="20"/>
                <w:szCs w:val="20"/>
              </w:rPr>
            </w:pPr>
            <w:r>
              <w:rPr>
                <w:rFonts w:ascii="宋体" w:hAnsi="宋体" w:eastAsia="宋体" w:cs="宋体"/>
                <w:spacing w:val="2"/>
                <w:sz w:val="20"/>
                <w:szCs w:val="20"/>
              </w:rPr>
              <w:t>32.54</w:t>
            </w:r>
          </w:p>
        </w:tc>
        <w:tc>
          <w:tcPr>
            <w:tcW w:w="1311" w:type="dxa"/>
            <w:vAlign w:val="top"/>
          </w:tcPr>
          <w:p w14:paraId="58C00535">
            <w:pPr>
              <w:spacing w:before="72" w:line="189" w:lineRule="auto"/>
              <w:ind w:left="403"/>
              <w:rPr>
                <w:rFonts w:ascii="宋体" w:hAnsi="宋体" w:eastAsia="宋体" w:cs="宋体"/>
                <w:sz w:val="20"/>
                <w:szCs w:val="20"/>
              </w:rPr>
            </w:pPr>
            <w:r>
              <w:rPr>
                <w:rFonts w:ascii="宋体" w:hAnsi="宋体" w:eastAsia="宋体" w:cs="宋体"/>
                <w:spacing w:val="2"/>
                <w:sz w:val="20"/>
                <w:szCs w:val="20"/>
              </w:rPr>
              <w:t>35558</w:t>
            </w:r>
          </w:p>
        </w:tc>
        <w:tc>
          <w:tcPr>
            <w:tcW w:w="1848" w:type="dxa"/>
            <w:vAlign w:val="top"/>
          </w:tcPr>
          <w:p w14:paraId="5CBB0D7B">
            <w:pPr>
              <w:spacing w:before="71" w:line="190" w:lineRule="auto"/>
              <w:ind w:left="666"/>
              <w:rPr>
                <w:rFonts w:ascii="宋体" w:hAnsi="宋体" w:eastAsia="宋体" w:cs="宋体"/>
                <w:sz w:val="20"/>
                <w:szCs w:val="20"/>
              </w:rPr>
            </w:pPr>
            <w:r>
              <w:rPr>
                <w:rFonts w:ascii="宋体" w:hAnsi="宋体" w:eastAsia="宋体" w:cs="宋体"/>
                <w:spacing w:val="3"/>
                <w:sz w:val="20"/>
                <w:szCs w:val="20"/>
              </w:rPr>
              <w:t>40.21</w:t>
            </w:r>
          </w:p>
        </w:tc>
      </w:tr>
      <w:tr w14:paraId="58993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690" w:type="dxa"/>
            <w:vMerge w:val="continue"/>
            <w:tcBorders>
              <w:top w:val="nil"/>
              <w:bottom w:val="nil"/>
            </w:tcBorders>
            <w:vAlign w:val="top"/>
          </w:tcPr>
          <w:p w14:paraId="21CA8990">
            <w:pPr>
              <w:rPr>
                <w:rFonts w:ascii="Arial"/>
                <w:sz w:val="21"/>
              </w:rPr>
            </w:pPr>
          </w:p>
        </w:tc>
        <w:tc>
          <w:tcPr>
            <w:tcW w:w="2339" w:type="dxa"/>
            <w:vAlign w:val="top"/>
          </w:tcPr>
          <w:p w14:paraId="536C547D">
            <w:pPr>
              <w:spacing w:before="40" w:line="221" w:lineRule="auto"/>
              <w:ind w:left="760"/>
              <w:rPr>
                <w:rFonts w:ascii="宋体" w:hAnsi="宋体" w:eastAsia="宋体" w:cs="宋体"/>
                <w:sz w:val="20"/>
                <w:szCs w:val="20"/>
              </w:rPr>
            </w:pPr>
            <w:r>
              <w:rPr>
                <w:rFonts w:ascii="宋体" w:hAnsi="宋体" w:eastAsia="宋体" w:cs="宋体"/>
                <w:spacing w:val="5"/>
                <w:sz w:val="20"/>
                <w:szCs w:val="20"/>
              </w:rPr>
              <w:t>百人工程</w:t>
            </w:r>
          </w:p>
        </w:tc>
        <w:tc>
          <w:tcPr>
            <w:tcW w:w="791" w:type="dxa"/>
            <w:vAlign w:val="top"/>
          </w:tcPr>
          <w:p w14:paraId="441E1BCA">
            <w:pPr>
              <w:spacing w:before="72" w:line="189" w:lineRule="auto"/>
              <w:ind w:left="298"/>
              <w:rPr>
                <w:rFonts w:ascii="宋体" w:hAnsi="宋体" w:eastAsia="宋体" w:cs="宋体"/>
                <w:sz w:val="20"/>
                <w:szCs w:val="20"/>
              </w:rPr>
            </w:pPr>
            <w:r>
              <w:rPr>
                <w:rFonts w:ascii="宋体" w:hAnsi="宋体" w:eastAsia="宋体" w:cs="宋体"/>
                <w:spacing w:val="-1"/>
                <w:sz w:val="20"/>
                <w:szCs w:val="20"/>
              </w:rPr>
              <w:t>28</w:t>
            </w:r>
          </w:p>
        </w:tc>
        <w:tc>
          <w:tcPr>
            <w:tcW w:w="1311" w:type="dxa"/>
            <w:vAlign w:val="top"/>
          </w:tcPr>
          <w:p w14:paraId="5460A427">
            <w:pPr>
              <w:spacing w:before="71" w:line="190" w:lineRule="auto"/>
              <w:ind w:left="468"/>
              <w:rPr>
                <w:rFonts w:ascii="宋体" w:hAnsi="宋体" w:eastAsia="宋体" w:cs="宋体"/>
                <w:sz w:val="20"/>
                <w:szCs w:val="20"/>
              </w:rPr>
            </w:pPr>
            <w:r>
              <w:rPr>
                <w:rFonts w:ascii="宋体" w:hAnsi="宋体" w:eastAsia="宋体" w:cs="宋体"/>
                <w:spacing w:val="-2"/>
                <w:sz w:val="20"/>
                <w:szCs w:val="20"/>
              </w:rPr>
              <w:t>1.58</w:t>
            </w:r>
          </w:p>
        </w:tc>
        <w:tc>
          <w:tcPr>
            <w:tcW w:w="1311" w:type="dxa"/>
            <w:vAlign w:val="top"/>
          </w:tcPr>
          <w:p w14:paraId="7A9D3899">
            <w:pPr>
              <w:spacing w:before="71" w:line="190" w:lineRule="auto"/>
              <w:ind w:left="454"/>
              <w:rPr>
                <w:rFonts w:ascii="宋体" w:hAnsi="宋体" w:eastAsia="宋体" w:cs="宋体"/>
                <w:sz w:val="20"/>
                <w:szCs w:val="20"/>
              </w:rPr>
            </w:pPr>
            <w:r>
              <w:rPr>
                <w:rFonts w:ascii="宋体" w:hAnsi="宋体" w:eastAsia="宋体" w:cs="宋体"/>
                <w:spacing w:val="2"/>
                <w:sz w:val="20"/>
                <w:szCs w:val="20"/>
              </w:rPr>
              <w:t>2301</w:t>
            </w:r>
          </w:p>
        </w:tc>
        <w:tc>
          <w:tcPr>
            <w:tcW w:w="1848" w:type="dxa"/>
            <w:vAlign w:val="top"/>
          </w:tcPr>
          <w:p w14:paraId="20B76C2F">
            <w:pPr>
              <w:spacing w:before="71" w:line="190" w:lineRule="auto"/>
              <w:ind w:left="735"/>
              <w:rPr>
                <w:rFonts w:ascii="宋体" w:hAnsi="宋体" w:eastAsia="宋体" w:cs="宋体"/>
                <w:sz w:val="20"/>
                <w:szCs w:val="20"/>
              </w:rPr>
            </w:pPr>
            <w:r>
              <w:rPr>
                <w:rFonts w:ascii="宋体" w:hAnsi="宋体" w:eastAsia="宋体" w:cs="宋体"/>
                <w:spacing w:val="-1"/>
                <w:sz w:val="20"/>
                <w:szCs w:val="20"/>
              </w:rPr>
              <w:t>1.95</w:t>
            </w:r>
          </w:p>
        </w:tc>
      </w:tr>
      <w:tr w14:paraId="546B4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90" w:type="dxa"/>
            <w:vMerge w:val="continue"/>
            <w:tcBorders>
              <w:top w:val="nil"/>
            </w:tcBorders>
            <w:vAlign w:val="top"/>
          </w:tcPr>
          <w:p w14:paraId="06D4C294">
            <w:pPr>
              <w:rPr>
                <w:rFonts w:ascii="Arial"/>
                <w:sz w:val="21"/>
              </w:rPr>
            </w:pPr>
          </w:p>
        </w:tc>
        <w:tc>
          <w:tcPr>
            <w:tcW w:w="2339" w:type="dxa"/>
            <w:vAlign w:val="top"/>
          </w:tcPr>
          <w:p w14:paraId="15D825E7">
            <w:pPr>
              <w:spacing w:before="54" w:line="229" w:lineRule="auto"/>
              <w:ind w:left="969"/>
              <w:rPr>
                <w:rFonts w:ascii="宋体" w:hAnsi="宋体" w:eastAsia="宋体" w:cs="宋体"/>
                <w:sz w:val="20"/>
                <w:szCs w:val="20"/>
              </w:rPr>
            </w:pPr>
            <w:r>
              <w:rPr>
                <w:rFonts w:ascii="宋体" w:hAnsi="宋体" w:eastAsia="宋体" w:cs="宋体"/>
                <w:spacing w:val="2"/>
                <w:sz w:val="20"/>
                <w:szCs w:val="20"/>
              </w:rPr>
              <w:t>小计</w:t>
            </w:r>
          </w:p>
        </w:tc>
        <w:tc>
          <w:tcPr>
            <w:tcW w:w="791" w:type="dxa"/>
            <w:vAlign w:val="top"/>
          </w:tcPr>
          <w:p w14:paraId="60561B8B">
            <w:pPr>
              <w:spacing w:before="87" w:line="189" w:lineRule="auto"/>
              <w:ind w:left="296"/>
              <w:rPr>
                <w:rFonts w:ascii="宋体" w:hAnsi="宋体" w:eastAsia="宋体" w:cs="宋体"/>
                <w:sz w:val="20"/>
                <w:szCs w:val="20"/>
              </w:rPr>
            </w:pPr>
            <w:r>
              <w:rPr>
                <w:rFonts w:ascii="宋体" w:hAnsi="宋体" w:eastAsia="宋体" w:cs="宋体"/>
                <w:sz w:val="20"/>
                <w:szCs w:val="20"/>
              </w:rPr>
              <w:t>80</w:t>
            </w:r>
          </w:p>
        </w:tc>
        <w:tc>
          <w:tcPr>
            <w:tcW w:w="1311" w:type="dxa"/>
            <w:vAlign w:val="top"/>
          </w:tcPr>
          <w:p w14:paraId="0005DC3D">
            <w:pPr>
              <w:spacing w:before="86" w:line="190" w:lineRule="auto"/>
              <w:ind w:left="403"/>
              <w:rPr>
                <w:rFonts w:ascii="宋体" w:hAnsi="宋体" w:eastAsia="宋体" w:cs="宋体"/>
                <w:sz w:val="20"/>
                <w:szCs w:val="20"/>
              </w:rPr>
            </w:pPr>
            <w:r>
              <w:rPr>
                <w:rFonts w:ascii="宋体" w:hAnsi="宋体" w:eastAsia="宋体" w:cs="宋体"/>
                <w:spacing w:val="2"/>
                <w:sz w:val="20"/>
                <w:szCs w:val="20"/>
              </w:rPr>
              <w:t>34.12</w:t>
            </w:r>
          </w:p>
        </w:tc>
        <w:tc>
          <w:tcPr>
            <w:tcW w:w="1311" w:type="dxa"/>
            <w:vAlign w:val="top"/>
          </w:tcPr>
          <w:p w14:paraId="38C335EC">
            <w:pPr>
              <w:spacing w:before="87" w:line="189" w:lineRule="auto"/>
              <w:ind w:left="403"/>
              <w:rPr>
                <w:rFonts w:ascii="宋体" w:hAnsi="宋体" w:eastAsia="宋体" w:cs="宋体"/>
                <w:sz w:val="20"/>
                <w:szCs w:val="20"/>
              </w:rPr>
            </w:pPr>
            <w:r>
              <w:rPr>
                <w:rFonts w:ascii="宋体" w:hAnsi="宋体" w:eastAsia="宋体" w:cs="宋体"/>
                <w:spacing w:val="2"/>
                <w:sz w:val="20"/>
                <w:szCs w:val="20"/>
              </w:rPr>
              <w:t>37858</w:t>
            </w:r>
          </w:p>
        </w:tc>
        <w:tc>
          <w:tcPr>
            <w:tcW w:w="1848" w:type="dxa"/>
            <w:vAlign w:val="top"/>
          </w:tcPr>
          <w:p w14:paraId="115CDFB6">
            <w:pPr>
              <w:spacing w:before="86" w:line="190" w:lineRule="auto"/>
              <w:ind w:left="666"/>
              <w:rPr>
                <w:rFonts w:ascii="宋体" w:hAnsi="宋体" w:eastAsia="宋体" w:cs="宋体"/>
                <w:sz w:val="20"/>
                <w:szCs w:val="20"/>
              </w:rPr>
            </w:pPr>
            <w:r>
              <w:rPr>
                <w:rFonts w:ascii="宋体" w:hAnsi="宋体" w:eastAsia="宋体" w:cs="宋体"/>
                <w:spacing w:val="3"/>
                <w:sz w:val="20"/>
                <w:szCs w:val="20"/>
              </w:rPr>
              <w:t>42.16</w:t>
            </w:r>
          </w:p>
        </w:tc>
      </w:tr>
      <w:tr w14:paraId="34085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029" w:type="dxa"/>
            <w:gridSpan w:val="2"/>
            <w:vAlign w:val="top"/>
          </w:tcPr>
          <w:p w14:paraId="245CF3BC">
            <w:pPr>
              <w:spacing w:before="56" w:line="227" w:lineRule="auto"/>
              <w:ind w:left="1394"/>
              <w:rPr>
                <w:rFonts w:ascii="宋体" w:hAnsi="宋体" w:eastAsia="宋体" w:cs="宋体"/>
                <w:sz w:val="20"/>
                <w:szCs w:val="20"/>
              </w:rPr>
            </w:pPr>
            <w:r>
              <w:rPr>
                <w:rFonts w:ascii="宋体" w:hAnsi="宋体" w:eastAsia="宋体" w:cs="宋体"/>
                <w:spacing w:val="7"/>
                <w:sz w:val="20"/>
                <w:szCs w:val="20"/>
              </w:rPr>
              <w:t>分散供水工程</w:t>
            </w:r>
          </w:p>
        </w:tc>
        <w:tc>
          <w:tcPr>
            <w:tcW w:w="791" w:type="dxa"/>
            <w:vAlign w:val="top"/>
          </w:tcPr>
          <w:p w14:paraId="6311991E">
            <w:pPr>
              <w:spacing w:before="89" w:line="189" w:lineRule="auto"/>
              <w:ind w:left="363"/>
              <w:rPr>
                <w:rFonts w:ascii="宋体" w:hAnsi="宋体" w:eastAsia="宋体" w:cs="宋体"/>
                <w:sz w:val="20"/>
                <w:szCs w:val="20"/>
              </w:rPr>
            </w:pPr>
            <w:r>
              <w:rPr>
                <w:rFonts w:ascii="宋体" w:hAnsi="宋体" w:eastAsia="宋体" w:cs="宋体"/>
                <w:sz w:val="20"/>
                <w:szCs w:val="20"/>
              </w:rPr>
              <w:t>1</w:t>
            </w:r>
          </w:p>
        </w:tc>
        <w:tc>
          <w:tcPr>
            <w:tcW w:w="1311" w:type="dxa"/>
            <w:vAlign w:val="top"/>
          </w:tcPr>
          <w:p w14:paraId="78302D29">
            <w:pPr>
              <w:spacing w:before="88" w:line="190" w:lineRule="auto"/>
              <w:ind w:left="454"/>
              <w:rPr>
                <w:rFonts w:ascii="宋体" w:hAnsi="宋体" w:eastAsia="宋体" w:cs="宋体"/>
                <w:sz w:val="20"/>
                <w:szCs w:val="20"/>
              </w:rPr>
            </w:pPr>
            <w:r>
              <w:rPr>
                <w:rFonts w:ascii="宋体" w:hAnsi="宋体" w:eastAsia="宋体" w:cs="宋体"/>
                <w:spacing w:val="2"/>
                <w:sz w:val="20"/>
                <w:szCs w:val="20"/>
              </w:rPr>
              <w:t>0.01</w:t>
            </w:r>
          </w:p>
        </w:tc>
        <w:tc>
          <w:tcPr>
            <w:tcW w:w="1311" w:type="dxa"/>
            <w:vAlign w:val="top"/>
          </w:tcPr>
          <w:p w14:paraId="1A118BBA">
            <w:pPr>
              <w:spacing w:before="88" w:line="190" w:lineRule="auto"/>
              <w:ind w:left="573"/>
              <w:rPr>
                <w:rFonts w:ascii="宋体" w:hAnsi="宋体" w:eastAsia="宋体" w:cs="宋体"/>
                <w:sz w:val="20"/>
                <w:szCs w:val="20"/>
              </w:rPr>
            </w:pPr>
            <w:r>
              <w:rPr>
                <w:rFonts w:ascii="宋体" w:hAnsi="宋体" w:eastAsia="宋体" w:cs="宋体"/>
                <w:spacing w:val="-7"/>
                <w:sz w:val="20"/>
                <w:szCs w:val="20"/>
              </w:rPr>
              <w:t>10</w:t>
            </w:r>
          </w:p>
        </w:tc>
        <w:tc>
          <w:tcPr>
            <w:tcW w:w="1848" w:type="dxa"/>
            <w:vAlign w:val="top"/>
          </w:tcPr>
          <w:p w14:paraId="02987384">
            <w:pPr>
              <w:spacing w:before="88" w:line="190" w:lineRule="auto"/>
              <w:ind w:left="721"/>
              <w:rPr>
                <w:rFonts w:ascii="宋体" w:hAnsi="宋体" w:eastAsia="宋体" w:cs="宋体"/>
                <w:sz w:val="20"/>
                <w:szCs w:val="20"/>
              </w:rPr>
            </w:pPr>
            <w:r>
              <w:rPr>
                <w:rFonts w:ascii="宋体" w:hAnsi="宋体" w:eastAsia="宋体" w:cs="宋体"/>
                <w:spacing w:val="2"/>
                <w:sz w:val="20"/>
                <w:szCs w:val="20"/>
              </w:rPr>
              <w:t>0.01</w:t>
            </w:r>
          </w:p>
        </w:tc>
      </w:tr>
      <w:tr w14:paraId="12F63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029" w:type="dxa"/>
            <w:gridSpan w:val="2"/>
            <w:vAlign w:val="top"/>
          </w:tcPr>
          <w:p w14:paraId="56485C4B">
            <w:pPr>
              <w:spacing w:before="42" w:line="223" w:lineRule="auto"/>
              <w:ind w:left="1812"/>
              <w:rPr>
                <w:rFonts w:ascii="宋体" w:hAnsi="宋体" w:eastAsia="宋体" w:cs="宋体"/>
                <w:sz w:val="20"/>
                <w:szCs w:val="20"/>
              </w:rPr>
            </w:pPr>
            <w:r>
              <w:rPr>
                <w:rFonts w:ascii="宋体" w:hAnsi="宋体" w:eastAsia="宋体" w:cs="宋体"/>
                <w:spacing w:val="4"/>
                <w:sz w:val="20"/>
                <w:szCs w:val="20"/>
              </w:rPr>
              <w:t>合计</w:t>
            </w:r>
          </w:p>
        </w:tc>
        <w:tc>
          <w:tcPr>
            <w:tcW w:w="791" w:type="dxa"/>
            <w:vAlign w:val="top"/>
          </w:tcPr>
          <w:p w14:paraId="2638772E">
            <w:pPr>
              <w:spacing w:before="74" w:line="190" w:lineRule="auto"/>
              <w:ind w:left="258"/>
              <w:rPr>
                <w:rFonts w:ascii="宋体" w:hAnsi="宋体" w:eastAsia="宋体" w:cs="宋体"/>
                <w:sz w:val="20"/>
                <w:szCs w:val="20"/>
              </w:rPr>
            </w:pPr>
            <w:r>
              <w:rPr>
                <w:rFonts w:ascii="宋体" w:hAnsi="宋体" w:eastAsia="宋体" w:cs="宋体"/>
                <w:spacing w:val="-3"/>
                <w:sz w:val="20"/>
                <w:szCs w:val="20"/>
              </w:rPr>
              <w:t>100</w:t>
            </w:r>
          </w:p>
        </w:tc>
        <w:tc>
          <w:tcPr>
            <w:tcW w:w="1311" w:type="dxa"/>
            <w:vAlign w:val="top"/>
          </w:tcPr>
          <w:p w14:paraId="48E4DD80">
            <w:pPr>
              <w:spacing w:before="74" w:line="190" w:lineRule="auto"/>
              <w:ind w:left="404"/>
              <w:rPr>
                <w:rFonts w:ascii="宋体" w:hAnsi="宋体" w:eastAsia="宋体" w:cs="宋体"/>
                <w:sz w:val="20"/>
                <w:szCs w:val="20"/>
              </w:rPr>
            </w:pPr>
            <w:r>
              <w:rPr>
                <w:rFonts w:ascii="宋体" w:hAnsi="宋体" w:eastAsia="宋体" w:cs="宋体"/>
                <w:spacing w:val="2"/>
                <w:sz w:val="20"/>
                <w:szCs w:val="20"/>
              </w:rPr>
              <w:t>71.20</w:t>
            </w:r>
          </w:p>
        </w:tc>
        <w:tc>
          <w:tcPr>
            <w:tcW w:w="1311" w:type="dxa"/>
            <w:vAlign w:val="top"/>
          </w:tcPr>
          <w:p w14:paraId="1A2FED43">
            <w:pPr>
              <w:spacing w:before="74" w:line="190" w:lineRule="auto"/>
              <w:ind w:left="364"/>
              <w:rPr>
                <w:rFonts w:ascii="宋体" w:hAnsi="宋体" w:eastAsia="宋体" w:cs="宋体"/>
                <w:sz w:val="20"/>
                <w:szCs w:val="20"/>
              </w:rPr>
            </w:pPr>
            <w:r>
              <w:rPr>
                <w:rFonts w:ascii="宋体" w:hAnsi="宋体" w:eastAsia="宋体" w:cs="宋体"/>
                <w:spacing w:val="1"/>
                <w:sz w:val="20"/>
                <w:szCs w:val="20"/>
              </w:rPr>
              <w:t>119430</w:t>
            </w:r>
          </w:p>
        </w:tc>
        <w:tc>
          <w:tcPr>
            <w:tcW w:w="1848" w:type="dxa"/>
            <w:vAlign w:val="top"/>
          </w:tcPr>
          <w:p w14:paraId="4B471C6B">
            <w:pPr>
              <w:spacing w:before="75" w:line="189" w:lineRule="auto"/>
              <w:ind w:left="668"/>
              <w:rPr>
                <w:rFonts w:ascii="宋体" w:hAnsi="宋体" w:eastAsia="宋体" w:cs="宋体"/>
                <w:sz w:val="20"/>
                <w:szCs w:val="20"/>
              </w:rPr>
            </w:pPr>
            <w:r>
              <w:rPr>
                <w:rFonts w:ascii="宋体" w:hAnsi="宋体" w:eastAsia="宋体" w:cs="宋体"/>
                <w:spacing w:val="3"/>
                <w:sz w:val="20"/>
                <w:szCs w:val="20"/>
              </w:rPr>
              <w:t>87.98</w:t>
            </w:r>
          </w:p>
        </w:tc>
      </w:tr>
    </w:tbl>
    <w:p w14:paraId="20F3E63D">
      <w:pPr>
        <w:pStyle w:val="2"/>
        <w:spacing w:line="303" w:lineRule="auto"/>
      </w:pPr>
    </w:p>
    <w:p w14:paraId="603CD9E3">
      <w:pPr>
        <w:pStyle w:val="2"/>
        <w:spacing w:line="303" w:lineRule="auto"/>
      </w:pPr>
    </w:p>
    <w:p w14:paraId="1E812E97">
      <w:pPr>
        <w:spacing w:before="78"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2.1.2.   </w:t>
      </w:r>
      <w:r>
        <w:rPr>
          <w:rFonts w:ascii="宋体" w:hAnsi="宋体" w:eastAsia="宋体" w:cs="宋体"/>
          <w:b/>
          <w:bCs/>
          <w:spacing w:val="-2"/>
          <w:sz w:val="24"/>
          <w:szCs w:val="24"/>
        </w:rPr>
        <w:t>供水工程水源情况</w:t>
      </w:r>
    </w:p>
    <w:p w14:paraId="5CE1E134">
      <w:pPr>
        <w:spacing w:before="199" w:line="219" w:lineRule="auto"/>
        <w:ind w:left="6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）水源类型</w:t>
      </w:r>
    </w:p>
    <w:p w14:paraId="08AC9055">
      <w:pPr>
        <w:spacing w:before="302" w:line="327" w:lineRule="auto"/>
        <w:ind w:left="122" w:right="109" w:firstLine="479"/>
        <w:rPr>
          <w:rFonts w:ascii="宋体" w:hAnsi="宋体" w:eastAsia="宋体" w:cs="宋体"/>
          <w:sz w:val="24"/>
          <w:szCs w:val="24"/>
        </w:rPr>
      </w:pPr>
      <w:r>
        <w:rPr>
          <w:rFonts w:ascii="宋体" w:hAnsi="宋体" w:eastAsia="宋体" w:cs="宋体"/>
          <w:spacing w:val="-2"/>
          <w:sz w:val="24"/>
          <w:szCs w:val="24"/>
        </w:rPr>
        <w:t>农村集中供水工程水源主要有河流、水库、塘坝、大口井和泉水，根据调查统计，</w:t>
      </w:r>
      <w:r>
        <w:rPr>
          <w:rFonts w:ascii="宋体" w:hAnsi="宋体" w:eastAsia="宋体" w:cs="宋体"/>
          <w:spacing w:val="15"/>
          <w:sz w:val="24"/>
          <w:szCs w:val="24"/>
        </w:rPr>
        <w:t xml:space="preserve"> </w:t>
      </w:r>
      <w:r>
        <w:rPr>
          <w:rFonts w:ascii="宋体" w:hAnsi="宋体" w:eastAsia="宋体" w:cs="宋体"/>
          <w:spacing w:val="1"/>
          <w:sz w:val="24"/>
          <w:szCs w:val="24"/>
        </w:rPr>
        <w:t>钦北区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99</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处集中式供水工程，以河流、水库为供水水源为主，其中：以河流</w:t>
      </w:r>
      <w:r>
        <w:rPr>
          <w:rFonts w:ascii="宋体" w:hAnsi="宋体" w:eastAsia="宋体" w:cs="宋体"/>
          <w:sz w:val="24"/>
          <w:szCs w:val="24"/>
        </w:rPr>
        <w:t xml:space="preserve">作为供水 </w:t>
      </w:r>
      <w:r>
        <w:rPr>
          <w:rFonts w:ascii="宋体" w:hAnsi="宋体" w:eastAsia="宋体" w:cs="宋体"/>
          <w:spacing w:val="2"/>
          <w:sz w:val="24"/>
          <w:szCs w:val="24"/>
        </w:rPr>
        <w:t>水源的集中式供水工程</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43</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处，受益人口</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43.32</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万人；以水库</w:t>
      </w:r>
      <w:r>
        <w:rPr>
          <w:rFonts w:ascii="宋体" w:hAnsi="宋体" w:eastAsia="宋体" w:cs="宋体"/>
          <w:spacing w:val="1"/>
          <w:sz w:val="24"/>
          <w:szCs w:val="24"/>
        </w:rPr>
        <w:t>作为供水水源的供水工程</w:t>
      </w:r>
    </w:p>
    <w:p w14:paraId="502ED21B">
      <w:pPr>
        <w:spacing w:line="327" w:lineRule="auto"/>
        <w:rPr>
          <w:rFonts w:ascii="宋体" w:hAnsi="宋体" w:eastAsia="宋体" w:cs="宋体"/>
          <w:sz w:val="24"/>
          <w:szCs w:val="24"/>
        </w:rPr>
        <w:sectPr>
          <w:footerReference r:id="rId18" w:type="default"/>
          <w:pgSz w:w="11906" w:h="16839"/>
          <w:pgMar w:top="1431" w:right="1306" w:bottom="1433" w:left="1304" w:header="0" w:footer="1246" w:gutter="0"/>
          <w:cols w:space="720" w:num="1"/>
        </w:sectPr>
      </w:pPr>
    </w:p>
    <w:p w14:paraId="126F048E">
      <w:pPr>
        <w:pStyle w:val="2"/>
        <w:spacing w:line="451" w:lineRule="auto"/>
      </w:pPr>
    </w:p>
    <w:p w14:paraId="09E1EACA">
      <w:pPr>
        <w:spacing w:before="78" w:line="219" w:lineRule="auto"/>
        <w:jc w:val="right"/>
        <w:rPr>
          <w:rFonts w:ascii="宋体" w:hAnsi="宋体" w:eastAsia="宋体" w:cs="宋体"/>
          <w:sz w:val="24"/>
          <w:szCs w:val="24"/>
        </w:rPr>
      </w:pPr>
      <w:r>
        <w:rPr>
          <w:rFonts w:ascii="Times New Roman" w:hAnsi="Times New Roman" w:eastAsia="Times New Roman" w:cs="Times New Roman"/>
          <w:spacing w:val="-9"/>
          <w:sz w:val="24"/>
          <w:szCs w:val="24"/>
        </w:rPr>
        <w:t>18</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处，受益人口</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20.23</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万人；以塘坝作为</w:t>
      </w:r>
      <w:r>
        <w:rPr>
          <w:rFonts w:ascii="宋体" w:hAnsi="宋体" w:eastAsia="宋体" w:cs="宋体"/>
          <w:spacing w:val="-10"/>
          <w:sz w:val="24"/>
          <w:szCs w:val="24"/>
        </w:rPr>
        <w:t>供水水源的供水工程</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处，受益人口</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0.34</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万人；</w:t>
      </w:r>
    </w:p>
    <w:p w14:paraId="238388BA">
      <w:pPr>
        <w:spacing w:before="180" w:line="219" w:lineRule="auto"/>
        <w:ind w:left="148"/>
        <w:rPr>
          <w:rFonts w:ascii="宋体" w:hAnsi="宋体" w:eastAsia="宋体" w:cs="宋体"/>
          <w:sz w:val="24"/>
          <w:szCs w:val="24"/>
        </w:rPr>
      </w:pPr>
      <w:r>
        <w:rPr>
          <w:rFonts w:ascii="宋体" w:hAnsi="宋体" w:eastAsia="宋体" w:cs="宋体"/>
          <w:spacing w:val="-5"/>
          <w:sz w:val="24"/>
          <w:szCs w:val="24"/>
        </w:rPr>
        <w:t>以大口井作为供水水源的供水工程</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处，受益人口</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1.15</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w:t>
      </w:r>
      <w:r>
        <w:rPr>
          <w:rFonts w:ascii="宋体" w:hAnsi="宋体" w:eastAsia="宋体" w:cs="宋体"/>
          <w:spacing w:val="-6"/>
          <w:sz w:val="24"/>
          <w:szCs w:val="24"/>
        </w:rPr>
        <w:t>人；以泉水作为供水水源的供</w:t>
      </w:r>
    </w:p>
    <w:p w14:paraId="14435270">
      <w:pPr>
        <w:spacing w:before="180" w:line="219" w:lineRule="auto"/>
        <w:ind w:left="124"/>
        <w:rPr>
          <w:rFonts w:ascii="宋体" w:hAnsi="宋体" w:eastAsia="宋体" w:cs="宋体"/>
          <w:sz w:val="24"/>
          <w:szCs w:val="24"/>
        </w:rPr>
      </w:pPr>
      <w:r>
        <w:rPr>
          <w:rFonts w:ascii="宋体" w:hAnsi="宋体" w:eastAsia="宋体" w:cs="宋体"/>
          <w:spacing w:val="-2"/>
          <w:sz w:val="24"/>
          <w:szCs w:val="24"/>
        </w:rPr>
        <w:t>水工程</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34 </w:t>
      </w:r>
      <w:r>
        <w:rPr>
          <w:rFonts w:ascii="宋体" w:hAnsi="宋体" w:eastAsia="宋体" w:cs="宋体"/>
          <w:spacing w:val="-2"/>
          <w:sz w:val="24"/>
          <w:szCs w:val="24"/>
        </w:rPr>
        <w:t>处，受益人口</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16</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万人。钦北区农村集中供水工程水源情况表详见表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2.1-4</w:t>
      </w:r>
      <w:r>
        <w:rPr>
          <w:rFonts w:ascii="宋体" w:hAnsi="宋体" w:eastAsia="宋体" w:cs="宋体"/>
          <w:spacing w:val="-2"/>
          <w:sz w:val="24"/>
          <w:szCs w:val="24"/>
        </w:rPr>
        <w:t>。</w:t>
      </w:r>
    </w:p>
    <w:p w14:paraId="17ABB751">
      <w:pPr>
        <w:spacing w:before="184" w:line="219" w:lineRule="auto"/>
        <w:ind w:left="216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2.1-4  钦北区农村集中供水工程水源情况表</w:t>
      </w:r>
    </w:p>
    <w:p w14:paraId="253B7C86">
      <w:pPr>
        <w:spacing w:line="148" w:lineRule="exact"/>
      </w:pPr>
    </w:p>
    <w:tbl>
      <w:tblPr>
        <w:tblStyle w:val="5"/>
        <w:tblW w:w="92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3"/>
        <w:gridCol w:w="1443"/>
        <w:gridCol w:w="1887"/>
        <w:gridCol w:w="817"/>
        <w:gridCol w:w="1018"/>
        <w:gridCol w:w="1019"/>
        <w:gridCol w:w="1024"/>
        <w:gridCol w:w="1054"/>
      </w:tblGrid>
      <w:tr w14:paraId="6778C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353" w:type="dxa"/>
            <w:gridSpan w:val="3"/>
            <w:vMerge w:val="restart"/>
            <w:tcBorders>
              <w:bottom w:val="nil"/>
            </w:tcBorders>
            <w:vAlign w:val="top"/>
          </w:tcPr>
          <w:p w14:paraId="66AFDA4D">
            <w:pPr>
              <w:spacing w:before="174" w:line="228" w:lineRule="auto"/>
              <w:ind w:left="1766"/>
              <w:rPr>
                <w:rFonts w:ascii="宋体" w:hAnsi="宋体" w:eastAsia="宋体" w:cs="宋体"/>
                <w:sz w:val="20"/>
                <w:szCs w:val="20"/>
              </w:rPr>
            </w:pPr>
            <w:r>
              <w:rPr>
                <w:rFonts w:ascii="宋体" w:hAnsi="宋体" w:eastAsia="宋体" w:cs="宋体"/>
                <w:spacing w:val="6"/>
                <w:sz w:val="20"/>
                <w:szCs w:val="20"/>
              </w:rPr>
              <w:t>工程类型</w:t>
            </w:r>
          </w:p>
        </w:tc>
        <w:tc>
          <w:tcPr>
            <w:tcW w:w="4932" w:type="dxa"/>
            <w:gridSpan w:val="5"/>
            <w:vAlign w:val="top"/>
          </w:tcPr>
          <w:p w14:paraId="38BBF56F">
            <w:pPr>
              <w:spacing w:before="35" w:line="217" w:lineRule="auto"/>
              <w:ind w:left="2052"/>
              <w:rPr>
                <w:rFonts w:ascii="宋体" w:hAnsi="宋体" w:eastAsia="宋体" w:cs="宋体"/>
                <w:sz w:val="20"/>
                <w:szCs w:val="20"/>
              </w:rPr>
            </w:pPr>
            <w:r>
              <w:rPr>
                <w:rFonts w:ascii="宋体" w:hAnsi="宋体" w:eastAsia="宋体" w:cs="宋体"/>
                <w:spacing w:val="6"/>
                <w:sz w:val="20"/>
                <w:szCs w:val="20"/>
              </w:rPr>
              <w:t>水源类型</w:t>
            </w:r>
          </w:p>
        </w:tc>
      </w:tr>
      <w:tr w14:paraId="142E2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3" w:type="dxa"/>
            <w:gridSpan w:val="3"/>
            <w:vMerge w:val="continue"/>
            <w:tcBorders>
              <w:top w:val="nil"/>
            </w:tcBorders>
            <w:vAlign w:val="top"/>
          </w:tcPr>
          <w:p w14:paraId="1FE674A9">
            <w:pPr>
              <w:rPr>
                <w:rFonts w:ascii="Arial"/>
                <w:sz w:val="21"/>
              </w:rPr>
            </w:pPr>
          </w:p>
        </w:tc>
        <w:tc>
          <w:tcPr>
            <w:tcW w:w="817" w:type="dxa"/>
            <w:vAlign w:val="top"/>
          </w:tcPr>
          <w:p w14:paraId="7B19B2CE">
            <w:pPr>
              <w:spacing w:before="30" w:line="218" w:lineRule="auto"/>
              <w:ind w:left="203"/>
              <w:rPr>
                <w:rFonts w:ascii="宋体" w:hAnsi="宋体" w:eastAsia="宋体" w:cs="宋体"/>
                <w:sz w:val="20"/>
                <w:szCs w:val="20"/>
              </w:rPr>
            </w:pPr>
            <w:r>
              <w:rPr>
                <w:rFonts w:ascii="宋体" w:hAnsi="宋体" w:eastAsia="宋体" w:cs="宋体"/>
                <w:spacing w:val="5"/>
                <w:sz w:val="20"/>
                <w:szCs w:val="20"/>
              </w:rPr>
              <w:t>河流</w:t>
            </w:r>
          </w:p>
        </w:tc>
        <w:tc>
          <w:tcPr>
            <w:tcW w:w="1018" w:type="dxa"/>
            <w:vAlign w:val="top"/>
          </w:tcPr>
          <w:p w14:paraId="198A3CD6">
            <w:pPr>
              <w:spacing w:before="30" w:line="218" w:lineRule="auto"/>
              <w:ind w:left="306"/>
              <w:rPr>
                <w:rFonts w:ascii="宋体" w:hAnsi="宋体" w:eastAsia="宋体" w:cs="宋体"/>
                <w:sz w:val="20"/>
                <w:szCs w:val="20"/>
              </w:rPr>
            </w:pPr>
            <w:r>
              <w:rPr>
                <w:rFonts w:ascii="宋体" w:hAnsi="宋体" w:eastAsia="宋体" w:cs="宋体"/>
                <w:spacing w:val="3"/>
                <w:sz w:val="20"/>
                <w:szCs w:val="20"/>
              </w:rPr>
              <w:t>水库</w:t>
            </w:r>
          </w:p>
        </w:tc>
        <w:tc>
          <w:tcPr>
            <w:tcW w:w="1019" w:type="dxa"/>
            <w:vAlign w:val="top"/>
          </w:tcPr>
          <w:p w14:paraId="03B3C47F">
            <w:pPr>
              <w:spacing w:before="30" w:line="218" w:lineRule="auto"/>
              <w:ind w:left="306"/>
              <w:rPr>
                <w:rFonts w:ascii="宋体" w:hAnsi="宋体" w:eastAsia="宋体" w:cs="宋体"/>
                <w:sz w:val="20"/>
                <w:szCs w:val="20"/>
              </w:rPr>
            </w:pPr>
            <w:r>
              <w:rPr>
                <w:rFonts w:ascii="宋体" w:hAnsi="宋体" w:eastAsia="宋体" w:cs="宋体"/>
                <w:spacing w:val="4"/>
                <w:sz w:val="20"/>
                <w:szCs w:val="20"/>
              </w:rPr>
              <w:t>塘坝</w:t>
            </w:r>
          </w:p>
        </w:tc>
        <w:tc>
          <w:tcPr>
            <w:tcW w:w="1024" w:type="dxa"/>
            <w:vAlign w:val="top"/>
          </w:tcPr>
          <w:p w14:paraId="5CBE9854">
            <w:pPr>
              <w:spacing w:before="30" w:line="218" w:lineRule="auto"/>
              <w:ind w:left="206"/>
              <w:rPr>
                <w:rFonts w:ascii="宋体" w:hAnsi="宋体" w:eastAsia="宋体" w:cs="宋体"/>
                <w:sz w:val="20"/>
                <w:szCs w:val="20"/>
              </w:rPr>
            </w:pPr>
            <w:r>
              <w:rPr>
                <w:rFonts w:ascii="宋体" w:hAnsi="宋体" w:eastAsia="宋体" w:cs="宋体"/>
                <w:spacing w:val="6"/>
                <w:sz w:val="20"/>
                <w:szCs w:val="20"/>
              </w:rPr>
              <w:t>大口井</w:t>
            </w:r>
          </w:p>
        </w:tc>
        <w:tc>
          <w:tcPr>
            <w:tcW w:w="1054" w:type="dxa"/>
            <w:vAlign w:val="top"/>
          </w:tcPr>
          <w:p w14:paraId="47967D8A">
            <w:pPr>
              <w:spacing w:before="30" w:line="218" w:lineRule="auto"/>
              <w:ind w:left="324"/>
              <w:rPr>
                <w:rFonts w:ascii="宋体" w:hAnsi="宋体" w:eastAsia="宋体" w:cs="宋体"/>
                <w:sz w:val="20"/>
                <w:szCs w:val="20"/>
              </w:rPr>
            </w:pPr>
            <w:r>
              <w:rPr>
                <w:rFonts w:ascii="宋体" w:hAnsi="宋体" w:eastAsia="宋体" w:cs="宋体"/>
                <w:spacing w:val="3"/>
                <w:sz w:val="20"/>
                <w:szCs w:val="20"/>
              </w:rPr>
              <w:t>泉水</w:t>
            </w:r>
          </w:p>
        </w:tc>
      </w:tr>
      <w:tr w14:paraId="1EC2D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restart"/>
            <w:tcBorders>
              <w:bottom w:val="nil"/>
            </w:tcBorders>
            <w:vAlign w:val="top"/>
          </w:tcPr>
          <w:p w14:paraId="064A4502">
            <w:pPr>
              <w:spacing w:line="398" w:lineRule="auto"/>
              <w:rPr>
                <w:rFonts w:ascii="Arial"/>
                <w:sz w:val="21"/>
              </w:rPr>
            </w:pPr>
          </w:p>
          <w:p w14:paraId="59BF995C">
            <w:pPr>
              <w:spacing w:before="65" w:line="228" w:lineRule="auto"/>
              <w:ind w:left="202"/>
              <w:rPr>
                <w:rFonts w:ascii="宋体" w:hAnsi="宋体" w:eastAsia="宋体" w:cs="宋体"/>
                <w:sz w:val="20"/>
                <w:szCs w:val="20"/>
              </w:rPr>
            </w:pPr>
            <w:r>
              <w:rPr>
                <w:rFonts w:ascii="宋体" w:hAnsi="宋体" w:eastAsia="宋体" w:cs="宋体"/>
                <w:spacing w:val="6"/>
                <w:sz w:val="20"/>
                <w:szCs w:val="20"/>
              </w:rPr>
              <w:t>规模化</w:t>
            </w:r>
          </w:p>
          <w:p w14:paraId="75FAB1C0">
            <w:pPr>
              <w:spacing w:before="24" w:line="227" w:lineRule="auto"/>
              <w:ind w:left="201"/>
              <w:rPr>
                <w:rFonts w:ascii="宋体" w:hAnsi="宋体" w:eastAsia="宋体" w:cs="宋体"/>
                <w:sz w:val="20"/>
                <w:szCs w:val="20"/>
              </w:rPr>
            </w:pPr>
            <w:r>
              <w:rPr>
                <w:rFonts w:ascii="宋体" w:hAnsi="宋体" w:eastAsia="宋体" w:cs="宋体"/>
                <w:spacing w:val="6"/>
                <w:sz w:val="20"/>
                <w:szCs w:val="20"/>
              </w:rPr>
              <w:t>供水工</w:t>
            </w:r>
          </w:p>
          <w:p w14:paraId="77C55116">
            <w:pPr>
              <w:spacing w:before="25" w:line="228" w:lineRule="auto"/>
              <w:ind w:left="411"/>
              <w:rPr>
                <w:rFonts w:ascii="宋体" w:hAnsi="宋体" w:eastAsia="宋体" w:cs="宋体"/>
                <w:sz w:val="20"/>
                <w:szCs w:val="20"/>
              </w:rPr>
            </w:pPr>
            <w:r>
              <w:rPr>
                <w:rFonts w:ascii="宋体" w:hAnsi="宋体" w:eastAsia="宋体" w:cs="宋体"/>
                <w:spacing w:val="1"/>
                <w:sz w:val="20"/>
                <w:szCs w:val="20"/>
              </w:rPr>
              <w:t>程</w:t>
            </w:r>
          </w:p>
        </w:tc>
        <w:tc>
          <w:tcPr>
            <w:tcW w:w="1443" w:type="dxa"/>
            <w:vMerge w:val="restart"/>
            <w:tcBorders>
              <w:bottom w:val="nil"/>
            </w:tcBorders>
            <w:vAlign w:val="top"/>
          </w:tcPr>
          <w:p w14:paraId="640F6337">
            <w:pPr>
              <w:spacing w:before="35" w:line="237" w:lineRule="auto"/>
              <w:ind w:left="410" w:right="196" w:hanging="210"/>
              <w:rPr>
                <w:rFonts w:ascii="宋体" w:hAnsi="宋体" w:eastAsia="宋体" w:cs="宋体"/>
                <w:sz w:val="20"/>
                <w:szCs w:val="20"/>
              </w:rPr>
            </w:pPr>
            <w:r>
              <w:rPr>
                <w:rFonts w:ascii="宋体" w:hAnsi="宋体" w:eastAsia="宋体" w:cs="宋体"/>
                <w:spacing w:val="8"/>
                <w:sz w:val="20"/>
                <w:szCs w:val="20"/>
              </w:rPr>
              <w:t>城市管网延</w:t>
            </w:r>
            <w:r>
              <w:rPr>
                <w:rFonts w:ascii="宋体" w:hAnsi="宋体" w:eastAsia="宋体" w:cs="宋体"/>
                <w:sz w:val="20"/>
                <w:szCs w:val="20"/>
              </w:rPr>
              <w:t xml:space="preserve"> </w:t>
            </w:r>
            <w:r>
              <w:rPr>
                <w:rFonts w:ascii="宋体" w:hAnsi="宋体" w:eastAsia="宋体" w:cs="宋体"/>
                <w:spacing w:val="7"/>
                <w:sz w:val="20"/>
                <w:szCs w:val="20"/>
              </w:rPr>
              <w:t>伸工程</w:t>
            </w:r>
          </w:p>
        </w:tc>
        <w:tc>
          <w:tcPr>
            <w:tcW w:w="1887" w:type="dxa"/>
            <w:vAlign w:val="top"/>
          </w:tcPr>
          <w:p w14:paraId="4EE19116">
            <w:pPr>
              <w:spacing w:before="31" w:line="217" w:lineRule="auto"/>
              <w:ind w:left="741"/>
              <w:rPr>
                <w:rFonts w:ascii="宋体" w:hAnsi="宋体" w:eastAsia="宋体" w:cs="宋体"/>
                <w:sz w:val="20"/>
                <w:szCs w:val="20"/>
              </w:rPr>
            </w:pPr>
            <w:r>
              <w:rPr>
                <w:rFonts w:ascii="宋体" w:hAnsi="宋体" w:eastAsia="宋体" w:cs="宋体"/>
                <w:spacing w:val="2"/>
                <w:sz w:val="20"/>
                <w:szCs w:val="20"/>
              </w:rPr>
              <w:t>处数</w:t>
            </w:r>
          </w:p>
        </w:tc>
        <w:tc>
          <w:tcPr>
            <w:tcW w:w="817" w:type="dxa"/>
            <w:vAlign w:val="top"/>
          </w:tcPr>
          <w:p w14:paraId="0C124DF8">
            <w:pPr>
              <w:spacing w:before="63" w:line="188" w:lineRule="auto"/>
              <w:ind w:left="378"/>
              <w:rPr>
                <w:rFonts w:ascii="宋体" w:hAnsi="宋体" w:eastAsia="宋体" w:cs="宋体"/>
                <w:sz w:val="20"/>
                <w:szCs w:val="20"/>
              </w:rPr>
            </w:pPr>
            <w:r>
              <w:rPr>
                <w:rFonts w:ascii="宋体" w:hAnsi="宋体" w:eastAsia="宋体" w:cs="宋体"/>
                <w:sz w:val="20"/>
                <w:szCs w:val="20"/>
              </w:rPr>
              <w:t>1</w:t>
            </w:r>
          </w:p>
        </w:tc>
        <w:tc>
          <w:tcPr>
            <w:tcW w:w="1018" w:type="dxa"/>
            <w:vAlign w:val="top"/>
          </w:tcPr>
          <w:p w14:paraId="7D1312C2">
            <w:pPr>
              <w:spacing w:before="64" w:line="187" w:lineRule="auto"/>
              <w:ind w:left="464"/>
              <w:rPr>
                <w:rFonts w:ascii="宋体" w:hAnsi="宋体" w:eastAsia="宋体" w:cs="宋体"/>
                <w:sz w:val="20"/>
                <w:szCs w:val="20"/>
              </w:rPr>
            </w:pPr>
            <w:r>
              <w:rPr>
                <w:rFonts w:ascii="宋体" w:hAnsi="宋体" w:eastAsia="宋体" w:cs="宋体"/>
                <w:sz w:val="20"/>
                <w:szCs w:val="20"/>
              </w:rPr>
              <w:t>0</w:t>
            </w:r>
          </w:p>
        </w:tc>
        <w:tc>
          <w:tcPr>
            <w:tcW w:w="1019" w:type="dxa"/>
            <w:vAlign w:val="top"/>
          </w:tcPr>
          <w:p w14:paraId="35E2AE9F">
            <w:pPr>
              <w:spacing w:before="64" w:line="187" w:lineRule="auto"/>
              <w:ind w:left="466"/>
              <w:rPr>
                <w:rFonts w:ascii="宋体" w:hAnsi="宋体" w:eastAsia="宋体" w:cs="宋体"/>
                <w:sz w:val="20"/>
                <w:szCs w:val="20"/>
              </w:rPr>
            </w:pPr>
            <w:r>
              <w:rPr>
                <w:rFonts w:ascii="宋体" w:hAnsi="宋体" w:eastAsia="宋体" w:cs="宋体"/>
                <w:sz w:val="20"/>
                <w:szCs w:val="20"/>
              </w:rPr>
              <w:t>0</w:t>
            </w:r>
          </w:p>
        </w:tc>
        <w:tc>
          <w:tcPr>
            <w:tcW w:w="1024" w:type="dxa"/>
            <w:vAlign w:val="top"/>
          </w:tcPr>
          <w:p w14:paraId="0BADB364">
            <w:pPr>
              <w:spacing w:before="64" w:line="187" w:lineRule="auto"/>
              <w:ind w:left="469"/>
              <w:rPr>
                <w:rFonts w:ascii="宋体" w:hAnsi="宋体" w:eastAsia="宋体" w:cs="宋体"/>
                <w:sz w:val="20"/>
                <w:szCs w:val="20"/>
              </w:rPr>
            </w:pPr>
            <w:r>
              <w:rPr>
                <w:rFonts w:ascii="宋体" w:hAnsi="宋体" w:eastAsia="宋体" w:cs="宋体"/>
                <w:sz w:val="20"/>
                <w:szCs w:val="20"/>
              </w:rPr>
              <w:t>0</w:t>
            </w:r>
          </w:p>
        </w:tc>
        <w:tc>
          <w:tcPr>
            <w:tcW w:w="1054" w:type="dxa"/>
            <w:vAlign w:val="top"/>
          </w:tcPr>
          <w:p w14:paraId="765C90F7">
            <w:pPr>
              <w:spacing w:before="64" w:line="187" w:lineRule="auto"/>
              <w:ind w:left="482"/>
              <w:rPr>
                <w:rFonts w:ascii="宋体" w:hAnsi="宋体" w:eastAsia="宋体" w:cs="宋体"/>
                <w:sz w:val="20"/>
                <w:szCs w:val="20"/>
              </w:rPr>
            </w:pPr>
            <w:r>
              <w:rPr>
                <w:rFonts w:ascii="宋体" w:hAnsi="宋体" w:eastAsia="宋体" w:cs="宋体"/>
                <w:sz w:val="20"/>
                <w:szCs w:val="20"/>
              </w:rPr>
              <w:t>0</w:t>
            </w:r>
          </w:p>
        </w:tc>
      </w:tr>
      <w:tr w14:paraId="1EF4A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continue"/>
            <w:tcBorders>
              <w:top w:val="nil"/>
              <w:bottom w:val="nil"/>
            </w:tcBorders>
            <w:vAlign w:val="top"/>
          </w:tcPr>
          <w:p w14:paraId="64433F2C">
            <w:pPr>
              <w:rPr>
                <w:rFonts w:ascii="Arial"/>
                <w:sz w:val="21"/>
              </w:rPr>
            </w:pPr>
          </w:p>
        </w:tc>
        <w:tc>
          <w:tcPr>
            <w:tcW w:w="1443" w:type="dxa"/>
            <w:vMerge w:val="continue"/>
            <w:tcBorders>
              <w:top w:val="nil"/>
            </w:tcBorders>
            <w:vAlign w:val="top"/>
          </w:tcPr>
          <w:p w14:paraId="11F6DDF6">
            <w:pPr>
              <w:rPr>
                <w:rFonts w:ascii="Arial"/>
                <w:sz w:val="21"/>
              </w:rPr>
            </w:pPr>
          </w:p>
        </w:tc>
        <w:tc>
          <w:tcPr>
            <w:tcW w:w="1887" w:type="dxa"/>
            <w:vAlign w:val="top"/>
          </w:tcPr>
          <w:p w14:paraId="106F146F">
            <w:pPr>
              <w:spacing w:before="32" w:line="216" w:lineRule="auto"/>
              <w:ind w:left="113"/>
              <w:rPr>
                <w:rFonts w:ascii="宋体" w:hAnsi="宋体" w:eastAsia="宋体" w:cs="宋体"/>
                <w:sz w:val="20"/>
                <w:szCs w:val="20"/>
              </w:rPr>
            </w:pPr>
            <w:r>
              <w:rPr>
                <w:rFonts w:ascii="宋体" w:hAnsi="宋体" w:eastAsia="宋体" w:cs="宋体"/>
                <w:spacing w:val="7"/>
                <w:sz w:val="20"/>
                <w:szCs w:val="20"/>
              </w:rPr>
              <w:t>服务人口（万人）</w:t>
            </w:r>
          </w:p>
        </w:tc>
        <w:tc>
          <w:tcPr>
            <w:tcW w:w="817" w:type="dxa"/>
            <w:vAlign w:val="top"/>
          </w:tcPr>
          <w:p w14:paraId="17DDAE3A">
            <w:pPr>
              <w:spacing w:before="65" w:line="186" w:lineRule="auto"/>
              <w:ind w:left="206"/>
              <w:rPr>
                <w:rFonts w:ascii="宋体" w:hAnsi="宋体" w:eastAsia="宋体" w:cs="宋体"/>
                <w:sz w:val="20"/>
                <w:szCs w:val="20"/>
              </w:rPr>
            </w:pPr>
            <w:r>
              <w:rPr>
                <w:rFonts w:ascii="宋体" w:hAnsi="宋体" w:eastAsia="宋体" w:cs="宋体"/>
                <w:spacing w:val="2"/>
                <w:sz w:val="20"/>
                <w:szCs w:val="20"/>
              </w:rPr>
              <w:t>0.63</w:t>
            </w:r>
          </w:p>
        </w:tc>
        <w:tc>
          <w:tcPr>
            <w:tcW w:w="1018" w:type="dxa"/>
            <w:vAlign w:val="top"/>
          </w:tcPr>
          <w:p w14:paraId="51FDBC70">
            <w:pPr>
              <w:spacing w:before="65" w:line="186" w:lineRule="auto"/>
              <w:ind w:left="464"/>
              <w:rPr>
                <w:rFonts w:ascii="宋体" w:hAnsi="宋体" w:eastAsia="宋体" w:cs="宋体"/>
                <w:sz w:val="20"/>
                <w:szCs w:val="20"/>
              </w:rPr>
            </w:pPr>
            <w:r>
              <w:rPr>
                <w:rFonts w:ascii="宋体" w:hAnsi="宋体" w:eastAsia="宋体" w:cs="宋体"/>
                <w:sz w:val="20"/>
                <w:szCs w:val="20"/>
              </w:rPr>
              <w:t>0</w:t>
            </w:r>
          </w:p>
        </w:tc>
        <w:tc>
          <w:tcPr>
            <w:tcW w:w="1019" w:type="dxa"/>
            <w:vAlign w:val="top"/>
          </w:tcPr>
          <w:p w14:paraId="7B86B1B8">
            <w:pPr>
              <w:spacing w:before="65" w:line="186" w:lineRule="auto"/>
              <w:ind w:left="466"/>
              <w:rPr>
                <w:rFonts w:ascii="宋体" w:hAnsi="宋体" w:eastAsia="宋体" w:cs="宋体"/>
                <w:sz w:val="20"/>
                <w:szCs w:val="20"/>
              </w:rPr>
            </w:pPr>
            <w:r>
              <w:rPr>
                <w:rFonts w:ascii="宋体" w:hAnsi="宋体" w:eastAsia="宋体" w:cs="宋体"/>
                <w:sz w:val="20"/>
                <w:szCs w:val="20"/>
              </w:rPr>
              <w:t>0</w:t>
            </w:r>
          </w:p>
        </w:tc>
        <w:tc>
          <w:tcPr>
            <w:tcW w:w="1024" w:type="dxa"/>
            <w:vAlign w:val="top"/>
          </w:tcPr>
          <w:p w14:paraId="6C70E2E0">
            <w:pPr>
              <w:spacing w:before="65" w:line="186" w:lineRule="auto"/>
              <w:ind w:left="469"/>
              <w:rPr>
                <w:rFonts w:ascii="宋体" w:hAnsi="宋体" w:eastAsia="宋体" w:cs="宋体"/>
                <w:sz w:val="20"/>
                <w:szCs w:val="20"/>
              </w:rPr>
            </w:pPr>
            <w:r>
              <w:rPr>
                <w:rFonts w:ascii="宋体" w:hAnsi="宋体" w:eastAsia="宋体" w:cs="宋体"/>
                <w:sz w:val="20"/>
                <w:szCs w:val="20"/>
              </w:rPr>
              <w:t>0</w:t>
            </w:r>
          </w:p>
        </w:tc>
        <w:tc>
          <w:tcPr>
            <w:tcW w:w="1054" w:type="dxa"/>
            <w:vAlign w:val="top"/>
          </w:tcPr>
          <w:p w14:paraId="0AC037B3">
            <w:pPr>
              <w:spacing w:before="65" w:line="186" w:lineRule="auto"/>
              <w:ind w:left="482"/>
              <w:rPr>
                <w:rFonts w:ascii="宋体" w:hAnsi="宋体" w:eastAsia="宋体" w:cs="宋体"/>
                <w:sz w:val="20"/>
                <w:szCs w:val="20"/>
              </w:rPr>
            </w:pPr>
            <w:r>
              <w:rPr>
                <w:rFonts w:ascii="宋体" w:hAnsi="宋体" w:eastAsia="宋体" w:cs="宋体"/>
                <w:sz w:val="20"/>
                <w:szCs w:val="20"/>
              </w:rPr>
              <w:t>0</w:t>
            </w:r>
          </w:p>
        </w:tc>
      </w:tr>
      <w:tr w14:paraId="703D5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continue"/>
            <w:tcBorders>
              <w:top w:val="nil"/>
              <w:bottom w:val="nil"/>
            </w:tcBorders>
            <w:vAlign w:val="top"/>
          </w:tcPr>
          <w:p w14:paraId="7C129842">
            <w:pPr>
              <w:rPr>
                <w:rFonts w:ascii="Arial"/>
                <w:sz w:val="21"/>
              </w:rPr>
            </w:pPr>
          </w:p>
        </w:tc>
        <w:tc>
          <w:tcPr>
            <w:tcW w:w="1443" w:type="dxa"/>
            <w:vMerge w:val="restart"/>
            <w:tcBorders>
              <w:bottom w:val="nil"/>
            </w:tcBorders>
            <w:vAlign w:val="top"/>
          </w:tcPr>
          <w:p w14:paraId="18BFFB64">
            <w:pPr>
              <w:spacing w:before="36" w:line="237" w:lineRule="auto"/>
              <w:ind w:left="619" w:right="196" w:hanging="419"/>
              <w:rPr>
                <w:rFonts w:ascii="宋体" w:hAnsi="宋体" w:eastAsia="宋体" w:cs="宋体"/>
                <w:sz w:val="20"/>
                <w:szCs w:val="20"/>
              </w:rPr>
            </w:pPr>
            <w:r>
              <w:rPr>
                <w:rFonts w:ascii="宋体" w:hAnsi="宋体" w:eastAsia="宋体" w:cs="宋体"/>
                <w:spacing w:val="8"/>
                <w:sz w:val="20"/>
                <w:szCs w:val="20"/>
              </w:rPr>
              <w:t>千吨万人工</w:t>
            </w:r>
            <w:r>
              <w:rPr>
                <w:rFonts w:ascii="宋体" w:hAnsi="宋体" w:eastAsia="宋体" w:cs="宋体"/>
                <w:sz w:val="20"/>
                <w:szCs w:val="20"/>
              </w:rPr>
              <w:t xml:space="preserve"> </w:t>
            </w:r>
            <w:r>
              <w:rPr>
                <w:rFonts w:ascii="宋体" w:hAnsi="宋体" w:eastAsia="宋体" w:cs="宋体"/>
                <w:spacing w:val="1"/>
                <w:sz w:val="20"/>
                <w:szCs w:val="20"/>
              </w:rPr>
              <w:t>程</w:t>
            </w:r>
          </w:p>
        </w:tc>
        <w:tc>
          <w:tcPr>
            <w:tcW w:w="1887" w:type="dxa"/>
            <w:vAlign w:val="top"/>
          </w:tcPr>
          <w:p w14:paraId="52AFEAFE">
            <w:pPr>
              <w:spacing w:before="31" w:line="217" w:lineRule="auto"/>
              <w:ind w:left="741"/>
              <w:rPr>
                <w:rFonts w:ascii="宋体" w:hAnsi="宋体" w:eastAsia="宋体" w:cs="宋体"/>
                <w:sz w:val="20"/>
                <w:szCs w:val="20"/>
              </w:rPr>
            </w:pPr>
            <w:r>
              <w:rPr>
                <w:rFonts w:ascii="宋体" w:hAnsi="宋体" w:eastAsia="宋体" w:cs="宋体"/>
                <w:spacing w:val="2"/>
                <w:sz w:val="20"/>
                <w:szCs w:val="20"/>
              </w:rPr>
              <w:t>处数</w:t>
            </w:r>
          </w:p>
        </w:tc>
        <w:tc>
          <w:tcPr>
            <w:tcW w:w="817" w:type="dxa"/>
            <w:vAlign w:val="top"/>
          </w:tcPr>
          <w:p w14:paraId="4E318081">
            <w:pPr>
              <w:spacing w:before="63" w:line="188" w:lineRule="auto"/>
              <w:ind w:left="325"/>
              <w:rPr>
                <w:rFonts w:ascii="宋体" w:hAnsi="宋体" w:eastAsia="宋体" w:cs="宋体"/>
                <w:sz w:val="20"/>
                <w:szCs w:val="20"/>
              </w:rPr>
            </w:pPr>
            <w:r>
              <w:rPr>
                <w:rFonts w:ascii="宋体" w:hAnsi="宋体" w:eastAsia="宋体" w:cs="宋体"/>
                <w:spacing w:val="-7"/>
                <w:sz w:val="20"/>
                <w:szCs w:val="20"/>
              </w:rPr>
              <w:t>10</w:t>
            </w:r>
          </w:p>
        </w:tc>
        <w:tc>
          <w:tcPr>
            <w:tcW w:w="1018" w:type="dxa"/>
            <w:vAlign w:val="top"/>
          </w:tcPr>
          <w:p w14:paraId="10B070BC">
            <w:pPr>
              <w:spacing w:before="64" w:line="187" w:lineRule="auto"/>
              <w:ind w:left="464"/>
              <w:rPr>
                <w:rFonts w:ascii="宋体" w:hAnsi="宋体" w:eastAsia="宋体" w:cs="宋体"/>
                <w:sz w:val="20"/>
                <w:szCs w:val="20"/>
              </w:rPr>
            </w:pPr>
            <w:r>
              <w:rPr>
                <w:rFonts w:ascii="宋体" w:hAnsi="宋体" w:eastAsia="宋体" w:cs="宋体"/>
                <w:sz w:val="20"/>
                <w:szCs w:val="20"/>
              </w:rPr>
              <w:t>6</w:t>
            </w:r>
          </w:p>
        </w:tc>
        <w:tc>
          <w:tcPr>
            <w:tcW w:w="1019" w:type="dxa"/>
            <w:vAlign w:val="top"/>
          </w:tcPr>
          <w:p w14:paraId="0841BD43">
            <w:pPr>
              <w:spacing w:before="64" w:line="187" w:lineRule="auto"/>
              <w:ind w:left="466"/>
              <w:rPr>
                <w:rFonts w:ascii="宋体" w:hAnsi="宋体" w:eastAsia="宋体" w:cs="宋体"/>
                <w:sz w:val="20"/>
                <w:szCs w:val="20"/>
              </w:rPr>
            </w:pPr>
            <w:r>
              <w:rPr>
                <w:rFonts w:ascii="宋体" w:hAnsi="宋体" w:eastAsia="宋体" w:cs="宋体"/>
                <w:sz w:val="20"/>
                <w:szCs w:val="20"/>
              </w:rPr>
              <w:t>0</w:t>
            </w:r>
          </w:p>
        </w:tc>
        <w:tc>
          <w:tcPr>
            <w:tcW w:w="1024" w:type="dxa"/>
            <w:vAlign w:val="top"/>
          </w:tcPr>
          <w:p w14:paraId="3AF28121">
            <w:pPr>
              <w:spacing w:before="63" w:line="188" w:lineRule="auto"/>
              <w:ind w:left="483"/>
              <w:rPr>
                <w:rFonts w:ascii="宋体" w:hAnsi="宋体" w:eastAsia="宋体" w:cs="宋体"/>
                <w:sz w:val="20"/>
                <w:szCs w:val="20"/>
              </w:rPr>
            </w:pPr>
            <w:r>
              <w:rPr>
                <w:rFonts w:ascii="宋体" w:hAnsi="宋体" w:eastAsia="宋体" w:cs="宋体"/>
                <w:sz w:val="20"/>
                <w:szCs w:val="20"/>
              </w:rPr>
              <w:t>1</w:t>
            </w:r>
          </w:p>
        </w:tc>
        <w:tc>
          <w:tcPr>
            <w:tcW w:w="1054" w:type="dxa"/>
            <w:vAlign w:val="top"/>
          </w:tcPr>
          <w:p w14:paraId="41F778A7">
            <w:pPr>
              <w:spacing w:before="63" w:line="188" w:lineRule="auto"/>
              <w:ind w:left="496"/>
              <w:rPr>
                <w:rFonts w:ascii="宋体" w:hAnsi="宋体" w:eastAsia="宋体" w:cs="宋体"/>
                <w:sz w:val="20"/>
                <w:szCs w:val="20"/>
              </w:rPr>
            </w:pPr>
            <w:r>
              <w:rPr>
                <w:rFonts w:ascii="宋体" w:hAnsi="宋体" w:eastAsia="宋体" w:cs="宋体"/>
                <w:sz w:val="20"/>
                <w:szCs w:val="20"/>
              </w:rPr>
              <w:t>1</w:t>
            </w:r>
          </w:p>
        </w:tc>
      </w:tr>
      <w:tr w14:paraId="772A3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023" w:type="dxa"/>
            <w:vMerge w:val="continue"/>
            <w:tcBorders>
              <w:top w:val="nil"/>
              <w:bottom w:val="nil"/>
            </w:tcBorders>
            <w:vAlign w:val="top"/>
          </w:tcPr>
          <w:p w14:paraId="5CC7D1BA">
            <w:pPr>
              <w:rPr>
                <w:rFonts w:ascii="Arial"/>
                <w:sz w:val="21"/>
              </w:rPr>
            </w:pPr>
          </w:p>
        </w:tc>
        <w:tc>
          <w:tcPr>
            <w:tcW w:w="1443" w:type="dxa"/>
            <w:vMerge w:val="continue"/>
            <w:tcBorders>
              <w:top w:val="nil"/>
            </w:tcBorders>
            <w:vAlign w:val="top"/>
          </w:tcPr>
          <w:p w14:paraId="04860539">
            <w:pPr>
              <w:rPr>
                <w:rFonts w:ascii="Arial"/>
                <w:sz w:val="21"/>
              </w:rPr>
            </w:pPr>
          </w:p>
        </w:tc>
        <w:tc>
          <w:tcPr>
            <w:tcW w:w="1887" w:type="dxa"/>
            <w:vAlign w:val="top"/>
          </w:tcPr>
          <w:p w14:paraId="23F815CD">
            <w:pPr>
              <w:spacing w:before="32" w:line="217" w:lineRule="auto"/>
              <w:ind w:left="113"/>
              <w:rPr>
                <w:rFonts w:ascii="宋体" w:hAnsi="宋体" w:eastAsia="宋体" w:cs="宋体"/>
                <w:sz w:val="20"/>
                <w:szCs w:val="20"/>
              </w:rPr>
            </w:pPr>
            <w:r>
              <w:rPr>
                <w:rFonts w:ascii="宋体" w:hAnsi="宋体" w:eastAsia="宋体" w:cs="宋体"/>
                <w:spacing w:val="7"/>
                <w:sz w:val="20"/>
                <w:szCs w:val="20"/>
              </w:rPr>
              <w:t>服务人口（万人）</w:t>
            </w:r>
          </w:p>
        </w:tc>
        <w:tc>
          <w:tcPr>
            <w:tcW w:w="817" w:type="dxa"/>
            <w:vAlign w:val="top"/>
          </w:tcPr>
          <w:p w14:paraId="31765728">
            <w:pPr>
              <w:spacing w:before="65" w:line="187" w:lineRule="auto"/>
              <w:ind w:left="154"/>
              <w:rPr>
                <w:rFonts w:ascii="宋体" w:hAnsi="宋体" w:eastAsia="宋体" w:cs="宋体"/>
                <w:sz w:val="20"/>
                <w:szCs w:val="20"/>
              </w:rPr>
            </w:pPr>
            <w:r>
              <w:rPr>
                <w:rFonts w:ascii="宋体" w:hAnsi="宋体" w:eastAsia="宋体" w:cs="宋体"/>
                <w:spacing w:val="2"/>
                <w:sz w:val="20"/>
                <w:szCs w:val="20"/>
              </w:rPr>
              <w:t>21.30</w:t>
            </w:r>
          </w:p>
        </w:tc>
        <w:tc>
          <w:tcPr>
            <w:tcW w:w="1018" w:type="dxa"/>
            <w:vAlign w:val="top"/>
          </w:tcPr>
          <w:p w14:paraId="036ABC98">
            <w:pPr>
              <w:spacing w:before="65" w:line="187" w:lineRule="auto"/>
              <w:ind w:left="269"/>
              <w:rPr>
                <w:rFonts w:ascii="宋体" w:hAnsi="宋体" w:eastAsia="宋体" w:cs="宋体"/>
                <w:sz w:val="20"/>
                <w:szCs w:val="20"/>
              </w:rPr>
            </w:pPr>
            <w:r>
              <w:rPr>
                <w:rFonts w:ascii="宋体" w:hAnsi="宋体" w:eastAsia="宋体" w:cs="宋体"/>
                <w:sz w:val="20"/>
                <w:szCs w:val="20"/>
              </w:rPr>
              <w:t>12.92</w:t>
            </w:r>
          </w:p>
        </w:tc>
        <w:tc>
          <w:tcPr>
            <w:tcW w:w="1019" w:type="dxa"/>
            <w:vAlign w:val="top"/>
          </w:tcPr>
          <w:p w14:paraId="38AD610B">
            <w:pPr>
              <w:spacing w:before="65" w:line="187" w:lineRule="auto"/>
              <w:ind w:left="307"/>
              <w:rPr>
                <w:rFonts w:ascii="宋体" w:hAnsi="宋体" w:eastAsia="宋体" w:cs="宋体"/>
                <w:sz w:val="20"/>
                <w:szCs w:val="20"/>
              </w:rPr>
            </w:pPr>
            <w:r>
              <w:rPr>
                <w:rFonts w:ascii="宋体" w:hAnsi="宋体" w:eastAsia="宋体" w:cs="宋体"/>
                <w:spacing w:val="2"/>
                <w:sz w:val="20"/>
                <w:szCs w:val="20"/>
              </w:rPr>
              <w:t>0.00</w:t>
            </w:r>
          </w:p>
        </w:tc>
        <w:tc>
          <w:tcPr>
            <w:tcW w:w="1024" w:type="dxa"/>
            <w:vAlign w:val="top"/>
          </w:tcPr>
          <w:p w14:paraId="1164958E">
            <w:pPr>
              <w:spacing w:before="65" w:line="187" w:lineRule="auto"/>
              <w:ind w:left="325"/>
              <w:rPr>
                <w:rFonts w:ascii="宋体" w:hAnsi="宋体" w:eastAsia="宋体" w:cs="宋体"/>
                <w:sz w:val="20"/>
                <w:szCs w:val="20"/>
              </w:rPr>
            </w:pPr>
            <w:r>
              <w:rPr>
                <w:rFonts w:ascii="宋体" w:hAnsi="宋体" w:eastAsia="宋体" w:cs="宋体"/>
                <w:spacing w:val="-2"/>
                <w:sz w:val="20"/>
                <w:szCs w:val="20"/>
              </w:rPr>
              <w:t>1.03</w:t>
            </w:r>
          </w:p>
        </w:tc>
        <w:tc>
          <w:tcPr>
            <w:tcW w:w="1054" w:type="dxa"/>
            <w:vAlign w:val="top"/>
          </w:tcPr>
          <w:p w14:paraId="32D5587A">
            <w:pPr>
              <w:spacing w:before="65" w:line="187" w:lineRule="auto"/>
              <w:ind w:left="337"/>
              <w:rPr>
                <w:rFonts w:ascii="宋体" w:hAnsi="宋体" w:eastAsia="宋体" w:cs="宋体"/>
                <w:sz w:val="20"/>
                <w:szCs w:val="20"/>
              </w:rPr>
            </w:pPr>
            <w:r>
              <w:rPr>
                <w:rFonts w:ascii="宋体" w:hAnsi="宋体" w:eastAsia="宋体" w:cs="宋体"/>
                <w:spacing w:val="-1"/>
                <w:sz w:val="20"/>
                <w:szCs w:val="20"/>
              </w:rPr>
              <w:t>1.20</w:t>
            </w:r>
          </w:p>
        </w:tc>
      </w:tr>
      <w:tr w14:paraId="59073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continue"/>
            <w:tcBorders>
              <w:top w:val="nil"/>
              <w:bottom w:val="nil"/>
            </w:tcBorders>
            <w:vAlign w:val="top"/>
          </w:tcPr>
          <w:p w14:paraId="77F457E2">
            <w:pPr>
              <w:rPr>
                <w:rFonts w:ascii="Arial"/>
                <w:sz w:val="21"/>
              </w:rPr>
            </w:pPr>
          </w:p>
        </w:tc>
        <w:tc>
          <w:tcPr>
            <w:tcW w:w="1443" w:type="dxa"/>
            <w:vMerge w:val="restart"/>
            <w:tcBorders>
              <w:bottom w:val="nil"/>
            </w:tcBorders>
            <w:vAlign w:val="top"/>
          </w:tcPr>
          <w:p w14:paraId="7C05B670">
            <w:pPr>
              <w:spacing w:before="172" w:line="229" w:lineRule="auto"/>
              <w:ind w:left="520"/>
              <w:rPr>
                <w:rFonts w:ascii="宋体" w:hAnsi="宋体" w:eastAsia="宋体" w:cs="宋体"/>
                <w:sz w:val="20"/>
                <w:szCs w:val="20"/>
              </w:rPr>
            </w:pPr>
            <w:r>
              <w:rPr>
                <w:rFonts w:ascii="宋体" w:hAnsi="宋体" w:eastAsia="宋体" w:cs="宋体"/>
                <w:spacing w:val="2"/>
                <w:sz w:val="20"/>
                <w:szCs w:val="20"/>
              </w:rPr>
              <w:t>小计</w:t>
            </w:r>
          </w:p>
        </w:tc>
        <w:tc>
          <w:tcPr>
            <w:tcW w:w="1887" w:type="dxa"/>
            <w:vAlign w:val="top"/>
          </w:tcPr>
          <w:p w14:paraId="321734E7">
            <w:pPr>
              <w:spacing w:before="32" w:line="216" w:lineRule="auto"/>
              <w:ind w:left="741"/>
              <w:rPr>
                <w:rFonts w:ascii="宋体" w:hAnsi="宋体" w:eastAsia="宋体" w:cs="宋体"/>
                <w:sz w:val="20"/>
                <w:szCs w:val="20"/>
              </w:rPr>
            </w:pPr>
            <w:r>
              <w:rPr>
                <w:rFonts w:ascii="宋体" w:hAnsi="宋体" w:eastAsia="宋体" w:cs="宋体"/>
                <w:spacing w:val="2"/>
                <w:sz w:val="20"/>
                <w:szCs w:val="20"/>
              </w:rPr>
              <w:t>处数</w:t>
            </w:r>
          </w:p>
        </w:tc>
        <w:tc>
          <w:tcPr>
            <w:tcW w:w="817" w:type="dxa"/>
            <w:vAlign w:val="top"/>
          </w:tcPr>
          <w:p w14:paraId="359FD0F4">
            <w:pPr>
              <w:spacing w:before="65" w:line="186" w:lineRule="auto"/>
              <w:ind w:left="325"/>
              <w:rPr>
                <w:rFonts w:ascii="宋体" w:hAnsi="宋体" w:eastAsia="宋体" w:cs="宋体"/>
                <w:sz w:val="20"/>
                <w:szCs w:val="20"/>
              </w:rPr>
            </w:pPr>
            <w:r>
              <w:rPr>
                <w:rFonts w:ascii="宋体" w:hAnsi="宋体" w:eastAsia="宋体" w:cs="宋体"/>
                <w:spacing w:val="-7"/>
                <w:sz w:val="20"/>
                <w:szCs w:val="20"/>
              </w:rPr>
              <w:t>11</w:t>
            </w:r>
          </w:p>
        </w:tc>
        <w:tc>
          <w:tcPr>
            <w:tcW w:w="1018" w:type="dxa"/>
            <w:vAlign w:val="top"/>
          </w:tcPr>
          <w:p w14:paraId="2F398C19">
            <w:pPr>
              <w:spacing w:before="66" w:line="185" w:lineRule="auto"/>
              <w:ind w:left="464"/>
              <w:rPr>
                <w:rFonts w:ascii="宋体" w:hAnsi="宋体" w:eastAsia="宋体" w:cs="宋体"/>
                <w:sz w:val="20"/>
                <w:szCs w:val="20"/>
              </w:rPr>
            </w:pPr>
            <w:r>
              <w:rPr>
                <w:rFonts w:ascii="宋体" w:hAnsi="宋体" w:eastAsia="宋体" w:cs="宋体"/>
                <w:sz w:val="20"/>
                <w:szCs w:val="20"/>
              </w:rPr>
              <w:t>6</w:t>
            </w:r>
          </w:p>
        </w:tc>
        <w:tc>
          <w:tcPr>
            <w:tcW w:w="1019" w:type="dxa"/>
            <w:vAlign w:val="top"/>
          </w:tcPr>
          <w:p w14:paraId="37F840F7">
            <w:pPr>
              <w:spacing w:before="66" w:line="185" w:lineRule="auto"/>
              <w:ind w:left="466"/>
              <w:rPr>
                <w:rFonts w:ascii="宋体" w:hAnsi="宋体" w:eastAsia="宋体" w:cs="宋体"/>
                <w:sz w:val="20"/>
                <w:szCs w:val="20"/>
              </w:rPr>
            </w:pPr>
            <w:r>
              <w:rPr>
                <w:rFonts w:ascii="宋体" w:hAnsi="宋体" w:eastAsia="宋体" w:cs="宋体"/>
                <w:sz w:val="20"/>
                <w:szCs w:val="20"/>
              </w:rPr>
              <w:t>0</w:t>
            </w:r>
          </w:p>
        </w:tc>
        <w:tc>
          <w:tcPr>
            <w:tcW w:w="1024" w:type="dxa"/>
            <w:vAlign w:val="top"/>
          </w:tcPr>
          <w:p w14:paraId="33DE9502">
            <w:pPr>
              <w:spacing w:before="65" w:line="186" w:lineRule="auto"/>
              <w:ind w:left="483"/>
              <w:rPr>
                <w:rFonts w:ascii="宋体" w:hAnsi="宋体" w:eastAsia="宋体" w:cs="宋体"/>
                <w:sz w:val="20"/>
                <w:szCs w:val="20"/>
              </w:rPr>
            </w:pPr>
            <w:r>
              <w:rPr>
                <w:rFonts w:ascii="宋体" w:hAnsi="宋体" w:eastAsia="宋体" w:cs="宋体"/>
                <w:sz w:val="20"/>
                <w:szCs w:val="20"/>
              </w:rPr>
              <w:t>1</w:t>
            </w:r>
          </w:p>
        </w:tc>
        <w:tc>
          <w:tcPr>
            <w:tcW w:w="1054" w:type="dxa"/>
            <w:vAlign w:val="top"/>
          </w:tcPr>
          <w:p w14:paraId="46DD6D2A">
            <w:pPr>
              <w:spacing w:before="65" w:line="186" w:lineRule="auto"/>
              <w:ind w:left="496"/>
              <w:rPr>
                <w:rFonts w:ascii="宋体" w:hAnsi="宋体" w:eastAsia="宋体" w:cs="宋体"/>
                <w:sz w:val="20"/>
                <w:szCs w:val="20"/>
              </w:rPr>
            </w:pPr>
            <w:r>
              <w:rPr>
                <w:rFonts w:ascii="宋体" w:hAnsi="宋体" w:eastAsia="宋体" w:cs="宋体"/>
                <w:sz w:val="20"/>
                <w:szCs w:val="20"/>
              </w:rPr>
              <w:t>1</w:t>
            </w:r>
          </w:p>
        </w:tc>
      </w:tr>
      <w:tr w14:paraId="2972F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continue"/>
            <w:tcBorders>
              <w:top w:val="nil"/>
            </w:tcBorders>
            <w:vAlign w:val="top"/>
          </w:tcPr>
          <w:p w14:paraId="35C1E668">
            <w:pPr>
              <w:rPr>
                <w:rFonts w:ascii="Arial"/>
                <w:sz w:val="21"/>
              </w:rPr>
            </w:pPr>
          </w:p>
        </w:tc>
        <w:tc>
          <w:tcPr>
            <w:tcW w:w="1443" w:type="dxa"/>
            <w:vMerge w:val="continue"/>
            <w:tcBorders>
              <w:top w:val="nil"/>
            </w:tcBorders>
            <w:vAlign w:val="top"/>
          </w:tcPr>
          <w:p w14:paraId="48DD17F8">
            <w:pPr>
              <w:rPr>
                <w:rFonts w:ascii="Arial"/>
                <w:sz w:val="21"/>
              </w:rPr>
            </w:pPr>
          </w:p>
        </w:tc>
        <w:tc>
          <w:tcPr>
            <w:tcW w:w="1887" w:type="dxa"/>
            <w:vAlign w:val="top"/>
          </w:tcPr>
          <w:p w14:paraId="2C630327">
            <w:pPr>
              <w:spacing w:before="31" w:line="217" w:lineRule="auto"/>
              <w:ind w:left="113"/>
              <w:rPr>
                <w:rFonts w:ascii="宋体" w:hAnsi="宋体" w:eastAsia="宋体" w:cs="宋体"/>
                <w:sz w:val="20"/>
                <w:szCs w:val="20"/>
              </w:rPr>
            </w:pPr>
            <w:r>
              <w:rPr>
                <w:rFonts w:ascii="宋体" w:hAnsi="宋体" w:eastAsia="宋体" w:cs="宋体"/>
                <w:spacing w:val="7"/>
                <w:sz w:val="20"/>
                <w:szCs w:val="20"/>
              </w:rPr>
              <w:t>服务人口（万人）</w:t>
            </w:r>
          </w:p>
        </w:tc>
        <w:tc>
          <w:tcPr>
            <w:tcW w:w="817" w:type="dxa"/>
            <w:vAlign w:val="top"/>
          </w:tcPr>
          <w:p w14:paraId="65FA40E2">
            <w:pPr>
              <w:spacing w:before="64" w:line="187" w:lineRule="auto"/>
              <w:ind w:left="154"/>
              <w:rPr>
                <w:rFonts w:ascii="宋体" w:hAnsi="宋体" w:eastAsia="宋体" w:cs="宋体"/>
                <w:sz w:val="20"/>
                <w:szCs w:val="20"/>
              </w:rPr>
            </w:pPr>
            <w:r>
              <w:rPr>
                <w:rFonts w:ascii="宋体" w:hAnsi="宋体" w:eastAsia="宋体" w:cs="宋体"/>
                <w:spacing w:val="2"/>
                <w:sz w:val="20"/>
                <w:szCs w:val="20"/>
              </w:rPr>
              <w:t>21.93</w:t>
            </w:r>
          </w:p>
        </w:tc>
        <w:tc>
          <w:tcPr>
            <w:tcW w:w="1018" w:type="dxa"/>
            <w:vAlign w:val="top"/>
          </w:tcPr>
          <w:p w14:paraId="0CD726EE">
            <w:pPr>
              <w:spacing w:before="64" w:line="187" w:lineRule="auto"/>
              <w:ind w:left="269"/>
              <w:rPr>
                <w:rFonts w:ascii="宋体" w:hAnsi="宋体" w:eastAsia="宋体" w:cs="宋体"/>
                <w:sz w:val="20"/>
                <w:szCs w:val="20"/>
              </w:rPr>
            </w:pPr>
            <w:r>
              <w:rPr>
                <w:rFonts w:ascii="宋体" w:hAnsi="宋体" w:eastAsia="宋体" w:cs="宋体"/>
                <w:sz w:val="20"/>
                <w:szCs w:val="20"/>
              </w:rPr>
              <w:t>12.92</w:t>
            </w:r>
          </w:p>
        </w:tc>
        <w:tc>
          <w:tcPr>
            <w:tcW w:w="1019" w:type="dxa"/>
            <w:vAlign w:val="top"/>
          </w:tcPr>
          <w:p w14:paraId="1F8408CD">
            <w:pPr>
              <w:spacing w:before="64" w:line="187" w:lineRule="auto"/>
              <w:ind w:left="307"/>
              <w:rPr>
                <w:rFonts w:ascii="宋体" w:hAnsi="宋体" w:eastAsia="宋体" w:cs="宋体"/>
                <w:sz w:val="20"/>
                <w:szCs w:val="20"/>
              </w:rPr>
            </w:pPr>
            <w:r>
              <w:rPr>
                <w:rFonts w:ascii="宋体" w:hAnsi="宋体" w:eastAsia="宋体" w:cs="宋体"/>
                <w:spacing w:val="2"/>
                <w:sz w:val="20"/>
                <w:szCs w:val="20"/>
              </w:rPr>
              <w:t>0.00</w:t>
            </w:r>
          </w:p>
        </w:tc>
        <w:tc>
          <w:tcPr>
            <w:tcW w:w="1024" w:type="dxa"/>
            <w:vAlign w:val="top"/>
          </w:tcPr>
          <w:p w14:paraId="50B560F5">
            <w:pPr>
              <w:spacing w:before="64" w:line="187" w:lineRule="auto"/>
              <w:ind w:left="325"/>
              <w:rPr>
                <w:rFonts w:ascii="宋体" w:hAnsi="宋体" w:eastAsia="宋体" w:cs="宋体"/>
                <w:sz w:val="20"/>
                <w:szCs w:val="20"/>
              </w:rPr>
            </w:pPr>
            <w:r>
              <w:rPr>
                <w:rFonts w:ascii="宋体" w:hAnsi="宋体" w:eastAsia="宋体" w:cs="宋体"/>
                <w:spacing w:val="-2"/>
                <w:sz w:val="20"/>
                <w:szCs w:val="20"/>
              </w:rPr>
              <w:t>1.03</w:t>
            </w:r>
          </w:p>
        </w:tc>
        <w:tc>
          <w:tcPr>
            <w:tcW w:w="1054" w:type="dxa"/>
            <w:vAlign w:val="top"/>
          </w:tcPr>
          <w:p w14:paraId="013FD3EE">
            <w:pPr>
              <w:spacing w:before="64" w:line="187" w:lineRule="auto"/>
              <w:ind w:left="337"/>
              <w:rPr>
                <w:rFonts w:ascii="宋体" w:hAnsi="宋体" w:eastAsia="宋体" w:cs="宋体"/>
                <w:sz w:val="20"/>
                <w:szCs w:val="20"/>
              </w:rPr>
            </w:pPr>
            <w:r>
              <w:rPr>
                <w:rFonts w:ascii="宋体" w:hAnsi="宋体" w:eastAsia="宋体" w:cs="宋体"/>
                <w:spacing w:val="-1"/>
                <w:sz w:val="20"/>
                <w:szCs w:val="20"/>
              </w:rPr>
              <w:t>1.20</w:t>
            </w:r>
          </w:p>
        </w:tc>
      </w:tr>
      <w:tr w14:paraId="0D1C3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restart"/>
            <w:tcBorders>
              <w:bottom w:val="nil"/>
            </w:tcBorders>
            <w:vAlign w:val="top"/>
          </w:tcPr>
          <w:p w14:paraId="306145E7">
            <w:pPr>
              <w:spacing w:line="400" w:lineRule="auto"/>
              <w:rPr>
                <w:rFonts w:ascii="Arial"/>
                <w:sz w:val="21"/>
              </w:rPr>
            </w:pPr>
          </w:p>
          <w:p w14:paraId="073E11A6">
            <w:pPr>
              <w:spacing w:before="65" w:line="243" w:lineRule="auto"/>
              <w:ind w:left="220" w:right="195" w:hanging="14"/>
              <w:jc w:val="both"/>
              <w:rPr>
                <w:rFonts w:ascii="宋体" w:hAnsi="宋体" w:eastAsia="宋体" w:cs="宋体"/>
                <w:sz w:val="20"/>
                <w:szCs w:val="20"/>
              </w:rPr>
            </w:pPr>
            <w:r>
              <w:rPr>
                <w:rFonts w:ascii="宋体" w:hAnsi="宋体" w:eastAsia="宋体" w:cs="宋体"/>
                <w:spacing w:val="5"/>
                <w:sz w:val="20"/>
                <w:szCs w:val="20"/>
              </w:rPr>
              <w:t>小型集</w:t>
            </w:r>
            <w:r>
              <w:rPr>
                <w:rFonts w:ascii="宋体" w:hAnsi="宋体" w:eastAsia="宋体" w:cs="宋体"/>
                <w:sz w:val="20"/>
                <w:szCs w:val="20"/>
              </w:rPr>
              <w:t xml:space="preserve"> 中供水 </w:t>
            </w:r>
            <w:r>
              <w:rPr>
                <w:rFonts w:ascii="宋体" w:hAnsi="宋体" w:eastAsia="宋体" w:cs="宋体"/>
                <w:spacing w:val="47"/>
                <w:sz w:val="20"/>
                <w:szCs w:val="20"/>
              </w:rPr>
              <w:t>工程</w:t>
            </w:r>
          </w:p>
        </w:tc>
        <w:tc>
          <w:tcPr>
            <w:tcW w:w="1443" w:type="dxa"/>
            <w:vMerge w:val="restart"/>
            <w:tcBorders>
              <w:bottom w:val="nil"/>
            </w:tcBorders>
            <w:vAlign w:val="top"/>
          </w:tcPr>
          <w:p w14:paraId="09221C6C">
            <w:pPr>
              <w:spacing w:before="172" w:line="228" w:lineRule="auto"/>
              <w:ind w:left="306"/>
              <w:rPr>
                <w:rFonts w:ascii="宋体" w:hAnsi="宋体" w:eastAsia="宋体" w:cs="宋体"/>
                <w:sz w:val="20"/>
                <w:szCs w:val="20"/>
              </w:rPr>
            </w:pPr>
            <w:r>
              <w:rPr>
                <w:rFonts w:ascii="宋体" w:hAnsi="宋体" w:eastAsia="宋体" w:cs="宋体"/>
                <w:spacing w:val="7"/>
                <w:sz w:val="20"/>
                <w:szCs w:val="20"/>
              </w:rPr>
              <w:t>千人工程</w:t>
            </w:r>
          </w:p>
        </w:tc>
        <w:tc>
          <w:tcPr>
            <w:tcW w:w="1887" w:type="dxa"/>
            <w:vAlign w:val="top"/>
          </w:tcPr>
          <w:p w14:paraId="598551AE">
            <w:pPr>
              <w:spacing w:before="32" w:line="216" w:lineRule="auto"/>
              <w:ind w:left="741"/>
              <w:rPr>
                <w:rFonts w:ascii="宋体" w:hAnsi="宋体" w:eastAsia="宋体" w:cs="宋体"/>
                <w:sz w:val="20"/>
                <w:szCs w:val="20"/>
              </w:rPr>
            </w:pPr>
            <w:r>
              <w:rPr>
                <w:rFonts w:ascii="宋体" w:hAnsi="宋体" w:eastAsia="宋体" w:cs="宋体"/>
                <w:spacing w:val="2"/>
                <w:sz w:val="20"/>
                <w:szCs w:val="20"/>
              </w:rPr>
              <w:t>处数</w:t>
            </w:r>
          </w:p>
        </w:tc>
        <w:tc>
          <w:tcPr>
            <w:tcW w:w="817" w:type="dxa"/>
            <w:vAlign w:val="top"/>
          </w:tcPr>
          <w:p w14:paraId="53F0E5FC">
            <w:pPr>
              <w:spacing w:before="66" w:line="185" w:lineRule="auto"/>
              <w:ind w:left="314"/>
              <w:rPr>
                <w:rFonts w:ascii="宋体" w:hAnsi="宋体" w:eastAsia="宋体" w:cs="宋体"/>
                <w:sz w:val="20"/>
                <w:szCs w:val="20"/>
              </w:rPr>
            </w:pPr>
            <w:r>
              <w:rPr>
                <w:rFonts w:ascii="宋体" w:hAnsi="宋体" w:eastAsia="宋体" w:cs="宋体"/>
                <w:spacing w:val="-2"/>
                <w:sz w:val="20"/>
                <w:szCs w:val="20"/>
              </w:rPr>
              <w:t>32</w:t>
            </w:r>
          </w:p>
        </w:tc>
        <w:tc>
          <w:tcPr>
            <w:tcW w:w="1018" w:type="dxa"/>
            <w:vAlign w:val="top"/>
          </w:tcPr>
          <w:p w14:paraId="54EEC2F2">
            <w:pPr>
              <w:spacing w:before="65" w:line="186" w:lineRule="auto"/>
              <w:ind w:left="425"/>
              <w:rPr>
                <w:rFonts w:ascii="宋体" w:hAnsi="宋体" w:eastAsia="宋体" w:cs="宋体"/>
                <w:sz w:val="20"/>
                <w:szCs w:val="20"/>
              </w:rPr>
            </w:pPr>
            <w:r>
              <w:rPr>
                <w:rFonts w:ascii="宋体" w:hAnsi="宋体" w:eastAsia="宋体" w:cs="宋体"/>
                <w:spacing w:val="-7"/>
                <w:sz w:val="20"/>
                <w:szCs w:val="20"/>
              </w:rPr>
              <w:t>11</w:t>
            </w:r>
          </w:p>
        </w:tc>
        <w:tc>
          <w:tcPr>
            <w:tcW w:w="1019" w:type="dxa"/>
            <w:vAlign w:val="top"/>
          </w:tcPr>
          <w:p w14:paraId="4A6BD887">
            <w:pPr>
              <w:spacing w:before="65" w:line="186" w:lineRule="auto"/>
              <w:ind w:left="480"/>
              <w:rPr>
                <w:rFonts w:ascii="宋体" w:hAnsi="宋体" w:eastAsia="宋体" w:cs="宋体"/>
                <w:sz w:val="20"/>
                <w:szCs w:val="20"/>
              </w:rPr>
            </w:pPr>
            <w:r>
              <w:rPr>
                <w:rFonts w:ascii="宋体" w:hAnsi="宋体" w:eastAsia="宋体" w:cs="宋体"/>
                <w:sz w:val="20"/>
                <w:szCs w:val="20"/>
              </w:rPr>
              <w:t>1</w:t>
            </w:r>
          </w:p>
        </w:tc>
        <w:tc>
          <w:tcPr>
            <w:tcW w:w="1024" w:type="dxa"/>
            <w:vAlign w:val="top"/>
          </w:tcPr>
          <w:p w14:paraId="18440A5C">
            <w:pPr>
              <w:spacing w:before="66" w:line="185" w:lineRule="auto"/>
              <w:ind w:left="469"/>
              <w:rPr>
                <w:rFonts w:ascii="宋体" w:hAnsi="宋体" w:eastAsia="宋体" w:cs="宋体"/>
                <w:sz w:val="20"/>
                <w:szCs w:val="20"/>
              </w:rPr>
            </w:pPr>
            <w:r>
              <w:rPr>
                <w:rFonts w:ascii="宋体" w:hAnsi="宋体" w:eastAsia="宋体" w:cs="宋体"/>
                <w:sz w:val="20"/>
                <w:szCs w:val="20"/>
              </w:rPr>
              <w:t>0</w:t>
            </w:r>
          </w:p>
        </w:tc>
        <w:tc>
          <w:tcPr>
            <w:tcW w:w="1054" w:type="dxa"/>
            <w:vAlign w:val="top"/>
          </w:tcPr>
          <w:p w14:paraId="7F40731E">
            <w:pPr>
              <w:spacing w:before="66" w:line="185" w:lineRule="auto"/>
              <w:ind w:left="481"/>
              <w:rPr>
                <w:rFonts w:ascii="宋体" w:hAnsi="宋体" w:eastAsia="宋体" w:cs="宋体"/>
                <w:sz w:val="20"/>
                <w:szCs w:val="20"/>
              </w:rPr>
            </w:pPr>
            <w:r>
              <w:rPr>
                <w:rFonts w:ascii="宋体" w:hAnsi="宋体" w:eastAsia="宋体" w:cs="宋体"/>
                <w:sz w:val="20"/>
                <w:szCs w:val="20"/>
              </w:rPr>
              <w:t>8</w:t>
            </w:r>
          </w:p>
        </w:tc>
      </w:tr>
      <w:tr w14:paraId="33219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continue"/>
            <w:tcBorders>
              <w:top w:val="nil"/>
              <w:bottom w:val="nil"/>
            </w:tcBorders>
            <w:vAlign w:val="top"/>
          </w:tcPr>
          <w:p w14:paraId="074A61A0">
            <w:pPr>
              <w:rPr>
                <w:rFonts w:ascii="Arial"/>
                <w:sz w:val="21"/>
              </w:rPr>
            </w:pPr>
          </w:p>
        </w:tc>
        <w:tc>
          <w:tcPr>
            <w:tcW w:w="1443" w:type="dxa"/>
            <w:vMerge w:val="continue"/>
            <w:tcBorders>
              <w:top w:val="nil"/>
            </w:tcBorders>
            <w:vAlign w:val="top"/>
          </w:tcPr>
          <w:p w14:paraId="60950FD1">
            <w:pPr>
              <w:rPr>
                <w:rFonts w:ascii="Arial"/>
                <w:sz w:val="21"/>
              </w:rPr>
            </w:pPr>
          </w:p>
        </w:tc>
        <w:tc>
          <w:tcPr>
            <w:tcW w:w="1887" w:type="dxa"/>
            <w:vAlign w:val="top"/>
          </w:tcPr>
          <w:p w14:paraId="33794D17">
            <w:pPr>
              <w:spacing w:before="34" w:line="215" w:lineRule="auto"/>
              <w:ind w:left="113"/>
              <w:rPr>
                <w:rFonts w:ascii="宋体" w:hAnsi="宋体" w:eastAsia="宋体" w:cs="宋体"/>
                <w:sz w:val="20"/>
                <w:szCs w:val="20"/>
              </w:rPr>
            </w:pPr>
            <w:r>
              <w:rPr>
                <w:rFonts w:ascii="宋体" w:hAnsi="宋体" w:eastAsia="宋体" w:cs="宋体"/>
                <w:spacing w:val="7"/>
                <w:sz w:val="20"/>
                <w:szCs w:val="20"/>
              </w:rPr>
              <w:t>服务人口（万人）</w:t>
            </w:r>
          </w:p>
        </w:tc>
        <w:tc>
          <w:tcPr>
            <w:tcW w:w="817" w:type="dxa"/>
            <w:vAlign w:val="top"/>
          </w:tcPr>
          <w:p w14:paraId="6C45E5DC">
            <w:pPr>
              <w:spacing w:before="66" w:line="185" w:lineRule="auto"/>
              <w:ind w:left="154"/>
              <w:rPr>
                <w:rFonts w:ascii="宋体" w:hAnsi="宋体" w:eastAsia="宋体" w:cs="宋体"/>
                <w:sz w:val="20"/>
                <w:szCs w:val="20"/>
              </w:rPr>
            </w:pPr>
            <w:r>
              <w:rPr>
                <w:rFonts w:ascii="宋体" w:hAnsi="宋体" w:eastAsia="宋体" w:cs="宋体"/>
                <w:spacing w:val="2"/>
                <w:sz w:val="20"/>
                <w:szCs w:val="20"/>
              </w:rPr>
              <w:t>21.39</w:t>
            </w:r>
          </w:p>
        </w:tc>
        <w:tc>
          <w:tcPr>
            <w:tcW w:w="1018" w:type="dxa"/>
            <w:vAlign w:val="top"/>
          </w:tcPr>
          <w:p w14:paraId="1719873E">
            <w:pPr>
              <w:spacing w:before="67" w:line="184" w:lineRule="auto"/>
              <w:ind w:left="309"/>
              <w:rPr>
                <w:rFonts w:ascii="宋体" w:hAnsi="宋体" w:eastAsia="宋体" w:cs="宋体"/>
                <w:sz w:val="20"/>
                <w:szCs w:val="20"/>
              </w:rPr>
            </w:pPr>
            <w:r>
              <w:rPr>
                <w:rFonts w:ascii="宋体" w:hAnsi="宋体" w:eastAsia="宋体" w:cs="宋体"/>
                <w:spacing w:val="2"/>
                <w:sz w:val="20"/>
                <w:szCs w:val="20"/>
              </w:rPr>
              <w:t>7.24</w:t>
            </w:r>
          </w:p>
        </w:tc>
        <w:tc>
          <w:tcPr>
            <w:tcW w:w="1019" w:type="dxa"/>
            <w:vAlign w:val="top"/>
          </w:tcPr>
          <w:p w14:paraId="044742E2">
            <w:pPr>
              <w:spacing w:before="67" w:line="184" w:lineRule="auto"/>
              <w:ind w:left="307"/>
              <w:rPr>
                <w:rFonts w:ascii="宋体" w:hAnsi="宋体" w:eastAsia="宋体" w:cs="宋体"/>
                <w:sz w:val="20"/>
                <w:szCs w:val="20"/>
              </w:rPr>
            </w:pPr>
            <w:r>
              <w:rPr>
                <w:rFonts w:ascii="宋体" w:hAnsi="宋体" w:eastAsia="宋体" w:cs="宋体"/>
                <w:spacing w:val="2"/>
                <w:sz w:val="20"/>
                <w:szCs w:val="20"/>
              </w:rPr>
              <w:t>0.34</w:t>
            </w:r>
          </w:p>
        </w:tc>
        <w:tc>
          <w:tcPr>
            <w:tcW w:w="1024" w:type="dxa"/>
            <w:vAlign w:val="top"/>
          </w:tcPr>
          <w:p w14:paraId="67EC65FA">
            <w:pPr>
              <w:spacing w:before="67" w:line="184" w:lineRule="auto"/>
              <w:ind w:left="311"/>
              <w:rPr>
                <w:rFonts w:ascii="宋体" w:hAnsi="宋体" w:eastAsia="宋体" w:cs="宋体"/>
                <w:sz w:val="20"/>
                <w:szCs w:val="20"/>
              </w:rPr>
            </w:pPr>
            <w:r>
              <w:rPr>
                <w:rFonts w:ascii="宋体" w:hAnsi="宋体" w:eastAsia="宋体" w:cs="宋体"/>
                <w:spacing w:val="2"/>
                <w:sz w:val="20"/>
                <w:szCs w:val="20"/>
              </w:rPr>
              <w:t>0.00</w:t>
            </w:r>
          </w:p>
        </w:tc>
        <w:tc>
          <w:tcPr>
            <w:tcW w:w="1054" w:type="dxa"/>
            <w:vAlign w:val="top"/>
          </w:tcPr>
          <w:p w14:paraId="7215B175">
            <w:pPr>
              <w:spacing w:before="67" w:line="184" w:lineRule="auto"/>
              <w:ind w:left="326"/>
              <w:rPr>
                <w:rFonts w:ascii="宋体" w:hAnsi="宋体" w:eastAsia="宋体" w:cs="宋体"/>
                <w:sz w:val="20"/>
                <w:szCs w:val="20"/>
              </w:rPr>
            </w:pPr>
            <w:r>
              <w:rPr>
                <w:rFonts w:ascii="宋体" w:hAnsi="宋体" w:eastAsia="宋体" w:cs="宋体"/>
                <w:spacing w:val="2"/>
                <w:sz w:val="20"/>
                <w:szCs w:val="20"/>
              </w:rPr>
              <w:t>3.58</w:t>
            </w:r>
          </w:p>
        </w:tc>
      </w:tr>
      <w:tr w14:paraId="42D43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continue"/>
            <w:tcBorders>
              <w:top w:val="nil"/>
              <w:bottom w:val="nil"/>
            </w:tcBorders>
            <w:vAlign w:val="top"/>
          </w:tcPr>
          <w:p w14:paraId="6728A2EA">
            <w:pPr>
              <w:rPr>
                <w:rFonts w:ascii="Arial"/>
                <w:sz w:val="21"/>
              </w:rPr>
            </w:pPr>
          </w:p>
        </w:tc>
        <w:tc>
          <w:tcPr>
            <w:tcW w:w="1443" w:type="dxa"/>
            <w:vMerge w:val="restart"/>
            <w:tcBorders>
              <w:bottom w:val="nil"/>
            </w:tcBorders>
            <w:vAlign w:val="top"/>
          </w:tcPr>
          <w:p w14:paraId="0B6C8107">
            <w:pPr>
              <w:spacing w:before="172" w:line="228" w:lineRule="auto"/>
              <w:ind w:left="313"/>
              <w:rPr>
                <w:rFonts w:ascii="宋体" w:hAnsi="宋体" w:eastAsia="宋体" w:cs="宋体"/>
                <w:sz w:val="20"/>
                <w:szCs w:val="20"/>
              </w:rPr>
            </w:pPr>
            <w:r>
              <w:rPr>
                <w:rFonts w:ascii="宋体" w:hAnsi="宋体" w:eastAsia="宋体" w:cs="宋体"/>
                <w:spacing w:val="5"/>
                <w:sz w:val="20"/>
                <w:szCs w:val="20"/>
              </w:rPr>
              <w:t>百人工程</w:t>
            </w:r>
          </w:p>
        </w:tc>
        <w:tc>
          <w:tcPr>
            <w:tcW w:w="1887" w:type="dxa"/>
            <w:vAlign w:val="top"/>
          </w:tcPr>
          <w:p w14:paraId="317609EB">
            <w:pPr>
              <w:spacing w:before="33" w:line="216" w:lineRule="auto"/>
              <w:ind w:left="741"/>
              <w:rPr>
                <w:rFonts w:ascii="宋体" w:hAnsi="宋体" w:eastAsia="宋体" w:cs="宋体"/>
                <w:sz w:val="20"/>
                <w:szCs w:val="20"/>
              </w:rPr>
            </w:pPr>
            <w:r>
              <w:rPr>
                <w:rFonts w:ascii="宋体" w:hAnsi="宋体" w:eastAsia="宋体" w:cs="宋体"/>
                <w:spacing w:val="2"/>
                <w:sz w:val="20"/>
                <w:szCs w:val="20"/>
              </w:rPr>
              <w:t>处数</w:t>
            </w:r>
          </w:p>
        </w:tc>
        <w:tc>
          <w:tcPr>
            <w:tcW w:w="817" w:type="dxa"/>
            <w:vAlign w:val="top"/>
          </w:tcPr>
          <w:p w14:paraId="4EBE3140">
            <w:pPr>
              <w:spacing w:before="66" w:line="185" w:lineRule="auto"/>
              <w:ind w:left="364"/>
              <w:rPr>
                <w:rFonts w:ascii="宋体" w:hAnsi="宋体" w:eastAsia="宋体" w:cs="宋体"/>
                <w:sz w:val="20"/>
                <w:szCs w:val="20"/>
              </w:rPr>
            </w:pPr>
            <w:r>
              <w:rPr>
                <w:rFonts w:ascii="宋体" w:hAnsi="宋体" w:eastAsia="宋体" w:cs="宋体"/>
                <w:sz w:val="20"/>
                <w:szCs w:val="20"/>
              </w:rPr>
              <w:t>0</w:t>
            </w:r>
          </w:p>
        </w:tc>
        <w:tc>
          <w:tcPr>
            <w:tcW w:w="1018" w:type="dxa"/>
            <w:vAlign w:val="top"/>
          </w:tcPr>
          <w:p w14:paraId="52ADE8BB">
            <w:pPr>
              <w:spacing w:before="65" w:line="186" w:lineRule="auto"/>
              <w:ind w:left="478"/>
              <w:rPr>
                <w:rFonts w:ascii="宋体" w:hAnsi="宋体" w:eastAsia="宋体" w:cs="宋体"/>
                <w:sz w:val="20"/>
                <w:szCs w:val="20"/>
              </w:rPr>
            </w:pPr>
            <w:r>
              <w:rPr>
                <w:rFonts w:ascii="宋体" w:hAnsi="宋体" w:eastAsia="宋体" w:cs="宋体"/>
                <w:sz w:val="20"/>
                <w:szCs w:val="20"/>
              </w:rPr>
              <w:t>1</w:t>
            </w:r>
          </w:p>
        </w:tc>
        <w:tc>
          <w:tcPr>
            <w:tcW w:w="1019" w:type="dxa"/>
            <w:vAlign w:val="top"/>
          </w:tcPr>
          <w:p w14:paraId="295C1FB8">
            <w:pPr>
              <w:spacing w:before="66" w:line="185" w:lineRule="auto"/>
              <w:ind w:left="466"/>
              <w:rPr>
                <w:rFonts w:ascii="宋体" w:hAnsi="宋体" w:eastAsia="宋体" w:cs="宋体"/>
                <w:sz w:val="20"/>
                <w:szCs w:val="20"/>
              </w:rPr>
            </w:pPr>
            <w:r>
              <w:rPr>
                <w:rFonts w:ascii="宋体" w:hAnsi="宋体" w:eastAsia="宋体" w:cs="宋体"/>
                <w:sz w:val="20"/>
                <w:szCs w:val="20"/>
              </w:rPr>
              <w:t>0</w:t>
            </w:r>
          </w:p>
        </w:tc>
        <w:tc>
          <w:tcPr>
            <w:tcW w:w="1024" w:type="dxa"/>
            <w:vAlign w:val="top"/>
          </w:tcPr>
          <w:p w14:paraId="0EC39FA0">
            <w:pPr>
              <w:spacing w:before="66" w:line="185" w:lineRule="auto"/>
              <w:ind w:left="470"/>
              <w:rPr>
                <w:rFonts w:ascii="宋体" w:hAnsi="宋体" w:eastAsia="宋体" w:cs="宋体"/>
                <w:sz w:val="20"/>
                <w:szCs w:val="20"/>
              </w:rPr>
            </w:pPr>
            <w:r>
              <w:rPr>
                <w:rFonts w:ascii="宋体" w:hAnsi="宋体" w:eastAsia="宋体" w:cs="宋体"/>
                <w:sz w:val="20"/>
                <w:szCs w:val="20"/>
              </w:rPr>
              <w:t>2</w:t>
            </w:r>
          </w:p>
        </w:tc>
        <w:tc>
          <w:tcPr>
            <w:tcW w:w="1054" w:type="dxa"/>
            <w:vAlign w:val="top"/>
          </w:tcPr>
          <w:p w14:paraId="5328D106">
            <w:pPr>
              <w:spacing w:before="66" w:line="185" w:lineRule="auto"/>
              <w:ind w:left="430"/>
              <w:rPr>
                <w:rFonts w:ascii="宋体" w:hAnsi="宋体" w:eastAsia="宋体" w:cs="宋体"/>
                <w:sz w:val="20"/>
                <w:szCs w:val="20"/>
              </w:rPr>
            </w:pPr>
            <w:r>
              <w:rPr>
                <w:rFonts w:ascii="宋体" w:hAnsi="宋体" w:eastAsia="宋体" w:cs="宋体"/>
                <w:spacing w:val="-1"/>
                <w:sz w:val="20"/>
                <w:szCs w:val="20"/>
              </w:rPr>
              <w:t>25</w:t>
            </w:r>
          </w:p>
        </w:tc>
      </w:tr>
      <w:tr w14:paraId="46C99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continue"/>
            <w:tcBorders>
              <w:top w:val="nil"/>
              <w:bottom w:val="nil"/>
            </w:tcBorders>
            <w:vAlign w:val="top"/>
          </w:tcPr>
          <w:p w14:paraId="49407071">
            <w:pPr>
              <w:rPr>
                <w:rFonts w:ascii="Arial"/>
                <w:sz w:val="21"/>
              </w:rPr>
            </w:pPr>
          </w:p>
        </w:tc>
        <w:tc>
          <w:tcPr>
            <w:tcW w:w="1443" w:type="dxa"/>
            <w:vMerge w:val="continue"/>
            <w:tcBorders>
              <w:top w:val="nil"/>
            </w:tcBorders>
            <w:vAlign w:val="top"/>
          </w:tcPr>
          <w:p w14:paraId="3F371E5B">
            <w:pPr>
              <w:rPr>
                <w:rFonts w:ascii="Arial"/>
                <w:sz w:val="21"/>
              </w:rPr>
            </w:pPr>
          </w:p>
        </w:tc>
        <w:tc>
          <w:tcPr>
            <w:tcW w:w="1887" w:type="dxa"/>
            <w:vAlign w:val="top"/>
          </w:tcPr>
          <w:p w14:paraId="073AA2FE">
            <w:pPr>
              <w:spacing w:before="34" w:line="215" w:lineRule="auto"/>
              <w:ind w:left="113"/>
              <w:rPr>
                <w:rFonts w:ascii="宋体" w:hAnsi="宋体" w:eastAsia="宋体" w:cs="宋体"/>
                <w:sz w:val="20"/>
                <w:szCs w:val="20"/>
              </w:rPr>
            </w:pPr>
            <w:r>
              <w:rPr>
                <w:rFonts w:ascii="宋体" w:hAnsi="宋体" w:eastAsia="宋体" w:cs="宋体"/>
                <w:spacing w:val="7"/>
                <w:sz w:val="20"/>
                <w:szCs w:val="20"/>
              </w:rPr>
              <w:t>服务人口（万人）</w:t>
            </w:r>
          </w:p>
        </w:tc>
        <w:tc>
          <w:tcPr>
            <w:tcW w:w="817" w:type="dxa"/>
            <w:vAlign w:val="top"/>
          </w:tcPr>
          <w:p w14:paraId="2545AEF5">
            <w:pPr>
              <w:spacing w:before="67" w:line="184" w:lineRule="auto"/>
              <w:ind w:left="364"/>
              <w:rPr>
                <w:rFonts w:ascii="宋体" w:hAnsi="宋体" w:eastAsia="宋体" w:cs="宋体"/>
                <w:sz w:val="20"/>
                <w:szCs w:val="20"/>
              </w:rPr>
            </w:pPr>
            <w:r>
              <w:rPr>
                <w:rFonts w:ascii="宋体" w:hAnsi="宋体" w:eastAsia="宋体" w:cs="宋体"/>
                <w:sz w:val="20"/>
                <w:szCs w:val="20"/>
              </w:rPr>
              <w:t>0</w:t>
            </w:r>
          </w:p>
        </w:tc>
        <w:tc>
          <w:tcPr>
            <w:tcW w:w="1018" w:type="dxa"/>
            <w:vAlign w:val="top"/>
          </w:tcPr>
          <w:p w14:paraId="204E1A02">
            <w:pPr>
              <w:spacing w:before="67" w:line="184" w:lineRule="auto"/>
              <w:ind w:left="305"/>
              <w:rPr>
                <w:rFonts w:ascii="宋体" w:hAnsi="宋体" w:eastAsia="宋体" w:cs="宋体"/>
                <w:sz w:val="20"/>
                <w:szCs w:val="20"/>
              </w:rPr>
            </w:pPr>
            <w:r>
              <w:rPr>
                <w:rFonts w:ascii="宋体" w:hAnsi="宋体" w:eastAsia="宋体" w:cs="宋体"/>
                <w:spacing w:val="2"/>
                <w:sz w:val="20"/>
                <w:szCs w:val="20"/>
              </w:rPr>
              <w:t>0.08</w:t>
            </w:r>
          </w:p>
        </w:tc>
        <w:tc>
          <w:tcPr>
            <w:tcW w:w="1019" w:type="dxa"/>
            <w:vAlign w:val="top"/>
          </w:tcPr>
          <w:p w14:paraId="0AD9E244">
            <w:pPr>
              <w:spacing w:before="67" w:line="184" w:lineRule="auto"/>
              <w:ind w:left="466"/>
              <w:rPr>
                <w:rFonts w:ascii="宋体" w:hAnsi="宋体" w:eastAsia="宋体" w:cs="宋体"/>
                <w:sz w:val="20"/>
                <w:szCs w:val="20"/>
              </w:rPr>
            </w:pPr>
            <w:r>
              <w:rPr>
                <w:rFonts w:ascii="宋体" w:hAnsi="宋体" w:eastAsia="宋体" w:cs="宋体"/>
                <w:sz w:val="20"/>
                <w:szCs w:val="20"/>
              </w:rPr>
              <w:t>0</w:t>
            </w:r>
          </w:p>
        </w:tc>
        <w:tc>
          <w:tcPr>
            <w:tcW w:w="1024" w:type="dxa"/>
            <w:vAlign w:val="top"/>
          </w:tcPr>
          <w:p w14:paraId="165063AB">
            <w:pPr>
              <w:spacing w:before="66" w:line="185" w:lineRule="auto"/>
              <w:ind w:left="311"/>
              <w:rPr>
                <w:rFonts w:ascii="宋体" w:hAnsi="宋体" w:eastAsia="宋体" w:cs="宋体"/>
                <w:sz w:val="20"/>
                <w:szCs w:val="20"/>
              </w:rPr>
            </w:pPr>
            <w:r>
              <w:rPr>
                <w:rFonts w:ascii="宋体" w:hAnsi="宋体" w:eastAsia="宋体" w:cs="宋体"/>
                <w:spacing w:val="2"/>
                <w:sz w:val="20"/>
                <w:szCs w:val="20"/>
              </w:rPr>
              <w:t>0.13</w:t>
            </w:r>
          </w:p>
        </w:tc>
        <w:tc>
          <w:tcPr>
            <w:tcW w:w="1054" w:type="dxa"/>
            <w:vAlign w:val="top"/>
          </w:tcPr>
          <w:p w14:paraId="040F0091">
            <w:pPr>
              <w:spacing w:before="66" w:line="185" w:lineRule="auto"/>
              <w:ind w:left="337"/>
              <w:rPr>
                <w:rFonts w:ascii="宋体" w:hAnsi="宋体" w:eastAsia="宋体" w:cs="宋体"/>
                <w:sz w:val="20"/>
                <w:szCs w:val="20"/>
              </w:rPr>
            </w:pPr>
            <w:r>
              <w:rPr>
                <w:rFonts w:ascii="宋体" w:hAnsi="宋体" w:eastAsia="宋体" w:cs="宋体"/>
                <w:spacing w:val="-1"/>
                <w:sz w:val="20"/>
                <w:szCs w:val="20"/>
              </w:rPr>
              <w:t>1.37</w:t>
            </w:r>
          </w:p>
        </w:tc>
      </w:tr>
      <w:tr w14:paraId="30981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continue"/>
            <w:tcBorders>
              <w:top w:val="nil"/>
              <w:bottom w:val="nil"/>
            </w:tcBorders>
            <w:vAlign w:val="top"/>
          </w:tcPr>
          <w:p w14:paraId="1C5AC0D9">
            <w:pPr>
              <w:rPr>
                <w:rFonts w:ascii="Arial"/>
                <w:sz w:val="21"/>
              </w:rPr>
            </w:pPr>
          </w:p>
        </w:tc>
        <w:tc>
          <w:tcPr>
            <w:tcW w:w="1443" w:type="dxa"/>
            <w:vMerge w:val="restart"/>
            <w:tcBorders>
              <w:bottom w:val="nil"/>
            </w:tcBorders>
            <w:vAlign w:val="top"/>
          </w:tcPr>
          <w:p w14:paraId="4D2393F4">
            <w:pPr>
              <w:spacing w:before="174" w:line="229" w:lineRule="auto"/>
              <w:ind w:left="520"/>
              <w:rPr>
                <w:rFonts w:ascii="宋体" w:hAnsi="宋体" w:eastAsia="宋体" w:cs="宋体"/>
                <w:sz w:val="20"/>
                <w:szCs w:val="20"/>
              </w:rPr>
            </w:pPr>
            <w:r>
              <w:rPr>
                <w:rFonts w:ascii="宋体" w:hAnsi="宋体" w:eastAsia="宋体" w:cs="宋体"/>
                <w:spacing w:val="2"/>
                <w:sz w:val="20"/>
                <w:szCs w:val="20"/>
              </w:rPr>
              <w:t>小计</w:t>
            </w:r>
          </w:p>
        </w:tc>
        <w:tc>
          <w:tcPr>
            <w:tcW w:w="1887" w:type="dxa"/>
            <w:vAlign w:val="top"/>
          </w:tcPr>
          <w:p w14:paraId="0CE8F1A8">
            <w:pPr>
              <w:spacing w:before="35" w:line="214" w:lineRule="auto"/>
              <w:ind w:left="741"/>
              <w:rPr>
                <w:rFonts w:ascii="宋体" w:hAnsi="宋体" w:eastAsia="宋体" w:cs="宋体"/>
                <w:sz w:val="20"/>
                <w:szCs w:val="20"/>
              </w:rPr>
            </w:pPr>
            <w:r>
              <w:rPr>
                <w:rFonts w:ascii="宋体" w:hAnsi="宋体" w:eastAsia="宋体" w:cs="宋体"/>
                <w:spacing w:val="2"/>
                <w:sz w:val="20"/>
                <w:szCs w:val="20"/>
              </w:rPr>
              <w:t>处数</w:t>
            </w:r>
          </w:p>
        </w:tc>
        <w:tc>
          <w:tcPr>
            <w:tcW w:w="817" w:type="dxa"/>
            <w:vAlign w:val="top"/>
          </w:tcPr>
          <w:p w14:paraId="40E2F849">
            <w:pPr>
              <w:spacing w:before="68" w:line="183" w:lineRule="auto"/>
              <w:ind w:left="314"/>
              <w:rPr>
                <w:rFonts w:ascii="宋体" w:hAnsi="宋体" w:eastAsia="宋体" w:cs="宋体"/>
                <w:sz w:val="20"/>
                <w:szCs w:val="20"/>
              </w:rPr>
            </w:pPr>
            <w:r>
              <w:rPr>
                <w:rFonts w:ascii="宋体" w:hAnsi="宋体" w:eastAsia="宋体" w:cs="宋体"/>
                <w:spacing w:val="-2"/>
                <w:sz w:val="20"/>
                <w:szCs w:val="20"/>
              </w:rPr>
              <w:t>32</w:t>
            </w:r>
          </w:p>
        </w:tc>
        <w:tc>
          <w:tcPr>
            <w:tcW w:w="1018" w:type="dxa"/>
            <w:vAlign w:val="top"/>
          </w:tcPr>
          <w:p w14:paraId="3753277A">
            <w:pPr>
              <w:spacing w:before="67" w:line="184" w:lineRule="auto"/>
              <w:ind w:left="425"/>
              <w:rPr>
                <w:rFonts w:ascii="宋体" w:hAnsi="宋体" w:eastAsia="宋体" w:cs="宋体"/>
                <w:sz w:val="20"/>
                <w:szCs w:val="20"/>
              </w:rPr>
            </w:pPr>
            <w:r>
              <w:rPr>
                <w:rFonts w:ascii="宋体" w:hAnsi="宋体" w:eastAsia="宋体" w:cs="宋体"/>
                <w:spacing w:val="-7"/>
                <w:sz w:val="20"/>
                <w:szCs w:val="20"/>
              </w:rPr>
              <w:t>12</w:t>
            </w:r>
          </w:p>
        </w:tc>
        <w:tc>
          <w:tcPr>
            <w:tcW w:w="1019" w:type="dxa"/>
            <w:vAlign w:val="top"/>
          </w:tcPr>
          <w:p w14:paraId="51D836F0">
            <w:pPr>
              <w:spacing w:before="67" w:line="184" w:lineRule="auto"/>
              <w:ind w:left="480"/>
              <w:rPr>
                <w:rFonts w:ascii="宋体" w:hAnsi="宋体" w:eastAsia="宋体" w:cs="宋体"/>
                <w:sz w:val="20"/>
                <w:szCs w:val="20"/>
              </w:rPr>
            </w:pPr>
            <w:r>
              <w:rPr>
                <w:rFonts w:ascii="宋体" w:hAnsi="宋体" w:eastAsia="宋体" w:cs="宋体"/>
                <w:sz w:val="20"/>
                <w:szCs w:val="20"/>
              </w:rPr>
              <w:t>1</w:t>
            </w:r>
          </w:p>
        </w:tc>
        <w:tc>
          <w:tcPr>
            <w:tcW w:w="1024" w:type="dxa"/>
            <w:vAlign w:val="top"/>
          </w:tcPr>
          <w:p w14:paraId="51D87879">
            <w:pPr>
              <w:spacing w:before="68" w:line="183" w:lineRule="auto"/>
              <w:ind w:left="470"/>
              <w:rPr>
                <w:rFonts w:ascii="宋体" w:hAnsi="宋体" w:eastAsia="宋体" w:cs="宋体"/>
                <w:sz w:val="20"/>
                <w:szCs w:val="20"/>
              </w:rPr>
            </w:pPr>
            <w:r>
              <w:rPr>
                <w:rFonts w:ascii="宋体" w:hAnsi="宋体" w:eastAsia="宋体" w:cs="宋体"/>
                <w:sz w:val="20"/>
                <w:szCs w:val="20"/>
              </w:rPr>
              <w:t>2</w:t>
            </w:r>
          </w:p>
        </w:tc>
        <w:tc>
          <w:tcPr>
            <w:tcW w:w="1054" w:type="dxa"/>
            <w:vAlign w:val="top"/>
          </w:tcPr>
          <w:p w14:paraId="0138806A">
            <w:pPr>
              <w:spacing w:before="68" w:line="183" w:lineRule="auto"/>
              <w:ind w:left="432"/>
              <w:rPr>
                <w:rFonts w:ascii="宋体" w:hAnsi="宋体" w:eastAsia="宋体" w:cs="宋体"/>
                <w:sz w:val="20"/>
                <w:szCs w:val="20"/>
              </w:rPr>
            </w:pPr>
            <w:r>
              <w:rPr>
                <w:rFonts w:ascii="宋体" w:hAnsi="宋体" w:eastAsia="宋体" w:cs="宋体"/>
                <w:spacing w:val="-2"/>
                <w:sz w:val="20"/>
                <w:szCs w:val="20"/>
              </w:rPr>
              <w:t>33</w:t>
            </w:r>
          </w:p>
        </w:tc>
      </w:tr>
      <w:tr w14:paraId="0223B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23" w:type="dxa"/>
            <w:vMerge w:val="continue"/>
            <w:tcBorders>
              <w:top w:val="nil"/>
            </w:tcBorders>
            <w:vAlign w:val="top"/>
          </w:tcPr>
          <w:p w14:paraId="3D2CEBBA">
            <w:pPr>
              <w:rPr>
                <w:rFonts w:ascii="Arial"/>
                <w:sz w:val="21"/>
              </w:rPr>
            </w:pPr>
          </w:p>
        </w:tc>
        <w:tc>
          <w:tcPr>
            <w:tcW w:w="1443" w:type="dxa"/>
            <w:vMerge w:val="continue"/>
            <w:tcBorders>
              <w:top w:val="nil"/>
            </w:tcBorders>
            <w:vAlign w:val="top"/>
          </w:tcPr>
          <w:p w14:paraId="25301673">
            <w:pPr>
              <w:rPr>
                <w:rFonts w:ascii="Arial"/>
                <w:sz w:val="21"/>
              </w:rPr>
            </w:pPr>
          </w:p>
        </w:tc>
        <w:tc>
          <w:tcPr>
            <w:tcW w:w="1887" w:type="dxa"/>
            <w:vAlign w:val="top"/>
          </w:tcPr>
          <w:p w14:paraId="51E29032">
            <w:pPr>
              <w:spacing w:before="34" w:line="215" w:lineRule="auto"/>
              <w:ind w:left="113"/>
              <w:rPr>
                <w:rFonts w:ascii="宋体" w:hAnsi="宋体" w:eastAsia="宋体" w:cs="宋体"/>
                <w:sz w:val="20"/>
                <w:szCs w:val="20"/>
              </w:rPr>
            </w:pPr>
            <w:r>
              <w:rPr>
                <w:rFonts w:ascii="宋体" w:hAnsi="宋体" w:eastAsia="宋体" w:cs="宋体"/>
                <w:spacing w:val="7"/>
                <w:sz w:val="20"/>
                <w:szCs w:val="20"/>
              </w:rPr>
              <w:t>服务人口（万人）</w:t>
            </w:r>
          </w:p>
        </w:tc>
        <w:tc>
          <w:tcPr>
            <w:tcW w:w="817" w:type="dxa"/>
            <w:vAlign w:val="top"/>
          </w:tcPr>
          <w:p w14:paraId="2A8873BB">
            <w:pPr>
              <w:spacing w:before="66" w:line="185" w:lineRule="auto"/>
              <w:ind w:left="154"/>
              <w:rPr>
                <w:rFonts w:ascii="宋体" w:hAnsi="宋体" w:eastAsia="宋体" w:cs="宋体"/>
                <w:sz w:val="20"/>
                <w:szCs w:val="20"/>
              </w:rPr>
            </w:pPr>
            <w:r>
              <w:rPr>
                <w:rFonts w:ascii="宋体" w:hAnsi="宋体" w:eastAsia="宋体" w:cs="宋体"/>
                <w:spacing w:val="2"/>
                <w:sz w:val="20"/>
                <w:szCs w:val="20"/>
              </w:rPr>
              <w:t>21.39</w:t>
            </w:r>
          </w:p>
        </w:tc>
        <w:tc>
          <w:tcPr>
            <w:tcW w:w="1018" w:type="dxa"/>
            <w:vAlign w:val="top"/>
          </w:tcPr>
          <w:p w14:paraId="008604C2">
            <w:pPr>
              <w:spacing w:before="66" w:line="185" w:lineRule="auto"/>
              <w:ind w:left="309"/>
              <w:rPr>
                <w:rFonts w:ascii="宋体" w:hAnsi="宋体" w:eastAsia="宋体" w:cs="宋体"/>
                <w:sz w:val="20"/>
                <w:szCs w:val="20"/>
              </w:rPr>
            </w:pPr>
            <w:r>
              <w:rPr>
                <w:rFonts w:ascii="宋体" w:hAnsi="宋体" w:eastAsia="宋体" w:cs="宋体"/>
                <w:spacing w:val="2"/>
                <w:sz w:val="20"/>
                <w:szCs w:val="20"/>
              </w:rPr>
              <w:t>7.31</w:t>
            </w:r>
          </w:p>
        </w:tc>
        <w:tc>
          <w:tcPr>
            <w:tcW w:w="1019" w:type="dxa"/>
            <w:vAlign w:val="top"/>
          </w:tcPr>
          <w:p w14:paraId="1DD0548B">
            <w:pPr>
              <w:spacing w:before="67" w:line="184" w:lineRule="auto"/>
              <w:ind w:left="307"/>
              <w:rPr>
                <w:rFonts w:ascii="宋体" w:hAnsi="宋体" w:eastAsia="宋体" w:cs="宋体"/>
                <w:sz w:val="20"/>
                <w:szCs w:val="20"/>
              </w:rPr>
            </w:pPr>
            <w:r>
              <w:rPr>
                <w:rFonts w:ascii="宋体" w:hAnsi="宋体" w:eastAsia="宋体" w:cs="宋体"/>
                <w:spacing w:val="2"/>
                <w:sz w:val="20"/>
                <w:szCs w:val="20"/>
              </w:rPr>
              <w:t>0.34</w:t>
            </w:r>
          </w:p>
        </w:tc>
        <w:tc>
          <w:tcPr>
            <w:tcW w:w="1024" w:type="dxa"/>
            <w:vAlign w:val="top"/>
          </w:tcPr>
          <w:p w14:paraId="236D2067">
            <w:pPr>
              <w:spacing w:before="66" w:line="185" w:lineRule="auto"/>
              <w:ind w:left="311"/>
              <w:rPr>
                <w:rFonts w:ascii="宋体" w:hAnsi="宋体" w:eastAsia="宋体" w:cs="宋体"/>
                <w:sz w:val="20"/>
                <w:szCs w:val="20"/>
              </w:rPr>
            </w:pPr>
            <w:r>
              <w:rPr>
                <w:rFonts w:ascii="宋体" w:hAnsi="宋体" w:eastAsia="宋体" w:cs="宋体"/>
                <w:spacing w:val="2"/>
                <w:sz w:val="20"/>
                <w:szCs w:val="20"/>
              </w:rPr>
              <w:t>0.13</w:t>
            </w:r>
          </w:p>
        </w:tc>
        <w:tc>
          <w:tcPr>
            <w:tcW w:w="1054" w:type="dxa"/>
            <w:vAlign w:val="top"/>
          </w:tcPr>
          <w:p w14:paraId="596F7A1A">
            <w:pPr>
              <w:spacing w:before="67" w:line="184" w:lineRule="auto"/>
              <w:ind w:left="321"/>
              <w:rPr>
                <w:rFonts w:ascii="宋体" w:hAnsi="宋体" w:eastAsia="宋体" w:cs="宋体"/>
                <w:sz w:val="20"/>
                <w:szCs w:val="20"/>
              </w:rPr>
            </w:pPr>
            <w:r>
              <w:rPr>
                <w:rFonts w:ascii="宋体" w:hAnsi="宋体" w:eastAsia="宋体" w:cs="宋体"/>
                <w:spacing w:val="3"/>
                <w:sz w:val="20"/>
                <w:szCs w:val="20"/>
              </w:rPr>
              <w:t>4.96</w:t>
            </w:r>
          </w:p>
        </w:tc>
      </w:tr>
      <w:tr w14:paraId="2D2F5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66" w:type="dxa"/>
            <w:gridSpan w:val="2"/>
            <w:vMerge w:val="restart"/>
            <w:tcBorders>
              <w:bottom w:val="nil"/>
            </w:tcBorders>
            <w:vAlign w:val="top"/>
          </w:tcPr>
          <w:p w14:paraId="6D0D0489">
            <w:pPr>
              <w:spacing w:before="174" w:line="229" w:lineRule="auto"/>
              <w:ind w:left="1030"/>
              <w:rPr>
                <w:rFonts w:ascii="宋体" w:hAnsi="宋体" w:eastAsia="宋体" w:cs="宋体"/>
                <w:sz w:val="20"/>
                <w:szCs w:val="20"/>
              </w:rPr>
            </w:pPr>
            <w:r>
              <w:rPr>
                <w:rFonts w:ascii="宋体" w:hAnsi="宋体" w:eastAsia="宋体" w:cs="宋体"/>
                <w:spacing w:val="4"/>
                <w:sz w:val="20"/>
                <w:szCs w:val="20"/>
              </w:rPr>
              <w:t>合计</w:t>
            </w:r>
          </w:p>
        </w:tc>
        <w:tc>
          <w:tcPr>
            <w:tcW w:w="1887" w:type="dxa"/>
            <w:vAlign w:val="top"/>
          </w:tcPr>
          <w:p w14:paraId="0375D8A5">
            <w:pPr>
              <w:spacing w:before="35" w:line="214" w:lineRule="auto"/>
              <w:ind w:left="741"/>
              <w:rPr>
                <w:rFonts w:ascii="宋体" w:hAnsi="宋体" w:eastAsia="宋体" w:cs="宋体"/>
                <w:sz w:val="20"/>
                <w:szCs w:val="20"/>
              </w:rPr>
            </w:pPr>
            <w:r>
              <w:rPr>
                <w:rFonts w:ascii="宋体" w:hAnsi="宋体" w:eastAsia="宋体" w:cs="宋体"/>
                <w:spacing w:val="2"/>
                <w:sz w:val="20"/>
                <w:szCs w:val="20"/>
              </w:rPr>
              <w:t>处数</w:t>
            </w:r>
          </w:p>
        </w:tc>
        <w:tc>
          <w:tcPr>
            <w:tcW w:w="817" w:type="dxa"/>
            <w:vAlign w:val="top"/>
          </w:tcPr>
          <w:p w14:paraId="6AD6A405">
            <w:pPr>
              <w:spacing w:before="68" w:line="183" w:lineRule="auto"/>
              <w:ind w:left="309"/>
              <w:rPr>
                <w:rFonts w:ascii="宋体" w:hAnsi="宋体" w:eastAsia="宋体" w:cs="宋体"/>
                <w:sz w:val="20"/>
                <w:szCs w:val="20"/>
              </w:rPr>
            </w:pPr>
            <w:r>
              <w:rPr>
                <w:rFonts w:ascii="宋体" w:hAnsi="宋体" w:eastAsia="宋体" w:cs="宋体"/>
                <w:spacing w:val="1"/>
                <w:sz w:val="20"/>
                <w:szCs w:val="20"/>
              </w:rPr>
              <w:t>43</w:t>
            </w:r>
          </w:p>
        </w:tc>
        <w:tc>
          <w:tcPr>
            <w:tcW w:w="1018" w:type="dxa"/>
            <w:vAlign w:val="top"/>
          </w:tcPr>
          <w:p w14:paraId="6A837423">
            <w:pPr>
              <w:spacing w:before="67" w:line="184" w:lineRule="auto"/>
              <w:ind w:left="425"/>
              <w:rPr>
                <w:rFonts w:ascii="宋体" w:hAnsi="宋体" w:eastAsia="宋体" w:cs="宋体"/>
                <w:sz w:val="20"/>
                <w:szCs w:val="20"/>
              </w:rPr>
            </w:pPr>
            <w:r>
              <w:rPr>
                <w:rFonts w:ascii="宋体" w:hAnsi="宋体" w:eastAsia="宋体" w:cs="宋体"/>
                <w:spacing w:val="-7"/>
                <w:sz w:val="20"/>
                <w:szCs w:val="20"/>
              </w:rPr>
              <w:t>18</w:t>
            </w:r>
          </w:p>
        </w:tc>
        <w:tc>
          <w:tcPr>
            <w:tcW w:w="1019" w:type="dxa"/>
            <w:vAlign w:val="top"/>
          </w:tcPr>
          <w:p w14:paraId="7FD1F777">
            <w:pPr>
              <w:spacing w:before="67" w:line="184" w:lineRule="auto"/>
              <w:ind w:left="480"/>
              <w:rPr>
                <w:rFonts w:ascii="宋体" w:hAnsi="宋体" w:eastAsia="宋体" w:cs="宋体"/>
                <w:sz w:val="20"/>
                <w:szCs w:val="20"/>
              </w:rPr>
            </w:pPr>
            <w:r>
              <w:rPr>
                <w:rFonts w:ascii="宋体" w:hAnsi="宋体" w:eastAsia="宋体" w:cs="宋体"/>
                <w:sz w:val="20"/>
                <w:szCs w:val="20"/>
              </w:rPr>
              <w:t>1</w:t>
            </w:r>
          </w:p>
        </w:tc>
        <w:tc>
          <w:tcPr>
            <w:tcW w:w="1024" w:type="dxa"/>
            <w:vAlign w:val="top"/>
          </w:tcPr>
          <w:p w14:paraId="54B4A78F">
            <w:pPr>
              <w:spacing w:before="68" w:line="183" w:lineRule="auto"/>
              <w:ind w:left="472"/>
              <w:rPr>
                <w:rFonts w:ascii="宋体" w:hAnsi="宋体" w:eastAsia="宋体" w:cs="宋体"/>
                <w:sz w:val="20"/>
                <w:szCs w:val="20"/>
              </w:rPr>
            </w:pPr>
            <w:r>
              <w:rPr>
                <w:rFonts w:ascii="宋体" w:hAnsi="宋体" w:eastAsia="宋体" w:cs="宋体"/>
                <w:sz w:val="20"/>
                <w:szCs w:val="20"/>
              </w:rPr>
              <w:t>3</w:t>
            </w:r>
          </w:p>
        </w:tc>
        <w:tc>
          <w:tcPr>
            <w:tcW w:w="1054" w:type="dxa"/>
            <w:vAlign w:val="top"/>
          </w:tcPr>
          <w:p w14:paraId="6C5A121C">
            <w:pPr>
              <w:spacing w:before="68" w:line="183" w:lineRule="auto"/>
              <w:ind w:left="432"/>
              <w:rPr>
                <w:rFonts w:ascii="宋体" w:hAnsi="宋体" w:eastAsia="宋体" w:cs="宋体"/>
                <w:sz w:val="20"/>
                <w:szCs w:val="20"/>
              </w:rPr>
            </w:pPr>
            <w:r>
              <w:rPr>
                <w:rFonts w:ascii="宋体" w:hAnsi="宋体" w:eastAsia="宋体" w:cs="宋体"/>
                <w:spacing w:val="-2"/>
                <w:sz w:val="20"/>
                <w:szCs w:val="20"/>
              </w:rPr>
              <w:t>34</w:t>
            </w:r>
          </w:p>
        </w:tc>
      </w:tr>
      <w:tr w14:paraId="3743E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466" w:type="dxa"/>
            <w:gridSpan w:val="2"/>
            <w:vMerge w:val="continue"/>
            <w:tcBorders>
              <w:top w:val="nil"/>
            </w:tcBorders>
            <w:vAlign w:val="top"/>
          </w:tcPr>
          <w:p w14:paraId="3892BF91">
            <w:pPr>
              <w:rPr>
                <w:rFonts w:ascii="Arial"/>
                <w:sz w:val="21"/>
              </w:rPr>
            </w:pPr>
          </w:p>
        </w:tc>
        <w:tc>
          <w:tcPr>
            <w:tcW w:w="1887" w:type="dxa"/>
            <w:vAlign w:val="top"/>
          </w:tcPr>
          <w:p w14:paraId="626EBC82">
            <w:pPr>
              <w:spacing w:before="33" w:line="219" w:lineRule="auto"/>
              <w:ind w:left="113"/>
              <w:rPr>
                <w:rFonts w:ascii="宋体" w:hAnsi="宋体" w:eastAsia="宋体" w:cs="宋体"/>
                <w:sz w:val="20"/>
                <w:szCs w:val="20"/>
              </w:rPr>
            </w:pPr>
            <w:r>
              <w:rPr>
                <w:rFonts w:ascii="宋体" w:hAnsi="宋体" w:eastAsia="宋体" w:cs="宋体"/>
                <w:spacing w:val="7"/>
                <w:sz w:val="20"/>
                <w:szCs w:val="20"/>
              </w:rPr>
              <w:t>服务人口（万人）</w:t>
            </w:r>
          </w:p>
        </w:tc>
        <w:tc>
          <w:tcPr>
            <w:tcW w:w="817" w:type="dxa"/>
            <w:vAlign w:val="top"/>
          </w:tcPr>
          <w:p w14:paraId="5141CBC1">
            <w:pPr>
              <w:spacing w:before="67" w:line="188" w:lineRule="auto"/>
              <w:ind w:left="150"/>
              <w:rPr>
                <w:rFonts w:ascii="宋体" w:hAnsi="宋体" w:eastAsia="宋体" w:cs="宋体"/>
                <w:sz w:val="20"/>
                <w:szCs w:val="20"/>
              </w:rPr>
            </w:pPr>
            <w:r>
              <w:rPr>
                <w:rFonts w:ascii="宋体" w:hAnsi="宋体" w:eastAsia="宋体" w:cs="宋体"/>
                <w:spacing w:val="3"/>
                <w:sz w:val="20"/>
                <w:szCs w:val="20"/>
              </w:rPr>
              <w:t>43.32</w:t>
            </w:r>
          </w:p>
        </w:tc>
        <w:tc>
          <w:tcPr>
            <w:tcW w:w="1018" w:type="dxa"/>
            <w:vAlign w:val="top"/>
          </w:tcPr>
          <w:p w14:paraId="18004876">
            <w:pPr>
              <w:spacing w:before="67" w:line="188" w:lineRule="auto"/>
              <w:ind w:left="256"/>
              <w:rPr>
                <w:rFonts w:ascii="宋体" w:hAnsi="宋体" w:eastAsia="宋体" w:cs="宋体"/>
                <w:sz w:val="20"/>
                <w:szCs w:val="20"/>
              </w:rPr>
            </w:pPr>
            <w:r>
              <w:rPr>
                <w:rFonts w:ascii="宋体" w:hAnsi="宋体" w:eastAsia="宋体" w:cs="宋体"/>
                <w:spacing w:val="2"/>
                <w:sz w:val="20"/>
                <w:szCs w:val="20"/>
              </w:rPr>
              <w:t>20.23</w:t>
            </w:r>
          </w:p>
        </w:tc>
        <w:tc>
          <w:tcPr>
            <w:tcW w:w="1019" w:type="dxa"/>
            <w:vAlign w:val="top"/>
          </w:tcPr>
          <w:p w14:paraId="0AF4D197">
            <w:pPr>
              <w:spacing w:before="67" w:line="188" w:lineRule="auto"/>
              <w:ind w:left="307"/>
              <w:rPr>
                <w:rFonts w:ascii="宋体" w:hAnsi="宋体" w:eastAsia="宋体" w:cs="宋体"/>
                <w:sz w:val="20"/>
                <w:szCs w:val="20"/>
              </w:rPr>
            </w:pPr>
            <w:r>
              <w:rPr>
                <w:rFonts w:ascii="宋体" w:hAnsi="宋体" w:eastAsia="宋体" w:cs="宋体"/>
                <w:spacing w:val="2"/>
                <w:sz w:val="20"/>
                <w:szCs w:val="20"/>
              </w:rPr>
              <w:t>0.34</w:t>
            </w:r>
          </w:p>
        </w:tc>
        <w:tc>
          <w:tcPr>
            <w:tcW w:w="1024" w:type="dxa"/>
            <w:vAlign w:val="top"/>
          </w:tcPr>
          <w:p w14:paraId="74938053">
            <w:pPr>
              <w:spacing w:before="66" w:line="189" w:lineRule="auto"/>
              <w:ind w:left="325"/>
              <w:rPr>
                <w:rFonts w:ascii="宋体" w:hAnsi="宋体" w:eastAsia="宋体" w:cs="宋体"/>
                <w:sz w:val="20"/>
                <w:szCs w:val="20"/>
              </w:rPr>
            </w:pPr>
            <w:r>
              <w:rPr>
                <w:rFonts w:ascii="宋体" w:hAnsi="宋体" w:eastAsia="宋体" w:cs="宋体"/>
                <w:spacing w:val="-2"/>
                <w:sz w:val="20"/>
                <w:szCs w:val="20"/>
              </w:rPr>
              <w:t>1.15</w:t>
            </w:r>
          </w:p>
        </w:tc>
        <w:tc>
          <w:tcPr>
            <w:tcW w:w="1054" w:type="dxa"/>
            <w:vAlign w:val="top"/>
          </w:tcPr>
          <w:p w14:paraId="68A56B6C">
            <w:pPr>
              <w:spacing w:before="66" w:line="189" w:lineRule="auto"/>
              <w:ind w:left="324"/>
              <w:rPr>
                <w:rFonts w:ascii="宋体" w:hAnsi="宋体" w:eastAsia="宋体" w:cs="宋体"/>
                <w:sz w:val="20"/>
                <w:szCs w:val="20"/>
              </w:rPr>
            </w:pPr>
            <w:r>
              <w:rPr>
                <w:rFonts w:ascii="宋体" w:hAnsi="宋体" w:eastAsia="宋体" w:cs="宋体"/>
                <w:spacing w:val="2"/>
                <w:sz w:val="20"/>
                <w:szCs w:val="20"/>
              </w:rPr>
              <w:t>6.16</w:t>
            </w:r>
          </w:p>
        </w:tc>
      </w:tr>
    </w:tbl>
    <w:p w14:paraId="25C4173D">
      <w:pPr>
        <w:pStyle w:val="2"/>
        <w:spacing w:line="437" w:lineRule="auto"/>
      </w:pPr>
    </w:p>
    <w:p w14:paraId="3A22818E">
      <w:pPr>
        <w:spacing w:before="78" w:line="219" w:lineRule="auto"/>
        <w:ind w:left="6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）水源保护</w:t>
      </w:r>
    </w:p>
    <w:p w14:paraId="265396C1">
      <w:pPr>
        <w:spacing w:before="300" w:line="353" w:lineRule="auto"/>
        <w:ind w:left="121" w:right="46" w:firstLine="479"/>
        <w:jc w:val="both"/>
        <w:rPr>
          <w:rFonts w:ascii="宋体" w:hAnsi="宋体" w:eastAsia="宋体" w:cs="宋体"/>
          <w:sz w:val="24"/>
          <w:szCs w:val="24"/>
        </w:rPr>
      </w:pPr>
      <w:r>
        <w:rPr>
          <w:rFonts w:ascii="宋体" w:hAnsi="宋体" w:eastAsia="宋体" w:cs="宋体"/>
          <w:spacing w:val="-2"/>
          <w:sz w:val="24"/>
          <w:szCs w:val="24"/>
        </w:rPr>
        <w:t>据统计，钦北区集中供水工程水源水质良好，均在Ⅲ类水以上。</w:t>
      </w:r>
      <w:r>
        <w:rPr>
          <w:rFonts w:ascii="宋体" w:hAnsi="宋体" w:eastAsia="宋体" w:cs="宋体"/>
          <w:spacing w:val="-3"/>
          <w:sz w:val="24"/>
          <w:szCs w:val="24"/>
        </w:rPr>
        <w:t>钦北区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 </w:t>
      </w:r>
      <w:r>
        <w:rPr>
          <w:rFonts w:ascii="宋体" w:hAnsi="宋体" w:eastAsia="宋体" w:cs="宋体"/>
          <w:spacing w:val="-3"/>
          <w:sz w:val="24"/>
          <w:szCs w:val="24"/>
        </w:rPr>
        <w:t>处农村</w:t>
      </w:r>
      <w:r>
        <w:rPr>
          <w:rFonts w:ascii="宋体" w:hAnsi="宋体" w:eastAsia="宋体" w:cs="宋体"/>
          <w:sz w:val="24"/>
          <w:szCs w:val="24"/>
        </w:rPr>
        <w:t xml:space="preserve"> </w:t>
      </w:r>
      <w:r>
        <w:rPr>
          <w:rFonts w:ascii="宋体" w:hAnsi="宋体" w:eastAsia="宋体" w:cs="宋体"/>
          <w:spacing w:val="-3"/>
          <w:sz w:val="24"/>
          <w:szCs w:val="24"/>
        </w:rPr>
        <w:t>供水工程中，已完成水源保护区（范围）划</w:t>
      </w:r>
      <w:r>
        <w:rPr>
          <w:rFonts w:ascii="宋体" w:hAnsi="宋体" w:eastAsia="宋体" w:cs="宋体"/>
          <w:spacing w:val="-4"/>
          <w:sz w:val="24"/>
          <w:szCs w:val="24"/>
        </w:rPr>
        <w:t>定并设立水源保护标志牌的有</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47</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处，其中：</w:t>
      </w:r>
      <w:r>
        <w:rPr>
          <w:rFonts w:ascii="宋体" w:hAnsi="宋体" w:eastAsia="宋体" w:cs="宋体"/>
          <w:sz w:val="24"/>
          <w:szCs w:val="24"/>
        </w:rPr>
        <w:t xml:space="preserve"> </w:t>
      </w:r>
      <w:r>
        <w:rPr>
          <w:rFonts w:ascii="宋体" w:hAnsi="宋体" w:eastAsia="宋体" w:cs="宋体"/>
          <w:spacing w:val="-3"/>
          <w:sz w:val="24"/>
          <w:szCs w:val="24"/>
        </w:rPr>
        <w:t>规模化供水工程已全部完成，共</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19</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处，千人供水工程</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处，百人供水工程和分</w:t>
      </w:r>
      <w:r>
        <w:rPr>
          <w:rFonts w:ascii="宋体" w:hAnsi="宋体" w:eastAsia="宋体" w:cs="宋体"/>
          <w:spacing w:val="-4"/>
          <w:sz w:val="24"/>
          <w:szCs w:val="24"/>
        </w:rPr>
        <w:t>散供水</w:t>
      </w:r>
      <w:r>
        <w:rPr>
          <w:rFonts w:ascii="宋体" w:hAnsi="宋体" w:eastAsia="宋体" w:cs="宋体"/>
          <w:sz w:val="24"/>
          <w:szCs w:val="24"/>
        </w:rPr>
        <w:t xml:space="preserve"> </w:t>
      </w:r>
      <w:r>
        <w:rPr>
          <w:rFonts w:ascii="宋体" w:hAnsi="宋体" w:eastAsia="宋体" w:cs="宋体"/>
          <w:spacing w:val="-1"/>
          <w:sz w:val="24"/>
          <w:szCs w:val="24"/>
        </w:rPr>
        <w:t>工程均未开展此项工作。</w:t>
      </w:r>
    </w:p>
    <w:p w14:paraId="3D21A838">
      <w:pPr>
        <w:spacing w:before="273"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2.1.3.   </w:t>
      </w:r>
      <w:r>
        <w:rPr>
          <w:rFonts w:ascii="宋体" w:hAnsi="宋体" w:eastAsia="宋体" w:cs="宋体"/>
          <w:b/>
          <w:bCs/>
          <w:spacing w:val="-2"/>
          <w:sz w:val="24"/>
          <w:szCs w:val="24"/>
        </w:rPr>
        <w:t>水厂情况</w:t>
      </w:r>
    </w:p>
    <w:p w14:paraId="2E8CCC1C">
      <w:pPr>
        <w:spacing w:before="190" w:line="228" w:lineRule="auto"/>
        <w:ind w:left="550"/>
        <w:rPr>
          <w:rFonts w:ascii="宋体" w:hAnsi="宋体" w:eastAsia="宋体" w:cs="宋体"/>
          <w:sz w:val="20"/>
          <w:szCs w:val="20"/>
        </w:rPr>
      </w:pP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1</w:t>
      </w:r>
      <w:r>
        <w:rPr>
          <w:rFonts w:ascii="宋体" w:hAnsi="宋体" w:eastAsia="宋体" w:cs="宋体"/>
          <w:b/>
          <w:bCs/>
          <w:spacing w:val="6"/>
          <w:sz w:val="20"/>
          <w:szCs w:val="20"/>
        </w:rPr>
        <w:t>）千吨万人工程</w:t>
      </w:r>
    </w:p>
    <w:p w14:paraId="6C3E419F">
      <w:pPr>
        <w:spacing w:before="152" w:line="350" w:lineRule="auto"/>
        <w:ind w:left="123" w:right="106" w:firstLine="479"/>
        <w:jc w:val="both"/>
        <w:rPr>
          <w:rFonts w:ascii="宋体" w:hAnsi="宋体" w:eastAsia="宋体" w:cs="宋体"/>
          <w:sz w:val="24"/>
          <w:szCs w:val="24"/>
        </w:rPr>
      </w:pPr>
      <w:r>
        <w:rPr>
          <w:rFonts w:ascii="宋体" w:hAnsi="宋体" w:eastAsia="宋体" w:cs="宋体"/>
          <w:spacing w:val="-5"/>
          <w:sz w:val="24"/>
          <w:szCs w:val="24"/>
        </w:rPr>
        <w:t>钦北区千吨万人工程共有</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18</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处，均配置有净化和消毒等常规处理设施，</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处千吨万</w:t>
      </w:r>
      <w:r>
        <w:rPr>
          <w:rFonts w:ascii="宋体" w:hAnsi="宋体" w:eastAsia="宋体" w:cs="宋体"/>
          <w:sz w:val="24"/>
          <w:szCs w:val="24"/>
        </w:rPr>
        <w:t xml:space="preserve"> </w:t>
      </w:r>
      <w:r>
        <w:rPr>
          <w:rFonts w:ascii="宋体" w:hAnsi="宋体" w:eastAsia="宋体" w:cs="宋体"/>
          <w:spacing w:val="-3"/>
          <w:sz w:val="24"/>
          <w:szCs w:val="24"/>
        </w:rPr>
        <w:t>人工程配套有水质化验室，</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处配有在线水质</w:t>
      </w:r>
      <w:r>
        <w:rPr>
          <w:rFonts w:ascii="宋体" w:hAnsi="宋体" w:eastAsia="宋体" w:cs="宋体"/>
          <w:spacing w:val="-4"/>
          <w:sz w:val="24"/>
          <w:szCs w:val="24"/>
        </w:rPr>
        <w:t>化验、计算机监控系统、有视频安防监控</w:t>
      </w:r>
      <w:r>
        <w:rPr>
          <w:rFonts w:ascii="宋体" w:hAnsi="宋体" w:eastAsia="宋体" w:cs="宋体"/>
          <w:sz w:val="24"/>
          <w:szCs w:val="24"/>
        </w:rPr>
        <w:t xml:space="preserve"> </w:t>
      </w:r>
      <w:r>
        <w:rPr>
          <w:rFonts w:ascii="宋体" w:hAnsi="宋体" w:eastAsia="宋体" w:cs="宋体"/>
          <w:spacing w:val="-2"/>
          <w:sz w:val="24"/>
          <w:szCs w:val="24"/>
        </w:rPr>
        <w:t>系统等自动化监测系统。</w:t>
      </w:r>
    </w:p>
    <w:p w14:paraId="54F8E976">
      <w:pPr>
        <w:spacing w:line="350" w:lineRule="auto"/>
        <w:rPr>
          <w:rFonts w:ascii="宋体" w:hAnsi="宋体" w:eastAsia="宋体" w:cs="宋体"/>
          <w:sz w:val="24"/>
          <w:szCs w:val="24"/>
        </w:rPr>
        <w:sectPr>
          <w:footerReference r:id="rId19" w:type="default"/>
          <w:pgSz w:w="11906" w:h="16839"/>
          <w:pgMar w:top="1431" w:right="1311" w:bottom="1433" w:left="1304" w:header="0" w:footer="1246" w:gutter="0"/>
          <w:cols w:space="720" w:num="1"/>
        </w:sectPr>
      </w:pPr>
    </w:p>
    <w:p w14:paraId="2B344A04">
      <w:pPr>
        <w:pStyle w:val="2"/>
        <w:spacing w:line="452" w:lineRule="auto"/>
      </w:pPr>
    </w:p>
    <w:p w14:paraId="2061D66E">
      <w:pPr>
        <w:spacing w:before="78" w:line="211" w:lineRule="auto"/>
        <w:ind w:left="219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宋体" w:hAnsi="宋体" w:eastAsia="宋体" w:cs="宋体"/>
          <w:spacing w:val="-1"/>
          <w:sz w:val="24"/>
          <w:szCs w:val="24"/>
        </w:rPr>
        <w:t>2.1-2  钦北区规模化工程水厂现状情况表</w:t>
      </w:r>
    </w:p>
    <w:tbl>
      <w:tblPr>
        <w:tblStyle w:val="5"/>
        <w:tblW w:w="9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7"/>
        <w:gridCol w:w="1605"/>
        <w:gridCol w:w="997"/>
        <w:gridCol w:w="950"/>
        <w:gridCol w:w="613"/>
        <w:gridCol w:w="756"/>
        <w:gridCol w:w="1063"/>
        <w:gridCol w:w="758"/>
        <w:gridCol w:w="1168"/>
        <w:gridCol w:w="737"/>
      </w:tblGrid>
      <w:tr w14:paraId="700E2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47" w:type="dxa"/>
            <w:vMerge w:val="restart"/>
            <w:tcBorders>
              <w:bottom w:val="nil"/>
            </w:tcBorders>
            <w:vAlign w:val="top"/>
          </w:tcPr>
          <w:p w14:paraId="56B178D8">
            <w:pPr>
              <w:spacing w:line="260" w:lineRule="auto"/>
              <w:rPr>
                <w:rFonts w:ascii="Arial"/>
                <w:sz w:val="21"/>
              </w:rPr>
            </w:pPr>
          </w:p>
          <w:p w14:paraId="164C9BBD">
            <w:pPr>
              <w:spacing w:line="261" w:lineRule="auto"/>
              <w:rPr>
                <w:rFonts w:ascii="Arial"/>
                <w:sz w:val="21"/>
              </w:rPr>
            </w:pPr>
          </w:p>
          <w:p w14:paraId="2340E40B">
            <w:pPr>
              <w:spacing w:before="65" w:line="229" w:lineRule="auto"/>
              <w:ind w:left="17"/>
              <w:rPr>
                <w:rFonts w:ascii="宋体" w:hAnsi="宋体" w:eastAsia="宋体" w:cs="宋体"/>
                <w:sz w:val="20"/>
                <w:szCs w:val="20"/>
              </w:rPr>
            </w:pPr>
            <w:r>
              <w:rPr>
                <w:rFonts w:ascii="宋体" w:hAnsi="宋体" w:eastAsia="宋体" w:cs="宋体"/>
                <w:spacing w:val="5"/>
                <w:sz w:val="20"/>
                <w:szCs w:val="20"/>
              </w:rPr>
              <w:t>序号</w:t>
            </w:r>
          </w:p>
        </w:tc>
        <w:tc>
          <w:tcPr>
            <w:tcW w:w="1605" w:type="dxa"/>
            <w:vMerge w:val="restart"/>
            <w:tcBorders>
              <w:bottom w:val="nil"/>
            </w:tcBorders>
            <w:vAlign w:val="top"/>
          </w:tcPr>
          <w:p w14:paraId="5CF7BEFE">
            <w:pPr>
              <w:spacing w:line="260" w:lineRule="auto"/>
              <w:rPr>
                <w:rFonts w:ascii="Arial"/>
                <w:sz w:val="21"/>
              </w:rPr>
            </w:pPr>
          </w:p>
          <w:p w14:paraId="0ACD4BAB">
            <w:pPr>
              <w:spacing w:line="261" w:lineRule="auto"/>
              <w:rPr>
                <w:rFonts w:ascii="Arial"/>
                <w:sz w:val="21"/>
              </w:rPr>
            </w:pPr>
          </w:p>
          <w:p w14:paraId="7C0ABCF4">
            <w:pPr>
              <w:spacing w:before="65" w:line="228" w:lineRule="auto"/>
              <w:ind w:left="389"/>
              <w:rPr>
                <w:rFonts w:ascii="宋体" w:hAnsi="宋体" w:eastAsia="宋体" w:cs="宋体"/>
                <w:sz w:val="20"/>
                <w:szCs w:val="20"/>
              </w:rPr>
            </w:pPr>
            <w:r>
              <w:rPr>
                <w:rFonts w:ascii="宋体" w:hAnsi="宋体" w:eastAsia="宋体" w:cs="宋体"/>
                <w:spacing w:val="6"/>
                <w:sz w:val="20"/>
                <w:szCs w:val="20"/>
              </w:rPr>
              <w:t>工程名称</w:t>
            </w:r>
          </w:p>
        </w:tc>
        <w:tc>
          <w:tcPr>
            <w:tcW w:w="997" w:type="dxa"/>
            <w:vMerge w:val="restart"/>
            <w:tcBorders>
              <w:bottom w:val="nil"/>
            </w:tcBorders>
            <w:vAlign w:val="top"/>
          </w:tcPr>
          <w:p w14:paraId="60FB7557">
            <w:pPr>
              <w:spacing w:line="251" w:lineRule="auto"/>
              <w:rPr>
                <w:rFonts w:ascii="Arial"/>
                <w:sz w:val="21"/>
              </w:rPr>
            </w:pPr>
          </w:p>
          <w:p w14:paraId="31311ADA">
            <w:pPr>
              <w:spacing w:before="65" w:line="239" w:lineRule="auto"/>
              <w:ind w:left="296" w:right="79" w:hanging="210"/>
              <w:rPr>
                <w:rFonts w:ascii="宋体" w:hAnsi="宋体" w:eastAsia="宋体" w:cs="宋体"/>
                <w:sz w:val="20"/>
                <w:szCs w:val="20"/>
              </w:rPr>
            </w:pPr>
            <w:r>
              <w:rPr>
                <w:rFonts w:ascii="宋体" w:hAnsi="宋体" w:eastAsia="宋体" w:cs="宋体"/>
                <w:spacing w:val="6"/>
                <w:sz w:val="20"/>
                <w:szCs w:val="20"/>
              </w:rPr>
              <w:t>设计日供</w:t>
            </w:r>
            <w:r>
              <w:rPr>
                <w:rFonts w:ascii="宋体" w:hAnsi="宋体" w:eastAsia="宋体" w:cs="宋体"/>
                <w:spacing w:val="1"/>
                <w:sz w:val="20"/>
                <w:szCs w:val="20"/>
              </w:rPr>
              <w:t xml:space="preserve"> </w:t>
            </w:r>
            <w:r>
              <w:rPr>
                <w:rFonts w:ascii="宋体" w:hAnsi="宋体" w:eastAsia="宋体" w:cs="宋体"/>
                <w:spacing w:val="3"/>
                <w:sz w:val="20"/>
                <w:szCs w:val="20"/>
              </w:rPr>
              <w:t>水量</w:t>
            </w:r>
          </w:p>
          <w:p w14:paraId="52780D2A">
            <w:pPr>
              <w:spacing w:before="24" w:line="233" w:lineRule="auto"/>
              <w:ind w:left="92"/>
              <w:rPr>
                <w:rFonts w:ascii="宋体" w:hAnsi="宋体" w:eastAsia="宋体" w:cs="宋体"/>
                <w:sz w:val="20"/>
                <w:szCs w:val="20"/>
              </w:rPr>
            </w:pPr>
            <w:r>
              <w:rPr>
                <w:rFonts w:ascii="宋体" w:hAnsi="宋体" w:eastAsia="宋体" w:cs="宋体"/>
                <w:spacing w:val="1"/>
                <w:sz w:val="20"/>
                <w:szCs w:val="20"/>
              </w:rPr>
              <w:t>（m³/d）</w:t>
            </w:r>
          </w:p>
        </w:tc>
        <w:tc>
          <w:tcPr>
            <w:tcW w:w="1563" w:type="dxa"/>
            <w:gridSpan w:val="2"/>
            <w:vAlign w:val="top"/>
          </w:tcPr>
          <w:p w14:paraId="38CB494D">
            <w:pPr>
              <w:spacing w:before="37" w:line="216" w:lineRule="auto"/>
              <w:ind w:left="264"/>
              <w:rPr>
                <w:rFonts w:ascii="宋体" w:hAnsi="宋体" w:eastAsia="宋体" w:cs="宋体"/>
                <w:sz w:val="20"/>
                <w:szCs w:val="20"/>
              </w:rPr>
            </w:pPr>
            <w:r>
              <w:rPr>
                <w:rFonts w:ascii="宋体" w:hAnsi="宋体" w:eastAsia="宋体" w:cs="宋体"/>
                <w:spacing w:val="7"/>
                <w:sz w:val="20"/>
                <w:szCs w:val="20"/>
              </w:rPr>
              <w:t>水质化验室</w:t>
            </w:r>
          </w:p>
        </w:tc>
        <w:tc>
          <w:tcPr>
            <w:tcW w:w="4482" w:type="dxa"/>
            <w:gridSpan w:val="5"/>
            <w:vAlign w:val="top"/>
          </w:tcPr>
          <w:p w14:paraId="1D2F06BB">
            <w:pPr>
              <w:spacing w:before="37" w:line="216" w:lineRule="auto"/>
              <w:ind w:left="1754"/>
              <w:rPr>
                <w:rFonts w:ascii="宋体" w:hAnsi="宋体" w:eastAsia="宋体" w:cs="宋体"/>
                <w:sz w:val="20"/>
                <w:szCs w:val="20"/>
              </w:rPr>
            </w:pPr>
            <w:r>
              <w:rPr>
                <w:rFonts w:ascii="宋体" w:hAnsi="宋体" w:eastAsia="宋体" w:cs="宋体"/>
                <w:spacing w:val="1"/>
                <w:sz w:val="20"/>
                <w:szCs w:val="20"/>
              </w:rPr>
              <w:t>自动化监测</w:t>
            </w:r>
          </w:p>
        </w:tc>
      </w:tr>
      <w:tr w14:paraId="07BA4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7" w:type="dxa"/>
            <w:vMerge w:val="continue"/>
            <w:tcBorders>
              <w:top w:val="nil"/>
              <w:bottom w:val="nil"/>
            </w:tcBorders>
            <w:vAlign w:val="top"/>
          </w:tcPr>
          <w:p w14:paraId="1AD2C299">
            <w:pPr>
              <w:rPr>
                <w:rFonts w:ascii="Arial"/>
                <w:sz w:val="21"/>
              </w:rPr>
            </w:pPr>
          </w:p>
        </w:tc>
        <w:tc>
          <w:tcPr>
            <w:tcW w:w="1605" w:type="dxa"/>
            <w:vMerge w:val="continue"/>
            <w:tcBorders>
              <w:top w:val="nil"/>
              <w:bottom w:val="nil"/>
            </w:tcBorders>
            <w:vAlign w:val="top"/>
          </w:tcPr>
          <w:p w14:paraId="7C814A0F">
            <w:pPr>
              <w:rPr>
                <w:rFonts w:ascii="Arial"/>
                <w:sz w:val="21"/>
              </w:rPr>
            </w:pPr>
          </w:p>
        </w:tc>
        <w:tc>
          <w:tcPr>
            <w:tcW w:w="997" w:type="dxa"/>
            <w:vMerge w:val="continue"/>
            <w:tcBorders>
              <w:top w:val="nil"/>
              <w:bottom w:val="nil"/>
            </w:tcBorders>
            <w:vAlign w:val="top"/>
          </w:tcPr>
          <w:p w14:paraId="63DDD6CF">
            <w:pPr>
              <w:rPr>
                <w:rFonts w:ascii="Arial"/>
                <w:sz w:val="21"/>
              </w:rPr>
            </w:pPr>
          </w:p>
        </w:tc>
        <w:tc>
          <w:tcPr>
            <w:tcW w:w="950" w:type="dxa"/>
            <w:vMerge w:val="restart"/>
            <w:tcBorders>
              <w:bottom w:val="nil"/>
            </w:tcBorders>
            <w:vAlign w:val="top"/>
          </w:tcPr>
          <w:p w14:paraId="66A730E7">
            <w:pPr>
              <w:spacing w:before="170" w:line="228" w:lineRule="auto"/>
              <w:ind w:left="63"/>
              <w:rPr>
                <w:rFonts w:ascii="宋体" w:hAnsi="宋体" w:eastAsia="宋体" w:cs="宋体"/>
                <w:sz w:val="20"/>
                <w:szCs w:val="20"/>
              </w:rPr>
            </w:pPr>
            <w:r>
              <w:rPr>
                <w:rFonts w:ascii="宋体" w:hAnsi="宋体" w:eastAsia="宋体" w:cs="宋体"/>
                <w:spacing w:val="6"/>
                <w:sz w:val="20"/>
                <w:szCs w:val="20"/>
              </w:rPr>
              <w:t>是否建立</w:t>
            </w:r>
          </w:p>
          <w:p w14:paraId="141FDAD1">
            <w:pPr>
              <w:spacing w:before="25" w:line="228" w:lineRule="auto"/>
              <w:ind w:left="62"/>
              <w:rPr>
                <w:rFonts w:ascii="宋体" w:hAnsi="宋体" w:eastAsia="宋体" w:cs="宋体"/>
                <w:sz w:val="20"/>
                <w:szCs w:val="20"/>
              </w:rPr>
            </w:pPr>
            <w:r>
              <w:rPr>
                <w:rFonts w:ascii="宋体" w:hAnsi="宋体" w:eastAsia="宋体" w:cs="宋体"/>
                <w:spacing w:val="6"/>
                <w:sz w:val="20"/>
                <w:szCs w:val="20"/>
              </w:rPr>
              <w:t>水质化验</w:t>
            </w:r>
          </w:p>
          <w:p w14:paraId="2C4E2508">
            <w:pPr>
              <w:spacing w:before="24" w:line="236" w:lineRule="auto"/>
              <w:ind w:left="377"/>
              <w:rPr>
                <w:rFonts w:ascii="宋体" w:hAnsi="宋体" w:eastAsia="宋体" w:cs="宋体"/>
                <w:sz w:val="20"/>
                <w:szCs w:val="20"/>
              </w:rPr>
            </w:pPr>
            <w:r>
              <w:rPr>
                <w:rFonts w:ascii="宋体" w:hAnsi="宋体" w:eastAsia="宋体" w:cs="宋体"/>
                <w:sz w:val="20"/>
                <w:szCs w:val="20"/>
              </w:rPr>
              <w:t>室</w:t>
            </w:r>
          </w:p>
        </w:tc>
        <w:tc>
          <w:tcPr>
            <w:tcW w:w="613" w:type="dxa"/>
            <w:vMerge w:val="restart"/>
            <w:tcBorders>
              <w:bottom w:val="nil"/>
            </w:tcBorders>
            <w:vAlign w:val="top"/>
          </w:tcPr>
          <w:p w14:paraId="746065A2">
            <w:pPr>
              <w:spacing w:before="169" w:line="244" w:lineRule="auto"/>
              <w:ind w:left="101" w:right="97" w:firstLine="3"/>
              <w:jc w:val="both"/>
              <w:rPr>
                <w:rFonts w:ascii="宋体" w:hAnsi="宋体" w:eastAsia="宋体" w:cs="宋体"/>
                <w:sz w:val="20"/>
                <w:szCs w:val="20"/>
              </w:rPr>
            </w:pPr>
            <w:r>
              <w:rPr>
                <w:rFonts w:ascii="宋体" w:hAnsi="宋体" w:eastAsia="宋体" w:cs="宋体"/>
                <w:spacing w:val="3"/>
                <w:sz w:val="20"/>
                <w:szCs w:val="20"/>
              </w:rPr>
              <w:t>是否</w:t>
            </w:r>
            <w:r>
              <w:rPr>
                <w:rFonts w:ascii="宋体" w:hAnsi="宋体" w:eastAsia="宋体" w:cs="宋体"/>
                <w:sz w:val="20"/>
                <w:szCs w:val="20"/>
              </w:rPr>
              <w:t xml:space="preserve"> </w:t>
            </w:r>
            <w:r>
              <w:rPr>
                <w:rFonts w:ascii="宋体" w:hAnsi="宋体" w:eastAsia="宋体" w:cs="宋体"/>
                <w:spacing w:val="4"/>
                <w:sz w:val="20"/>
                <w:szCs w:val="20"/>
              </w:rPr>
              <w:t>正常</w:t>
            </w:r>
            <w:r>
              <w:rPr>
                <w:rFonts w:ascii="宋体" w:hAnsi="宋体" w:eastAsia="宋体" w:cs="宋体"/>
                <w:sz w:val="20"/>
                <w:szCs w:val="20"/>
              </w:rPr>
              <w:t xml:space="preserve"> </w:t>
            </w:r>
            <w:r>
              <w:rPr>
                <w:rFonts w:ascii="宋体" w:hAnsi="宋体" w:eastAsia="宋体" w:cs="宋体"/>
                <w:spacing w:val="4"/>
                <w:sz w:val="20"/>
                <w:szCs w:val="20"/>
              </w:rPr>
              <w:t>运行</w:t>
            </w:r>
          </w:p>
        </w:tc>
        <w:tc>
          <w:tcPr>
            <w:tcW w:w="756" w:type="dxa"/>
            <w:vMerge w:val="restart"/>
            <w:tcBorders>
              <w:bottom w:val="nil"/>
            </w:tcBorders>
            <w:vAlign w:val="top"/>
          </w:tcPr>
          <w:p w14:paraId="67EB608D">
            <w:pPr>
              <w:spacing w:before="170" w:line="228" w:lineRule="auto"/>
              <w:ind w:left="72"/>
              <w:rPr>
                <w:rFonts w:ascii="宋体" w:hAnsi="宋体" w:eastAsia="宋体" w:cs="宋体"/>
                <w:sz w:val="20"/>
                <w:szCs w:val="20"/>
              </w:rPr>
            </w:pPr>
            <w:r>
              <w:rPr>
                <w:rFonts w:ascii="宋体" w:hAnsi="宋体" w:eastAsia="宋体" w:cs="宋体"/>
                <w:spacing w:val="5"/>
                <w:sz w:val="20"/>
                <w:szCs w:val="20"/>
              </w:rPr>
              <w:t>是否水</w:t>
            </w:r>
          </w:p>
          <w:p w14:paraId="4278522A">
            <w:pPr>
              <w:spacing w:before="27" w:line="228" w:lineRule="auto"/>
              <w:ind w:left="69"/>
              <w:rPr>
                <w:rFonts w:ascii="宋体" w:hAnsi="宋体" w:eastAsia="宋体" w:cs="宋体"/>
                <w:sz w:val="20"/>
                <w:szCs w:val="20"/>
              </w:rPr>
            </w:pPr>
            <w:r>
              <w:rPr>
                <w:rFonts w:ascii="宋体" w:hAnsi="宋体" w:eastAsia="宋体" w:cs="宋体"/>
                <w:spacing w:val="6"/>
                <w:sz w:val="20"/>
                <w:szCs w:val="20"/>
              </w:rPr>
              <w:t>质在线</w:t>
            </w:r>
          </w:p>
          <w:p w14:paraId="2E3B167A">
            <w:pPr>
              <w:spacing w:before="23" w:line="229" w:lineRule="auto"/>
              <w:ind w:left="175"/>
              <w:rPr>
                <w:rFonts w:ascii="宋体" w:hAnsi="宋体" w:eastAsia="宋体" w:cs="宋体"/>
                <w:sz w:val="20"/>
                <w:szCs w:val="20"/>
              </w:rPr>
            </w:pPr>
            <w:r>
              <w:rPr>
                <w:rFonts w:ascii="宋体" w:hAnsi="宋体" w:eastAsia="宋体" w:cs="宋体"/>
                <w:spacing w:val="4"/>
                <w:sz w:val="20"/>
                <w:szCs w:val="20"/>
              </w:rPr>
              <w:t>监测</w:t>
            </w:r>
          </w:p>
        </w:tc>
        <w:tc>
          <w:tcPr>
            <w:tcW w:w="1821" w:type="dxa"/>
            <w:gridSpan w:val="2"/>
            <w:vAlign w:val="top"/>
          </w:tcPr>
          <w:p w14:paraId="29483014">
            <w:pPr>
              <w:spacing w:before="30" w:line="218" w:lineRule="auto"/>
              <w:ind w:left="390"/>
              <w:rPr>
                <w:rFonts w:ascii="宋体" w:hAnsi="宋体" w:eastAsia="宋体" w:cs="宋体"/>
                <w:sz w:val="20"/>
                <w:szCs w:val="20"/>
              </w:rPr>
            </w:pPr>
            <w:r>
              <w:rPr>
                <w:rFonts w:ascii="宋体" w:hAnsi="宋体" w:eastAsia="宋体" w:cs="宋体"/>
                <w:spacing w:val="8"/>
                <w:sz w:val="20"/>
                <w:szCs w:val="20"/>
              </w:rPr>
              <w:t>计算机监控</w:t>
            </w:r>
          </w:p>
        </w:tc>
        <w:tc>
          <w:tcPr>
            <w:tcW w:w="1905" w:type="dxa"/>
            <w:gridSpan w:val="2"/>
            <w:vAlign w:val="top"/>
          </w:tcPr>
          <w:p w14:paraId="1CA4336C">
            <w:pPr>
              <w:spacing w:before="30" w:line="218" w:lineRule="auto"/>
              <w:ind w:left="328"/>
              <w:rPr>
                <w:rFonts w:ascii="宋体" w:hAnsi="宋体" w:eastAsia="宋体" w:cs="宋体"/>
                <w:sz w:val="20"/>
                <w:szCs w:val="20"/>
              </w:rPr>
            </w:pPr>
            <w:r>
              <w:rPr>
                <w:rFonts w:ascii="宋体" w:hAnsi="宋体" w:eastAsia="宋体" w:cs="宋体"/>
                <w:spacing w:val="8"/>
                <w:sz w:val="20"/>
                <w:szCs w:val="20"/>
              </w:rPr>
              <w:t>视频安防监控</w:t>
            </w:r>
          </w:p>
        </w:tc>
      </w:tr>
      <w:tr w14:paraId="221E0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47" w:type="dxa"/>
            <w:vMerge w:val="continue"/>
            <w:tcBorders>
              <w:top w:val="nil"/>
            </w:tcBorders>
            <w:vAlign w:val="top"/>
          </w:tcPr>
          <w:p w14:paraId="2C22A4F3">
            <w:pPr>
              <w:rPr>
                <w:rFonts w:ascii="Arial"/>
                <w:sz w:val="21"/>
              </w:rPr>
            </w:pPr>
          </w:p>
        </w:tc>
        <w:tc>
          <w:tcPr>
            <w:tcW w:w="1605" w:type="dxa"/>
            <w:vMerge w:val="continue"/>
            <w:tcBorders>
              <w:top w:val="nil"/>
            </w:tcBorders>
            <w:vAlign w:val="top"/>
          </w:tcPr>
          <w:p w14:paraId="599A4E25">
            <w:pPr>
              <w:rPr>
                <w:rFonts w:ascii="Arial"/>
                <w:sz w:val="21"/>
              </w:rPr>
            </w:pPr>
          </w:p>
        </w:tc>
        <w:tc>
          <w:tcPr>
            <w:tcW w:w="997" w:type="dxa"/>
            <w:vMerge w:val="continue"/>
            <w:tcBorders>
              <w:top w:val="nil"/>
            </w:tcBorders>
            <w:vAlign w:val="top"/>
          </w:tcPr>
          <w:p w14:paraId="6D6D503E">
            <w:pPr>
              <w:rPr>
                <w:rFonts w:ascii="Arial"/>
                <w:sz w:val="21"/>
              </w:rPr>
            </w:pPr>
          </w:p>
        </w:tc>
        <w:tc>
          <w:tcPr>
            <w:tcW w:w="950" w:type="dxa"/>
            <w:vMerge w:val="continue"/>
            <w:tcBorders>
              <w:top w:val="nil"/>
            </w:tcBorders>
            <w:vAlign w:val="top"/>
          </w:tcPr>
          <w:p w14:paraId="78098603">
            <w:pPr>
              <w:rPr>
                <w:rFonts w:ascii="Arial"/>
                <w:sz w:val="21"/>
              </w:rPr>
            </w:pPr>
          </w:p>
        </w:tc>
        <w:tc>
          <w:tcPr>
            <w:tcW w:w="613" w:type="dxa"/>
            <w:vMerge w:val="continue"/>
            <w:tcBorders>
              <w:top w:val="nil"/>
            </w:tcBorders>
            <w:vAlign w:val="top"/>
          </w:tcPr>
          <w:p w14:paraId="46D0ECAE">
            <w:pPr>
              <w:rPr>
                <w:rFonts w:ascii="Arial"/>
                <w:sz w:val="21"/>
              </w:rPr>
            </w:pPr>
          </w:p>
        </w:tc>
        <w:tc>
          <w:tcPr>
            <w:tcW w:w="756" w:type="dxa"/>
            <w:vMerge w:val="continue"/>
            <w:tcBorders>
              <w:top w:val="nil"/>
            </w:tcBorders>
            <w:vAlign w:val="top"/>
          </w:tcPr>
          <w:p w14:paraId="28366247">
            <w:pPr>
              <w:rPr>
                <w:rFonts w:ascii="Arial"/>
                <w:sz w:val="21"/>
              </w:rPr>
            </w:pPr>
          </w:p>
        </w:tc>
        <w:tc>
          <w:tcPr>
            <w:tcW w:w="1063" w:type="dxa"/>
            <w:vAlign w:val="top"/>
          </w:tcPr>
          <w:p w14:paraId="7472C050">
            <w:pPr>
              <w:spacing w:before="32" w:line="228" w:lineRule="auto"/>
              <w:ind w:left="120"/>
              <w:rPr>
                <w:rFonts w:ascii="宋体" w:hAnsi="宋体" w:eastAsia="宋体" w:cs="宋体"/>
                <w:sz w:val="20"/>
                <w:szCs w:val="20"/>
              </w:rPr>
            </w:pPr>
            <w:r>
              <w:rPr>
                <w:rFonts w:ascii="宋体" w:hAnsi="宋体" w:eastAsia="宋体" w:cs="宋体"/>
                <w:spacing w:val="6"/>
                <w:sz w:val="20"/>
                <w:szCs w:val="20"/>
              </w:rPr>
              <w:t>是否有计</w:t>
            </w:r>
          </w:p>
          <w:p w14:paraId="7DA463B9">
            <w:pPr>
              <w:spacing w:before="23" w:line="227" w:lineRule="auto"/>
              <w:ind w:left="118"/>
              <w:rPr>
                <w:rFonts w:ascii="宋体" w:hAnsi="宋体" w:eastAsia="宋体" w:cs="宋体"/>
                <w:sz w:val="20"/>
                <w:szCs w:val="20"/>
              </w:rPr>
            </w:pPr>
            <w:r>
              <w:rPr>
                <w:rFonts w:ascii="宋体" w:hAnsi="宋体" w:eastAsia="宋体" w:cs="宋体"/>
                <w:spacing w:val="6"/>
                <w:sz w:val="20"/>
                <w:szCs w:val="20"/>
              </w:rPr>
              <w:t>算机监控</w:t>
            </w:r>
          </w:p>
          <w:p w14:paraId="3AC7E200">
            <w:pPr>
              <w:spacing w:before="25" w:line="218" w:lineRule="auto"/>
              <w:ind w:left="332"/>
              <w:rPr>
                <w:rFonts w:ascii="宋体" w:hAnsi="宋体" w:eastAsia="宋体" w:cs="宋体"/>
                <w:sz w:val="20"/>
                <w:szCs w:val="20"/>
              </w:rPr>
            </w:pPr>
            <w:r>
              <w:rPr>
                <w:rFonts w:ascii="宋体" w:hAnsi="宋体" w:eastAsia="宋体" w:cs="宋体"/>
                <w:spacing w:val="2"/>
                <w:sz w:val="20"/>
                <w:szCs w:val="20"/>
              </w:rPr>
              <w:t>系统</w:t>
            </w:r>
          </w:p>
        </w:tc>
        <w:tc>
          <w:tcPr>
            <w:tcW w:w="758" w:type="dxa"/>
            <w:vAlign w:val="top"/>
          </w:tcPr>
          <w:p w14:paraId="41B75C50">
            <w:pPr>
              <w:spacing w:before="167"/>
              <w:ind w:left="76" w:right="60" w:hanging="1"/>
              <w:rPr>
                <w:rFonts w:ascii="宋体" w:hAnsi="宋体" w:eastAsia="宋体" w:cs="宋体"/>
                <w:sz w:val="20"/>
                <w:szCs w:val="20"/>
              </w:rPr>
            </w:pPr>
            <w:r>
              <w:rPr>
                <w:rFonts w:ascii="宋体" w:hAnsi="宋体" w:eastAsia="宋体" w:cs="宋体"/>
                <w:spacing w:val="5"/>
                <w:sz w:val="20"/>
                <w:szCs w:val="20"/>
              </w:rPr>
              <w:t>是否正</w:t>
            </w:r>
            <w:r>
              <w:rPr>
                <w:rFonts w:ascii="宋体" w:hAnsi="宋体" w:eastAsia="宋体" w:cs="宋体"/>
                <w:spacing w:val="1"/>
                <w:sz w:val="20"/>
                <w:szCs w:val="20"/>
              </w:rPr>
              <w:t xml:space="preserve"> </w:t>
            </w:r>
            <w:r>
              <w:rPr>
                <w:rFonts w:ascii="宋体" w:hAnsi="宋体" w:eastAsia="宋体" w:cs="宋体"/>
                <w:spacing w:val="5"/>
                <w:sz w:val="20"/>
                <w:szCs w:val="20"/>
              </w:rPr>
              <w:t>常运行</w:t>
            </w:r>
          </w:p>
        </w:tc>
        <w:tc>
          <w:tcPr>
            <w:tcW w:w="1168" w:type="dxa"/>
            <w:vAlign w:val="top"/>
          </w:tcPr>
          <w:p w14:paraId="532D468B">
            <w:pPr>
              <w:spacing w:before="32" w:line="228" w:lineRule="auto"/>
              <w:ind w:left="68"/>
              <w:rPr>
                <w:rFonts w:ascii="宋体" w:hAnsi="宋体" w:eastAsia="宋体" w:cs="宋体"/>
                <w:sz w:val="20"/>
                <w:szCs w:val="20"/>
              </w:rPr>
            </w:pPr>
            <w:r>
              <w:rPr>
                <w:rFonts w:ascii="宋体" w:hAnsi="宋体" w:eastAsia="宋体" w:cs="宋体"/>
                <w:spacing w:val="7"/>
                <w:sz w:val="20"/>
                <w:szCs w:val="20"/>
              </w:rPr>
              <w:t>是否有视频</w:t>
            </w:r>
          </w:p>
          <w:p w14:paraId="7F46A87A">
            <w:pPr>
              <w:spacing w:before="24" w:line="228" w:lineRule="auto"/>
              <w:ind w:left="69"/>
              <w:rPr>
                <w:rFonts w:ascii="宋体" w:hAnsi="宋体" w:eastAsia="宋体" w:cs="宋体"/>
                <w:sz w:val="20"/>
                <w:szCs w:val="20"/>
              </w:rPr>
            </w:pPr>
            <w:r>
              <w:rPr>
                <w:rFonts w:ascii="宋体" w:hAnsi="宋体" w:eastAsia="宋体" w:cs="宋体"/>
                <w:spacing w:val="7"/>
                <w:sz w:val="20"/>
                <w:szCs w:val="20"/>
              </w:rPr>
              <w:t>安防监控系</w:t>
            </w:r>
          </w:p>
          <w:p w14:paraId="2183BAF0">
            <w:pPr>
              <w:spacing w:before="23" w:line="218" w:lineRule="auto"/>
              <w:ind w:left="489"/>
              <w:rPr>
                <w:rFonts w:ascii="宋体" w:hAnsi="宋体" w:eastAsia="宋体" w:cs="宋体"/>
                <w:sz w:val="20"/>
                <w:szCs w:val="20"/>
              </w:rPr>
            </w:pPr>
            <w:r>
              <w:rPr>
                <w:rFonts w:ascii="宋体" w:hAnsi="宋体" w:eastAsia="宋体" w:cs="宋体"/>
                <w:sz w:val="20"/>
                <w:szCs w:val="20"/>
              </w:rPr>
              <w:t>统</w:t>
            </w:r>
          </w:p>
        </w:tc>
        <w:tc>
          <w:tcPr>
            <w:tcW w:w="737" w:type="dxa"/>
            <w:vAlign w:val="top"/>
          </w:tcPr>
          <w:p w14:paraId="7AFC3FF1">
            <w:pPr>
              <w:spacing w:before="167"/>
              <w:ind w:left="62" w:right="52" w:hanging="1"/>
              <w:rPr>
                <w:rFonts w:ascii="宋体" w:hAnsi="宋体" w:eastAsia="宋体" w:cs="宋体"/>
                <w:sz w:val="20"/>
                <w:szCs w:val="20"/>
              </w:rPr>
            </w:pPr>
            <w:r>
              <w:rPr>
                <w:rFonts w:ascii="宋体" w:hAnsi="宋体" w:eastAsia="宋体" w:cs="宋体"/>
                <w:spacing w:val="5"/>
                <w:sz w:val="20"/>
                <w:szCs w:val="20"/>
              </w:rPr>
              <w:t>是否正</w:t>
            </w:r>
            <w:r>
              <w:rPr>
                <w:rFonts w:ascii="宋体" w:hAnsi="宋体" w:eastAsia="宋体" w:cs="宋体"/>
                <w:spacing w:val="1"/>
                <w:sz w:val="20"/>
                <w:szCs w:val="20"/>
              </w:rPr>
              <w:t xml:space="preserve"> </w:t>
            </w:r>
            <w:r>
              <w:rPr>
                <w:rFonts w:ascii="宋体" w:hAnsi="宋体" w:eastAsia="宋体" w:cs="宋体"/>
                <w:spacing w:val="5"/>
                <w:sz w:val="20"/>
                <w:szCs w:val="20"/>
              </w:rPr>
              <w:t>常运行</w:t>
            </w:r>
          </w:p>
        </w:tc>
      </w:tr>
      <w:tr w14:paraId="386B5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7" w:type="dxa"/>
            <w:vAlign w:val="top"/>
          </w:tcPr>
          <w:p w14:paraId="5EDF0F75">
            <w:pPr>
              <w:spacing w:before="64" w:line="187" w:lineRule="auto"/>
              <w:ind w:left="191"/>
              <w:rPr>
                <w:rFonts w:ascii="宋体" w:hAnsi="宋体" w:eastAsia="宋体" w:cs="宋体"/>
                <w:sz w:val="20"/>
                <w:szCs w:val="20"/>
              </w:rPr>
            </w:pPr>
            <w:r>
              <w:rPr>
                <w:rFonts w:ascii="宋体" w:hAnsi="宋体" w:eastAsia="宋体" w:cs="宋体"/>
                <w:sz w:val="20"/>
                <w:szCs w:val="20"/>
              </w:rPr>
              <w:t>1</w:t>
            </w:r>
          </w:p>
        </w:tc>
        <w:tc>
          <w:tcPr>
            <w:tcW w:w="1605" w:type="dxa"/>
            <w:vAlign w:val="top"/>
          </w:tcPr>
          <w:p w14:paraId="61F138A3">
            <w:pPr>
              <w:spacing w:before="31" w:line="217" w:lineRule="auto"/>
              <w:ind w:left="388"/>
              <w:rPr>
                <w:rFonts w:ascii="宋体" w:hAnsi="宋体" w:eastAsia="宋体" w:cs="宋体"/>
                <w:sz w:val="20"/>
                <w:szCs w:val="20"/>
              </w:rPr>
            </w:pPr>
            <w:r>
              <w:rPr>
                <w:rFonts w:ascii="宋体" w:hAnsi="宋体" w:eastAsia="宋体" w:cs="宋体"/>
                <w:spacing w:val="6"/>
                <w:sz w:val="20"/>
                <w:szCs w:val="20"/>
              </w:rPr>
              <w:t>皇马水厂</w:t>
            </w:r>
          </w:p>
        </w:tc>
        <w:tc>
          <w:tcPr>
            <w:tcW w:w="997" w:type="dxa"/>
            <w:vAlign w:val="top"/>
          </w:tcPr>
          <w:p w14:paraId="7E9E0172">
            <w:pPr>
              <w:spacing w:before="65" w:line="186" w:lineRule="auto"/>
              <w:ind w:left="241"/>
              <w:rPr>
                <w:rFonts w:ascii="宋体" w:hAnsi="宋体" w:eastAsia="宋体" w:cs="宋体"/>
                <w:sz w:val="20"/>
                <w:szCs w:val="20"/>
              </w:rPr>
            </w:pPr>
            <w:r>
              <w:rPr>
                <w:rFonts w:ascii="宋体" w:hAnsi="宋体" w:eastAsia="宋体" w:cs="宋体"/>
                <w:spacing w:val="2"/>
                <w:sz w:val="20"/>
                <w:szCs w:val="20"/>
              </w:rPr>
              <w:t>20000</w:t>
            </w:r>
          </w:p>
        </w:tc>
        <w:tc>
          <w:tcPr>
            <w:tcW w:w="950" w:type="dxa"/>
            <w:vAlign w:val="top"/>
          </w:tcPr>
          <w:p w14:paraId="3BB04F52">
            <w:pPr>
              <w:spacing w:before="31" w:line="217" w:lineRule="auto"/>
              <w:ind w:left="377"/>
              <w:rPr>
                <w:rFonts w:ascii="宋体" w:hAnsi="宋体" w:eastAsia="宋体" w:cs="宋体"/>
                <w:sz w:val="20"/>
                <w:szCs w:val="20"/>
              </w:rPr>
            </w:pPr>
            <w:r>
              <w:rPr>
                <w:rFonts w:ascii="宋体" w:hAnsi="宋体" w:eastAsia="宋体" w:cs="宋体"/>
                <w:sz w:val="20"/>
                <w:szCs w:val="20"/>
              </w:rPr>
              <w:t>是</w:t>
            </w:r>
          </w:p>
        </w:tc>
        <w:tc>
          <w:tcPr>
            <w:tcW w:w="613" w:type="dxa"/>
            <w:vAlign w:val="top"/>
          </w:tcPr>
          <w:p w14:paraId="37B06DCE">
            <w:pPr>
              <w:spacing w:before="31" w:line="217"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2B4AFCF2">
            <w:pPr>
              <w:spacing w:before="31" w:line="217"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2A169ACF">
            <w:pPr>
              <w:spacing w:before="31" w:line="217"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6242A2FD">
            <w:pPr>
              <w:spacing w:before="31" w:line="217"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16D5B312">
            <w:pPr>
              <w:spacing w:before="31" w:line="217"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3E9D393C">
            <w:pPr>
              <w:spacing w:before="31" w:line="217" w:lineRule="auto"/>
              <w:ind w:left="273"/>
              <w:rPr>
                <w:rFonts w:ascii="宋体" w:hAnsi="宋体" w:eastAsia="宋体" w:cs="宋体"/>
                <w:sz w:val="20"/>
                <w:szCs w:val="20"/>
              </w:rPr>
            </w:pPr>
            <w:r>
              <w:rPr>
                <w:rFonts w:ascii="宋体" w:hAnsi="宋体" w:eastAsia="宋体" w:cs="宋体"/>
                <w:sz w:val="20"/>
                <w:szCs w:val="20"/>
              </w:rPr>
              <w:t>是</w:t>
            </w:r>
          </w:p>
        </w:tc>
      </w:tr>
      <w:tr w14:paraId="5580E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47" w:type="dxa"/>
            <w:vAlign w:val="top"/>
          </w:tcPr>
          <w:p w14:paraId="6658503D">
            <w:pPr>
              <w:spacing w:before="66" w:line="186" w:lineRule="auto"/>
              <w:ind w:left="178"/>
              <w:rPr>
                <w:rFonts w:ascii="宋体" w:hAnsi="宋体" w:eastAsia="宋体" w:cs="宋体"/>
                <w:sz w:val="20"/>
                <w:szCs w:val="20"/>
              </w:rPr>
            </w:pPr>
            <w:r>
              <w:rPr>
                <w:rFonts w:ascii="宋体" w:hAnsi="宋体" w:eastAsia="宋体" w:cs="宋体"/>
                <w:sz w:val="20"/>
                <w:szCs w:val="20"/>
              </w:rPr>
              <w:t>2</w:t>
            </w:r>
          </w:p>
        </w:tc>
        <w:tc>
          <w:tcPr>
            <w:tcW w:w="1605" w:type="dxa"/>
            <w:vAlign w:val="top"/>
          </w:tcPr>
          <w:p w14:paraId="6C9F2B6A">
            <w:pPr>
              <w:spacing w:before="32" w:line="217" w:lineRule="auto"/>
              <w:ind w:left="386"/>
              <w:rPr>
                <w:rFonts w:ascii="宋体" w:hAnsi="宋体" w:eastAsia="宋体" w:cs="宋体"/>
                <w:sz w:val="20"/>
                <w:szCs w:val="20"/>
              </w:rPr>
            </w:pPr>
            <w:r>
              <w:rPr>
                <w:rFonts w:ascii="宋体" w:hAnsi="宋体" w:eastAsia="宋体" w:cs="宋体"/>
                <w:spacing w:val="7"/>
                <w:sz w:val="20"/>
                <w:szCs w:val="20"/>
              </w:rPr>
              <w:t>那蒙水厂</w:t>
            </w:r>
          </w:p>
        </w:tc>
        <w:tc>
          <w:tcPr>
            <w:tcW w:w="997" w:type="dxa"/>
            <w:vAlign w:val="top"/>
          </w:tcPr>
          <w:p w14:paraId="2DA40BF0">
            <w:pPr>
              <w:spacing w:before="66" w:line="186" w:lineRule="auto"/>
              <w:ind w:left="296"/>
              <w:rPr>
                <w:rFonts w:ascii="宋体" w:hAnsi="宋体" w:eastAsia="宋体" w:cs="宋体"/>
                <w:sz w:val="20"/>
                <w:szCs w:val="20"/>
              </w:rPr>
            </w:pPr>
            <w:r>
              <w:rPr>
                <w:rFonts w:ascii="宋体" w:hAnsi="宋体" w:eastAsia="宋体" w:cs="宋体"/>
                <w:spacing w:val="2"/>
                <w:sz w:val="20"/>
                <w:szCs w:val="20"/>
              </w:rPr>
              <w:t>2850</w:t>
            </w:r>
          </w:p>
        </w:tc>
        <w:tc>
          <w:tcPr>
            <w:tcW w:w="950" w:type="dxa"/>
            <w:vAlign w:val="top"/>
          </w:tcPr>
          <w:p w14:paraId="65618F52">
            <w:pPr>
              <w:spacing w:before="32" w:line="217" w:lineRule="auto"/>
              <w:ind w:left="377"/>
              <w:rPr>
                <w:rFonts w:ascii="宋体" w:hAnsi="宋体" w:eastAsia="宋体" w:cs="宋体"/>
                <w:sz w:val="20"/>
                <w:szCs w:val="20"/>
              </w:rPr>
            </w:pPr>
            <w:r>
              <w:rPr>
                <w:rFonts w:ascii="宋体" w:hAnsi="宋体" w:eastAsia="宋体" w:cs="宋体"/>
                <w:sz w:val="20"/>
                <w:szCs w:val="20"/>
              </w:rPr>
              <w:t>是</w:t>
            </w:r>
          </w:p>
        </w:tc>
        <w:tc>
          <w:tcPr>
            <w:tcW w:w="613" w:type="dxa"/>
            <w:vAlign w:val="top"/>
          </w:tcPr>
          <w:p w14:paraId="5C34047D">
            <w:pPr>
              <w:spacing w:before="32" w:line="217"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0E836A58">
            <w:pPr>
              <w:spacing w:before="32" w:line="217"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634B9D8E">
            <w:pPr>
              <w:spacing w:before="32" w:line="217"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64CA66EA">
            <w:pPr>
              <w:spacing w:before="32" w:line="217"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61230F13">
            <w:pPr>
              <w:spacing w:before="32" w:line="217"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687109E1">
            <w:pPr>
              <w:spacing w:before="32" w:line="217" w:lineRule="auto"/>
              <w:ind w:left="273"/>
              <w:rPr>
                <w:rFonts w:ascii="宋体" w:hAnsi="宋体" w:eastAsia="宋体" w:cs="宋体"/>
                <w:sz w:val="20"/>
                <w:szCs w:val="20"/>
              </w:rPr>
            </w:pPr>
            <w:r>
              <w:rPr>
                <w:rFonts w:ascii="宋体" w:hAnsi="宋体" w:eastAsia="宋体" w:cs="宋体"/>
                <w:sz w:val="20"/>
                <w:szCs w:val="20"/>
              </w:rPr>
              <w:t>是</w:t>
            </w:r>
          </w:p>
        </w:tc>
      </w:tr>
      <w:tr w14:paraId="7E626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7" w:type="dxa"/>
            <w:vAlign w:val="top"/>
          </w:tcPr>
          <w:p w14:paraId="32964F12">
            <w:pPr>
              <w:spacing w:before="66" w:line="185" w:lineRule="auto"/>
              <w:ind w:left="180"/>
              <w:rPr>
                <w:rFonts w:ascii="宋体" w:hAnsi="宋体" w:eastAsia="宋体" w:cs="宋体"/>
                <w:sz w:val="20"/>
                <w:szCs w:val="20"/>
              </w:rPr>
            </w:pPr>
            <w:r>
              <w:rPr>
                <w:rFonts w:ascii="宋体" w:hAnsi="宋体" w:eastAsia="宋体" w:cs="宋体"/>
                <w:sz w:val="20"/>
                <w:szCs w:val="20"/>
              </w:rPr>
              <w:t>3</w:t>
            </w:r>
          </w:p>
        </w:tc>
        <w:tc>
          <w:tcPr>
            <w:tcW w:w="1605" w:type="dxa"/>
            <w:vAlign w:val="top"/>
          </w:tcPr>
          <w:p w14:paraId="123DE7CF">
            <w:pPr>
              <w:spacing w:before="32" w:line="216" w:lineRule="auto"/>
              <w:ind w:left="387"/>
              <w:rPr>
                <w:rFonts w:ascii="宋体" w:hAnsi="宋体" w:eastAsia="宋体" w:cs="宋体"/>
                <w:sz w:val="20"/>
                <w:szCs w:val="20"/>
              </w:rPr>
            </w:pPr>
            <w:r>
              <w:rPr>
                <w:rFonts w:ascii="宋体" w:hAnsi="宋体" w:eastAsia="宋体" w:cs="宋体"/>
                <w:spacing w:val="7"/>
                <w:sz w:val="20"/>
                <w:szCs w:val="20"/>
              </w:rPr>
              <w:t>长滩水厂</w:t>
            </w:r>
          </w:p>
        </w:tc>
        <w:tc>
          <w:tcPr>
            <w:tcW w:w="997" w:type="dxa"/>
            <w:vAlign w:val="top"/>
          </w:tcPr>
          <w:p w14:paraId="1DDB6D36">
            <w:pPr>
              <w:spacing w:before="65" w:line="186" w:lineRule="auto"/>
              <w:ind w:left="254"/>
              <w:rPr>
                <w:rFonts w:ascii="宋体" w:hAnsi="宋体" w:eastAsia="宋体" w:cs="宋体"/>
                <w:sz w:val="20"/>
                <w:szCs w:val="20"/>
              </w:rPr>
            </w:pPr>
            <w:r>
              <w:rPr>
                <w:rFonts w:ascii="宋体" w:hAnsi="宋体" w:eastAsia="宋体" w:cs="宋体"/>
                <w:sz w:val="20"/>
                <w:szCs w:val="20"/>
              </w:rPr>
              <w:t>10000</w:t>
            </w:r>
          </w:p>
        </w:tc>
        <w:tc>
          <w:tcPr>
            <w:tcW w:w="950" w:type="dxa"/>
            <w:vAlign w:val="top"/>
          </w:tcPr>
          <w:p w14:paraId="4004F654">
            <w:pPr>
              <w:spacing w:before="32" w:line="216"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1A07161A">
            <w:pPr>
              <w:spacing w:before="32" w:line="216"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5E0505E3">
            <w:pPr>
              <w:spacing w:before="32" w:line="216"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79D164B1">
            <w:pPr>
              <w:spacing w:before="32" w:line="216"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1CF75A75">
            <w:pPr>
              <w:spacing w:before="32" w:line="216"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5D2F4FE0">
            <w:pPr>
              <w:spacing w:before="32" w:line="216"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4DC8916A">
            <w:pPr>
              <w:spacing w:before="32" w:line="216" w:lineRule="auto"/>
              <w:ind w:left="273"/>
              <w:rPr>
                <w:rFonts w:ascii="宋体" w:hAnsi="宋体" w:eastAsia="宋体" w:cs="宋体"/>
                <w:sz w:val="20"/>
                <w:szCs w:val="20"/>
              </w:rPr>
            </w:pPr>
            <w:r>
              <w:rPr>
                <w:rFonts w:ascii="宋体" w:hAnsi="宋体" w:eastAsia="宋体" w:cs="宋体"/>
                <w:sz w:val="20"/>
                <w:szCs w:val="20"/>
              </w:rPr>
              <w:t>是</w:t>
            </w:r>
          </w:p>
        </w:tc>
      </w:tr>
      <w:tr w14:paraId="79822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7" w:type="dxa"/>
            <w:vAlign w:val="top"/>
          </w:tcPr>
          <w:p w14:paraId="71A13DB9">
            <w:pPr>
              <w:spacing w:before="65" w:line="186" w:lineRule="auto"/>
              <w:ind w:left="175"/>
              <w:rPr>
                <w:rFonts w:ascii="宋体" w:hAnsi="宋体" w:eastAsia="宋体" w:cs="宋体"/>
                <w:sz w:val="20"/>
                <w:szCs w:val="20"/>
              </w:rPr>
            </w:pPr>
            <w:r>
              <w:rPr>
                <w:rFonts w:ascii="宋体" w:hAnsi="宋体" w:eastAsia="宋体" w:cs="宋体"/>
                <w:sz w:val="20"/>
                <w:szCs w:val="20"/>
              </w:rPr>
              <w:t>4</w:t>
            </w:r>
          </w:p>
        </w:tc>
        <w:tc>
          <w:tcPr>
            <w:tcW w:w="1605" w:type="dxa"/>
            <w:vAlign w:val="top"/>
          </w:tcPr>
          <w:p w14:paraId="761D6F77">
            <w:pPr>
              <w:spacing w:before="31" w:line="217" w:lineRule="auto"/>
              <w:ind w:left="174"/>
              <w:rPr>
                <w:rFonts w:ascii="宋体" w:hAnsi="宋体" w:eastAsia="宋体" w:cs="宋体"/>
                <w:sz w:val="20"/>
                <w:szCs w:val="20"/>
              </w:rPr>
            </w:pPr>
            <w:r>
              <w:rPr>
                <w:rFonts w:ascii="宋体" w:hAnsi="宋体" w:eastAsia="宋体" w:cs="宋体"/>
                <w:spacing w:val="8"/>
                <w:sz w:val="20"/>
                <w:szCs w:val="20"/>
              </w:rPr>
              <w:t>平吉自来水厂</w:t>
            </w:r>
          </w:p>
        </w:tc>
        <w:tc>
          <w:tcPr>
            <w:tcW w:w="997" w:type="dxa"/>
            <w:vAlign w:val="top"/>
          </w:tcPr>
          <w:p w14:paraId="77F0E9D6">
            <w:pPr>
              <w:spacing w:before="65" w:line="186" w:lineRule="auto"/>
              <w:ind w:left="298"/>
              <w:rPr>
                <w:rFonts w:ascii="宋体" w:hAnsi="宋体" w:eastAsia="宋体" w:cs="宋体"/>
                <w:sz w:val="20"/>
                <w:szCs w:val="20"/>
              </w:rPr>
            </w:pPr>
            <w:r>
              <w:rPr>
                <w:rFonts w:ascii="宋体" w:hAnsi="宋体" w:eastAsia="宋体" w:cs="宋体"/>
                <w:spacing w:val="1"/>
                <w:sz w:val="20"/>
                <w:szCs w:val="20"/>
              </w:rPr>
              <w:t>3000</w:t>
            </w:r>
          </w:p>
        </w:tc>
        <w:tc>
          <w:tcPr>
            <w:tcW w:w="950" w:type="dxa"/>
            <w:vAlign w:val="top"/>
          </w:tcPr>
          <w:p w14:paraId="3B30D624">
            <w:pPr>
              <w:spacing w:before="31" w:line="217"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356D4192">
            <w:pPr>
              <w:spacing w:before="31" w:line="217"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64B124D5">
            <w:pPr>
              <w:spacing w:before="31" w:line="217"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6EBDA584">
            <w:pPr>
              <w:spacing w:before="31" w:line="217"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7912913B">
            <w:pPr>
              <w:spacing w:before="31" w:line="217"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2737CFB6">
            <w:pPr>
              <w:spacing w:before="31" w:line="217"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5C21372E">
            <w:pPr>
              <w:spacing w:before="31" w:line="217" w:lineRule="auto"/>
              <w:ind w:left="273"/>
              <w:rPr>
                <w:rFonts w:ascii="宋体" w:hAnsi="宋体" w:eastAsia="宋体" w:cs="宋体"/>
                <w:sz w:val="20"/>
                <w:szCs w:val="20"/>
              </w:rPr>
            </w:pPr>
            <w:r>
              <w:rPr>
                <w:rFonts w:ascii="宋体" w:hAnsi="宋体" w:eastAsia="宋体" w:cs="宋体"/>
                <w:sz w:val="20"/>
                <w:szCs w:val="20"/>
              </w:rPr>
              <w:t>是</w:t>
            </w:r>
          </w:p>
        </w:tc>
      </w:tr>
      <w:tr w14:paraId="2DEA9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47" w:type="dxa"/>
            <w:vAlign w:val="top"/>
          </w:tcPr>
          <w:p w14:paraId="60F79D56">
            <w:pPr>
              <w:spacing w:before="67" w:line="185" w:lineRule="auto"/>
              <w:ind w:left="180"/>
              <w:rPr>
                <w:rFonts w:ascii="宋体" w:hAnsi="宋体" w:eastAsia="宋体" w:cs="宋体"/>
                <w:sz w:val="20"/>
                <w:szCs w:val="20"/>
              </w:rPr>
            </w:pPr>
            <w:r>
              <w:rPr>
                <w:rFonts w:ascii="宋体" w:hAnsi="宋体" w:eastAsia="宋体" w:cs="宋体"/>
                <w:sz w:val="20"/>
                <w:szCs w:val="20"/>
              </w:rPr>
              <w:t>5</w:t>
            </w:r>
          </w:p>
        </w:tc>
        <w:tc>
          <w:tcPr>
            <w:tcW w:w="1605" w:type="dxa"/>
            <w:vAlign w:val="top"/>
          </w:tcPr>
          <w:p w14:paraId="195D9A45">
            <w:pPr>
              <w:spacing w:before="34" w:line="216" w:lineRule="auto"/>
              <w:ind w:left="70"/>
              <w:rPr>
                <w:rFonts w:ascii="宋体" w:hAnsi="宋体" w:eastAsia="宋体" w:cs="宋体"/>
                <w:sz w:val="20"/>
                <w:szCs w:val="20"/>
              </w:rPr>
            </w:pPr>
            <w:r>
              <w:rPr>
                <w:rFonts w:ascii="宋体" w:hAnsi="宋体" w:eastAsia="宋体" w:cs="宋体"/>
                <w:spacing w:val="8"/>
                <w:sz w:val="20"/>
                <w:szCs w:val="20"/>
              </w:rPr>
              <w:t>青塘老虎岭水厂</w:t>
            </w:r>
          </w:p>
        </w:tc>
        <w:tc>
          <w:tcPr>
            <w:tcW w:w="997" w:type="dxa"/>
            <w:vAlign w:val="top"/>
          </w:tcPr>
          <w:p w14:paraId="36C5206A">
            <w:pPr>
              <w:spacing w:before="65" w:line="187" w:lineRule="auto"/>
              <w:ind w:left="309"/>
              <w:rPr>
                <w:rFonts w:ascii="宋体" w:hAnsi="宋体" w:eastAsia="宋体" w:cs="宋体"/>
                <w:sz w:val="20"/>
                <w:szCs w:val="20"/>
              </w:rPr>
            </w:pPr>
            <w:r>
              <w:rPr>
                <w:rFonts w:ascii="宋体" w:hAnsi="宋体" w:eastAsia="宋体" w:cs="宋体"/>
                <w:spacing w:val="-2"/>
                <w:sz w:val="20"/>
                <w:szCs w:val="20"/>
              </w:rPr>
              <w:t>1990</w:t>
            </w:r>
          </w:p>
        </w:tc>
        <w:tc>
          <w:tcPr>
            <w:tcW w:w="950" w:type="dxa"/>
            <w:vAlign w:val="top"/>
          </w:tcPr>
          <w:p w14:paraId="122D028E">
            <w:pPr>
              <w:spacing w:before="34" w:line="216"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7BBDDA70">
            <w:pPr>
              <w:spacing w:before="34" w:line="216"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1240D3B8">
            <w:pPr>
              <w:spacing w:before="34" w:line="216"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281A1485">
            <w:pPr>
              <w:spacing w:before="34" w:line="216"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3E61E88D">
            <w:pPr>
              <w:spacing w:before="34" w:line="216"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43A21D28">
            <w:pPr>
              <w:spacing w:before="34" w:line="216"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0DED9358">
            <w:pPr>
              <w:spacing w:before="34" w:line="216" w:lineRule="auto"/>
              <w:ind w:left="273"/>
              <w:rPr>
                <w:rFonts w:ascii="宋体" w:hAnsi="宋体" w:eastAsia="宋体" w:cs="宋体"/>
                <w:sz w:val="20"/>
                <w:szCs w:val="20"/>
              </w:rPr>
            </w:pPr>
            <w:r>
              <w:rPr>
                <w:rFonts w:ascii="宋体" w:hAnsi="宋体" w:eastAsia="宋体" w:cs="宋体"/>
                <w:sz w:val="20"/>
                <w:szCs w:val="20"/>
              </w:rPr>
              <w:t>是</w:t>
            </w:r>
          </w:p>
        </w:tc>
      </w:tr>
      <w:tr w14:paraId="0222F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7" w:type="dxa"/>
            <w:vAlign w:val="top"/>
          </w:tcPr>
          <w:p w14:paraId="0E445A5D">
            <w:pPr>
              <w:spacing w:before="64" w:line="187" w:lineRule="auto"/>
              <w:ind w:left="178"/>
              <w:rPr>
                <w:rFonts w:ascii="宋体" w:hAnsi="宋体" w:eastAsia="宋体" w:cs="宋体"/>
                <w:sz w:val="20"/>
                <w:szCs w:val="20"/>
              </w:rPr>
            </w:pPr>
            <w:r>
              <w:rPr>
                <w:rFonts w:ascii="宋体" w:hAnsi="宋体" w:eastAsia="宋体" w:cs="宋体"/>
                <w:sz w:val="20"/>
                <w:szCs w:val="20"/>
              </w:rPr>
              <w:t>6</w:t>
            </w:r>
          </w:p>
        </w:tc>
        <w:tc>
          <w:tcPr>
            <w:tcW w:w="1605" w:type="dxa"/>
            <w:vAlign w:val="top"/>
          </w:tcPr>
          <w:p w14:paraId="2DB086F6">
            <w:pPr>
              <w:spacing w:before="30" w:line="218" w:lineRule="auto"/>
              <w:ind w:left="389"/>
              <w:rPr>
                <w:rFonts w:ascii="宋体" w:hAnsi="宋体" w:eastAsia="宋体" w:cs="宋体"/>
                <w:sz w:val="20"/>
                <w:szCs w:val="20"/>
              </w:rPr>
            </w:pPr>
            <w:r>
              <w:rPr>
                <w:rFonts w:ascii="宋体" w:hAnsi="宋体" w:eastAsia="宋体" w:cs="宋体"/>
                <w:spacing w:val="6"/>
                <w:sz w:val="20"/>
                <w:szCs w:val="20"/>
              </w:rPr>
              <w:t>大直水厂</w:t>
            </w:r>
          </w:p>
        </w:tc>
        <w:tc>
          <w:tcPr>
            <w:tcW w:w="997" w:type="dxa"/>
            <w:vAlign w:val="top"/>
          </w:tcPr>
          <w:p w14:paraId="1E3515F4">
            <w:pPr>
              <w:spacing w:before="63" w:line="188" w:lineRule="auto"/>
              <w:ind w:left="296"/>
              <w:rPr>
                <w:rFonts w:ascii="宋体" w:hAnsi="宋体" w:eastAsia="宋体" w:cs="宋体"/>
                <w:sz w:val="20"/>
                <w:szCs w:val="20"/>
              </w:rPr>
            </w:pPr>
            <w:r>
              <w:rPr>
                <w:rFonts w:ascii="宋体" w:hAnsi="宋体" w:eastAsia="宋体" w:cs="宋体"/>
                <w:spacing w:val="2"/>
                <w:sz w:val="20"/>
                <w:szCs w:val="20"/>
              </w:rPr>
              <w:t>2871</w:t>
            </w:r>
          </w:p>
        </w:tc>
        <w:tc>
          <w:tcPr>
            <w:tcW w:w="950" w:type="dxa"/>
            <w:vAlign w:val="top"/>
          </w:tcPr>
          <w:p w14:paraId="6335D780">
            <w:pPr>
              <w:spacing w:before="30" w:line="21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3301CBE7">
            <w:pPr>
              <w:spacing w:before="30" w:line="218"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2EB48251">
            <w:pPr>
              <w:spacing w:before="30" w:line="218"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7E3FE91B">
            <w:pPr>
              <w:spacing w:before="30" w:line="218"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3E64DBD4">
            <w:pPr>
              <w:spacing w:before="30" w:line="218"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67A07E98">
            <w:pPr>
              <w:spacing w:before="30" w:line="218"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491AA977">
            <w:pPr>
              <w:spacing w:before="30" w:line="218" w:lineRule="auto"/>
              <w:ind w:left="273"/>
              <w:rPr>
                <w:rFonts w:ascii="宋体" w:hAnsi="宋体" w:eastAsia="宋体" w:cs="宋体"/>
                <w:sz w:val="20"/>
                <w:szCs w:val="20"/>
              </w:rPr>
            </w:pPr>
            <w:r>
              <w:rPr>
                <w:rFonts w:ascii="宋体" w:hAnsi="宋体" w:eastAsia="宋体" w:cs="宋体"/>
                <w:sz w:val="20"/>
                <w:szCs w:val="20"/>
              </w:rPr>
              <w:t>是</w:t>
            </w:r>
          </w:p>
        </w:tc>
      </w:tr>
      <w:tr w14:paraId="61F8A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7" w:type="dxa"/>
            <w:vAlign w:val="top"/>
          </w:tcPr>
          <w:p w14:paraId="423D6D35">
            <w:pPr>
              <w:spacing w:before="66" w:line="185" w:lineRule="auto"/>
              <w:ind w:left="181"/>
              <w:rPr>
                <w:rFonts w:ascii="宋体" w:hAnsi="宋体" w:eastAsia="宋体" w:cs="宋体"/>
                <w:sz w:val="20"/>
                <w:szCs w:val="20"/>
              </w:rPr>
            </w:pPr>
            <w:r>
              <w:rPr>
                <w:rFonts w:ascii="宋体" w:hAnsi="宋体" w:eastAsia="宋体" w:cs="宋体"/>
                <w:sz w:val="20"/>
                <w:szCs w:val="20"/>
              </w:rPr>
              <w:t>7</w:t>
            </w:r>
          </w:p>
        </w:tc>
        <w:tc>
          <w:tcPr>
            <w:tcW w:w="1605" w:type="dxa"/>
            <w:vAlign w:val="top"/>
          </w:tcPr>
          <w:p w14:paraId="45B6F943">
            <w:pPr>
              <w:spacing w:before="32" w:line="216" w:lineRule="auto"/>
              <w:ind w:left="392"/>
              <w:rPr>
                <w:rFonts w:ascii="宋体" w:hAnsi="宋体" w:eastAsia="宋体" w:cs="宋体"/>
                <w:sz w:val="20"/>
                <w:szCs w:val="20"/>
              </w:rPr>
            </w:pPr>
            <w:r>
              <w:rPr>
                <w:rFonts w:ascii="宋体" w:hAnsi="宋体" w:eastAsia="宋体" w:cs="宋体"/>
                <w:spacing w:val="5"/>
                <w:sz w:val="20"/>
                <w:szCs w:val="20"/>
              </w:rPr>
              <w:t>小董水厂</w:t>
            </w:r>
          </w:p>
        </w:tc>
        <w:tc>
          <w:tcPr>
            <w:tcW w:w="997" w:type="dxa"/>
            <w:vAlign w:val="top"/>
          </w:tcPr>
          <w:p w14:paraId="649A1A04">
            <w:pPr>
              <w:spacing w:before="65" w:line="186" w:lineRule="auto"/>
              <w:ind w:left="298"/>
              <w:rPr>
                <w:rFonts w:ascii="宋体" w:hAnsi="宋体" w:eastAsia="宋体" w:cs="宋体"/>
                <w:sz w:val="20"/>
                <w:szCs w:val="20"/>
              </w:rPr>
            </w:pPr>
            <w:r>
              <w:rPr>
                <w:rFonts w:ascii="宋体" w:hAnsi="宋体" w:eastAsia="宋体" w:cs="宋体"/>
                <w:spacing w:val="1"/>
                <w:sz w:val="20"/>
                <w:szCs w:val="20"/>
              </w:rPr>
              <w:t>5000</w:t>
            </w:r>
          </w:p>
        </w:tc>
        <w:tc>
          <w:tcPr>
            <w:tcW w:w="950" w:type="dxa"/>
            <w:vAlign w:val="top"/>
          </w:tcPr>
          <w:p w14:paraId="683FC927">
            <w:pPr>
              <w:spacing w:before="32" w:line="216" w:lineRule="auto"/>
              <w:ind w:left="377"/>
              <w:rPr>
                <w:rFonts w:ascii="宋体" w:hAnsi="宋体" w:eastAsia="宋体" w:cs="宋体"/>
                <w:sz w:val="20"/>
                <w:szCs w:val="20"/>
              </w:rPr>
            </w:pPr>
            <w:r>
              <w:rPr>
                <w:rFonts w:ascii="宋体" w:hAnsi="宋体" w:eastAsia="宋体" w:cs="宋体"/>
                <w:sz w:val="20"/>
                <w:szCs w:val="20"/>
              </w:rPr>
              <w:t>是</w:t>
            </w:r>
          </w:p>
        </w:tc>
        <w:tc>
          <w:tcPr>
            <w:tcW w:w="613" w:type="dxa"/>
            <w:vAlign w:val="top"/>
          </w:tcPr>
          <w:p w14:paraId="18CDE9AD">
            <w:pPr>
              <w:spacing w:before="32" w:line="216"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2D01E31D">
            <w:pPr>
              <w:spacing w:before="32" w:line="216"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5F813B35">
            <w:pPr>
              <w:spacing w:before="32" w:line="216"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25FAF191">
            <w:pPr>
              <w:spacing w:before="32" w:line="216"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3813A23D">
            <w:pPr>
              <w:spacing w:before="32" w:line="216"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20AFEB6E">
            <w:pPr>
              <w:spacing w:before="32" w:line="216" w:lineRule="auto"/>
              <w:ind w:left="273"/>
              <w:rPr>
                <w:rFonts w:ascii="宋体" w:hAnsi="宋体" w:eastAsia="宋体" w:cs="宋体"/>
                <w:sz w:val="20"/>
                <w:szCs w:val="20"/>
              </w:rPr>
            </w:pPr>
            <w:r>
              <w:rPr>
                <w:rFonts w:ascii="宋体" w:hAnsi="宋体" w:eastAsia="宋体" w:cs="宋体"/>
                <w:sz w:val="20"/>
                <w:szCs w:val="20"/>
              </w:rPr>
              <w:t>是</w:t>
            </w:r>
          </w:p>
        </w:tc>
      </w:tr>
      <w:tr w14:paraId="3572C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7" w:type="dxa"/>
            <w:vAlign w:val="top"/>
          </w:tcPr>
          <w:p w14:paraId="18084D02">
            <w:pPr>
              <w:spacing w:before="200" w:line="189" w:lineRule="auto"/>
              <w:ind w:left="177"/>
              <w:rPr>
                <w:rFonts w:ascii="宋体" w:hAnsi="宋体" w:eastAsia="宋体" w:cs="宋体"/>
                <w:sz w:val="20"/>
                <w:szCs w:val="20"/>
              </w:rPr>
            </w:pPr>
            <w:r>
              <w:rPr>
                <w:rFonts w:ascii="宋体" w:hAnsi="宋体" w:eastAsia="宋体" w:cs="宋体"/>
                <w:sz w:val="20"/>
                <w:szCs w:val="20"/>
              </w:rPr>
              <w:t>8</w:t>
            </w:r>
          </w:p>
        </w:tc>
        <w:tc>
          <w:tcPr>
            <w:tcW w:w="1605" w:type="dxa"/>
            <w:vAlign w:val="top"/>
          </w:tcPr>
          <w:p w14:paraId="5A779679">
            <w:pPr>
              <w:spacing w:before="34" w:line="233" w:lineRule="auto"/>
              <w:ind w:left="597" w:right="69" w:hanging="525"/>
              <w:rPr>
                <w:rFonts w:ascii="宋体" w:hAnsi="宋体" w:eastAsia="宋体" w:cs="宋体"/>
                <w:sz w:val="20"/>
                <w:szCs w:val="20"/>
              </w:rPr>
            </w:pPr>
            <w:r>
              <w:rPr>
                <w:rFonts w:ascii="宋体" w:hAnsi="宋体" w:eastAsia="宋体" w:cs="宋体"/>
                <w:spacing w:val="8"/>
                <w:sz w:val="20"/>
                <w:szCs w:val="20"/>
              </w:rPr>
              <w:t>贵台镇贵台人饮</w:t>
            </w:r>
            <w:r>
              <w:rPr>
                <w:rFonts w:ascii="宋体" w:hAnsi="宋体" w:eastAsia="宋体" w:cs="宋体"/>
                <w:spacing w:val="1"/>
                <w:sz w:val="20"/>
                <w:szCs w:val="20"/>
              </w:rPr>
              <w:t xml:space="preserve"> </w:t>
            </w:r>
            <w:r>
              <w:rPr>
                <w:rFonts w:ascii="宋体" w:hAnsi="宋体" w:eastAsia="宋体" w:cs="宋体"/>
                <w:spacing w:val="3"/>
                <w:sz w:val="20"/>
                <w:szCs w:val="20"/>
              </w:rPr>
              <w:t>工程</w:t>
            </w:r>
          </w:p>
        </w:tc>
        <w:tc>
          <w:tcPr>
            <w:tcW w:w="997" w:type="dxa"/>
            <w:vAlign w:val="top"/>
          </w:tcPr>
          <w:p w14:paraId="4BB9F2D9">
            <w:pPr>
              <w:spacing w:before="199" w:line="190" w:lineRule="auto"/>
              <w:ind w:left="309"/>
              <w:rPr>
                <w:rFonts w:ascii="宋体" w:hAnsi="宋体" w:eastAsia="宋体" w:cs="宋体"/>
                <w:sz w:val="20"/>
                <w:szCs w:val="20"/>
              </w:rPr>
            </w:pPr>
            <w:r>
              <w:rPr>
                <w:rFonts w:ascii="宋体" w:hAnsi="宋体" w:eastAsia="宋体" w:cs="宋体"/>
                <w:spacing w:val="-2"/>
                <w:sz w:val="20"/>
                <w:szCs w:val="20"/>
              </w:rPr>
              <w:t>1580</w:t>
            </w:r>
          </w:p>
        </w:tc>
        <w:tc>
          <w:tcPr>
            <w:tcW w:w="950" w:type="dxa"/>
            <w:vAlign w:val="top"/>
          </w:tcPr>
          <w:p w14:paraId="7BE09E2F">
            <w:pPr>
              <w:spacing w:before="168" w:line="22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3B042A02">
            <w:pPr>
              <w:spacing w:before="168" w:line="231"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2766EE50">
            <w:pPr>
              <w:spacing w:before="168" w:line="228" w:lineRule="auto"/>
              <w:ind w:left="284"/>
              <w:rPr>
                <w:rFonts w:ascii="宋体" w:hAnsi="宋体" w:eastAsia="宋体" w:cs="宋体"/>
                <w:sz w:val="20"/>
                <w:szCs w:val="20"/>
              </w:rPr>
            </w:pPr>
            <w:r>
              <w:rPr>
                <w:rFonts w:ascii="宋体" w:hAnsi="宋体" w:eastAsia="宋体" w:cs="宋体"/>
                <w:sz w:val="20"/>
                <w:szCs w:val="20"/>
              </w:rPr>
              <w:t>否</w:t>
            </w:r>
          </w:p>
        </w:tc>
        <w:tc>
          <w:tcPr>
            <w:tcW w:w="1063" w:type="dxa"/>
            <w:vAlign w:val="top"/>
          </w:tcPr>
          <w:p w14:paraId="16919427">
            <w:pPr>
              <w:spacing w:before="168" w:line="228" w:lineRule="auto"/>
              <w:ind w:left="440"/>
              <w:rPr>
                <w:rFonts w:ascii="宋体" w:hAnsi="宋体" w:eastAsia="宋体" w:cs="宋体"/>
                <w:sz w:val="20"/>
                <w:szCs w:val="20"/>
              </w:rPr>
            </w:pPr>
            <w:r>
              <w:rPr>
                <w:rFonts w:ascii="宋体" w:hAnsi="宋体" w:eastAsia="宋体" w:cs="宋体"/>
                <w:sz w:val="20"/>
                <w:szCs w:val="20"/>
              </w:rPr>
              <w:t>否</w:t>
            </w:r>
          </w:p>
        </w:tc>
        <w:tc>
          <w:tcPr>
            <w:tcW w:w="758" w:type="dxa"/>
            <w:vAlign w:val="top"/>
          </w:tcPr>
          <w:p w14:paraId="0BF508C2">
            <w:pPr>
              <w:spacing w:before="168" w:line="228" w:lineRule="auto"/>
              <w:ind w:left="287"/>
              <w:rPr>
                <w:rFonts w:ascii="宋体" w:hAnsi="宋体" w:eastAsia="宋体" w:cs="宋体"/>
                <w:sz w:val="20"/>
                <w:szCs w:val="20"/>
              </w:rPr>
            </w:pPr>
            <w:r>
              <w:rPr>
                <w:rFonts w:ascii="宋体" w:hAnsi="宋体" w:eastAsia="宋体" w:cs="宋体"/>
                <w:sz w:val="20"/>
                <w:szCs w:val="20"/>
              </w:rPr>
              <w:t>否</w:t>
            </w:r>
          </w:p>
        </w:tc>
        <w:tc>
          <w:tcPr>
            <w:tcW w:w="1168" w:type="dxa"/>
            <w:vAlign w:val="top"/>
          </w:tcPr>
          <w:p w14:paraId="3CDF56CA">
            <w:pPr>
              <w:spacing w:before="168" w:line="228" w:lineRule="auto"/>
              <w:ind w:left="491"/>
              <w:rPr>
                <w:rFonts w:ascii="宋体" w:hAnsi="宋体" w:eastAsia="宋体" w:cs="宋体"/>
                <w:sz w:val="20"/>
                <w:szCs w:val="20"/>
              </w:rPr>
            </w:pPr>
            <w:r>
              <w:rPr>
                <w:rFonts w:ascii="宋体" w:hAnsi="宋体" w:eastAsia="宋体" w:cs="宋体"/>
                <w:sz w:val="20"/>
                <w:szCs w:val="20"/>
              </w:rPr>
              <w:t>否</w:t>
            </w:r>
          </w:p>
        </w:tc>
        <w:tc>
          <w:tcPr>
            <w:tcW w:w="737" w:type="dxa"/>
            <w:vAlign w:val="top"/>
          </w:tcPr>
          <w:p w14:paraId="55F25F85">
            <w:pPr>
              <w:spacing w:before="168" w:line="228" w:lineRule="auto"/>
              <w:ind w:left="276"/>
              <w:rPr>
                <w:rFonts w:ascii="宋体" w:hAnsi="宋体" w:eastAsia="宋体" w:cs="宋体"/>
                <w:sz w:val="20"/>
                <w:szCs w:val="20"/>
              </w:rPr>
            </w:pPr>
            <w:r>
              <w:rPr>
                <w:rFonts w:ascii="宋体" w:hAnsi="宋体" w:eastAsia="宋体" w:cs="宋体"/>
                <w:sz w:val="20"/>
                <w:szCs w:val="20"/>
              </w:rPr>
              <w:t>否</w:t>
            </w:r>
          </w:p>
        </w:tc>
      </w:tr>
      <w:tr w14:paraId="1F1C1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47" w:type="dxa"/>
            <w:vAlign w:val="top"/>
          </w:tcPr>
          <w:p w14:paraId="7E13A3AC">
            <w:pPr>
              <w:spacing w:before="201" w:line="189" w:lineRule="auto"/>
              <w:ind w:left="177"/>
              <w:rPr>
                <w:rFonts w:ascii="宋体" w:hAnsi="宋体" w:eastAsia="宋体" w:cs="宋体"/>
                <w:sz w:val="20"/>
                <w:szCs w:val="20"/>
              </w:rPr>
            </w:pPr>
            <w:r>
              <w:rPr>
                <w:rFonts w:ascii="宋体" w:hAnsi="宋体" w:eastAsia="宋体" w:cs="宋体"/>
                <w:sz w:val="20"/>
                <w:szCs w:val="20"/>
              </w:rPr>
              <w:t>9</w:t>
            </w:r>
          </w:p>
        </w:tc>
        <w:tc>
          <w:tcPr>
            <w:tcW w:w="1605" w:type="dxa"/>
            <w:vAlign w:val="top"/>
          </w:tcPr>
          <w:p w14:paraId="3FC12C18">
            <w:pPr>
              <w:spacing w:before="32" w:line="234" w:lineRule="auto"/>
              <w:ind w:left="597" w:right="69" w:hanging="528"/>
              <w:rPr>
                <w:rFonts w:ascii="宋体" w:hAnsi="宋体" w:eastAsia="宋体" w:cs="宋体"/>
                <w:sz w:val="20"/>
                <w:szCs w:val="20"/>
              </w:rPr>
            </w:pPr>
            <w:r>
              <w:rPr>
                <w:rFonts w:ascii="宋体" w:hAnsi="宋体" w:eastAsia="宋体" w:cs="宋体"/>
                <w:spacing w:val="8"/>
                <w:sz w:val="20"/>
                <w:szCs w:val="20"/>
              </w:rPr>
              <w:t>平吉镇京塘人饮</w:t>
            </w:r>
            <w:r>
              <w:rPr>
                <w:rFonts w:ascii="宋体" w:hAnsi="宋体" w:eastAsia="宋体" w:cs="宋体"/>
                <w:spacing w:val="4"/>
                <w:sz w:val="20"/>
                <w:szCs w:val="20"/>
              </w:rPr>
              <w:t xml:space="preserve"> </w:t>
            </w:r>
            <w:r>
              <w:rPr>
                <w:rFonts w:ascii="宋体" w:hAnsi="宋体" w:eastAsia="宋体" w:cs="宋体"/>
                <w:spacing w:val="3"/>
                <w:sz w:val="20"/>
                <w:szCs w:val="20"/>
              </w:rPr>
              <w:t>工程</w:t>
            </w:r>
          </w:p>
        </w:tc>
        <w:tc>
          <w:tcPr>
            <w:tcW w:w="997" w:type="dxa"/>
            <w:vAlign w:val="top"/>
          </w:tcPr>
          <w:p w14:paraId="1C85CE92">
            <w:pPr>
              <w:spacing w:before="201" w:line="189" w:lineRule="auto"/>
              <w:ind w:left="295"/>
              <w:rPr>
                <w:rFonts w:ascii="宋体" w:hAnsi="宋体" w:eastAsia="宋体" w:cs="宋体"/>
                <w:sz w:val="20"/>
                <w:szCs w:val="20"/>
              </w:rPr>
            </w:pPr>
            <w:r>
              <w:rPr>
                <w:rFonts w:ascii="宋体" w:hAnsi="宋体" w:eastAsia="宋体" w:cs="宋体"/>
                <w:spacing w:val="2"/>
                <w:sz w:val="20"/>
                <w:szCs w:val="20"/>
              </w:rPr>
              <w:t>6720</w:t>
            </w:r>
          </w:p>
        </w:tc>
        <w:tc>
          <w:tcPr>
            <w:tcW w:w="950" w:type="dxa"/>
            <w:vAlign w:val="top"/>
          </w:tcPr>
          <w:p w14:paraId="444ABAD0">
            <w:pPr>
              <w:spacing w:before="168" w:line="22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113430D5">
            <w:pPr>
              <w:spacing w:before="168" w:line="231"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4AA61DCE">
            <w:pPr>
              <w:spacing w:before="168" w:line="231"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21FEFC7F">
            <w:pPr>
              <w:spacing w:before="168" w:line="231"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03952749">
            <w:pPr>
              <w:spacing w:before="168" w:line="231"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15A7A05A">
            <w:pPr>
              <w:spacing w:before="168" w:line="231"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0DB727E2">
            <w:pPr>
              <w:spacing w:before="168" w:line="231" w:lineRule="auto"/>
              <w:ind w:left="273"/>
              <w:rPr>
                <w:rFonts w:ascii="宋体" w:hAnsi="宋体" w:eastAsia="宋体" w:cs="宋体"/>
                <w:sz w:val="20"/>
                <w:szCs w:val="20"/>
              </w:rPr>
            </w:pPr>
            <w:r>
              <w:rPr>
                <w:rFonts w:ascii="宋体" w:hAnsi="宋体" w:eastAsia="宋体" w:cs="宋体"/>
                <w:sz w:val="20"/>
                <w:szCs w:val="20"/>
              </w:rPr>
              <w:t>是</w:t>
            </w:r>
          </w:p>
        </w:tc>
      </w:tr>
      <w:tr w14:paraId="04EAF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7" w:type="dxa"/>
            <w:vAlign w:val="top"/>
          </w:tcPr>
          <w:p w14:paraId="2F0A6FE1">
            <w:pPr>
              <w:spacing w:before="199" w:line="190" w:lineRule="auto"/>
              <w:ind w:left="139"/>
              <w:rPr>
                <w:rFonts w:ascii="宋体" w:hAnsi="宋体" w:eastAsia="宋体" w:cs="宋体"/>
                <w:sz w:val="20"/>
                <w:szCs w:val="20"/>
              </w:rPr>
            </w:pPr>
            <w:r>
              <w:rPr>
                <w:rFonts w:ascii="宋体" w:hAnsi="宋体" w:eastAsia="宋体" w:cs="宋体"/>
                <w:spacing w:val="-7"/>
                <w:sz w:val="20"/>
                <w:szCs w:val="20"/>
              </w:rPr>
              <w:t>10</w:t>
            </w:r>
          </w:p>
        </w:tc>
        <w:tc>
          <w:tcPr>
            <w:tcW w:w="1605" w:type="dxa"/>
            <w:vAlign w:val="top"/>
          </w:tcPr>
          <w:p w14:paraId="728FB63D">
            <w:pPr>
              <w:spacing w:before="34" w:line="233" w:lineRule="auto"/>
              <w:ind w:left="598" w:right="69" w:hanging="528"/>
              <w:rPr>
                <w:rFonts w:ascii="宋体" w:hAnsi="宋体" w:eastAsia="宋体" w:cs="宋体"/>
                <w:sz w:val="20"/>
                <w:szCs w:val="20"/>
              </w:rPr>
            </w:pPr>
            <w:r>
              <w:rPr>
                <w:rFonts w:ascii="宋体" w:hAnsi="宋体" w:eastAsia="宋体" w:cs="宋体"/>
                <w:spacing w:val="8"/>
                <w:sz w:val="20"/>
                <w:szCs w:val="20"/>
              </w:rPr>
              <w:t>青塘镇决竹人饮</w:t>
            </w:r>
            <w:r>
              <w:rPr>
                <w:rFonts w:ascii="宋体" w:hAnsi="宋体" w:eastAsia="宋体" w:cs="宋体"/>
                <w:spacing w:val="3"/>
                <w:sz w:val="20"/>
                <w:szCs w:val="20"/>
              </w:rPr>
              <w:t xml:space="preserve"> 工程</w:t>
            </w:r>
          </w:p>
        </w:tc>
        <w:tc>
          <w:tcPr>
            <w:tcW w:w="997" w:type="dxa"/>
            <w:vAlign w:val="top"/>
          </w:tcPr>
          <w:p w14:paraId="5C0A346F">
            <w:pPr>
              <w:spacing w:before="200" w:line="189" w:lineRule="auto"/>
              <w:ind w:left="296"/>
              <w:rPr>
                <w:rFonts w:ascii="宋体" w:hAnsi="宋体" w:eastAsia="宋体" w:cs="宋体"/>
                <w:sz w:val="20"/>
                <w:szCs w:val="20"/>
              </w:rPr>
            </w:pPr>
            <w:r>
              <w:rPr>
                <w:rFonts w:ascii="宋体" w:hAnsi="宋体" w:eastAsia="宋体" w:cs="宋体"/>
                <w:spacing w:val="2"/>
                <w:sz w:val="20"/>
                <w:szCs w:val="20"/>
              </w:rPr>
              <w:t>2000</w:t>
            </w:r>
          </w:p>
        </w:tc>
        <w:tc>
          <w:tcPr>
            <w:tcW w:w="950" w:type="dxa"/>
            <w:vAlign w:val="top"/>
          </w:tcPr>
          <w:p w14:paraId="77440EBE">
            <w:pPr>
              <w:spacing w:before="168" w:line="22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4175E426">
            <w:pPr>
              <w:spacing w:before="168" w:line="231"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0489F116">
            <w:pPr>
              <w:spacing w:before="168" w:line="231"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415D264D">
            <w:pPr>
              <w:spacing w:before="168" w:line="231"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73608754">
            <w:pPr>
              <w:spacing w:before="168" w:line="231"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40F1DDCC">
            <w:pPr>
              <w:spacing w:before="168" w:line="231"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230F91C9">
            <w:pPr>
              <w:spacing w:before="168" w:line="231" w:lineRule="auto"/>
              <w:ind w:left="273"/>
              <w:rPr>
                <w:rFonts w:ascii="宋体" w:hAnsi="宋体" w:eastAsia="宋体" w:cs="宋体"/>
                <w:sz w:val="20"/>
                <w:szCs w:val="20"/>
              </w:rPr>
            </w:pPr>
            <w:r>
              <w:rPr>
                <w:rFonts w:ascii="宋体" w:hAnsi="宋体" w:eastAsia="宋体" w:cs="宋体"/>
                <w:sz w:val="20"/>
                <w:szCs w:val="20"/>
              </w:rPr>
              <w:t>是</w:t>
            </w:r>
          </w:p>
        </w:tc>
      </w:tr>
      <w:tr w14:paraId="0BFE6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47" w:type="dxa"/>
            <w:vAlign w:val="top"/>
          </w:tcPr>
          <w:p w14:paraId="3F6DFD0C">
            <w:pPr>
              <w:spacing w:before="200" w:line="189" w:lineRule="auto"/>
              <w:ind w:left="139"/>
              <w:rPr>
                <w:rFonts w:ascii="宋体" w:hAnsi="宋体" w:eastAsia="宋体" w:cs="宋体"/>
                <w:sz w:val="20"/>
                <w:szCs w:val="20"/>
              </w:rPr>
            </w:pPr>
            <w:r>
              <w:rPr>
                <w:rFonts w:ascii="宋体" w:hAnsi="宋体" w:eastAsia="宋体" w:cs="宋体"/>
                <w:spacing w:val="-7"/>
                <w:sz w:val="20"/>
                <w:szCs w:val="20"/>
              </w:rPr>
              <w:t>11</w:t>
            </w:r>
          </w:p>
        </w:tc>
        <w:tc>
          <w:tcPr>
            <w:tcW w:w="1605" w:type="dxa"/>
            <w:vAlign w:val="top"/>
          </w:tcPr>
          <w:p w14:paraId="45B3029E">
            <w:pPr>
              <w:spacing w:before="32" w:line="234" w:lineRule="auto"/>
              <w:ind w:left="598" w:right="69" w:hanging="528"/>
              <w:rPr>
                <w:rFonts w:ascii="宋体" w:hAnsi="宋体" w:eastAsia="宋体" w:cs="宋体"/>
                <w:sz w:val="20"/>
                <w:szCs w:val="20"/>
              </w:rPr>
            </w:pPr>
            <w:r>
              <w:rPr>
                <w:rFonts w:ascii="宋体" w:hAnsi="宋体" w:eastAsia="宋体" w:cs="宋体"/>
                <w:spacing w:val="8"/>
                <w:sz w:val="20"/>
                <w:szCs w:val="20"/>
              </w:rPr>
              <w:t>那蒙镇平福人饮</w:t>
            </w:r>
            <w:r>
              <w:rPr>
                <w:rFonts w:ascii="宋体" w:hAnsi="宋体" w:eastAsia="宋体" w:cs="宋体"/>
                <w:spacing w:val="3"/>
                <w:sz w:val="20"/>
                <w:szCs w:val="20"/>
              </w:rPr>
              <w:t xml:space="preserve"> 工程</w:t>
            </w:r>
          </w:p>
        </w:tc>
        <w:tc>
          <w:tcPr>
            <w:tcW w:w="997" w:type="dxa"/>
            <w:vAlign w:val="top"/>
          </w:tcPr>
          <w:p w14:paraId="4EE8C89B">
            <w:pPr>
              <w:spacing w:before="199" w:line="190" w:lineRule="auto"/>
              <w:ind w:left="309"/>
              <w:rPr>
                <w:rFonts w:ascii="宋体" w:hAnsi="宋体" w:eastAsia="宋体" w:cs="宋体"/>
                <w:sz w:val="20"/>
                <w:szCs w:val="20"/>
              </w:rPr>
            </w:pPr>
            <w:r>
              <w:rPr>
                <w:rFonts w:ascii="宋体" w:hAnsi="宋体" w:eastAsia="宋体" w:cs="宋体"/>
                <w:spacing w:val="-2"/>
                <w:sz w:val="20"/>
                <w:szCs w:val="20"/>
              </w:rPr>
              <w:t>1905</w:t>
            </w:r>
          </w:p>
        </w:tc>
        <w:tc>
          <w:tcPr>
            <w:tcW w:w="950" w:type="dxa"/>
            <w:vAlign w:val="top"/>
          </w:tcPr>
          <w:p w14:paraId="5E99884A">
            <w:pPr>
              <w:spacing w:before="168" w:line="22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6E0BA125">
            <w:pPr>
              <w:spacing w:before="168" w:line="231"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78843F57">
            <w:pPr>
              <w:spacing w:before="168" w:line="231" w:lineRule="auto"/>
              <w:ind w:left="281"/>
              <w:rPr>
                <w:rFonts w:ascii="宋体" w:hAnsi="宋体" w:eastAsia="宋体" w:cs="宋体"/>
                <w:sz w:val="20"/>
                <w:szCs w:val="20"/>
              </w:rPr>
            </w:pPr>
            <w:r>
              <w:rPr>
                <w:rFonts w:ascii="宋体" w:hAnsi="宋体" w:eastAsia="宋体" w:cs="宋体"/>
                <w:sz w:val="20"/>
                <w:szCs w:val="20"/>
              </w:rPr>
              <w:t>是</w:t>
            </w:r>
          </w:p>
        </w:tc>
        <w:tc>
          <w:tcPr>
            <w:tcW w:w="1063" w:type="dxa"/>
            <w:vAlign w:val="top"/>
          </w:tcPr>
          <w:p w14:paraId="027D8F57">
            <w:pPr>
              <w:spacing w:before="168" w:line="231" w:lineRule="auto"/>
              <w:ind w:left="437"/>
              <w:rPr>
                <w:rFonts w:ascii="宋体" w:hAnsi="宋体" w:eastAsia="宋体" w:cs="宋体"/>
                <w:sz w:val="20"/>
                <w:szCs w:val="20"/>
              </w:rPr>
            </w:pPr>
            <w:r>
              <w:rPr>
                <w:rFonts w:ascii="宋体" w:hAnsi="宋体" w:eastAsia="宋体" w:cs="宋体"/>
                <w:sz w:val="20"/>
                <w:szCs w:val="20"/>
              </w:rPr>
              <w:t>是</w:t>
            </w:r>
          </w:p>
        </w:tc>
        <w:tc>
          <w:tcPr>
            <w:tcW w:w="758" w:type="dxa"/>
            <w:vAlign w:val="top"/>
          </w:tcPr>
          <w:p w14:paraId="434C5A1F">
            <w:pPr>
              <w:spacing w:before="168" w:line="231" w:lineRule="auto"/>
              <w:ind w:left="283"/>
              <w:rPr>
                <w:rFonts w:ascii="宋体" w:hAnsi="宋体" w:eastAsia="宋体" w:cs="宋体"/>
                <w:sz w:val="20"/>
                <w:szCs w:val="20"/>
              </w:rPr>
            </w:pPr>
            <w:r>
              <w:rPr>
                <w:rFonts w:ascii="宋体" w:hAnsi="宋体" w:eastAsia="宋体" w:cs="宋体"/>
                <w:sz w:val="20"/>
                <w:szCs w:val="20"/>
              </w:rPr>
              <w:t>是</w:t>
            </w:r>
          </w:p>
        </w:tc>
        <w:tc>
          <w:tcPr>
            <w:tcW w:w="1168" w:type="dxa"/>
            <w:vAlign w:val="top"/>
          </w:tcPr>
          <w:p w14:paraId="608773EF">
            <w:pPr>
              <w:spacing w:before="168" w:line="231" w:lineRule="auto"/>
              <w:ind w:left="488"/>
              <w:rPr>
                <w:rFonts w:ascii="宋体" w:hAnsi="宋体" w:eastAsia="宋体" w:cs="宋体"/>
                <w:sz w:val="20"/>
                <w:szCs w:val="20"/>
              </w:rPr>
            </w:pPr>
            <w:r>
              <w:rPr>
                <w:rFonts w:ascii="宋体" w:hAnsi="宋体" w:eastAsia="宋体" w:cs="宋体"/>
                <w:sz w:val="20"/>
                <w:szCs w:val="20"/>
              </w:rPr>
              <w:t>是</w:t>
            </w:r>
          </w:p>
        </w:tc>
        <w:tc>
          <w:tcPr>
            <w:tcW w:w="737" w:type="dxa"/>
            <w:vAlign w:val="top"/>
          </w:tcPr>
          <w:p w14:paraId="6B630A26">
            <w:pPr>
              <w:spacing w:before="168" w:line="231" w:lineRule="auto"/>
              <w:ind w:left="273"/>
              <w:rPr>
                <w:rFonts w:ascii="宋体" w:hAnsi="宋体" w:eastAsia="宋体" w:cs="宋体"/>
                <w:sz w:val="20"/>
                <w:szCs w:val="20"/>
              </w:rPr>
            </w:pPr>
            <w:r>
              <w:rPr>
                <w:rFonts w:ascii="宋体" w:hAnsi="宋体" w:eastAsia="宋体" w:cs="宋体"/>
                <w:sz w:val="20"/>
                <w:szCs w:val="20"/>
              </w:rPr>
              <w:t>是</w:t>
            </w:r>
          </w:p>
        </w:tc>
      </w:tr>
      <w:tr w14:paraId="764F3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47" w:type="dxa"/>
            <w:vAlign w:val="top"/>
          </w:tcPr>
          <w:p w14:paraId="5829E13B">
            <w:pPr>
              <w:spacing w:before="202" w:line="189" w:lineRule="auto"/>
              <w:ind w:left="139"/>
              <w:rPr>
                <w:rFonts w:ascii="宋体" w:hAnsi="宋体" w:eastAsia="宋体" w:cs="宋体"/>
                <w:sz w:val="20"/>
                <w:szCs w:val="20"/>
              </w:rPr>
            </w:pPr>
            <w:r>
              <w:rPr>
                <w:rFonts w:ascii="宋体" w:hAnsi="宋体" w:eastAsia="宋体" w:cs="宋体"/>
                <w:spacing w:val="-7"/>
                <w:sz w:val="20"/>
                <w:szCs w:val="20"/>
              </w:rPr>
              <w:t>12</w:t>
            </w:r>
          </w:p>
        </w:tc>
        <w:tc>
          <w:tcPr>
            <w:tcW w:w="1605" w:type="dxa"/>
            <w:vAlign w:val="top"/>
          </w:tcPr>
          <w:p w14:paraId="09A05643">
            <w:pPr>
              <w:spacing w:before="32" w:line="234" w:lineRule="auto"/>
              <w:ind w:left="597" w:right="69" w:hanging="525"/>
              <w:rPr>
                <w:rFonts w:ascii="宋体" w:hAnsi="宋体" w:eastAsia="宋体" w:cs="宋体"/>
                <w:sz w:val="20"/>
                <w:szCs w:val="20"/>
              </w:rPr>
            </w:pPr>
            <w:r>
              <w:rPr>
                <w:rFonts w:ascii="宋体" w:hAnsi="宋体" w:eastAsia="宋体" w:cs="宋体"/>
                <w:spacing w:val="8"/>
                <w:sz w:val="20"/>
                <w:szCs w:val="20"/>
              </w:rPr>
              <w:t>大寺镇宿和人饮</w:t>
            </w:r>
            <w:r>
              <w:rPr>
                <w:rFonts w:ascii="宋体" w:hAnsi="宋体" w:eastAsia="宋体" w:cs="宋体"/>
                <w:spacing w:val="1"/>
                <w:sz w:val="20"/>
                <w:szCs w:val="20"/>
              </w:rPr>
              <w:t xml:space="preserve"> </w:t>
            </w:r>
            <w:r>
              <w:rPr>
                <w:rFonts w:ascii="宋体" w:hAnsi="宋体" w:eastAsia="宋体" w:cs="宋体"/>
                <w:spacing w:val="3"/>
                <w:sz w:val="20"/>
                <w:szCs w:val="20"/>
              </w:rPr>
              <w:t>工程</w:t>
            </w:r>
          </w:p>
        </w:tc>
        <w:tc>
          <w:tcPr>
            <w:tcW w:w="997" w:type="dxa"/>
            <w:vAlign w:val="top"/>
          </w:tcPr>
          <w:p w14:paraId="0BABCD23">
            <w:pPr>
              <w:spacing w:before="202" w:line="189" w:lineRule="auto"/>
              <w:ind w:left="296"/>
              <w:rPr>
                <w:rFonts w:ascii="宋体" w:hAnsi="宋体" w:eastAsia="宋体" w:cs="宋体"/>
                <w:sz w:val="20"/>
                <w:szCs w:val="20"/>
              </w:rPr>
            </w:pPr>
            <w:r>
              <w:rPr>
                <w:rFonts w:ascii="宋体" w:hAnsi="宋体" w:eastAsia="宋体" w:cs="宋体"/>
                <w:spacing w:val="2"/>
                <w:sz w:val="20"/>
                <w:szCs w:val="20"/>
              </w:rPr>
              <w:t>2373</w:t>
            </w:r>
          </w:p>
        </w:tc>
        <w:tc>
          <w:tcPr>
            <w:tcW w:w="950" w:type="dxa"/>
            <w:vAlign w:val="top"/>
          </w:tcPr>
          <w:p w14:paraId="34C86F05">
            <w:pPr>
              <w:spacing w:before="170" w:line="22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21886840">
            <w:pPr>
              <w:spacing w:before="170" w:line="231"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1A596A5A">
            <w:pPr>
              <w:spacing w:before="170" w:line="228" w:lineRule="auto"/>
              <w:ind w:left="284"/>
              <w:rPr>
                <w:rFonts w:ascii="宋体" w:hAnsi="宋体" w:eastAsia="宋体" w:cs="宋体"/>
                <w:sz w:val="20"/>
                <w:szCs w:val="20"/>
              </w:rPr>
            </w:pPr>
            <w:r>
              <w:rPr>
                <w:rFonts w:ascii="宋体" w:hAnsi="宋体" w:eastAsia="宋体" w:cs="宋体"/>
                <w:sz w:val="20"/>
                <w:szCs w:val="20"/>
              </w:rPr>
              <w:t>否</w:t>
            </w:r>
          </w:p>
        </w:tc>
        <w:tc>
          <w:tcPr>
            <w:tcW w:w="1063" w:type="dxa"/>
            <w:vAlign w:val="top"/>
          </w:tcPr>
          <w:p w14:paraId="070F2451">
            <w:pPr>
              <w:spacing w:before="170" w:line="228" w:lineRule="auto"/>
              <w:ind w:left="440"/>
              <w:rPr>
                <w:rFonts w:ascii="宋体" w:hAnsi="宋体" w:eastAsia="宋体" w:cs="宋体"/>
                <w:sz w:val="20"/>
                <w:szCs w:val="20"/>
              </w:rPr>
            </w:pPr>
            <w:r>
              <w:rPr>
                <w:rFonts w:ascii="宋体" w:hAnsi="宋体" w:eastAsia="宋体" w:cs="宋体"/>
                <w:sz w:val="20"/>
                <w:szCs w:val="20"/>
              </w:rPr>
              <w:t>否</w:t>
            </w:r>
          </w:p>
        </w:tc>
        <w:tc>
          <w:tcPr>
            <w:tcW w:w="758" w:type="dxa"/>
            <w:vAlign w:val="top"/>
          </w:tcPr>
          <w:p w14:paraId="327FDA45">
            <w:pPr>
              <w:spacing w:before="170" w:line="228" w:lineRule="auto"/>
              <w:ind w:left="287"/>
              <w:rPr>
                <w:rFonts w:ascii="宋体" w:hAnsi="宋体" w:eastAsia="宋体" w:cs="宋体"/>
                <w:sz w:val="20"/>
                <w:szCs w:val="20"/>
              </w:rPr>
            </w:pPr>
            <w:r>
              <w:rPr>
                <w:rFonts w:ascii="宋体" w:hAnsi="宋体" w:eastAsia="宋体" w:cs="宋体"/>
                <w:sz w:val="20"/>
                <w:szCs w:val="20"/>
              </w:rPr>
              <w:t>否</w:t>
            </w:r>
          </w:p>
        </w:tc>
        <w:tc>
          <w:tcPr>
            <w:tcW w:w="1168" w:type="dxa"/>
            <w:vAlign w:val="top"/>
          </w:tcPr>
          <w:p w14:paraId="1A974E59">
            <w:pPr>
              <w:spacing w:before="170" w:line="228" w:lineRule="auto"/>
              <w:ind w:left="491"/>
              <w:rPr>
                <w:rFonts w:ascii="宋体" w:hAnsi="宋体" w:eastAsia="宋体" w:cs="宋体"/>
                <w:sz w:val="20"/>
                <w:szCs w:val="20"/>
              </w:rPr>
            </w:pPr>
            <w:r>
              <w:rPr>
                <w:rFonts w:ascii="宋体" w:hAnsi="宋体" w:eastAsia="宋体" w:cs="宋体"/>
                <w:sz w:val="20"/>
                <w:szCs w:val="20"/>
              </w:rPr>
              <w:t>否</w:t>
            </w:r>
          </w:p>
        </w:tc>
        <w:tc>
          <w:tcPr>
            <w:tcW w:w="737" w:type="dxa"/>
            <w:vAlign w:val="top"/>
          </w:tcPr>
          <w:p w14:paraId="6DF50492">
            <w:pPr>
              <w:spacing w:before="170" w:line="228" w:lineRule="auto"/>
              <w:ind w:left="276"/>
              <w:rPr>
                <w:rFonts w:ascii="宋体" w:hAnsi="宋体" w:eastAsia="宋体" w:cs="宋体"/>
                <w:sz w:val="20"/>
                <w:szCs w:val="20"/>
              </w:rPr>
            </w:pPr>
            <w:r>
              <w:rPr>
                <w:rFonts w:ascii="宋体" w:hAnsi="宋体" w:eastAsia="宋体" w:cs="宋体"/>
                <w:sz w:val="20"/>
                <w:szCs w:val="20"/>
              </w:rPr>
              <w:t>否</w:t>
            </w:r>
          </w:p>
        </w:tc>
      </w:tr>
      <w:tr w14:paraId="6B91C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47" w:type="dxa"/>
            <w:vAlign w:val="top"/>
          </w:tcPr>
          <w:p w14:paraId="4D71D082">
            <w:pPr>
              <w:spacing w:before="201" w:line="190" w:lineRule="auto"/>
              <w:ind w:left="139"/>
              <w:rPr>
                <w:rFonts w:ascii="宋体" w:hAnsi="宋体" w:eastAsia="宋体" w:cs="宋体"/>
                <w:sz w:val="20"/>
                <w:szCs w:val="20"/>
              </w:rPr>
            </w:pPr>
            <w:r>
              <w:rPr>
                <w:rFonts w:ascii="宋体" w:hAnsi="宋体" w:eastAsia="宋体" w:cs="宋体"/>
                <w:spacing w:val="-7"/>
                <w:sz w:val="20"/>
                <w:szCs w:val="20"/>
              </w:rPr>
              <w:t>13</w:t>
            </w:r>
          </w:p>
        </w:tc>
        <w:tc>
          <w:tcPr>
            <w:tcW w:w="1605" w:type="dxa"/>
            <w:vAlign w:val="top"/>
          </w:tcPr>
          <w:p w14:paraId="2B5C6449">
            <w:pPr>
              <w:spacing w:before="32" w:line="234" w:lineRule="auto"/>
              <w:ind w:left="489" w:right="69" w:hanging="414"/>
              <w:rPr>
                <w:rFonts w:ascii="宋体" w:hAnsi="宋体" w:eastAsia="宋体" w:cs="宋体"/>
                <w:sz w:val="20"/>
                <w:szCs w:val="20"/>
              </w:rPr>
            </w:pPr>
            <w:r>
              <w:rPr>
                <w:rFonts w:ascii="宋体" w:hAnsi="宋体" w:eastAsia="宋体" w:cs="宋体"/>
                <w:spacing w:val="7"/>
                <w:sz w:val="20"/>
                <w:szCs w:val="20"/>
              </w:rPr>
              <w:t>小董镇那兰村人</w:t>
            </w:r>
            <w:r>
              <w:rPr>
                <w:rFonts w:ascii="宋体" w:hAnsi="宋体" w:eastAsia="宋体" w:cs="宋体"/>
                <w:spacing w:val="5"/>
                <w:sz w:val="20"/>
                <w:szCs w:val="20"/>
              </w:rPr>
              <w:t xml:space="preserve"> </w:t>
            </w:r>
            <w:r>
              <w:rPr>
                <w:rFonts w:ascii="宋体" w:hAnsi="宋体" w:eastAsia="宋体" w:cs="宋体"/>
                <w:spacing w:val="6"/>
                <w:sz w:val="20"/>
                <w:szCs w:val="20"/>
              </w:rPr>
              <w:t>饮工程</w:t>
            </w:r>
          </w:p>
        </w:tc>
        <w:tc>
          <w:tcPr>
            <w:tcW w:w="997" w:type="dxa"/>
            <w:vAlign w:val="top"/>
          </w:tcPr>
          <w:p w14:paraId="6327340B">
            <w:pPr>
              <w:spacing w:before="202" w:line="189" w:lineRule="auto"/>
              <w:ind w:left="296"/>
              <w:rPr>
                <w:rFonts w:ascii="宋体" w:hAnsi="宋体" w:eastAsia="宋体" w:cs="宋体"/>
                <w:sz w:val="20"/>
                <w:szCs w:val="20"/>
              </w:rPr>
            </w:pPr>
            <w:r>
              <w:rPr>
                <w:rFonts w:ascii="宋体" w:hAnsi="宋体" w:eastAsia="宋体" w:cs="宋体"/>
                <w:spacing w:val="2"/>
                <w:sz w:val="20"/>
                <w:szCs w:val="20"/>
              </w:rPr>
              <w:t>2424</w:t>
            </w:r>
          </w:p>
        </w:tc>
        <w:tc>
          <w:tcPr>
            <w:tcW w:w="950" w:type="dxa"/>
            <w:vAlign w:val="top"/>
          </w:tcPr>
          <w:p w14:paraId="0A5FD4C0">
            <w:pPr>
              <w:spacing w:before="169" w:line="22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523B484E">
            <w:pPr>
              <w:spacing w:before="169" w:line="231"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040F5BFF">
            <w:pPr>
              <w:spacing w:before="169" w:line="228" w:lineRule="auto"/>
              <w:ind w:left="284"/>
              <w:rPr>
                <w:rFonts w:ascii="宋体" w:hAnsi="宋体" w:eastAsia="宋体" w:cs="宋体"/>
                <w:sz w:val="20"/>
                <w:szCs w:val="20"/>
              </w:rPr>
            </w:pPr>
            <w:r>
              <w:rPr>
                <w:rFonts w:ascii="宋体" w:hAnsi="宋体" w:eastAsia="宋体" w:cs="宋体"/>
                <w:sz w:val="20"/>
                <w:szCs w:val="20"/>
              </w:rPr>
              <w:t>否</w:t>
            </w:r>
          </w:p>
        </w:tc>
        <w:tc>
          <w:tcPr>
            <w:tcW w:w="1063" w:type="dxa"/>
            <w:vAlign w:val="top"/>
          </w:tcPr>
          <w:p w14:paraId="4750C7C8">
            <w:pPr>
              <w:spacing w:before="169" w:line="228" w:lineRule="auto"/>
              <w:ind w:left="440"/>
              <w:rPr>
                <w:rFonts w:ascii="宋体" w:hAnsi="宋体" w:eastAsia="宋体" w:cs="宋体"/>
                <w:sz w:val="20"/>
                <w:szCs w:val="20"/>
              </w:rPr>
            </w:pPr>
            <w:r>
              <w:rPr>
                <w:rFonts w:ascii="宋体" w:hAnsi="宋体" w:eastAsia="宋体" w:cs="宋体"/>
                <w:sz w:val="20"/>
                <w:szCs w:val="20"/>
              </w:rPr>
              <w:t>否</w:t>
            </w:r>
          </w:p>
        </w:tc>
        <w:tc>
          <w:tcPr>
            <w:tcW w:w="758" w:type="dxa"/>
            <w:vAlign w:val="top"/>
          </w:tcPr>
          <w:p w14:paraId="5D31CAEA">
            <w:pPr>
              <w:spacing w:before="169" w:line="228" w:lineRule="auto"/>
              <w:ind w:left="287"/>
              <w:rPr>
                <w:rFonts w:ascii="宋体" w:hAnsi="宋体" w:eastAsia="宋体" w:cs="宋体"/>
                <w:sz w:val="20"/>
                <w:szCs w:val="20"/>
              </w:rPr>
            </w:pPr>
            <w:r>
              <w:rPr>
                <w:rFonts w:ascii="宋体" w:hAnsi="宋体" w:eastAsia="宋体" w:cs="宋体"/>
                <w:sz w:val="20"/>
                <w:szCs w:val="20"/>
              </w:rPr>
              <w:t>否</w:t>
            </w:r>
          </w:p>
        </w:tc>
        <w:tc>
          <w:tcPr>
            <w:tcW w:w="1168" w:type="dxa"/>
            <w:vAlign w:val="top"/>
          </w:tcPr>
          <w:p w14:paraId="5ABB69B5">
            <w:pPr>
              <w:spacing w:before="169" w:line="228" w:lineRule="auto"/>
              <w:ind w:left="491"/>
              <w:rPr>
                <w:rFonts w:ascii="宋体" w:hAnsi="宋体" w:eastAsia="宋体" w:cs="宋体"/>
                <w:sz w:val="20"/>
                <w:szCs w:val="20"/>
              </w:rPr>
            </w:pPr>
            <w:r>
              <w:rPr>
                <w:rFonts w:ascii="宋体" w:hAnsi="宋体" w:eastAsia="宋体" w:cs="宋体"/>
                <w:sz w:val="20"/>
                <w:szCs w:val="20"/>
              </w:rPr>
              <w:t>否</w:t>
            </w:r>
          </w:p>
        </w:tc>
        <w:tc>
          <w:tcPr>
            <w:tcW w:w="737" w:type="dxa"/>
            <w:vAlign w:val="top"/>
          </w:tcPr>
          <w:p w14:paraId="40656B29">
            <w:pPr>
              <w:spacing w:before="169" w:line="228" w:lineRule="auto"/>
              <w:ind w:left="276"/>
              <w:rPr>
                <w:rFonts w:ascii="宋体" w:hAnsi="宋体" w:eastAsia="宋体" w:cs="宋体"/>
                <w:sz w:val="20"/>
                <w:szCs w:val="20"/>
              </w:rPr>
            </w:pPr>
            <w:r>
              <w:rPr>
                <w:rFonts w:ascii="宋体" w:hAnsi="宋体" w:eastAsia="宋体" w:cs="宋体"/>
                <w:sz w:val="20"/>
                <w:szCs w:val="20"/>
              </w:rPr>
              <w:t>否</w:t>
            </w:r>
          </w:p>
        </w:tc>
      </w:tr>
      <w:tr w14:paraId="499E5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7" w:type="dxa"/>
            <w:vAlign w:val="top"/>
          </w:tcPr>
          <w:p w14:paraId="4E83095A">
            <w:pPr>
              <w:spacing w:before="66" w:line="185" w:lineRule="auto"/>
              <w:ind w:left="139"/>
              <w:rPr>
                <w:rFonts w:ascii="宋体" w:hAnsi="宋体" w:eastAsia="宋体" w:cs="宋体"/>
                <w:sz w:val="20"/>
                <w:szCs w:val="20"/>
              </w:rPr>
            </w:pPr>
            <w:r>
              <w:rPr>
                <w:rFonts w:ascii="宋体" w:hAnsi="宋体" w:eastAsia="宋体" w:cs="宋体"/>
                <w:spacing w:val="-7"/>
                <w:sz w:val="20"/>
                <w:szCs w:val="20"/>
              </w:rPr>
              <w:t>14</w:t>
            </w:r>
          </w:p>
        </w:tc>
        <w:tc>
          <w:tcPr>
            <w:tcW w:w="1605" w:type="dxa"/>
            <w:vAlign w:val="top"/>
          </w:tcPr>
          <w:p w14:paraId="189DAA30">
            <w:pPr>
              <w:spacing w:before="34" w:line="215" w:lineRule="auto"/>
              <w:ind w:left="387"/>
              <w:rPr>
                <w:rFonts w:ascii="宋体" w:hAnsi="宋体" w:eastAsia="宋体" w:cs="宋体"/>
                <w:sz w:val="20"/>
                <w:szCs w:val="20"/>
              </w:rPr>
            </w:pPr>
            <w:r>
              <w:rPr>
                <w:rFonts w:ascii="宋体" w:hAnsi="宋体" w:eastAsia="宋体" w:cs="宋体"/>
                <w:spacing w:val="7"/>
                <w:sz w:val="20"/>
                <w:szCs w:val="20"/>
              </w:rPr>
              <w:t>新棠水厂</w:t>
            </w:r>
          </w:p>
        </w:tc>
        <w:tc>
          <w:tcPr>
            <w:tcW w:w="997" w:type="dxa"/>
            <w:vAlign w:val="top"/>
          </w:tcPr>
          <w:p w14:paraId="17E14112">
            <w:pPr>
              <w:spacing w:before="67" w:line="184" w:lineRule="auto"/>
              <w:ind w:left="296"/>
              <w:rPr>
                <w:rFonts w:ascii="宋体" w:hAnsi="宋体" w:eastAsia="宋体" w:cs="宋体"/>
                <w:sz w:val="20"/>
                <w:szCs w:val="20"/>
              </w:rPr>
            </w:pPr>
            <w:r>
              <w:rPr>
                <w:rFonts w:ascii="宋体" w:hAnsi="宋体" w:eastAsia="宋体" w:cs="宋体"/>
                <w:spacing w:val="2"/>
                <w:sz w:val="20"/>
                <w:szCs w:val="20"/>
              </w:rPr>
              <w:t>2384</w:t>
            </w:r>
          </w:p>
        </w:tc>
        <w:tc>
          <w:tcPr>
            <w:tcW w:w="950" w:type="dxa"/>
            <w:vAlign w:val="top"/>
          </w:tcPr>
          <w:p w14:paraId="6DA455CF">
            <w:pPr>
              <w:spacing w:before="34" w:line="215"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112AD6EB">
            <w:pPr>
              <w:spacing w:before="34" w:line="215"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0299C8CC">
            <w:pPr>
              <w:spacing w:before="34" w:line="215" w:lineRule="auto"/>
              <w:ind w:left="284"/>
              <w:rPr>
                <w:rFonts w:ascii="宋体" w:hAnsi="宋体" w:eastAsia="宋体" w:cs="宋体"/>
                <w:sz w:val="20"/>
                <w:szCs w:val="20"/>
              </w:rPr>
            </w:pPr>
            <w:r>
              <w:rPr>
                <w:rFonts w:ascii="宋体" w:hAnsi="宋体" w:eastAsia="宋体" w:cs="宋体"/>
                <w:sz w:val="20"/>
                <w:szCs w:val="20"/>
              </w:rPr>
              <w:t>否</w:t>
            </w:r>
          </w:p>
        </w:tc>
        <w:tc>
          <w:tcPr>
            <w:tcW w:w="1063" w:type="dxa"/>
            <w:vAlign w:val="top"/>
          </w:tcPr>
          <w:p w14:paraId="6921ADC3">
            <w:pPr>
              <w:spacing w:before="34" w:line="215" w:lineRule="auto"/>
              <w:ind w:left="440"/>
              <w:rPr>
                <w:rFonts w:ascii="宋体" w:hAnsi="宋体" w:eastAsia="宋体" w:cs="宋体"/>
                <w:sz w:val="20"/>
                <w:szCs w:val="20"/>
              </w:rPr>
            </w:pPr>
            <w:r>
              <w:rPr>
                <w:rFonts w:ascii="宋体" w:hAnsi="宋体" w:eastAsia="宋体" w:cs="宋体"/>
                <w:sz w:val="20"/>
                <w:szCs w:val="20"/>
              </w:rPr>
              <w:t>否</w:t>
            </w:r>
          </w:p>
        </w:tc>
        <w:tc>
          <w:tcPr>
            <w:tcW w:w="758" w:type="dxa"/>
            <w:vAlign w:val="top"/>
          </w:tcPr>
          <w:p w14:paraId="6562C6DB">
            <w:pPr>
              <w:spacing w:before="34" w:line="215" w:lineRule="auto"/>
              <w:ind w:left="287"/>
              <w:rPr>
                <w:rFonts w:ascii="宋体" w:hAnsi="宋体" w:eastAsia="宋体" w:cs="宋体"/>
                <w:sz w:val="20"/>
                <w:szCs w:val="20"/>
              </w:rPr>
            </w:pPr>
            <w:r>
              <w:rPr>
                <w:rFonts w:ascii="宋体" w:hAnsi="宋体" w:eastAsia="宋体" w:cs="宋体"/>
                <w:sz w:val="20"/>
                <w:szCs w:val="20"/>
              </w:rPr>
              <w:t>否</w:t>
            </w:r>
          </w:p>
        </w:tc>
        <w:tc>
          <w:tcPr>
            <w:tcW w:w="1168" w:type="dxa"/>
            <w:vAlign w:val="top"/>
          </w:tcPr>
          <w:p w14:paraId="31F9044A">
            <w:pPr>
              <w:spacing w:before="34" w:line="215" w:lineRule="auto"/>
              <w:ind w:left="491"/>
              <w:rPr>
                <w:rFonts w:ascii="宋体" w:hAnsi="宋体" w:eastAsia="宋体" w:cs="宋体"/>
                <w:sz w:val="20"/>
                <w:szCs w:val="20"/>
              </w:rPr>
            </w:pPr>
            <w:r>
              <w:rPr>
                <w:rFonts w:ascii="宋体" w:hAnsi="宋体" w:eastAsia="宋体" w:cs="宋体"/>
                <w:sz w:val="20"/>
                <w:szCs w:val="20"/>
              </w:rPr>
              <w:t>否</w:t>
            </w:r>
          </w:p>
        </w:tc>
        <w:tc>
          <w:tcPr>
            <w:tcW w:w="737" w:type="dxa"/>
            <w:vAlign w:val="top"/>
          </w:tcPr>
          <w:p w14:paraId="1BB0B14A">
            <w:pPr>
              <w:spacing w:before="34" w:line="215" w:lineRule="auto"/>
              <w:ind w:left="276"/>
              <w:rPr>
                <w:rFonts w:ascii="宋体" w:hAnsi="宋体" w:eastAsia="宋体" w:cs="宋体"/>
                <w:sz w:val="20"/>
                <w:szCs w:val="20"/>
              </w:rPr>
            </w:pPr>
            <w:r>
              <w:rPr>
                <w:rFonts w:ascii="宋体" w:hAnsi="宋体" w:eastAsia="宋体" w:cs="宋体"/>
                <w:sz w:val="20"/>
                <w:szCs w:val="20"/>
              </w:rPr>
              <w:t>否</w:t>
            </w:r>
          </w:p>
        </w:tc>
      </w:tr>
      <w:tr w14:paraId="059EE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7" w:type="dxa"/>
            <w:vAlign w:val="top"/>
          </w:tcPr>
          <w:p w14:paraId="4E8F9BA8">
            <w:pPr>
              <w:spacing w:before="199" w:line="190" w:lineRule="auto"/>
              <w:ind w:left="139"/>
              <w:rPr>
                <w:rFonts w:ascii="宋体" w:hAnsi="宋体" w:eastAsia="宋体" w:cs="宋体"/>
                <w:sz w:val="20"/>
                <w:szCs w:val="20"/>
              </w:rPr>
            </w:pPr>
            <w:r>
              <w:rPr>
                <w:rFonts w:ascii="宋体" w:hAnsi="宋体" w:eastAsia="宋体" w:cs="宋体"/>
                <w:spacing w:val="-7"/>
                <w:sz w:val="20"/>
                <w:szCs w:val="20"/>
              </w:rPr>
              <w:t>15</w:t>
            </w:r>
          </w:p>
        </w:tc>
        <w:tc>
          <w:tcPr>
            <w:tcW w:w="1605" w:type="dxa"/>
            <w:vAlign w:val="top"/>
          </w:tcPr>
          <w:p w14:paraId="27AD369C">
            <w:pPr>
              <w:spacing w:before="34" w:line="233" w:lineRule="auto"/>
              <w:ind w:left="597" w:right="69" w:hanging="525"/>
              <w:rPr>
                <w:rFonts w:ascii="宋体" w:hAnsi="宋体" w:eastAsia="宋体" w:cs="宋体"/>
                <w:sz w:val="20"/>
                <w:szCs w:val="20"/>
              </w:rPr>
            </w:pPr>
            <w:r>
              <w:rPr>
                <w:rFonts w:ascii="宋体" w:hAnsi="宋体" w:eastAsia="宋体" w:cs="宋体"/>
                <w:spacing w:val="8"/>
                <w:sz w:val="20"/>
                <w:szCs w:val="20"/>
              </w:rPr>
              <w:t>大直镇那桃人饮</w:t>
            </w:r>
            <w:r>
              <w:rPr>
                <w:rFonts w:ascii="宋体" w:hAnsi="宋体" w:eastAsia="宋体" w:cs="宋体"/>
                <w:spacing w:val="1"/>
                <w:sz w:val="20"/>
                <w:szCs w:val="20"/>
              </w:rPr>
              <w:t xml:space="preserve"> </w:t>
            </w:r>
            <w:r>
              <w:rPr>
                <w:rFonts w:ascii="宋体" w:hAnsi="宋体" w:eastAsia="宋体" w:cs="宋体"/>
                <w:spacing w:val="3"/>
                <w:sz w:val="20"/>
                <w:szCs w:val="20"/>
              </w:rPr>
              <w:t>工程</w:t>
            </w:r>
          </w:p>
        </w:tc>
        <w:tc>
          <w:tcPr>
            <w:tcW w:w="997" w:type="dxa"/>
            <w:vAlign w:val="top"/>
          </w:tcPr>
          <w:p w14:paraId="42825781">
            <w:pPr>
              <w:spacing w:before="200" w:line="189" w:lineRule="auto"/>
              <w:ind w:left="296"/>
              <w:rPr>
                <w:rFonts w:ascii="宋体" w:hAnsi="宋体" w:eastAsia="宋体" w:cs="宋体"/>
                <w:sz w:val="20"/>
                <w:szCs w:val="20"/>
              </w:rPr>
            </w:pPr>
            <w:r>
              <w:rPr>
                <w:rFonts w:ascii="宋体" w:hAnsi="宋体" w:eastAsia="宋体" w:cs="宋体"/>
                <w:spacing w:val="2"/>
                <w:sz w:val="20"/>
                <w:szCs w:val="20"/>
              </w:rPr>
              <w:t>2214</w:t>
            </w:r>
          </w:p>
        </w:tc>
        <w:tc>
          <w:tcPr>
            <w:tcW w:w="950" w:type="dxa"/>
            <w:vAlign w:val="top"/>
          </w:tcPr>
          <w:p w14:paraId="2746700F">
            <w:pPr>
              <w:spacing w:before="168" w:line="22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271066F4">
            <w:pPr>
              <w:spacing w:before="167" w:line="231"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28391803">
            <w:pPr>
              <w:spacing w:before="168" w:line="228" w:lineRule="auto"/>
              <w:ind w:left="284"/>
              <w:rPr>
                <w:rFonts w:ascii="宋体" w:hAnsi="宋体" w:eastAsia="宋体" w:cs="宋体"/>
                <w:sz w:val="20"/>
                <w:szCs w:val="20"/>
              </w:rPr>
            </w:pPr>
            <w:r>
              <w:rPr>
                <w:rFonts w:ascii="宋体" w:hAnsi="宋体" w:eastAsia="宋体" w:cs="宋体"/>
                <w:sz w:val="20"/>
                <w:szCs w:val="20"/>
              </w:rPr>
              <w:t>否</w:t>
            </w:r>
          </w:p>
        </w:tc>
        <w:tc>
          <w:tcPr>
            <w:tcW w:w="1063" w:type="dxa"/>
            <w:vAlign w:val="top"/>
          </w:tcPr>
          <w:p w14:paraId="035ECC46">
            <w:pPr>
              <w:spacing w:before="168" w:line="228" w:lineRule="auto"/>
              <w:ind w:left="440"/>
              <w:rPr>
                <w:rFonts w:ascii="宋体" w:hAnsi="宋体" w:eastAsia="宋体" w:cs="宋体"/>
                <w:sz w:val="20"/>
                <w:szCs w:val="20"/>
              </w:rPr>
            </w:pPr>
            <w:r>
              <w:rPr>
                <w:rFonts w:ascii="宋体" w:hAnsi="宋体" w:eastAsia="宋体" w:cs="宋体"/>
                <w:sz w:val="20"/>
                <w:szCs w:val="20"/>
              </w:rPr>
              <w:t>否</w:t>
            </w:r>
          </w:p>
        </w:tc>
        <w:tc>
          <w:tcPr>
            <w:tcW w:w="758" w:type="dxa"/>
            <w:vAlign w:val="top"/>
          </w:tcPr>
          <w:p w14:paraId="63F83E8D">
            <w:pPr>
              <w:spacing w:before="168" w:line="228" w:lineRule="auto"/>
              <w:ind w:left="287"/>
              <w:rPr>
                <w:rFonts w:ascii="宋体" w:hAnsi="宋体" w:eastAsia="宋体" w:cs="宋体"/>
                <w:sz w:val="20"/>
                <w:szCs w:val="20"/>
              </w:rPr>
            </w:pPr>
            <w:r>
              <w:rPr>
                <w:rFonts w:ascii="宋体" w:hAnsi="宋体" w:eastAsia="宋体" w:cs="宋体"/>
                <w:sz w:val="20"/>
                <w:szCs w:val="20"/>
              </w:rPr>
              <w:t>否</w:t>
            </w:r>
          </w:p>
        </w:tc>
        <w:tc>
          <w:tcPr>
            <w:tcW w:w="1168" w:type="dxa"/>
            <w:vAlign w:val="top"/>
          </w:tcPr>
          <w:p w14:paraId="040DF40B">
            <w:pPr>
              <w:spacing w:before="168" w:line="228" w:lineRule="auto"/>
              <w:ind w:left="491"/>
              <w:rPr>
                <w:rFonts w:ascii="宋体" w:hAnsi="宋体" w:eastAsia="宋体" w:cs="宋体"/>
                <w:sz w:val="20"/>
                <w:szCs w:val="20"/>
              </w:rPr>
            </w:pPr>
            <w:r>
              <w:rPr>
                <w:rFonts w:ascii="宋体" w:hAnsi="宋体" w:eastAsia="宋体" w:cs="宋体"/>
                <w:sz w:val="20"/>
                <w:szCs w:val="20"/>
              </w:rPr>
              <w:t>否</w:t>
            </w:r>
          </w:p>
        </w:tc>
        <w:tc>
          <w:tcPr>
            <w:tcW w:w="737" w:type="dxa"/>
            <w:vAlign w:val="top"/>
          </w:tcPr>
          <w:p w14:paraId="5115E25E">
            <w:pPr>
              <w:spacing w:before="168" w:line="228" w:lineRule="auto"/>
              <w:ind w:left="276"/>
              <w:rPr>
                <w:rFonts w:ascii="宋体" w:hAnsi="宋体" w:eastAsia="宋体" w:cs="宋体"/>
                <w:sz w:val="20"/>
                <w:szCs w:val="20"/>
              </w:rPr>
            </w:pPr>
            <w:r>
              <w:rPr>
                <w:rFonts w:ascii="宋体" w:hAnsi="宋体" w:eastAsia="宋体" w:cs="宋体"/>
                <w:sz w:val="20"/>
                <w:szCs w:val="20"/>
              </w:rPr>
              <w:t>否</w:t>
            </w:r>
          </w:p>
        </w:tc>
      </w:tr>
      <w:tr w14:paraId="58AFA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7" w:type="dxa"/>
            <w:vAlign w:val="top"/>
          </w:tcPr>
          <w:p w14:paraId="33FEB15C">
            <w:pPr>
              <w:spacing w:before="202" w:line="190" w:lineRule="auto"/>
              <w:ind w:left="139"/>
              <w:rPr>
                <w:rFonts w:ascii="宋体" w:hAnsi="宋体" w:eastAsia="宋体" w:cs="宋体"/>
                <w:sz w:val="20"/>
                <w:szCs w:val="20"/>
              </w:rPr>
            </w:pPr>
            <w:r>
              <w:rPr>
                <w:rFonts w:ascii="宋体" w:hAnsi="宋体" w:eastAsia="宋体" w:cs="宋体"/>
                <w:spacing w:val="-7"/>
                <w:sz w:val="20"/>
                <w:szCs w:val="20"/>
              </w:rPr>
              <w:t>16</w:t>
            </w:r>
          </w:p>
        </w:tc>
        <w:tc>
          <w:tcPr>
            <w:tcW w:w="1605" w:type="dxa"/>
            <w:vAlign w:val="top"/>
          </w:tcPr>
          <w:p w14:paraId="7C3640D4">
            <w:pPr>
              <w:spacing w:before="34" w:line="233" w:lineRule="auto"/>
              <w:ind w:left="597" w:right="69" w:hanging="527"/>
              <w:rPr>
                <w:rFonts w:ascii="宋体" w:hAnsi="宋体" w:eastAsia="宋体" w:cs="宋体"/>
                <w:sz w:val="20"/>
                <w:szCs w:val="20"/>
              </w:rPr>
            </w:pPr>
            <w:r>
              <w:rPr>
                <w:rFonts w:ascii="宋体" w:hAnsi="宋体" w:eastAsia="宋体" w:cs="宋体"/>
                <w:spacing w:val="8"/>
                <w:sz w:val="20"/>
                <w:szCs w:val="20"/>
              </w:rPr>
              <w:t>长滩镇新铺人饮</w:t>
            </w:r>
            <w:r>
              <w:rPr>
                <w:rFonts w:ascii="宋体" w:hAnsi="宋体" w:eastAsia="宋体" w:cs="宋体"/>
                <w:spacing w:val="2"/>
                <w:sz w:val="20"/>
                <w:szCs w:val="20"/>
              </w:rPr>
              <w:t xml:space="preserve"> </w:t>
            </w:r>
            <w:r>
              <w:rPr>
                <w:rFonts w:ascii="宋体" w:hAnsi="宋体" w:eastAsia="宋体" w:cs="宋体"/>
                <w:spacing w:val="3"/>
                <w:sz w:val="20"/>
                <w:szCs w:val="20"/>
              </w:rPr>
              <w:t>工程</w:t>
            </w:r>
          </w:p>
        </w:tc>
        <w:tc>
          <w:tcPr>
            <w:tcW w:w="997" w:type="dxa"/>
            <w:vAlign w:val="top"/>
          </w:tcPr>
          <w:p w14:paraId="4490A3B9">
            <w:pPr>
              <w:spacing w:before="203" w:line="189" w:lineRule="auto"/>
              <w:ind w:left="298"/>
              <w:rPr>
                <w:rFonts w:ascii="宋体" w:hAnsi="宋体" w:eastAsia="宋体" w:cs="宋体"/>
                <w:sz w:val="20"/>
                <w:szCs w:val="20"/>
              </w:rPr>
            </w:pPr>
            <w:r>
              <w:rPr>
                <w:rFonts w:ascii="宋体" w:hAnsi="宋体" w:eastAsia="宋体" w:cs="宋体"/>
                <w:spacing w:val="1"/>
                <w:sz w:val="20"/>
                <w:szCs w:val="20"/>
              </w:rPr>
              <w:t>3225</w:t>
            </w:r>
          </w:p>
        </w:tc>
        <w:tc>
          <w:tcPr>
            <w:tcW w:w="950" w:type="dxa"/>
            <w:vAlign w:val="top"/>
          </w:tcPr>
          <w:p w14:paraId="3A600DCA">
            <w:pPr>
              <w:spacing w:before="170" w:line="22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339FE891">
            <w:pPr>
              <w:spacing w:before="170" w:line="231"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00BAE4ED">
            <w:pPr>
              <w:spacing w:before="170" w:line="228" w:lineRule="auto"/>
              <w:ind w:left="284"/>
              <w:rPr>
                <w:rFonts w:ascii="宋体" w:hAnsi="宋体" w:eastAsia="宋体" w:cs="宋体"/>
                <w:sz w:val="20"/>
                <w:szCs w:val="20"/>
              </w:rPr>
            </w:pPr>
            <w:r>
              <w:rPr>
                <w:rFonts w:ascii="宋体" w:hAnsi="宋体" w:eastAsia="宋体" w:cs="宋体"/>
                <w:sz w:val="20"/>
                <w:szCs w:val="20"/>
              </w:rPr>
              <w:t>否</w:t>
            </w:r>
          </w:p>
        </w:tc>
        <w:tc>
          <w:tcPr>
            <w:tcW w:w="1063" w:type="dxa"/>
            <w:vAlign w:val="top"/>
          </w:tcPr>
          <w:p w14:paraId="5DBAABF5">
            <w:pPr>
              <w:spacing w:before="170" w:line="228" w:lineRule="auto"/>
              <w:ind w:left="440"/>
              <w:rPr>
                <w:rFonts w:ascii="宋体" w:hAnsi="宋体" w:eastAsia="宋体" w:cs="宋体"/>
                <w:sz w:val="20"/>
                <w:szCs w:val="20"/>
              </w:rPr>
            </w:pPr>
            <w:r>
              <w:rPr>
                <w:rFonts w:ascii="宋体" w:hAnsi="宋体" w:eastAsia="宋体" w:cs="宋体"/>
                <w:sz w:val="20"/>
                <w:szCs w:val="20"/>
              </w:rPr>
              <w:t>否</w:t>
            </w:r>
          </w:p>
        </w:tc>
        <w:tc>
          <w:tcPr>
            <w:tcW w:w="758" w:type="dxa"/>
            <w:vAlign w:val="top"/>
          </w:tcPr>
          <w:p w14:paraId="02D5B848">
            <w:pPr>
              <w:spacing w:before="170" w:line="228" w:lineRule="auto"/>
              <w:ind w:left="287"/>
              <w:rPr>
                <w:rFonts w:ascii="宋体" w:hAnsi="宋体" w:eastAsia="宋体" w:cs="宋体"/>
                <w:sz w:val="20"/>
                <w:szCs w:val="20"/>
              </w:rPr>
            </w:pPr>
            <w:r>
              <w:rPr>
                <w:rFonts w:ascii="宋体" w:hAnsi="宋体" w:eastAsia="宋体" w:cs="宋体"/>
                <w:sz w:val="20"/>
                <w:szCs w:val="20"/>
              </w:rPr>
              <w:t>否</w:t>
            </w:r>
          </w:p>
        </w:tc>
        <w:tc>
          <w:tcPr>
            <w:tcW w:w="1168" w:type="dxa"/>
            <w:vAlign w:val="top"/>
          </w:tcPr>
          <w:p w14:paraId="6CF8B9CA">
            <w:pPr>
              <w:spacing w:before="170" w:line="228" w:lineRule="auto"/>
              <w:ind w:left="491"/>
              <w:rPr>
                <w:rFonts w:ascii="宋体" w:hAnsi="宋体" w:eastAsia="宋体" w:cs="宋体"/>
                <w:sz w:val="20"/>
                <w:szCs w:val="20"/>
              </w:rPr>
            </w:pPr>
            <w:r>
              <w:rPr>
                <w:rFonts w:ascii="宋体" w:hAnsi="宋体" w:eastAsia="宋体" w:cs="宋体"/>
                <w:sz w:val="20"/>
                <w:szCs w:val="20"/>
              </w:rPr>
              <w:t>否</w:t>
            </w:r>
          </w:p>
        </w:tc>
        <w:tc>
          <w:tcPr>
            <w:tcW w:w="737" w:type="dxa"/>
            <w:vAlign w:val="top"/>
          </w:tcPr>
          <w:p w14:paraId="29A08946">
            <w:pPr>
              <w:spacing w:before="170" w:line="228" w:lineRule="auto"/>
              <w:ind w:left="276"/>
              <w:rPr>
                <w:rFonts w:ascii="宋体" w:hAnsi="宋体" w:eastAsia="宋体" w:cs="宋体"/>
                <w:sz w:val="20"/>
                <w:szCs w:val="20"/>
              </w:rPr>
            </w:pPr>
            <w:r>
              <w:rPr>
                <w:rFonts w:ascii="宋体" w:hAnsi="宋体" w:eastAsia="宋体" w:cs="宋体"/>
                <w:sz w:val="20"/>
                <w:szCs w:val="20"/>
              </w:rPr>
              <w:t>否</w:t>
            </w:r>
          </w:p>
        </w:tc>
      </w:tr>
      <w:tr w14:paraId="6EDAC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47" w:type="dxa"/>
            <w:vAlign w:val="top"/>
          </w:tcPr>
          <w:p w14:paraId="6C1A0B3C">
            <w:pPr>
              <w:spacing w:before="202" w:line="190" w:lineRule="auto"/>
              <w:ind w:left="139"/>
              <w:rPr>
                <w:rFonts w:ascii="宋体" w:hAnsi="宋体" w:eastAsia="宋体" w:cs="宋体"/>
                <w:sz w:val="20"/>
                <w:szCs w:val="20"/>
              </w:rPr>
            </w:pPr>
            <w:r>
              <w:rPr>
                <w:rFonts w:ascii="宋体" w:hAnsi="宋体" w:eastAsia="宋体" w:cs="宋体"/>
                <w:spacing w:val="-7"/>
                <w:sz w:val="20"/>
                <w:szCs w:val="20"/>
              </w:rPr>
              <w:t>17</w:t>
            </w:r>
          </w:p>
        </w:tc>
        <w:tc>
          <w:tcPr>
            <w:tcW w:w="1605" w:type="dxa"/>
            <w:vAlign w:val="top"/>
          </w:tcPr>
          <w:p w14:paraId="20DE3ECF">
            <w:pPr>
              <w:spacing w:before="36" w:line="232" w:lineRule="auto"/>
              <w:ind w:left="699" w:right="69" w:hanging="629"/>
              <w:rPr>
                <w:rFonts w:ascii="宋体" w:hAnsi="宋体" w:eastAsia="宋体" w:cs="宋体"/>
                <w:sz w:val="20"/>
                <w:szCs w:val="20"/>
              </w:rPr>
            </w:pPr>
            <w:r>
              <w:rPr>
                <w:rFonts w:ascii="宋体" w:hAnsi="宋体" w:eastAsia="宋体" w:cs="宋体"/>
                <w:spacing w:val="8"/>
                <w:sz w:val="20"/>
                <w:szCs w:val="20"/>
              </w:rPr>
              <w:t>板城那香人饮工</w:t>
            </w:r>
            <w:r>
              <w:rPr>
                <w:rFonts w:ascii="宋体" w:hAnsi="宋体" w:eastAsia="宋体" w:cs="宋体"/>
                <w:spacing w:val="2"/>
                <w:sz w:val="20"/>
                <w:szCs w:val="20"/>
              </w:rPr>
              <w:t xml:space="preserve"> </w:t>
            </w:r>
            <w:r>
              <w:rPr>
                <w:rFonts w:ascii="宋体" w:hAnsi="宋体" w:eastAsia="宋体" w:cs="宋体"/>
                <w:spacing w:val="1"/>
                <w:sz w:val="20"/>
                <w:szCs w:val="20"/>
              </w:rPr>
              <w:t>程</w:t>
            </w:r>
          </w:p>
        </w:tc>
        <w:tc>
          <w:tcPr>
            <w:tcW w:w="997" w:type="dxa"/>
            <w:vAlign w:val="top"/>
          </w:tcPr>
          <w:p w14:paraId="03926681">
            <w:pPr>
              <w:spacing w:before="203" w:line="189" w:lineRule="auto"/>
              <w:ind w:left="296"/>
              <w:rPr>
                <w:rFonts w:ascii="宋体" w:hAnsi="宋体" w:eastAsia="宋体" w:cs="宋体"/>
                <w:sz w:val="20"/>
                <w:szCs w:val="20"/>
              </w:rPr>
            </w:pPr>
            <w:r>
              <w:rPr>
                <w:rFonts w:ascii="宋体" w:hAnsi="宋体" w:eastAsia="宋体" w:cs="宋体"/>
                <w:spacing w:val="2"/>
                <w:sz w:val="20"/>
                <w:szCs w:val="20"/>
              </w:rPr>
              <w:t>2840</w:t>
            </w:r>
          </w:p>
        </w:tc>
        <w:tc>
          <w:tcPr>
            <w:tcW w:w="950" w:type="dxa"/>
            <w:vAlign w:val="top"/>
          </w:tcPr>
          <w:p w14:paraId="7F1EDB9C">
            <w:pPr>
              <w:spacing w:before="171" w:line="228"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2E97F5A4">
            <w:pPr>
              <w:spacing w:before="171" w:line="231"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030D9392">
            <w:pPr>
              <w:spacing w:before="171" w:line="228" w:lineRule="auto"/>
              <w:ind w:left="284"/>
              <w:rPr>
                <w:rFonts w:ascii="宋体" w:hAnsi="宋体" w:eastAsia="宋体" w:cs="宋体"/>
                <w:sz w:val="20"/>
                <w:szCs w:val="20"/>
              </w:rPr>
            </w:pPr>
            <w:r>
              <w:rPr>
                <w:rFonts w:ascii="宋体" w:hAnsi="宋体" w:eastAsia="宋体" w:cs="宋体"/>
                <w:sz w:val="20"/>
                <w:szCs w:val="20"/>
              </w:rPr>
              <w:t>否</w:t>
            </w:r>
          </w:p>
        </w:tc>
        <w:tc>
          <w:tcPr>
            <w:tcW w:w="1063" w:type="dxa"/>
            <w:vAlign w:val="top"/>
          </w:tcPr>
          <w:p w14:paraId="648D336A">
            <w:pPr>
              <w:spacing w:before="171" w:line="228" w:lineRule="auto"/>
              <w:ind w:left="440"/>
              <w:rPr>
                <w:rFonts w:ascii="宋体" w:hAnsi="宋体" w:eastAsia="宋体" w:cs="宋体"/>
                <w:sz w:val="20"/>
                <w:szCs w:val="20"/>
              </w:rPr>
            </w:pPr>
            <w:r>
              <w:rPr>
                <w:rFonts w:ascii="宋体" w:hAnsi="宋体" w:eastAsia="宋体" w:cs="宋体"/>
                <w:sz w:val="20"/>
                <w:szCs w:val="20"/>
              </w:rPr>
              <w:t>否</w:t>
            </w:r>
          </w:p>
        </w:tc>
        <w:tc>
          <w:tcPr>
            <w:tcW w:w="758" w:type="dxa"/>
            <w:vAlign w:val="top"/>
          </w:tcPr>
          <w:p w14:paraId="23BF03FD">
            <w:pPr>
              <w:spacing w:before="171" w:line="228" w:lineRule="auto"/>
              <w:ind w:left="287"/>
              <w:rPr>
                <w:rFonts w:ascii="宋体" w:hAnsi="宋体" w:eastAsia="宋体" w:cs="宋体"/>
                <w:sz w:val="20"/>
                <w:szCs w:val="20"/>
              </w:rPr>
            </w:pPr>
            <w:r>
              <w:rPr>
                <w:rFonts w:ascii="宋体" w:hAnsi="宋体" w:eastAsia="宋体" w:cs="宋体"/>
                <w:sz w:val="20"/>
                <w:szCs w:val="20"/>
              </w:rPr>
              <w:t>否</w:t>
            </w:r>
          </w:p>
        </w:tc>
        <w:tc>
          <w:tcPr>
            <w:tcW w:w="1168" w:type="dxa"/>
            <w:vAlign w:val="top"/>
          </w:tcPr>
          <w:p w14:paraId="26CA6218">
            <w:pPr>
              <w:spacing w:before="171" w:line="228" w:lineRule="auto"/>
              <w:ind w:left="491"/>
              <w:rPr>
                <w:rFonts w:ascii="宋体" w:hAnsi="宋体" w:eastAsia="宋体" w:cs="宋体"/>
                <w:sz w:val="20"/>
                <w:szCs w:val="20"/>
              </w:rPr>
            </w:pPr>
            <w:r>
              <w:rPr>
                <w:rFonts w:ascii="宋体" w:hAnsi="宋体" w:eastAsia="宋体" w:cs="宋体"/>
                <w:sz w:val="20"/>
                <w:szCs w:val="20"/>
              </w:rPr>
              <w:t>否</w:t>
            </w:r>
          </w:p>
        </w:tc>
        <w:tc>
          <w:tcPr>
            <w:tcW w:w="737" w:type="dxa"/>
            <w:vAlign w:val="top"/>
          </w:tcPr>
          <w:p w14:paraId="5D690A33">
            <w:pPr>
              <w:spacing w:before="171" w:line="228" w:lineRule="auto"/>
              <w:ind w:left="276"/>
              <w:rPr>
                <w:rFonts w:ascii="宋体" w:hAnsi="宋体" w:eastAsia="宋体" w:cs="宋体"/>
                <w:sz w:val="20"/>
                <w:szCs w:val="20"/>
              </w:rPr>
            </w:pPr>
            <w:r>
              <w:rPr>
                <w:rFonts w:ascii="宋体" w:hAnsi="宋体" w:eastAsia="宋体" w:cs="宋体"/>
                <w:sz w:val="20"/>
                <w:szCs w:val="20"/>
              </w:rPr>
              <w:t>否</w:t>
            </w:r>
          </w:p>
        </w:tc>
      </w:tr>
      <w:tr w14:paraId="137B4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7" w:type="dxa"/>
            <w:vAlign w:val="top"/>
          </w:tcPr>
          <w:p w14:paraId="1DB576E0">
            <w:pPr>
              <w:spacing w:before="66" w:line="185" w:lineRule="auto"/>
              <w:ind w:left="139"/>
              <w:rPr>
                <w:rFonts w:ascii="宋体" w:hAnsi="宋体" w:eastAsia="宋体" w:cs="宋体"/>
                <w:sz w:val="20"/>
                <w:szCs w:val="20"/>
              </w:rPr>
            </w:pPr>
            <w:r>
              <w:rPr>
                <w:rFonts w:ascii="宋体" w:hAnsi="宋体" w:eastAsia="宋体" w:cs="宋体"/>
                <w:spacing w:val="-7"/>
                <w:sz w:val="20"/>
                <w:szCs w:val="20"/>
              </w:rPr>
              <w:t>18</w:t>
            </w:r>
          </w:p>
        </w:tc>
        <w:tc>
          <w:tcPr>
            <w:tcW w:w="1605" w:type="dxa"/>
            <w:vAlign w:val="top"/>
          </w:tcPr>
          <w:p w14:paraId="6ECA1089">
            <w:pPr>
              <w:spacing w:before="34" w:line="215" w:lineRule="auto"/>
              <w:ind w:left="387"/>
              <w:rPr>
                <w:rFonts w:ascii="宋体" w:hAnsi="宋体" w:eastAsia="宋体" w:cs="宋体"/>
                <w:sz w:val="20"/>
                <w:szCs w:val="20"/>
              </w:rPr>
            </w:pPr>
            <w:r>
              <w:rPr>
                <w:rFonts w:ascii="宋体" w:hAnsi="宋体" w:eastAsia="宋体" w:cs="宋体"/>
                <w:spacing w:val="7"/>
                <w:sz w:val="20"/>
                <w:szCs w:val="20"/>
              </w:rPr>
              <w:t>板城水厂</w:t>
            </w:r>
          </w:p>
        </w:tc>
        <w:tc>
          <w:tcPr>
            <w:tcW w:w="997" w:type="dxa"/>
            <w:vAlign w:val="top"/>
          </w:tcPr>
          <w:p w14:paraId="5AAEE861">
            <w:pPr>
              <w:spacing w:before="67" w:line="184" w:lineRule="auto"/>
              <w:ind w:left="293"/>
              <w:rPr>
                <w:rFonts w:ascii="宋体" w:hAnsi="宋体" w:eastAsia="宋体" w:cs="宋体"/>
                <w:sz w:val="20"/>
                <w:szCs w:val="20"/>
              </w:rPr>
            </w:pPr>
            <w:r>
              <w:rPr>
                <w:rFonts w:ascii="宋体" w:hAnsi="宋体" w:eastAsia="宋体" w:cs="宋体"/>
                <w:spacing w:val="2"/>
                <w:sz w:val="20"/>
                <w:szCs w:val="20"/>
              </w:rPr>
              <w:t>4436</w:t>
            </w:r>
          </w:p>
        </w:tc>
        <w:tc>
          <w:tcPr>
            <w:tcW w:w="950" w:type="dxa"/>
            <w:vAlign w:val="top"/>
          </w:tcPr>
          <w:p w14:paraId="3754DA6E">
            <w:pPr>
              <w:spacing w:before="34" w:line="215" w:lineRule="auto"/>
              <w:ind w:left="381"/>
              <w:rPr>
                <w:rFonts w:ascii="宋体" w:hAnsi="宋体" w:eastAsia="宋体" w:cs="宋体"/>
                <w:sz w:val="20"/>
                <w:szCs w:val="20"/>
              </w:rPr>
            </w:pPr>
            <w:r>
              <w:rPr>
                <w:rFonts w:ascii="宋体" w:hAnsi="宋体" w:eastAsia="宋体" w:cs="宋体"/>
                <w:sz w:val="20"/>
                <w:szCs w:val="20"/>
              </w:rPr>
              <w:t>否</w:t>
            </w:r>
          </w:p>
        </w:tc>
        <w:tc>
          <w:tcPr>
            <w:tcW w:w="613" w:type="dxa"/>
            <w:vAlign w:val="top"/>
          </w:tcPr>
          <w:p w14:paraId="6883C94C">
            <w:pPr>
              <w:spacing w:before="34" w:line="215"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0F5F959C">
            <w:pPr>
              <w:spacing w:before="34" w:line="215" w:lineRule="auto"/>
              <w:ind w:left="284"/>
              <w:rPr>
                <w:rFonts w:ascii="宋体" w:hAnsi="宋体" w:eastAsia="宋体" w:cs="宋体"/>
                <w:sz w:val="20"/>
                <w:szCs w:val="20"/>
              </w:rPr>
            </w:pPr>
            <w:r>
              <w:rPr>
                <w:rFonts w:ascii="宋体" w:hAnsi="宋体" w:eastAsia="宋体" w:cs="宋体"/>
                <w:sz w:val="20"/>
                <w:szCs w:val="20"/>
              </w:rPr>
              <w:t>否</w:t>
            </w:r>
          </w:p>
        </w:tc>
        <w:tc>
          <w:tcPr>
            <w:tcW w:w="1063" w:type="dxa"/>
            <w:vAlign w:val="top"/>
          </w:tcPr>
          <w:p w14:paraId="1785B829">
            <w:pPr>
              <w:spacing w:before="34" w:line="215" w:lineRule="auto"/>
              <w:ind w:left="440"/>
              <w:rPr>
                <w:rFonts w:ascii="宋体" w:hAnsi="宋体" w:eastAsia="宋体" w:cs="宋体"/>
                <w:sz w:val="20"/>
                <w:szCs w:val="20"/>
              </w:rPr>
            </w:pPr>
            <w:r>
              <w:rPr>
                <w:rFonts w:ascii="宋体" w:hAnsi="宋体" w:eastAsia="宋体" w:cs="宋体"/>
                <w:sz w:val="20"/>
                <w:szCs w:val="20"/>
              </w:rPr>
              <w:t>否</w:t>
            </w:r>
          </w:p>
        </w:tc>
        <w:tc>
          <w:tcPr>
            <w:tcW w:w="758" w:type="dxa"/>
            <w:vAlign w:val="top"/>
          </w:tcPr>
          <w:p w14:paraId="0D966908">
            <w:pPr>
              <w:spacing w:before="34" w:line="215" w:lineRule="auto"/>
              <w:ind w:left="287"/>
              <w:rPr>
                <w:rFonts w:ascii="宋体" w:hAnsi="宋体" w:eastAsia="宋体" w:cs="宋体"/>
                <w:sz w:val="20"/>
                <w:szCs w:val="20"/>
              </w:rPr>
            </w:pPr>
            <w:r>
              <w:rPr>
                <w:rFonts w:ascii="宋体" w:hAnsi="宋体" w:eastAsia="宋体" w:cs="宋体"/>
                <w:sz w:val="20"/>
                <w:szCs w:val="20"/>
              </w:rPr>
              <w:t>否</w:t>
            </w:r>
          </w:p>
        </w:tc>
        <w:tc>
          <w:tcPr>
            <w:tcW w:w="1168" w:type="dxa"/>
            <w:vAlign w:val="top"/>
          </w:tcPr>
          <w:p w14:paraId="6536579E">
            <w:pPr>
              <w:spacing w:before="34" w:line="215" w:lineRule="auto"/>
              <w:ind w:left="491"/>
              <w:rPr>
                <w:rFonts w:ascii="宋体" w:hAnsi="宋体" w:eastAsia="宋体" w:cs="宋体"/>
                <w:sz w:val="20"/>
                <w:szCs w:val="20"/>
              </w:rPr>
            </w:pPr>
            <w:r>
              <w:rPr>
                <w:rFonts w:ascii="宋体" w:hAnsi="宋体" w:eastAsia="宋体" w:cs="宋体"/>
                <w:sz w:val="20"/>
                <w:szCs w:val="20"/>
              </w:rPr>
              <w:t>否</w:t>
            </w:r>
          </w:p>
        </w:tc>
        <w:tc>
          <w:tcPr>
            <w:tcW w:w="737" w:type="dxa"/>
            <w:vAlign w:val="top"/>
          </w:tcPr>
          <w:p w14:paraId="5A15642F">
            <w:pPr>
              <w:spacing w:before="34" w:line="215" w:lineRule="auto"/>
              <w:ind w:left="276"/>
              <w:rPr>
                <w:rFonts w:ascii="宋体" w:hAnsi="宋体" w:eastAsia="宋体" w:cs="宋体"/>
                <w:sz w:val="20"/>
                <w:szCs w:val="20"/>
              </w:rPr>
            </w:pPr>
            <w:r>
              <w:rPr>
                <w:rFonts w:ascii="宋体" w:hAnsi="宋体" w:eastAsia="宋体" w:cs="宋体"/>
                <w:sz w:val="20"/>
                <w:szCs w:val="20"/>
              </w:rPr>
              <w:t>否</w:t>
            </w:r>
          </w:p>
        </w:tc>
      </w:tr>
      <w:tr w14:paraId="6E98E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47" w:type="dxa"/>
            <w:vAlign w:val="top"/>
          </w:tcPr>
          <w:p w14:paraId="342B31ED">
            <w:pPr>
              <w:spacing w:before="68" w:line="188" w:lineRule="auto"/>
              <w:ind w:left="139"/>
              <w:rPr>
                <w:rFonts w:ascii="宋体" w:hAnsi="宋体" w:eastAsia="宋体" w:cs="宋体"/>
                <w:sz w:val="20"/>
                <w:szCs w:val="20"/>
              </w:rPr>
            </w:pPr>
            <w:r>
              <w:rPr>
                <w:rFonts w:ascii="宋体" w:hAnsi="宋体" w:eastAsia="宋体" w:cs="宋体"/>
                <w:spacing w:val="-7"/>
                <w:sz w:val="20"/>
                <w:szCs w:val="20"/>
              </w:rPr>
              <w:t>19</w:t>
            </w:r>
          </w:p>
        </w:tc>
        <w:tc>
          <w:tcPr>
            <w:tcW w:w="1605" w:type="dxa"/>
            <w:vAlign w:val="top"/>
          </w:tcPr>
          <w:p w14:paraId="2F87D4D5">
            <w:pPr>
              <w:spacing w:before="35" w:line="218" w:lineRule="auto"/>
              <w:ind w:left="389"/>
              <w:rPr>
                <w:rFonts w:ascii="宋体" w:hAnsi="宋体" w:eastAsia="宋体" w:cs="宋体"/>
                <w:sz w:val="20"/>
                <w:szCs w:val="20"/>
              </w:rPr>
            </w:pPr>
            <w:r>
              <w:rPr>
                <w:rFonts w:ascii="宋体" w:hAnsi="宋体" w:eastAsia="宋体" w:cs="宋体"/>
                <w:spacing w:val="6"/>
                <w:sz w:val="20"/>
                <w:szCs w:val="20"/>
              </w:rPr>
              <w:t>大寺水厂</w:t>
            </w:r>
          </w:p>
        </w:tc>
        <w:tc>
          <w:tcPr>
            <w:tcW w:w="997" w:type="dxa"/>
            <w:vAlign w:val="top"/>
          </w:tcPr>
          <w:p w14:paraId="2F4E3CF1">
            <w:pPr>
              <w:spacing w:before="68" w:line="188" w:lineRule="auto"/>
              <w:ind w:left="298"/>
              <w:rPr>
                <w:rFonts w:ascii="宋体" w:hAnsi="宋体" w:eastAsia="宋体" w:cs="宋体"/>
                <w:sz w:val="20"/>
                <w:szCs w:val="20"/>
              </w:rPr>
            </w:pPr>
            <w:r>
              <w:rPr>
                <w:rFonts w:ascii="宋体" w:hAnsi="宋体" w:eastAsia="宋体" w:cs="宋体"/>
                <w:spacing w:val="1"/>
                <w:sz w:val="20"/>
                <w:szCs w:val="20"/>
              </w:rPr>
              <w:t>3750</w:t>
            </w:r>
          </w:p>
        </w:tc>
        <w:tc>
          <w:tcPr>
            <w:tcW w:w="950" w:type="dxa"/>
            <w:vAlign w:val="top"/>
          </w:tcPr>
          <w:p w14:paraId="69AB0C16">
            <w:pPr>
              <w:spacing w:before="35" w:line="218" w:lineRule="auto"/>
              <w:ind w:left="377"/>
              <w:rPr>
                <w:rFonts w:ascii="宋体" w:hAnsi="宋体" w:eastAsia="宋体" w:cs="宋体"/>
                <w:sz w:val="20"/>
                <w:szCs w:val="20"/>
              </w:rPr>
            </w:pPr>
            <w:r>
              <w:rPr>
                <w:rFonts w:ascii="宋体" w:hAnsi="宋体" w:eastAsia="宋体" w:cs="宋体"/>
                <w:sz w:val="20"/>
                <w:szCs w:val="20"/>
              </w:rPr>
              <w:t>是</w:t>
            </w:r>
          </w:p>
        </w:tc>
        <w:tc>
          <w:tcPr>
            <w:tcW w:w="613" w:type="dxa"/>
            <w:vAlign w:val="top"/>
          </w:tcPr>
          <w:p w14:paraId="2CE47AD7">
            <w:pPr>
              <w:spacing w:before="35" w:line="218" w:lineRule="auto"/>
              <w:ind w:left="210"/>
              <w:rPr>
                <w:rFonts w:ascii="宋体" w:hAnsi="宋体" w:eastAsia="宋体" w:cs="宋体"/>
                <w:sz w:val="20"/>
                <w:szCs w:val="20"/>
              </w:rPr>
            </w:pPr>
            <w:r>
              <w:rPr>
                <w:rFonts w:ascii="宋体" w:hAnsi="宋体" w:eastAsia="宋体" w:cs="宋体"/>
                <w:sz w:val="20"/>
                <w:szCs w:val="20"/>
              </w:rPr>
              <w:t>是</w:t>
            </w:r>
          </w:p>
        </w:tc>
        <w:tc>
          <w:tcPr>
            <w:tcW w:w="756" w:type="dxa"/>
            <w:vAlign w:val="top"/>
          </w:tcPr>
          <w:p w14:paraId="02DD5F36">
            <w:pPr>
              <w:spacing w:before="35" w:line="218" w:lineRule="auto"/>
              <w:ind w:left="284"/>
              <w:rPr>
                <w:rFonts w:ascii="宋体" w:hAnsi="宋体" w:eastAsia="宋体" w:cs="宋体"/>
                <w:sz w:val="20"/>
                <w:szCs w:val="20"/>
              </w:rPr>
            </w:pPr>
            <w:r>
              <w:rPr>
                <w:rFonts w:ascii="宋体" w:hAnsi="宋体" w:eastAsia="宋体" w:cs="宋体"/>
                <w:sz w:val="20"/>
                <w:szCs w:val="20"/>
              </w:rPr>
              <w:t>否</w:t>
            </w:r>
          </w:p>
        </w:tc>
        <w:tc>
          <w:tcPr>
            <w:tcW w:w="1063" w:type="dxa"/>
            <w:vAlign w:val="top"/>
          </w:tcPr>
          <w:p w14:paraId="00AD44FB">
            <w:pPr>
              <w:spacing w:before="35" w:line="218" w:lineRule="auto"/>
              <w:ind w:left="440"/>
              <w:rPr>
                <w:rFonts w:ascii="宋体" w:hAnsi="宋体" w:eastAsia="宋体" w:cs="宋体"/>
                <w:sz w:val="20"/>
                <w:szCs w:val="20"/>
              </w:rPr>
            </w:pPr>
            <w:r>
              <w:rPr>
                <w:rFonts w:ascii="宋体" w:hAnsi="宋体" w:eastAsia="宋体" w:cs="宋体"/>
                <w:sz w:val="20"/>
                <w:szCs w:val="20"/>
              </w:rPr>
              <w:t>否</w:t>
            </w:r>
          </w:p>
        </w:tc>
        <w:tc>
          <w:tcPr>
            <w:tcW w:w="758" w:type="dxa"/>
            <w:vAlign w:val="top"/>
          </w:tcPr>
          <w:p w14:paraId="637841B6">
            <w:pPr>
              <w:spacing w:before="35" w:line="218" w:lineRule="auto"/>
              <w:ind w:left="287"/>
              <w:rPr>
                <w:rFonts w:ascii="宋体" w:hAnsi="宋体" w:eastAsia="宋体" w:cs="宋体"/>
                <w:sz w:val="20"/>
                <w:szCs w:val="20"/>
              </w:rPr>
            </w:pPr>
            <w:r>
              <w:rPr>
                <w:rFonts w:ascii="宋体" w:hAnsi="宋体" w:eastAsia="宋体" w:cs="宋体"/>
                <w:sz w:val="20"/>
                <w:szCs w:val="20"/>
              </w:rPr>
              <w:t>否</w:t>
            </w:r>
          </w:p>
        </w:tc>
        <w:tc>
          <w:tcPr>
            <w:tcW w:w="1168" w:type="dxa"/>
            <w:vAlign w:val="top"/>
          </w:tcPr>
          <w:p w14:paraId="51CF3DF9">
            <w:pPr>
              <w:spacing w:before="35" w:line="218" w:lineRule="auto"/>
              <w:ind w:left="491"/>
              <w:rPr>
                <w:rFonts w:ascii="宋体" w:hAnsi="宋体" w:eastAsia="宋体" w:cs="宋体"/>
                <w:sz w:val="20"/>
                <w:szCs w:val="20"/>
              </w:rPr>
            </w:pPr>
            <w:r>
              <w:rPr>
                <w:rFonts w:ascii="宋体" w:hAnsi="宋体" w:eastAsia="宋体" w:cs="宋体"/>
                <w:sz w:val="20"/>
                <w:szCs w:val="20"/>
              </w:rPr>
              <w:t>否</w:t>
            </w:r>
          </w:p>
        </w:tc>
        <w:tc>
          <w:tcPr>
            <w:tcW w:w="737" w:type="dxa"/>
            <w:vAlign w:val="top"/>
          </w:tcPr>
          <w:p w14:paraId="3036BB6D">
            <w:pPr>
              <w:spacing w:before="35" w:line="218" w:lineRule="auto"/>
              <w:ind w:left="276"/>
              <w:rPr>
                <w:rFonts w:ascii="宋体" w:hAnsi="宋体" w:eastAsia="宋体" w:cs="宋体"/>
                <w:sz w:val="20"/>
                <w:szCs w:val="20"/>
              </w:rPr>
            </w:pPr>
            <w:r>
              <w:rPr>
                <w:rFonts w:ascii="宋体" w:hAnsi="宋体" w:eastAsia="宋体" w:cs="宋体"/>
                <w:sz w:val="20"/>
                <w:szCs w:val="20"/>
              </w:rPr>
              <w:t>否</w:t>
            </w:r>
          </w:p>
        </w:tc>
      </w:tr>
    </w:tbl>
    <w:p w14:paraId="25E4C76C">
      <w:pPr>
        <w:spacing w:before="151" w:line="227" w:lineRule="auto"/>
        <w:ind w:left="453"/>
        <w:rPr>
          <w:rFonts w:ascii="宋体" w:hAnsi="宋体" w:eastAsia="宋体" w:cs="宋体"/>
          <w:sz w:val="20"/>
          <w:szCs w:val="20"/>
        </w:rPr>
      </w:pP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2</w:t>
      </w:r>
      <w:r>
        <w:rPr>
          <w:rFonts w:ascii="宋体" w:hAnsi="宋体" w:eastAsia="宋体" w:cs="宋体"/>
          <w:b/>
          <w:bCs/>
          <w:spacing w:val="6"/>
          <w:sz w:val="20"/>
          <w:szCs w:val="20"/>
        </w:rPr>
        <w:t>）小型供水工程</w:t>
      </w:r>
    </w:p>
    <w:p w14:paraId="067C121A">
      <w:pPr>
        <w:spacing w:before="146" w:line="356" w:lineRule="auto"/>
        <w:ind w:left="24" w:firstLine="479"/>
        <w:jc w:val="both"/>
        <w:rPr>
          <w:rFonts w:ascii="宋体" w:hAnsi="宋体" w:eastAsia="宋体" w:cs="宋体"/>
          <w:sz w:val="24"/>
          <w:szCs w:val="24"/>
        </w:rPr>
      </w:pPr>
      <w:r>
        <w:rPr>
          <w:rFonts w:ascii="宋体" w:hAnsi="宋体" w:eastAsia="宋体" w:cs="宋体"/>
          <w:spacing w:val="-11"/>
          <w:sz w:val="24"/>
          <w:szCs w:val="24"/>
        </w:rPr>
        <w:t>据统计，钦北区小型供水工程</w:t>
      </w:r>
      <w:r>
        <w:rPr>
          <w:rFonts w:ascii="宋体" w:hAnsi="宋体" w:eastAsia="宋体" w:cs="宋体"/>
          <w:spacing w:val="-44"/>
          <w:sz w:val="24"/>
          <w:szCs w:val="24"/>
        </w:rPr>
        <w:t xml:space="preserve"> </w:t>
      </w:r>
      <w:r>
        <w:rPr>
          <w:rFonts w:ascii="Times New Roman" w:hAnsi="Times New Roman" w:eastAsia="Times New Roman" w:cs="Times New Roman"/>
          <w:spacing w:val="-11"/>
          <w:sz w:val="24"/>
          <w:szCs w:val="24"/>
        </w:rPr>
        <w:t>80</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处，供水人口</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34.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1"/>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万人，占农村总人口的</w:t>
      </w:r>
      <w:r>
        <w:rPr>
          <w:rFonts w:ascii="宋体" w:hAnsi="宋体" w:eastAsia="宋体" w:cs="宋体"/>
          <w:spacing w:val="-56"/>
          <w:sz w:val="24"/>
          <w:szCs w:val="24"/>
        </w:rPr>
        <w:t xml:space="preserve"> </w:t>
      </w:r>
      <w:r>
        <w:rPr>
          <w:rFonts w:ascii="Times New Roman" w:hAnsi="Times New Roman" w:eastAsia="Times New Roman" w:cs="Times New Roman"/>
          <w:spacing w:val="-11"/>
          <w:sz w:val="24"/>
          <w:szCs w:val="24"/>
        </w:rPr>
        <w:t>42.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1"/>
          <w:sz w:val="24"/>
          <w:szCs w:val="24"/>
        </w:rPr>
        <w:t>16%</w:t>
      </w:r>
      <w:r>
        <w:rPr>
          <w:rFonts w:ascii="宋体" w:hAnsi="宋体" w:eastAsia="宋体" w:cs="宋体"/>
          <w:spacing w:val="-11"/>
          <w:sz w:val="24"/>
          <w:szCs w:val="24"/>
        </w:rPr>
        <w:t>。</w:t>
      </w:r>
      <w:r>
        <w:rPr>
          <w:rFonts w:ascii="宋体" w:hAnsi="宋体" w:eastAsia="宋体" w:cs="宋体"/>
          <w:sz w:val="24"/>
          <w:szCs w:val="24"/>
        </w:rPr>
        <w:t xml:space="preserve"> </w:t>
      </w:r>
      <w:r>
        <w:rPr>
          <w:rFonts w:ascii="宋体" w:hAnsi="宋体" w:eastAsia="宋体" w:cs="宋体"/>
          <w:spacing w:val="-1"/>
          <w:sz w:val="24"/>
          <w:szCs w:val="24"/>
        </w:rPr>
        <w:t>千人供水工程共</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 xml:space="preserve">52 </w:t>
      </w:r>
      <w:r>
        <w:rPr>
          <w:rFonts w:ascii="宋体" w:hAnsi="宋体" w:eastAsia="宋体" w:cs="宋体"/>
          <w:spacing w:val="-1"/>
          <w:sz w:val="24"/>
          <w:szCs w:val="24"/>
        </w:rPr>
        <w:t>处，净化方式主要以一体化净化和三大池常规净化为主，分别有</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23</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处、</w:t>
      </w:r>
      <w:r>
        <w:rPr>
          <w:rFonts w:ascii="Times New Roman" w:hAnsi="Times New Roman" w:eastAsia="Times New Roman" w:cs="Times New Roman"/>
          <w:spacing w:val="-1"/>
          <w:sz w:val="24"/>
          <w:szCs w:val="24"/>
        </w:rPr>
        <w:t xml:space="preserve">23 </w:t>
      </w:r>
      <w:r>
        <w:rPr>
          <w:rFonts w:ascii="宋体" w:hAnsi="宋体" w:eastAsia="宋体" w:cs="宋体"/>
          <w:spacing w:val="-1"/>
          <w:sz w:val="24"/>
          <w:szCs w:val="24"/>
        </w:rPr>
        <w:t>处，分别占千人供水工程工程数的</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44.23%</w:t>
      </w:r>
      <w:r>
        <w:rPr>
          <w:rFonts w:ascii="宋体" w:hAnsi="宋体" w:eastAsia="宋体" w:cs="宋体"/>
          <w:spacing w:val="-1"/>
          <w:sz w:val="24"/>
          <w:szCs w:val="24"/>
        </w:rPr>
        <w:t>和</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44.23%</w:t>
      </w:r>
      <w:r>
        <w:rPr>
          <w:rFonts w:ascii="宋体" w:hAnsi="宋体" w:eastAsia="宋体" w:cs="宋体"/>
          <w:spacing w:val="-1"/>
          <w:sz w:val="24"/>
          <w:szCs w:val="24"/>
        </w:rPr>
        <w:t>；有消毒设备且正常使用的</w:t>
      </w:r>
      <w:r>
        <w:rPr>
          <w:rFonts w:ascii="宋体" w:hAnsi="宋体" w:eastAsia="宋体" w:cs="宋体"/>
          <w:sz w:val="24"/>
          <w:szCs w:val="24"/>
        </w:rPr>
        <w:t xml:space="preserve"> </w:t>
      </w:r>
      <w:r>
        <w:rPr>
          <w:rFonts w:ascii="宋体" w:hAnsi="宋体" w:eastAsia="宋体" w:cs="宋体"/>
          <w:spacing w:val="-3"/>
          <w:sz w:val="24"/>
          <w:szCs w:val="24"/>
        </w:rPr>
        <w:t>工程有</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52</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处，</w:t>
      </w:r>
      <w:r>
        <w:rPr>
          <w:rFonts w:ascii="宋体" w:hAnsi="宋体" w:eastAsia="宋体" w:cs="宋体"/>
          <w:spacing w:val="-72"/>
          <w:sz w:val="24"/>
          <w:szCs w:val="24"/>
        </w:rPr>
        <w:t xml:space="preserve"> </w:t>
      </w:r>
      <w:r>
        <w:rPr>
          <w:rFonts w:ascii="宋体" w:hAnsi="宋体" w:eastAsia="宋体" w:cs="宋体"/>
          <w:spacing w:val="-3"/>
          <w:sz w:val="24"/>
          <w:szCs w:val="24"/>
        </w:rPr>
        <w:t>占比</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。百人供水工程共</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处，净化方式主要以简易净</w:t>
      </w:r>
      <w:r>
        <w:rPr>
          <w:rFonts w:ascii="宋体" w:hAnsi="宋体" w:eastAsia="宋体" w:cs="宋体"/>
          <w:spacing w:val="-4"/>
          <w:sz w:val="24"/>
          <w:szCs w:val="24"/>
        </w:rPr>
        <w:t>化措施（包</w:t>
      </w:r>
      <w:r>
        <w:rPr>
          <w:rFonts w:ascii="宋体" w:hAnsi="宋体" w:eastAsia="宋体" w:cs="宋体"/>
          <w:sz w:val="24"/>
          <w:szCs w:val="24"/>
        </w:rPr>
        <w:t xml:space="preserve"> </w:t>
      </w:r>
      <w:r>
        <w:rPr>
          <w:rFonts w:ascii="宋体" w:hAnsi="宋体" w:eastAsia="宋体" w:cs="宋体"/>
          <w:spacing w:val="-2"/>
          <w:sz w:val="24"/>
          <w:szCs w:val="24"/>
        </w:rPr>
        <w:t>括沉砂池、拦污栅等）为主，有</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26 </w:t>
      </w:r>
      <w:r>
        <w:rPr>
          <w:rFonts w:ascii="宋体" w:hAnsi="宋体" w:eastAsia="宋体" w:cs="宋体"/>
          <w:spacing w:val="-2"/>
          <w:sz w:val="24"/>
          <w:szCs w:val="24"/>
        </w:rPr>
        <w:t>处，占百人供水工程工程数的</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92.86%</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。有消毒设备</w:t>
      </w:r>
      <w:r>
        <w:rPr>
          <w:rFonts w:ascii="宋体" w:hAnsi="宋体" w:eastAsia="宋体" w:cs="宋体"/>
          <w:sz w:val="24"/>
          <w:szCs w:val="24"/>
        </w:rPr>
        <w:t xml:space="preserve"> </w:t>
      </w:r>
      <w:r>
        <w:rPr>
          <w:rFonts w:ascii="宋体" w:hAnsi="宋体" w:eastAsia="宋体" w:cs="宋体"/>
          <w:spacing w:val="-3"/>
          <w:sz w:val="24"/>
          <w:szCs w:val="24"/>
        </w:rPr>
        <w:t>且正常使用的工程有</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处，占比</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100%</w:t>
      </w:r>
      <w:r>
        <w:rPr>
          <w:rFonts w:ascii="宋体" w:hAnsi="宋体" w:eastAsia="宋体" w:cs="宋体"/>
          <w:spacing w:val="-3"/>
          <w:sz w:val="24"/>
          <w:szCs w:val="24"/>
        </w:rPr>
        <w:t>。钦北区农村小型供水工程水处理</w:t>
      </w:r>
      <w:r>
        <w:rPr>
          <w:rFonts w:ascii="宋体" w:hAnsi="宋体" w:eastAsia="宋体" w:cs="宋体"/>
          <w:spacing w:val="-4"/>
          <w:sz w:val="24"/>
          <w:szCs w:val="24"/>
        </w:rPr>
        <w:t>设施设备配套</w:t>
      </w:r>
      <w:r>
        <w:rPr>
          <w:rFonts w:ascii="宋体" w:hAnsi="宋体" w:eastAsia="宋体" w:cs="宋体"/>
          <w:sz w:val="24"/>
          <w:szCs w:val="24"/>
        </w:rPr>
        <w:t xml:space="preserve"> </w:t>
      </w:r>
      <w:r>
        <w:rPr>
          <w:rFonts w:ascii="宋体" w:hAnsi="宋体" w:eastAsia="宋体" w:cs="宋体"/>
          <w:spacing w:val="-2"/>
          <w:sz w:val="24"/>
          <w:szCs w:val="24"/>
        </w:rPr>
        <w:t>情况详见表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2.1-2</w:t>
      </w:r>
      <w:r>
        <w:rPr>
          <w:rFonts w:ascii="宋体" w:hAnsi="宋体" w:eastAsia="宋体" w:cs="宋体"/>
          <w:spacing w:val="-2"/>
          <w:sz w:val="24"/>
          <w:szCs w:val="24"/>
        </w:rPr>
        <w:t>。</w:t>
      </w:r>
    </w:p>
    <w:p w14:paraId="01BE6106">
      <w:pPr>
        <w:spacing w:line="356" w:lineRule="auto"/>
        <w:rPr>
          <w:rFonts w:ascii="宋体" w:hAnsi="宋体" w:eastAsia="宋体" w:cs="宋体"/>
          <w:sz w:val="24"/>
          <w:szCs w:val="24"/>
        </w:rPr>
        <w:sectPr>
          <w:footerReference r:id="rId20" w:type="default"/>
          <w:pgSz w:w="11906" w:h="16839"/>
          <w:pgMar w:top="1431" w:right="1337" w:bottom="1433" w:left="1401" w:header="0" w:footer="1246" w:gutter="0"/>
          <w:cols w:space="720" w:num="1"/>
        </w:sectPr>
      </w:pPr>
    </w:p>
    <w:p w14:paraId="561CEEBE">
      <w:pPr>
        <w:pStyle w:val="2"/>
        <w:spacing w:line="451" w:lineRule="auto"/>
      </w:pPr>
    </w:p>
    <w:p w14:paraId="47ACD470">
      <w:pPr>
        <w:spacing w:before="78" w:line="219" w:lineRule="auto"/>
        <w:ind w:left="144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0"/>
          <w:sz w:val="24"/>
          <w:szCs w:val="24"/>
        </w:rPr>
        <w:t xml:space="preserve"> </w:t>
      </w:r>
      <w:r>
        <w:rPr>
          <w:rFonts w:ascii="宋体" w:hAnsi="宋体" w:eastAsia="宋体" w:cs="宋体"/>
          <w:spacing w:val="-1"/>
          <w:sz w:val="24"/>
          <w:szCs w:val="24"/>
        </w:rPr>
        <w:t>2.1-2  钦北区农村小型供水工程水处理设施设备配套情况</w:t>
      </w:r>
    </w:p>
    <w:p w14:paraId="2D066F75">
      <w:pPr>
        <w:spacing w:line="146" w:lineRule="exact"/>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2275"/>
        <w:gridCol w:w="928"/>
        <w:gridCol w:w="1695"/>
        <w:gridCol w:w="1088"/>
        <w:gridCol w:w="1996"/>
      </w:tblGrid>
      <w:tr w14:paraId="67C5D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3583" w:type="dxa"/>
            <w:gridSpan w:val="2"/>
            <w:vMerge w:val="restart"/>
            <w:tcBorders>
              <w:bottom w:val="nil"/>
            </w:tcBorders>
            <w:vAlign w:val="top"/>
          </w:tcPr>
          <w:p w14:paraId="57D76244">
            <w:pPr>
              <w:spacing w:before="188" w:line="228" w:lineRule="auto"/>
              <w:ind w:left="1274"/>
              <w:rPr>
                <w:rFonts w:ascii="宋体" w:hAnsi="宋体" w:eastAsia="宋体" w:cs="宋体"/>
                <w:sz w:val="20"/>
                <w:szCs w:val="20"/>
              </w:rPr>
            </w:pPr>
            <w:r>
              <w:rPr>
                <w:rFonts w:ascii="宋体" w:hAnsi="宋体" w:eastAsia="宋体" w:cs="宋体"/>
                <w:spacing w:val="7"/>
                <w:sz w:val="20"/>
                <w:szCs w:val="20"/>
              </w:rPr>
              <w:t>水处理情况</w:t>
            </w:r>
          </w:p>
        </w:tc>
        <w:tc>
          <w:tcPr>
            <w:tcW w:w="2623" w:type="dxa"/>
            <w:gridSpan w:val="2"/>
            <w:vAlign w:val="top"/>
          </w:tcPr>
          <w:p w14:paraId="5971D3CA">
            <w:pPr>
              <w:spacing w:before="42" w:line="223" w:lineRule="auto"/>
              <w:ind w:left="686"/>
              <w:rPr>
                <w:rFonts w:ascii="宋体" w:hAnsi="宋体" w:eastAsia="宋体" w:cs="宋体"/>
                <w:sz w:val="20"/>
                <w:szCs w:val="20"/>
              </w:rPr>
            </w:pPr>
            <w:r>
              <w:rPr>
                <w:rFonts w:ascii="宋体" w:hAnsi="宋体" w:eastAsia="宋体" w:cs="宋体"/>
                <w:spacing w:val="8"/>
                <w:sz w:val="20"/>
                <w:szCs w:val="20"/>
              </w:rPr>
              <w:t>千人供水工程</w:t>
            </w:r>
          </w:p>
        </w:tc>
        <w:tc>
          <w:tcPr>
            <w:tcW w:w="3084" w:type="dxa"/>
            <w:gridSpan w:val="2"/>
            <w:vAlign w:val="top"/>
          </w:tcPr>
          <w:p w14:paraId="777A031C">
            <w:pPr>
              <w:spacing w:before="42" w:line="223" w:lineRule="auto"/>
              <w:ind w:left="924"/>
              <w:rPr>
                <w:rFonts w:ascii="宋体" w:hAnsi="宋体" w:eastAsia="宋体" w:cs="宋体"/>
                <w:sz w:val="20"/>
                <w:szCs w:val="20"/>
              </w:rPr>
            </w:pPr>
            <w:r>
              <w:rPr>
                <w:rFonts w:ascii="宋体" w:hAnsi="宋体" w:eastAsia="宋体" w:cs="宋体"/>
                <w:spacing w:val="7"/>
                <w:sz w:val="20"/>
                <w:szCs w:val="20"/>
              </w:rPr>
              <w:t>百人供水工程</w:t>
            </w:r>
          </w:p>
        </w:tc>
      </w:tr>
      <w:tr w14:paraId="5224B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3583" w:type="dxa"/>
            <w:gridSpan w:val="2"/>
            <w:vMerge w:val="continue"/>
            <w:tcBorders>
              <w:top w:val="nil"/>
            </w:tcBorders>
            <w:vAlign w:val="top"/>
          </w:tcPr>
          <w:p w14:paraId="242FB263">
            <w:pPr>
              <w:rPr>
                <w:rFonts w:ascii="Arial"/>
                <w:sz w:val="21"/>
              </w:rPr>
            </w:pPr>
          </w:p>
        </w:tc>
        <w:tc>
          <w:tcPr>
            <w:tcW w:w="928" w:type="dxa"/>
            <w:vAlign w:val="top"/>
          </w:tcPr>
          <w:p w14:paraId="0C4CB054">
            <w:pPr>
              <w:spacing w:before="38" w:line="223" w:lineRule="auto"/>
              <w:ind w:left="263"/>
              <w:rPr>
                <w:rFonts w:ascii="宋体" w:hAnsi="宋体" w:eastAsia="宋体" w:cs="宋体"/>
                <w:sz w:val="20"/>
                <w:szCs w:val="20"/>
              </w:rPr>
            </w:pPr>
            <w:r>
              <w:rPr>
                <w:rFonts w:ascii="宋体" w:hAnsi="宋体" w:eastAsia="宋体" w:cs="宋体"/>
                <w:spacing w:val="2"/>
                <w:sz w:val="20"/>
                <w:szCs w:val="20"/>
              </w:rPr>
              <w:t>处数</w:t>
            </w:r>
          </w:p>
        </w:tc>
        <w:tc>
          <w:tcPr>
            <w:tcW w:w="1695" w:type="dxa"/>
            <w:vAlign w:val="top"/>
          </w:tcPr>
          <w:p w14:paraId="637E5239">
            <w:pPr>
              <w:spacing w:before="38" w:line="223" w:lineRule="auto"/>
              <w:ind w:left="414"/>
              <w:rPr>
                <w:rFonts w:ascii="宋体" w:hAnsi="宋体" w:eastAsia="宋体" w:cs="宋体"/>
                <w:sz w:val="20"/>
                <w:szCs w:val="20"/>
              </w:rPr>
            </w:pPr>
            <w:r>
              <w:rPr>
                <w:rFonts w:ascii="宋体" w:hAnsi="宋体" w:eastAsia="宋体" w:cs="宋体"/>
                <w:spacing w:val="-2"/>
                <w:sz w:val="20"/>
                <w:szCs w:val="20"/>
              </w:rPr>
              <w:t>占比（%）</w:t>
            </w:r>
          </w:p>
        </w:tc>
        <w:tc>
          <w:tcPr>
            <w:tcW w:w="1088" w:type="dxa"/>
            <w:vAlign w:val="top"/>
          </w:tcPr>
          <w:p w14:paraId="235754BF">
            <w:pPr>
              <w:spacing w:before="38" w:line="223" w:lineRule="auto"/>
              <w:ind w:left="345"/>
              <w:rPr>
                <w:rFonts w:ascii="宋体" w:hAnsi="宋体" w:eastAsia="宋体" w:cs="宋体"/>
                <w:sz w:val="20"/>
                <w:szCs w:val="20"/>
              </w:rPr>
            </w:pPr>
            <w:r>
              <w:rPr>
                <w:rFonts w:ascii="宋体" w:hAnsi="宋体" w:eastAsia="宋体" w:cs="宋体"/>
                <w:spacing w:val="2"/>
                <w:sz w:val="20"/>
                <w:szCs w:val="20"/>
              </w:rPr>
              <w:t>处数</w:t>
            </w:r>
          </w:p>
        </w:tc>
        <w:tc>
          <w:tcPr>
            <w:tcW w:w="1996" w:type="dxa"/>
            <w:vAlign w:val="top"/>
          </w:tcPr>
          <w:p w14:paraId="5B81C4C6">
            <w:pPr>
              <w:spacing w:before="38" w:line="223" w:lineRule="auto"/>
              <w:ind w:left="564"/>
              <w:rPr>
                <w:rFonts w:ascii="宋体" w:hAnsi="宋体" w:eastAsia="宋体" w:cs="宋体"/>
                <w:sz w:val="20"/>
                <w:szCs w:val="20"/>
              </w:rPr>
            </w:pPr>
            <w:r>
              <w:rPr>
                <w:rFonts w:ascii="宋体" w:hAnsi="宋体" w:eastAsia="宋体" w:cs="宋体"/>
                <w:spacing w:val="-2"/>
                <w:sz w:val="20"/>
                <w:szCs w:val="20"/>
              </w:rPr>
              <w:t>占比（%）</w:t>
            </w:r>
          </w:p>
        </w:tc>
      </w:tr>
      <w:tr w14:paraId="1B5D8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308" w:type="dxa"/>
            <w:vMerge w:val="restart"/>
            <w:tcBorders>
              <w:bottom w:val="nil"/>
            </w:tcBorders>
            <w:vAlign w:val="top"/>
          </w:tcPr>
          <w:p w14:paraId="5AFCBC33">
            <w:pPr>
              <w:spacing w:line="317" w:lineRule="auto"/>
              <w:rPr>
                <w:rFonts w:ascii="Arial"/>
                <w:sz w:val="21"/>
              </w:rPr>
            </w:pPr>
          </w:p>
          <w:p w14:paraId="216BF109">
            <w:pPr>
              <w:spacing w:line="317" w:lineRule="auto"/>
              <w:rPr>
                <w:rFonts w:ascii="Arial"/>
                <w:sz w:val="21"/>
              </w:rPr>
            </w:pPr>
          </w:p>
          <w:p w14:paraId="23A14200">
            <w:pPr>
              <w:spacing w:line="318" w:lineRule="auto"/>
              <w:rPr>
                <w:rFonts w:ascii="Arial"/>
                <w:sz w:val="21"/>
              </w:rPr>
            </w:pPr>
          </w:p>
          <w:p w14:paraId="4E2C57F5">
            <w:pPr>
              <w:spacing w:before="65" w:line="228" w:lineRule="auto"/>
              <w:ind w:left="242"/>
              <w:rPr>
                <w:rFonts w:ascii="宋体" w:hAnsi="宋体" w:eastAsia="宋体" w:cs="宋体"/>
                <w:sz w:val="20"/>
                <w:szCs w:val="20"/>
              </w:rPr>
            </w:pPr>
            <w:r>
              <w:rPr>
                <w:rFonts w:ascii="宋体" w:hAnsi="宋体" w:eastAsia="宋体" w:cs="宋体"/>
                <w:spacing w:val="6"/>
                <w:sz w:val="20"/>
                <w:szCs w:val="20"/>
              </w:rPr>
              <w:t>净化方式</w:t>
            </w:r>
          </w:p>
        </w:tc>
        <w:tc>
          <w:tcPr>
            <w:tcW w:w="2275" w:type="dxa"/>
            <w:vAlign w:val="top"/>
          </w:tcPr>
          <w:p w14:paraId="6FB12852">
            <w:pPr>
              <w:spacing w:before="36" w:line="225" w:lineRule="auto"/>
              <w:ind w:left="407"/>
              <w:rPr>
                <w:rFonts w:ascii="宋体" w:hAnsi="宋体" w:eastAsia="宋体" w:cs="宋体"/>
                <w:sz w:val="20"/>
                <w:szCs w:val="20"/>
              </w:rPr>
            </w:pPr>
            <w:r>
              <w:rPr>
                <w:rFonts w:ascii="宋体" w:hAnsi="宋体" w:eastAsia="宋体" w:cs="宋体"/>
                <w:spacing w:val="8"/>
                <w:sz w:val="20"/>
                <w:szCs w:val="20"/>
              </w:rPr>
              <w:t>三大池常规净化</w:t>
            </w:r>
          </w:p>
        </w:tc>
        <w:tc>
          <w:tcPr>
            <w:tcW w:w="928" w:type="dxa"/>
            <w:vAlign w:val="top"/>
          </w:tcPr>
          <w:p w14:paraId="6E7458B3">
            <w:pPr>
              <w:spacing w:before="69" w:line="189" w:lineRule="auto"/>
              <w:ind w:left="367"/>
              <w:rPr>
                <w:rFonts w:ascii="宋体" w:hAnsi="宋体" w:eastAsia="宋体" w:cs="宋体"/>
                <w:sz w:val="20"/>
                <w:szCs w:val="20"/>
              </w:rPr>
            </w:pPr>
            <w:r>
              <w:rPr>
                <w:rFonts w:ascii="宋体" w:hAnsi="宋体" w:eastAsia="宋体" w:cs="宋体"/>
                <w:spacing w:val="-1"/>
                <w:sz w:val="20"/>
                <w:szCs w:val="20"/>
              </w:rPr>
              <w:t>23</w:t>
            </w:r>
          </w:p>
        </w:tc>
        <w:tc>
          <w:tcPr>
            <w:tcW w:w="1695" w:type="dxa"/>
            <w:vAlign w:val="top"/>
          </w:tcPr>
          <w:p w14:paraId="0FA8F6D1">
            <w:pPr>
              <w:spacing w:before="69" w:line="189" w:lineRule="auto"/>
              <w:ind w:left="590"/>
              <w:rPr>
                <w:rFonts w:ascii="宋体" w:hAnsi="宋体" w:eastAsia="宋体" w:cs="宋体"/>
                <w:sz w:val="20"/>
                <w:szCs w:val="20"/>
              </w:rPr>
            </w:pPr>
            <w:r>
              <w:rPr>
                <w:rFonts w:ascii="宋体" w:hAnsi="宋体" w:eastAsia="宋体" w:cs="宋体"/>
                <w:spacing w:val="3"/>
                <w:sz w:val="20"/>
                <w:szCs w:val="20"/>
              </w:rPr>
              <w:t>44.23</w:t>
            </w:r>
          </w:p>
        </w:tc>
        <w:tc>
          <w:tcPr>
            <w:tcW w:w="1088" w:type="dxa"/>
            <w:vAlign w:val="top"/>
          </w:tcPr>
          <w:p w14:paraId="4C1E589C">
            <w:pPr>
              <w:spacing w:before="68" w:line="189" w:lineRule="auto"/>
              <w:ind w:left="514"/>
              <w:rPr>
                <w:rFonts w:ascii="宋体" w:hAnsi="宋体" w:eastAsia="宋体" w:cs="宋体"/>
                <w:sz w:val="20"/>
                <w:szCs w:val="20"/>
              </w:rPr>
            </w:pPr>
            <w:r>
              <w:rPr>
                <w:rFonts w:ascii="宋体" w:hAnsi="宋体" w:eastAsia="宋体" w:cs="宋体"/>
                <w:sz w:val="20"/>
                <w:szCs w:val="20"/>
              </w:rPr>
              <w:t>1</w:t>
            </w:r>
          </w:p>
        </w:tc>
        <w:tc>
          <w:tcPr>
            <w:tcW w:w="1996" w:type="dxa"/>
            <w:vAlign w:val="top"/>
          </w:tcPr>
          <w:p w14:paraId="55C980EC">
            <w:pPr>
              <w:spacing w:before="69" w:line="189" w:lineRule="auto"/>
              <w:ind w:left="797"/>
              <w:rPr>
                <w:rFonts w:ascii="宋体" w:hAnsi="宋体" w:eastAsia="宋体" w:cs="宋体"/>
                <w:sz w:val="20"/>
                <w:szCs w:val="20"/>
              </w:rPr>
            </w:pPr>
            <w:r>
              <w:rPr>
                <w:rFonts w:ascii="宋体" w:hAnsi="宋体" w:eastAsia="宋体" w:cs="宋体"/>
                <w:spacing w:val="2"/>
                <w:sz w:val="20"/>
                <w:szCs w:val="20"/>
              </w:rPr>
              <w:t>3.57</w:t>
            </w:r>
          </w:p>
        </w:tc>
      </w:tr>
      <w:tr w14:paraId="154C4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308" w:type="dxa"/>
            <w:vMerge w:val="continue"/>
            <w:tcBorders>
              <w:top w:val="nil"/>
              <w:bottom w:val="nil"/>
            </w:tcBorders>
            <w:vAlign w:val="top"/>
          </w:tcPr>
          <w:p w14:paraId="7499B1A9">
            <w:pPr>
              <w:rPr>
                <w:rFonts w:ascii="Arial"/>
                <w:sz w:val="21"/>
              </w:rPr>
            </w:pPr>
          </w:p>
        </w:tc>
        <w:tc>
          <w:tcPr>
            <w:tcW w:w="2275" w:type="dxa"/>
            <w:vAlign w:val="top"/>
          </w:tcPr>
          <w:p w14:paraId="77CD0109">
            <w:pPr>
              <w:spacing w:before="36" w:line="225" w:lineRule="auto"/>
              <w:ind w:left="619"/>
              <w:rPr>
                <w:rFonts w:ascii="宋体" w:hAnsi="宋体" w:eastAsia="宋体" w:cs="宋体"/>
                <w:sz w:val="20"/>
                <w:szCs w:val="20"/>
              </w:rPr>
            </w:pPr>
            <w:r>
              <w:rPr>
                <w:rFonts w:ascii="宋体" w:hAnsi="宋体" w:eastAsia="宋体" w:cs="宋体"/>
                <w:spacing w:val="7"/>
                <w:sz w:val="20"/>
                <w:szCs w:val="20"/>
              </w:rPr>
              <w:t>一体化净化</w:t>
            </w:r>
          </w:p>
        </w:tc>
        <w:tc>
          <w:tcPr>
            <w:tcW w:w="928" w:type="dxa"/>
            <w:vAlign w:val="top"/>
          </w:tcPr>
          <w:p w14:paraId="6D998F75">
            <w:pPr>
              <w:spacing w:before="69" w:line="189" w:lineRule="auto"/>
              <w:ind w:left="367"/>
              <w:rPr>
                <w:rFonts w:ascii="宋体" w:hAnsi="宋体" w:eastAsia="宋体" w:cs="宋体"/>
                <w:sz w:val="20"/>
                <w:szCs w:val="20"/>
              </w:rPr>
            </w:pPr>
            <w:r>
              <w:rPr>
                <w:rFonts w:ascii="宋体" w:hAnsi="宋体" w:eastAsia="宋体" w:cs="宋体"/>
                <w:spacing w:val="-1"/>
                <w:sz w:val="20"/>
                <w:szCs w:val="20"/>
              </w:rPr>
              <w:t>23</w:t>
            </w:r>
          </w:p>
        </w:tc>
        <w:tc>
          <w:tcPr>
            <w:tcW w:w="1695" w:type="dxa"/>
            <w:vAlign w:val="top"/>
          </w:tcPr>
          <w:p w14:paraId="0CD55B2D">
            <w:pPr>
              <w:spacing w:before="69" w:line="189" w:lineRule="auto"/>
              <w:ind w:left="590"/>
              <w:rPr>
                <w:rFonts w:ascii="宋体" w:hAnsi="宋体" w:eastAsia="宋体" w:cs="宋体"/>
                <w:sz w:val="20"/>
                <w:szCs w:val="20"/>
              </w:rPr>
            </w:pPr>
            <w:r>
              <w:rPr>
                <w:rFonts w:ascii="宋体" w:hAnsi="宋体" w:eastAsia="宋体" w:cs="宋体"/>
                <w:spacing w:val="3"/>
                <w:sz w:val="20"/>
                <w:szCs w:val="20"/>
              </w:rPr>
              <w:t>44.23</w:t>
            </w:r>
          </w:p>
        </w:tc>
        <w:tc>
          <w:tcPr>
            <w:tcW w:w="1088" w:type="dxa"/>
            <w:vAlign w:val="top"/>
          </w:tcPr>
          <w:p w14:paraId="10B2F8D1">
            <w:pPr>
              <w:spacing w:before="69" w:line="189" w:lineRule="auto"/>
              <w:ind w:left="501"/>
              <w:rPr>
                <w:rFonts w:ascii="宋体" w:hAnsi="宋体" w:eastAsia="宋体" w:cs="宋体"/>
                <w:sz w:val="20"/>
                <w:szCs w:val="20"/>
              </w:rPr>
            </w:pPr>
            <w:r>
              <w:rPr>
                <w:rFonts w:ascii="宋体" w:hAnsi="宋体" w:eastAsia="宋体" w:cs="宋体"/>
                <w:sz w:val="20"/>
                <w:szCs w:val="20"/>
              </w:rPr>
              <w:t>0</w:t>
            </w:r>
          </w:p>
        </w:tc>
        <w:tc>
          <w:tcPr>
            <w:tcW w:w="1996" w:type="dxa"/>
            <w:vAlign w:val="top"/>
          </w:tcPr>
          <w:p w14:paraId="76BAD9D1">
            <w:pPr>
              <w:spacing w:before="69" w:line="189" w:lineRule="auto"/>
              <w:ind w:left="795"/>
              <w:rPr>
                <w:rFonts w:ascii="宋体" w:hAnsi="宋体" w:eastAsia="宋体" w:cs="宋体"/>
                <w:sz w:val="20"/>
                <w:szCs w:val="20"/>
              </w:rPr>
            </w:pPr>
            <w:r>
              <w:rPr>
                <w:rFonts w:ascii="宋体" w:hAnsi="宋体" w:eastAsia="宋体" w:cs="宋体"/>
                <w:spacing w:val="2"/>
                <w:sz w:val="20"/>
                <w:szCs w:val="20"/>
              </w:rPr>
              <w:t>0.00</w:t>
            </w:r>
          </w:p>
        </w:tc>
      </w:tr>
      <w:tr w14:paraId="7FD88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308" w:type="dxa"/>
            <w:vMerge w:val="continue"/>
            <w:tcBorders>
              <w:top w:val="nil"/>
              <w:bottom w:val="nil"/>
            </w:tcBorders>
            <w:vAlign w:val="top"/>
          </w:tcPr>
          <w:p w14:paraId="1914D4E2">
            <w:pPr>
              <w:rPr>
                <w:rFonts w:ascii="Arial"/>
                <w:sz w:val="21"/>
              </w:rPr>
            </w:pPr>
          </w:p>
        </w:tc>
        <w:tc>
          <w:tcPr>
            <w:tcW w:w="2275" w:type="dxa"/>
            <w:vAlign w:val="top"/>
          </w:tcPr>
          <w:p w14:paraId="6EEF0BA9">
            <w:pPr>
              <w:spacing w:before="30"/>
              <w:ind w:left="113" w:right="86" w:hanging="3"/>
              <w:jc w:val="both"/>
              <w:rPr>
                <w:rFonts w:ascii="宋体" w:hAnsi="宋体" w:eastAsia="宋体" w:cs="宋体"/>
                <w:sz w:val="20"/>
                <w:szCs w:val="20"/>
              </w:rPr>
            </w:pPr>
            <w:r>
              <w:rPr>
                <w:rFonts w:ascii="宋体" w:hAnsi="宋体" w:eastAsia="宋体" w:cs="宋体"/>
                <w:spacing w:val="5"/>
                <w:sz w:val="20"/>
                <w:szCs w:val="20"/>
              </w:rPr>
              <w:t>仅过滤池（重力式无阀</w:t>
            </w:r>
            <w:r>
              <w:rPr>
                <w:rFonts w:ascii="宋体" w:hAnsi="宋体" w:eastAsia="宋体" w:cs="宋体"/>
                <w:spacing w:val="1"/>
                <w:sz w:val="20"/>
                <w:szCs w:val="20"/>
              </w:rPr>
              <w:t xml:space="preserve"> </w:t>
            </w:r>
            <w:r>
              <w:rPr>
                <w:rFonts w:ascii="宋体" w:hAnsi="宋体" w:eastAsia="宋体" w:cs="宋体"/>
                <w:spacing w:val="4"/>
                <w:sz w:val="20"/>
                <w:szCs w:val="20"/>
              </w:rPr>
              <w:t>滤池、双阀滤池、虹吸</w:t>
            </w:r>
            <w:r>
              <w:rPr>
                <w:rFonts w:ascii="宋体" w:hAnsi="宋体" w:eastAsia="宋体" w:cs="宋体"/>
                <w:spacing w:val="6"/>
                <w:sz w:val="20"/>
                <w:szCs w:val="20"/>
              </w:rPr>
              <w:t xml:space="preserve"> 滤池、普通快滤池等）</w:t>
            </w:r>
          </w:p>
        </w:tc>
        <w:tc>
          <w:tcPr>
            <w:tcW w:w="928" w:type="dxa"/>
            <w:vAlign w:val="top"/>
          </w:tcPr>
          <w:p w14:paraId="66F76191">
            <w:pPr>
              <w:spacing w:line="269" w:lineRule="auto"/>
              <w:rPr>
                <w:rFonts w:ascii="Arial"/>
                <w:sz w:val="21"/>
              </w:rPr>
            </w:pPr>
          </w:p>
          <w:p w14:paraId="64C44D63">
            <w:pPr>
              <w:spacing w:before="65" w:line="189" w:lineRule="auto"/>
              <w:ind w:left="419"/>
              <w:rPr>
                <w:rFonts w:ascii="宋体" w:hAnsi="宋体" w:eastAsia="宋体" w:cs="宋体"/>
                <w:sz w:val="20"/>
                <w:szCs w:val="20"/>
              </w:rPr>
            </w:pPr>
            <w:r>
              <w:rPr>
                <w:rFonts w:ascii="宋体" w:hAnsi="宋体" w:eastAsia="宋体" w:cs="宋体"/>
                <w:sz w:val="20"/>
                <w:szCs w:val="20"/>
              </w:rPr>
              <w:t>0</w:t>
            </w:r>
          </w:p>
        </w:tc>
        <w:tc>
          <w:tcPr>
            <w:tcW w:w="1695" w:type="dxa"/>
            <w:vAlign w:val="top"/>
          </w:tcPr>
          <w:p w14:paraId="74C38602">
            <w:pPr>
              <w:spacing w:line="269" w:lineRule="auto"/>
              <w:rPr>
                <w:rFonts w:ascii="Arial"/>
                <w:sz w:val="21"/>
              </w:rPr>
            </w:pPr>
          </w:p>
          <w:p w14:paraId="5A502C9C">
            <w:pPr>
              <w:spacing w:before="65" w:line="189" w:lineRule="auto"/>
              <w:ind w:left="645"/>
              <w:rPr>
                <w:rFonts w:ascii="宋体" w:hAnsi="宋体" w:eastAsia="宋体" w:cs="宋体"/>
                <w:sz w:val="20"/>
                <w:szCs w:val="20"/>
              </w:rPr>
            </w:pPr>
            <w:r>
              <w:rPr>
                <w:rFonts w:ascii="宋体" w:hAnsi="宋体" w:eastAsia="宋体" w:cs="宋体"/>
                <w:spacing w:val="2"/>
                <w:sz w:val="20"/>
                <w:szCs w:val="20"/>
              </w:rPr>
              <w:t>0.00</w:t>
            </w:r>
          </w:p>
        </w:tc>
        <w:tc>
          <w:tcPr>
            <w:tcW w:w="1088" w:type="dxa"/>
            <w:vAlign w:val="top"/>
          </w:tcPr>
          <w:p w14:paraId="43EC6CE2">
            <w:pPr>
              <w:spacing w:line="269" w:lineRule="auto"/>
              <w:rPr>
                <w:rFonts w:ascii="Arial"/>
                <w:sz w:val="21"/>
              </w:rPr>
            </w:pPr>
          </w:p>
          <w:p w14:paraId="69977F9E">
            <w:pPr>
              <w:spacing w:before="65" w:line="189" w:lineRule="auto"/>
              <w:ind w:left="514"/>
              <w:rPr>
                <w:rFonts w:ascii="宋体" w:hAnsi="宋体" w:eastAsia="宋体" w:cs="宋体"/>
                <w:sz w:val="20"/>
                <w:szCs w:val="20"/>
              </w:rPr>
            </w:pPr>
            <w:r>
              <w:rPr>
                <w:rFonts w:ascii="宋体" w:hAnsi="宋体" w:eastAsia="宋体" w:cs="宋体"/>
                <w:sz w:val="20"/>
                <w:szCs w:val="20"/>
              </w:rPr>
              <w:t>1</w:t>
            </w:r>
          </w:p>
        </w:tc>
        <w:tc>
          <w:tcPr>
            <w:tcW w:w="1996" w:type="dxa"/>
            <w:vAlign w:val="top"/>
          </w:tcPr>
          <w:p w14:paraId="4B5A8830">
            <w:pPr>
              <w:spacing w:line="269" w:lineRule="auto"/>
              <w:rPr>
                <w:rFonts w:ascii="Arial"/>
                <w:sz w:val="21"/>
              </w:rPr>
            </w:pPr>
          </w:p>
          <w:p w14:paraId="11D678F8">
            <w:pPr>
              <w:spacing w:before="65" w:line="189" w:lineRule="auto"/>
              <w:ind w:left="797"/>
              <w:rPr>
                <w:rFonts w:ascii="宋体" w:hAnsi="宋体" w:eastAsia="宋体" w:cs="宋体"/>
                <w:sz w:val="20"/>
                <w:szCs w:val="20"/>
              </w:rPr>
            </w:pPr>
            <w:r>
              <w:rPr>
                <w:rFonts w:ascii="宋体" w:hAnsi="宋体" w:eastAsia="宋体" w:cs="宋体"/>
                <w:spacing w:val="2"/>
                <w:sz w:val="20"/>
                <w:szCs w:val="20"/>
              </w:rPr>
              <w:t>3.57</w:t>
            </w:r>
          </w:p>
        </w:tc>
      </w:tr>
      <w:tr w14:paraId="4DB97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08" w:type="dxa"/>
            <w:vMerge w:val="continue"/>
            <w:tcBorders>
              <w:top w:val="nil"/>
              <w:bottom w:val="nil"/>
            </w:tcBorders>
            <w:vAlign w:val="top"/>
          </w:tcPr>
          <w:p w14:paraId="2354A576">
            <w:pPr>
              <w:rPr>
                <w:rFonts w:ascii="Arial"/>
                <w:sz w:val="21"/>
              </w:rPr>
            </w:pPr>
          </w:p>
        </w:tc>
        <w:tc>
          <w:tcPr>
            <w:tcW w:w="2275" w:type="dxa"/>
            <w:vAlign w:val="top"/>
          </w:tcPr>
          <w:p w14:paraId="01B1FE60">
            <w:pPr>
              <w:spacing w:before="32" w:line="234" w:lineRule="auto"/>
              <w:ind w:left="300" w:right="106" w:hanging="184"/>
              <w:rPr>
                <w:rFonts w:ascii="宋体" w:hAnsi="宋体" w:eastAsia="宋体" w:cs="宋体"/>
                <w:sz w:val="20"/>
                <w:szCs w:val="20"/>
              </w:rPr>
            </w:pPr>
            <w:r>
              <w:rPr>
                <w:rFonts w:ascii="宋体" w:hAnsi="宋体" w:eastAsia="宋体" w:cs="宋体"/>
                <w:spacing w:val="4"/>
                <w:sz w:val="20"/>
                <w:szCs w:val="20"/>
              </w:rPr>
              <w:t>简易净化措施（包括沉</w:t>
            </w:r>
            <w:r>
              <w:rPr>
                <w:rFonts w:ascii="宋体" w:hAnsi="宋体" w:eastAsia="宋体" w:cs="宋体"/>
                <w:spacing w:val="6"/>
                <w:sz w:val="20"/>
                <w:szCs w:val="20"/>
              </w:rPr>
              <w:t xml:space="preserve"> </w:t>
            </w:r>
            <w:r>
              <w:rPr>
                <w:rFonts w:ascii="宋体" w:hAnsi="宋体" w:eastAsia="宋体" w:cs="宋体"/>
                <w:spacing w:val="7"/>
                <w:sz w:val="20"/>
                <w:szCs w:val="20"/>
              </w:rPr>
              <w:t>砂池、拦污栅等）</w:t>
            </w:r>
          </w:p>
        </w:tc>
        <w:tc>
          <w:tcPr>
            <w:tcW w:w="928" w:type="dxa"/>
            <w:vAlign w:val="top"/>
          </w:tcPr>
          <w:p w14:paraId="06D83521">
            <w:pPr>
              <w:spacing w:before="201" w:line="189" w:lineRule="auto"/>
              <w:ind w:left="419"/>
              <w:rPr>
                <w:rFonts w:ascii="宋体" w:hAnsi="宋体" w:eastAsia="宋体" w:cs="宋体"/>
                <w:sz w:val="20"/>
                <w:szCs w:val="20"/>
              </w:rPr>
            </w:pPr>
            <w:r>
              <w:rPr>
                <w:rFonts w:ascii="宋体" w:hAnsi="宋体" w:eastAsia="宋体" w:cs="宋体"/>
                <w:sz w:val="20"/>
                <w:szCs w:val="20"/>
              </w:rPr>
              <w:t>6</w:t>
            </w:r>
          </w:p>
        </w:tc>
        <w:tc>
          <w:tcPr>
            <w:tcW w:w="1695" w:type="dxa"/>
            <w:vAlign w:val="top"/>
          </w:tcPr>
          <w:p w14:paraId="6A7B5A59">
            <w:pPr>
              <w:spacing w:before="200" w:line="190" w:lineRule="auto"/>
              <w:ind w:left="606"/>
              <w:rPr>
                <w:rFonts w:ascii="宋体" w:hAnsi="宋体" w:eastAsia="宋体" w:cs="宋体"/>
                <w:sz w:val="20"/>
                <w:szCs w:val="20"/>
              </w:rPr>
            </w:pPr>
            <w:r>
              <w:rPr>
                <w:rFonts w:ascii="宋体" w:hAnsi="宋体" w:eastAsia="宋体" w:cs="宋体"/>
                <w:sz w:val="20"/>
                <w:szCs w:val="20"/>
              </w:rPr>
              <w:t>11.54</w:t>
            </w:r>
          </w:p>
        </w:tc>
        <w:tc>
          <w:tcPr>
            <w:tcW w:w="1088" w:type="dxa"/>
            <w:vAlign w:val="top"/>
          </w:tcPr>
          <w:p w14:paraId="3FB7AC4F">
            <w:pPr>
              <w:spacing w:before="201" w:line="189" w:lineRule="auto"/>
              <w:ind w:left="449"/>
              <w:rPr>
                <w:rFonts w:ascii="宋体" w:hAnsi="宋体" w:eastAsia="宋体" w:cs="宋体"/>
                <w:sz w:val="20"/>
                <w:szCs w:val="20"/>
              </w:rPr>
            </w:pPr>
            <w:r>
              <w:rPr>
                <w:rFonts w:ascii="宋体" w:hAnsi="宋体" w:eastAsia="宋体" w:cs="宋体"/>
                <w:spacing w:val="-1"/>
                <w:sz w:val="20"/>
                <w:szCs w:val="20"/>
              </w:rPr>
              <w:t>26</w:t>
            </w:r>
          </w:p>
        </w:tc>
        <w:tc>
          <w:tcPr>
            <w:tcW w:w="1996" w:type="dxa"/>
            <w:vAlign w:val="top"/>
          </w:tcPr>
          <w:p w14:paraId="124ABCB9">
            <w:pPr>
              <w:spacing w:before="201" w:line="189" w:lineRule="auto"/>
              <w:ind w:left="741"/>
              <w:rPr>
                <w:rFonts w:ascii="宋体" w:hAnsi="宋体" w:eastAsia="宋体" w:cs="宋体"/>
                <w:sz w:val="20"/>
                <w:szCs w:val="20"/>
              </w:rPr>
            </w:pPr>
            <w:r>
              <w:rPr>
                <w:rFonts w:ascii="宋体" w:hAnsi="宋体" w:eastAsia="宋体" w:cs="宋体"/>
                <w:spacing w:val="3"/>
                <w:sz w:val="20"/>
                <w:szCs w:val="20"/>
              </w:rPr>
              <w:t>92.86</w:t>
            </w:r>
          </w:p>
        </w:tc>
      </w:tr>
      <w:tr w14:paraId="2C974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308" w:type="dxa"/>
            <w:vMerge w:val="continue"/>
            <w:tcBorders>
              <w:top w:val="nil"/>
            </w:tcBorders>
            <w:vAlign w:val="top"/>
          </w:tcPr>
          <w:p w14:paraId="73CFA41C">
            <w:pPr>
              <w:rPr>
                <w:rFonts w:ascii="Arial"/>
                <w:sz w:val="21"/>
              </w:rPr>
            </w:pPr>
          </w:p>
        </w:tc>
        <w:tc>
          <w:tcPr>
            <w:tcW w:w="2275" w:type="dxa"/>
            <w:vAlign w:val="top"/>
          </w:tcPr>
          <w:p w14:paraId="784AFEE4">
            <w:pPr>
              <w:spacing w:before="39" w:line="222" w:lineRule="auto"/>
              <w:ind w:left="936"/>
              <w:rPr>
                <w:rFonts w:ascii="宋体" w:hAnsi="宋体" w:eastAsia="宋体" w:cs="宋体"/>
                <w:sz w:val="20"/>
                <w:szCs w:val="20"/>
              </w:rPr>
            </w:pPr>
            <w:r>
              <w:rPr>
                <w:rFonts w:ascii="宋体" w:hAnsi="宋体" w:eastAsia="宋体" w:cs="宋体"/>
                <w:spacing w:val="2"/>
                <w:sz w:val="20"/>
                <w:szCs w:val="20"/>
              </w:rPr>
              <w:t>小计</w:t>
            </w:r>
          </w:p>
        </w:tc>
        <w:tc>
          <w:tcPr>
            <w:tcW w:w="928" w:type="dxa"/>
            <w:vAlign w:val="top"/>
          </w:tcPr>
          <w:p w14:paraId="31BA31D1">
            <w:pPr>
              <w:spacing w:before="71" w:line="189" w:lineRule="auto"/>
              <w:ind w:left="368"/>
              <w:rPr>
                <w:rFonts w:ascii="宋体" w:hAnsi="宋体" w:eastAsia="宋体" w:cs="宋体"/>
                <w:sz w:val="20"/>
                <w:szCs w:val="20"/>
              </w:rPr>
            </w:pPr>
            <w:r>
              <w:rPr>
                <w:rFonts w:ascii="宋体" w:hAnsi="宋体" w:eastAsia="宋体" w:cs="宋体"/>
                <w:spacing w:val="-2"/>
                <w:sz w:val="20"/>
                <w:szCs w:val="20"/>
              </w:rPr>
              <w:t>52</w:t>
            </w:r>
          </w:p>
        </w:tc>
        <w:tc>
          <w:tcPr>
            <w:tcW w:w="1695" w:type="dxa"/>
            <w:vAlign w:val="top"/>
          </w:tcPr>
          <w:p w14:paraId="77C15B32">
            <w:pPr>
              <w:spacing w:before="70" w:line="190" w:lineRule="auto"/>
              <w:ind w:left="712"/>
              <w:rPr>
                <w:rFonts w:ascii="宋体" w:hAnsi="宋体" w:eastAsia="宋体" w:cs="宋体"/>
                <w:sz w:val="20"/>
                <w:szCs w:val="20"/>
              </w:rPr>
            </w:pPr>
            <w:r>
              <w:rPr>
                <w:rFonts w:ascii="宋体" w:hAnsi="宋体" w:eastAsia="宋体" w:cs="宋体"/>
                <w:spacing w:val="-3"/>
                <w:sz w:val="20"/>
                <w:szCs w:val="20"/>
              </w:rPr>
              <w:t>100</w:t>
            </w:r>
          </w:p>
        </w:tc>
        <w:tc>
          <w:tcPr>
            <w:tcW w:w="1088" w:type="dxa"/>
            <w:vAlign w:val="top"/>
          </w:tcPr>
          <w:p w14:paraId="65809BBF">
            <w:pPr>
              <w:spacing w:before="71" w:line="189" w:lineRule="auto"/>
              <w:ind w:left="449"/>
              <w:rPr>
                <w:rFonts w:ascii="宋体" w:hAnsi="宋体" w:eastAsia="宋体" w:cs="宋体"/>
                <w:sz w:val="20"/>
                <w:szCs w:val="20"/>
              </w:rPr>
            </w:pPr>
            <w:r>
              <w:rPr>
                <w:rFonts w:ascii="宋体" w:hAnsi="宋体" w:eastAsia="宋体" w:cs="宋体"/>
                <w:spacing w:val="-1"/>
                <w:sz w:val="20"/>
                <w:szCs w:val="20"/>
              </w:rPr>
              <w:t>28</w:t>
            </w:r>
          </w:p>
        </w:tc>
        <w:tc>
          <w:tcPr>
            <w:tcW w:w="1996" w:type="dxa"/>
            <w:vAlign w:val="top"/>
          </w:tcPr>
          <w:p w14:paraId="37166D3E">
            <w:pPr>
              <w:spacing w:before="70" w:line="190" w:lineRule="auto"/>
              <w:ind w:left="862"/>
              <w:rPr>
                <w:rFonts w:ascii="宋体" w:hAnsi="宋体" w:eastAsia="宋体" w:cs="宋体"/>
                <w:sz w:val="20"/>
                <w:szCs w:val="20"/>
              </w:rPr>
            </w:pPr>
            <w:r>
              <w:rPr>
                <w:rFonts w:ascii="宋体" w:hAnsi="宋体" w:eastAsia="宋体" w:cs="宋体"/>
                <w:spacing w:val="-3"/>
                <w:sz w:val="20"/>
                <w:szCs w:val="20"/>
              </w:rPr>
              <w:t>100</w:t>
            </w:r>
          </w:p>
        </w:tc>
      </w:tr>
      <w:tr w14:paraId="05247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08" w:type="dxa"/>
            <w:vMerge w:val="restart"/>
            <w:tcBorders>
              <w:bottom w:val="nil"/>
            </w:tcBorders>
            <w:vAlign w:val="top"/>
          </w:tcPr>
          <w:p w14:paraId="56BDE433">
            <w:pPr>
              <w:spacing w:line="336" w:lineRule="auto"/>
              <w:rPr>
                <w:rFonts w:ascii="Arial"/>
                <w:sz w:val="21"/>
              </w:rPr>
            </w:pPr>
          </w:p>
          <w:p w14:paraId="4E731B9A">
            <w:pPr>
              <w:spacing w:line="336" w:lineRule="auto"/>
              <w:rPr>
                <w:rFonts w:ascii="Arial"/>
                <w:sz w:val="21"/>
              </w:rPr>
            </w:pPr>
          </w:p>
          <w:p w14:paraId="059F3F2E">
            <w:pPr>
              <w:spacing w:before="65" w:line="228" w:lineRule="auto"/>
              <w:ind w:left="243"/>
              <w:rPr>
                <w:rFonts w:ascii="宋体" w:hAnsi="宋体" w:eastAsia="宋体" w:cs="宋体"/>
                <w:sz w:val="20"/>
                <w:szCs w:val="20"/>
              </w:rPr>
            </w:pPr>
            <w:r>
              <w:rPr>
                <w:rFonts w:ascii="宋体" w:hAnsi="宋体" w:eastAsia="宋体" w:cs="宋体"/>
                <w:spacing w:val="6"/>
                <w:sz w:val="20"/>
                <w:szCs w:val="20"/>
              </w:rPr>
              <w:t>消毒设备</w:t>
            </w:r>
          </w:p>
        </w:tc>
        <w:tc>
          <w:tcPr>
            <w:tcW w:w="2275" w:type="dxa"/>
            <w:vAlign w:val="top"/>
          </w:tcPr>
          <w:p w14:paraId="33B62ADB">
            <w:pPr>
              <w:spacing w:before="35" w:line="232" w:lineRule="auto"/>
              <w:ind w:left="1037" w:right="192" w:hanging="840"/>
              <w:rPr>
                <w:rFonts w:ascii="宋体" w:hAnsi="宋体" w:eastAsia="宋体" w:cs="宋体"/>
                <w:sz w:val="20"/>
                <w:szCs w:val="20"/>
              </w:rPr>
            </w:pPr>
            <w:r>
              <w:rPr>
                <w:rFonts w:ascii="宋体" w:hAnsi="宋体" w:eastAsia="宋体" w:cs="宋体"/>
                <w:spacing w:val="8"/>
                <w:sz w:val="20"/>
                <w:szCs w:val="20"/>
              </w:rPr>
              <w:t>有消毒设备且正常使</w:t>
            </w:r>
            <w:r>
              <w:rPr>
                <w:rFonts w:ascii="宋体" w:hAnsi="宋体" w:eastAsia="宋体" w:cs="宋体"/>
                <w:spacing w:val="6"/>
                <w:sz w:val="20"/>
                <w:szCs w:val="20"/>
              </w:rPr>
              <w:t xml:space="preserve"> </w:t>
            </w:r>
            <w:r>
              <w:rPr>
                <w:rFonts w:ascii="宋体" w:hAnsi="宋体" w:eastAsia="宋体" w:cs="宋体"/>
                <w:sz w:val="20"/>
                <w:szCs w:val="20"/>
              </w:rPr>
              <w:t>用</w:t>
            </w:r>
          </w:p>
        </w:tc>
        <w:tc>
          <w:tcPr>
            <w:tcW w:w="928" w:type="dxa"/>
            <w:vAlign w:val="top"/>
          </w:tcPr>
          <w:p w14:paraId="30534715">
            <w:pPr>
              <w:spacing w:before="201" w:line="189" w:lineRule="auto"/>
              <w:ind w:left="368"/>
              <w:rPr>
                <w:rFonts w:ascii="宋体" w:hAnsi="宋体" w:eastAsia="宋体" w:cs="宋体"/>
                <w:sz w:val="20"/>
                <w:szCs w:val="20"/>
              </w:rPr>
            </w:pPr>
            <w:r>
              <w:rPr>
                <w:rFonts w:ascii="宋体" w:hAnsi="宋体" w:eastAsia="宋体" w:cs="宋体"/>
                <w:spacing w:val="-2"/>
                <w:sz w:val="20"/>
                <w:szCs w:val="20"/>
              </w:rPr>
              <w:t>52</w:t>
            </w:r>
          </w:p>
        </w:tc>
        <w:tc>
          <w:tcPr>
            <w:tcW w:w="1695" w:type="dxa"/>
            <w:vAlign w:val="top"/>
          </w:tcPr>
          <w:p w14:paraId="03AF802D">
            <w:pPr>
              <w:spacing w:before="200" w:line="190" w:lineRule="auto"/>
              <w:ind w:left="553"/>
              <w:rPr>
                <w:rFonts w:ascii="宋体" w:hAnsi="宋体" w:eastAsia="宋体" w:cs="宋体"/>
                <w:sz w:val="20"/>
                <w:szCs w:val="20"/>
              </w:rPr>
            </w:pPr>
            <w:r>
              <w:rPr>
                <w:rFonts w:ascii="宋体" w:hAnsi="宋体" w:eastAsia="宋体" w:cs="宋体"/>
                <w:spacing w:val="1"/>
                <w:sz w:val="20"/>
                <w:szCs w:val="20"/>
              </w:rPr>
              <w:t>100.00</w:t>
            </w:r>
          </w:p>
        </w:tc>
        <w:tc>
          <w:tcPr>
            <w:tcW w:w="1088" w:type="dxa"/>
            <w:vAlign w:val="top"/>
          </w:tcPr>
          <w:p w14:paraId="11C6F184">
            <w:pPr>
              <w:spacing w:before="201" w:line="189" w:lineRule="auto"/>
              <w:ind w:left="449"/>
              <w:rPr>
                <w:rFonts w:ascii="宋体" w:hAnsi="宋体" w:eastAsia="宋体" w:cs="宋体"/>
                <w:sz w:val="20"/>
                <w:szCs w:val="20"/>
              </w:rPr>
            </w:pPr>
            <w:r>
              <w:rPr>
                <w:rFonts w:ascii="宋体" w:hAnsi="宋体" w:eastAsia="宋体" w:cs="宋体"/>
                <w:spacing w:val="-1"/>
                <w:sz w:val="20"/>
                <w:szCs w:val="20"/>
              </w:rPr>
              <w:t>28</w:t>
            </w:r>
          </w:p>
        </w:tc>
        <w:tc>
          <w:tcPr>
            <w:tcW w:w="1996" w:type="dxa"/>
            <w:vAlign w:val="top"/>
          </w:tcPr>
          <w:p w14:paraId="68E85D9C">
            <w:pPr>
              <w:spacing w:before="200" w:line="190" w:lineRule="auto"/>
              <w:ind w:left="703"/>
              <w:rPr>
                <w:rFonts w:ascii="宋体" w:hAnsi="宋体" w:eastAsia="宋体" w:cs="宋体"/>
                <w:sz w:val="20"/>
                <w:szCs w:val="20"/>
              </w:rPr>
            </w:pPr>
            <w:r>
              <w:rPr>
                <w:rFonts w:ascii="宋体" w:hAnsi="宋体" w:eastAsia="宋体" w:cs="宋体"/>
                <w:spacing w:val="1"/>
                <w:sz w:val="20"/>
                <w:szCs w:val="20"/>
              </w:rPr>
              <w:t>100.00</w:t>
            </w:r>
          </w:p>
        </w:tc>
      </w:tr>
      <w:tr w14:paraId="20BF1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08" w:type="dxa"/>
            <w:vMerge w:val="continue"/>
            <w:tcBorders>
              <w:top w:val="nil"/>
              <w:bottom w:val="nil"/>
            </w:tcBorders>
            <w:vAlign w:val="top"/>
          </w:tcPr>
          <w:p w14:paraId="18321A5E">
            <w:pPr>
              <w:rPr>
                <w:rFonts w:ascii="Arial"/>
                <w:sz w:val="21"/>
              </w:rPr>
            </w:pPr>
          </w:p>
        </w:tc>
        <w:tc>
          <w:tcPr>
            <w:tcW w:w="2275" w:type="dxa"/>
            <w:vAlign w:val="top"/>
          </w:tcPr>
          <w:p w14:paraId="6E973504">
            <w:pPr>
              <w:spacing w:before="36" w:line="232" w:lineRule="auto"/>
              <w:ind w:left="617" w:right="192" w:hanging="420"/>
              <w:rPr>
                <w:rFonts w:ascii="宋体" w:hAnsi="宋体" w:eastAsia="宋体" w:cs="宋体"/>
                <w:sz w:val="20"/>
                <w:szCs w:val="20"/>
              </w:rPr>
            </w:pPr>
            <w:r>
              <w:rPr>
                <w:rFonts w:ascii="宋体" w:hAnsi="宋体" w:eastAsia="宋体" w:cs="宋体"/>
                <w:spacing w:val="8"/>
                <w:sz w:val="20"/>
                <w:szCs w:val="20"/>
              </w:rPr>
              <w:t>有消毒设备但不能使</w:t>
            </w:r>
            <w:r>
              <w:rPr>
                <w:rFonts w:ascii="宋体" w:hAnsi="宋体" w:eastAsia="宋体" w:cs="宋体"/>
                <w:spacing w:val="6"/>
                <w:sz w:val="20"/>
                <w:szCs w:val="20"/>
              </w:rPr>
              <w:t xml:space="preserve"> </w:t>
            </w:r>
            <w:r>
              <w:rPr>
                <w:rFonts w:ascii="宋体" w:hAnsi="宋体" w:eastAsia="宋体" w:cs="宋体"/>
                <w:spacing w:val="7"/>
                <w:sz w:val="20"/>
                <w:szCs w:val="20"/>
              </w:rPr>
              <w:t>用或者不用</w:t>
            </w:r>
          </w:p>
        </w:tc>
        <w:tc>
          <w:tcPr>
            <w:tcW w:w="928" w:type="dxa"/>
            <w:vAlign w:val="top"/>
          </w:tcPr>
          <w:p w14:paraId="44A25EEF">
            <w:pPr>
              <w:spacing w:before="203" w:line="189" w:lineRule="auto"/>
              <w:ind w:left="419"/>
              <w:rPr>
                <w:rFonts w:ascii="宋体" w:hAnsi="宋体" w:eastAsia="宋体" w:cs="宋体"/>
                <w:sz w:val="20"/>
                <w:szCs w:val="20"/>
              </w:rPr>
            </w:pPr>
            <w:r>
              <w:rPr>
                <w:rFonts w:ascii="宋体" w:hAnsi="宋体" w:eastAsia="宋体" w:cs="宋体"/>
                <w:sz w:val="20"/>
                <w:szCs w:val="20"/>
              </w:rPr>
              <w:t>0</w:t>
            </w:r>
          </w:p>
        </w:tc>
        <w:tc>
          <w:tcPr>
            <w:tcW w:w="1695" w:type="dxa"/>
            <w:vAlign w:val="top"/>
          </w:tcPr>
          <w:p w14:paraId="3158503E">
            <w:pPr>
              <w:spacing w:before="203" w:line="189" w:lineRule="auto"/>
              <w:ind w:left="645"/>
              <w:rPr>
                <w:rFonts w:ascii="宋体" w:hAnsi="宋体" w:eastAsia="宋体" w:cs="宋体"/>
                <w:sz w:val="20"/>
                <w:szCs w:val="20"/>
              </w:rPr>
            </w:pPr>
            <w:r>
              <w:rPr>
                <w:rFonts w:ascii="宋体" w:hAnsi="宋体" w:eastAsia="宋体" w:cs="宋体"/>
                <w:spacing w:val="2"/>
                <w:sz w:val="20"/>
                <w:szCs w:val="20"/>
              </w:rPr>
              <w:t>0.00</w:t>
            </w:r>
          </w:p>
        </w:tc>
        <w:tc>
          <w:tcPr>
            <w:tcW w:w="1088" w:type="dxa"/>
            <w:vAlign w:val="top"/>
          </w:tcPr>
          <w:p w14:paraId="1ABD4B0A">
            <w:pPr>
              <w:spacing w:before="203" w:line="189" w:lineRule="auto"/>
              <w:ind w:left="501"/>
              <w:rPr>
                <w:rFonts w:ascii="宋体" w:hAnsi="宋体" w:eastAsia="宋体" w:cs="宋体"/>
                <w:sz w:val="20"/>
                <w:szCs w:val="20"/>
              </w:rPr>
            </w:pPr>
            <w:r>
              <w:rPr>
                <w:rFonts w:ascii="宋体" w:hAnsi="宋体" w:eastAsia="宋体" w:cs="宋体"/>
                <w:sz w:val="20"/>
                <w:szCs w:val="20"/>
              </w:rPr>
              <w:t>0</w:t>
            </w:r>
          </w:p>
        </w:tc>
        <w:tc>
          <w:tcPr>
            <w:tcW w:w="1996" w:type="dxa"/>
            <w:vAlign w:val="top"/>
          </w:tcPr>
          <w:p w14:paraId="6D532B3F">
            <w:pPr>
              <w:spacing w:before="203" w:line="189" w:lineRule="auto"/>
              <w:ind w:left="795"/>
              <w:rPr>
                <w:rFonts w:ascii="宋体" w:hAnsi="宋体" w:eastAsia="宋体" w:cs="宋体"/>
                <w:sz w:val="20"/>
                <w:szCs w:val="20"/>
              </w:rPr>
            </w:pPr>
            <w:r>
              <w:rPr>
                <w:rFonts w:ascii="宋体" w:hAnsi="宋体" w:eastAsia="宋体" w:cs="宋体"/>
                <w:spacing w:val="2"/>
                <w:sz w:val="20"/>
                <w:szCs w:val="20"/>
              </w:rPr>
              <w:t>0.00</w:t>
            </w:r>
          </w:p>
        </w:tc>
      </w:tr>
      <w:tr w14:paraId="0FE22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308" w:type="dxa"/>
            <w:vMerge w:val="continue"/>
            <w:tcBorders>
              <w:top w:val="nil"/>
              <w:bottom w:val="nil"/>
            </w:tcBorders>
            <w:vAlign w:val="top"/>
          </w:tcPr>
          <w:p w14:paraId="2D39098A">
            <w:pPr>
              <w:rPr>
                <w:rFonts w:ascii="Arial"/>
                <w:sz w:val="21"/>
              </w:rPr>
            </w:pPr>
          </w:p>
        </w:tc>
        <w:tc>
          <w:tcPr>
            <w:tcW w:w="2275" w:type="dxa"/>
            <w:vAlign w:val="top"/>
          </w:tcPr>
          <w:p w14:paraId="46D01806">
            <w:pPr>
              <w:spacing w:before="40" w:line="221" w:lineRule="auto"/>
              <w:ind w:left="618"/>
              <w:rPr>
                <w:rFonts w:ascii="宋体" w:hAnsi="宋体" w:eastAsia="宋体" w:cs="宋体"/>
                <w:sz w:val="20"/>
                <w:szCs w:val="20"/>
              </w:rPr>
            </w:pPr>
            <w:r>
              <w:rPr>
                <w:rFonts w:ascii="宋体" w:hAnsi="宋体" w:eastAsia="宋体" w:cs="宋体"/>
                <w:spacing w:val="7"/>
                <w:sz w:val="20"/>
                <w:szCs w:val="20"/>
              </w:rPr>
              <w:t>无消毒设备</w:t>
            </w:r>
          </w:p>
        </w:tc>
        <w:tc>
          <w:tcPr>
            <w:tcW w:w="928" w:type="dxa"/>
            <w:vAlign w:val="top"/>
          </w:tcPr>
          <w:p w14:paraId="4E4833B7">
            <w:pPr>
              <w:spacing w:before="73" w:line="189" w:lineRule="auto"/>
              <w:ind w:left="419"/>
              <w:rPr>
                <w:rFonts w:ascii="宋体" w:hAnsi="宋体" w:eastAsia="宋体" w:cs="宋体"/>
                <w:sz w:val="20"/>
                <w:szCs w:val="20"/>
              </w:rPr>
            </w:pPr>
            <w:r>
              <w:rPr>
                <w:rFonts w:ascii="宋体" w:hAnsi="宋体" w:eastAsia="宋体" w:cs="宋体"/>
                <w:sz w:val="20"/>
                <w:szCs w:val="20"/>
              </w:rPr>
              <w:t>0</w:t>
            </w:r>
          </w:p>
        </w:tc>
        <w:tc>
          <w:tcPr>
            <w:tcW w:w="1695" w:type="dxa"/>
            <w:vAlign w:val="top"/>
          </w:tcPr>
          <w:p w14:paraId="5A8BBD95">
            <w:pPr>
              <w:spacing w:before="73" w:line="189" w:lineRule="auto"/>
              <w:ind w:left="645"/>
              <w:rPr>
                <w:rFonts w:ascii="宋体" w:hAnsi="宋体" w:eastAsia="宋体" w:cs="宋体"/>
                <w:sz w:val="20"/>
                <w:szCs w:val="20"/>
              </w:rPr>
            </w:pPr>
            <w:r>
              <w:rPr>
                <w:rFonts w:ascii="宋体" w:hAnsi="宋体" w:eastAsia="宋体" w:cs="宋体"/>
                <w:spacing w:val="2"/>
                <w:sz w:val="20"/>
                <w:szCs w:val="20"/>
              </w:rPr>
              <w:t>0.00</w:t>
            </w:r>
          </w:p>
        </w:tc>
        <w:tc>
          <w:tcPr>
            <w:tcW w:w="1088" w:type="dxa"/>
            <w:vAlign w:val="top"/>
          </w:tcPr>
          <w:p w14:paraId="5AD2E286">
            <w:pPr>
              <w:spacing w:before="73" w:line="189" w:lineRule="auto"/>
              <w:ind w:left="501"/>
              <w:rPr>
                <w:rFonts w:ascii="宋体" w:hAnsi="宋体" w:eastAsia="宋体" w:cs="宋体"/>
                <w:sz w:val="20"/>
                <w:szCs w:val="20"/>
              </w:rPr>
            </w:pPr>
            <w:r>
              <w:rPr>
                <w:rFonts w:ascii="宋体" w:hAnsi="宋体" w:eastAsia="宋体" w:cs="宋体"/>
                <w:sz w:val="20"/>
                <w:szCs w:val="20"/>
              </w:rPr>
              <w:t>0</w:t>
            </w:r>
          </w:p>
        </w:tc>
        <w:tc>
          <w:tcPr>
            <w:tcW w:w="1996" w:type="dxa"/>
            <w:vAlign w:val="top"/>
          </w:tcPr>
          <w:p w14:paraId="15B095AE">
            <w:pPr>
              <w:spacing w:before="73" w:line="189" w:lineRule="auto"/>
              <w:ind w:left="795"/>
              <w:rPr>
                <w:rFonts w:ascii="宋体" w:hAnsi="宋体" w:eastAsia="宋体" w:cs="宋体"/>
                <w:sz w:val="20"/>
                <w:szCs w:val="20"/>
              </w:rPr>
            </w:pPr>
            <w:r>
              <w:rPr>
                <w:rFonts w:ascii="宋体" w:hAnsi="宋体" w:eastAsia="宋体" w:cs="宋体"/>
                <w:spacing w:val="2"/>
                <w:sz w:val="20"/>
                <w:szCs w:val="20"/>
              </w:rPr>
              <w:t>0.00</w:t>
            </w:r>
          </w:p>
        </w:tc>
      </w:tr>
      <w:tr w14:paraId="35896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308" w:type="dxa"/>
            <w:vMerge w:val="continue"/>
            <w:tcBorders>
              <w:top w:val="nil"/>
            </w:tcBorders>
            <w:vAlign w:val="top"/>
          </w:tcPr>
          <w:p w14:paraId="66EEB7C8">
            <w:pPr>
              <w:rPr>
                <w:rFonts w:ascii="Arial"/>
                <w:sz w:val="21"/>
              </w:rPr>
            </w:pPr>
          </w:p>
        </w:tc>
        <w:tc>
          <w:tcPr>
            <w:tcW w:w="2275" w:type="dxa"/>
            <w:vAlign w:val="top"/>
          </w:tcPr>
          <w:p w14:paraId="2C2D2D37">
            <w:pPr>
              <w:spacing w:before="41" w:line="224" w:lineRule="auto"/>
              <w:ind w:left="936"/>
              <w:rPr>
                <w:rFonts w:ascii="宋体" w:hAnsi="宋体" w:eastAsia="宋体" w:cs="宋体"/>
                <w:sz w:val="20"/>
                <w:szCs w:val="20"/>
              </w:rPr>
            </w:pPr>
            <w:r>
              <w:rPr>
                <w:rFonts w:ascii="宋体" w:hAnsi="宋体" w:eastAsia="宋体" w:cs="宋体"/>
                <w:spacing w:val="2"/>
                <w:sz w:val="20"/>
                <w:szCs w:val="20"/>
              </w:rPr>
              <w:t>小计</w:t>
            </w:r>
          </w:p>
        </w:tc>
        <w:tc>
          <w:tcPr>
            <w:tcW w:w="928" w:type="dxa"/>
            <w:vAlign w:val="top"/>
          </w:tcPr>
          <w:p w14:paraId="0BAA897A">
            <w:pPr>
              <w:spacing w:before="74" w:line="189" w:lineRule="auto"/>
              <w:ind w:left="368"/>
              <w:rPr>
                <w:rFonts w:ascii="宋体" w:hAnsi="宋体" w:eastAsia="宋体" w:cs="宋体"/>
                <w:sz w:val="20"/>
                <w:szCs w:val="20"/>
              </w:rPr>
            </w:pPr>
            <w:r>
              <w:rPr>
                <w:rFonts w:ascii="宋体" w:hAnsi="宋体" w:eastAsia="宋体" w:cs="宋体"/>
                <w:spacing w:val="-2"/>
                <w:sz w:val="20"/>
                <w:szCs w:val="20"/>
              </w:rPr>
              <w:t>52</w:t>
            </w:r>
          </w:p>
        </w:tc>
        <w:tc>
          <w:tcPr>
            <w:tcW w:w="1695" w:type="dxa"/>
            <w:vAlign w:val="top"/>
          </w:tcPr>
          <w:p w14:paraId="00B8E5C4">
            <w:pPr>
              <w:spacing w:before="72" w:line="190" w:lineRule="auto"/>
              <w:ind w:left="712"/>
              <w:rPr>
                <w:rFonts w:ascii="宋体" w:hAnsi="宋体" w:eastAsia="宋体" w:cs="宋体"/>
                <w:sz w:val="20"/>
                <w:szCs w:val="20"/>
              </w:rPr>
            </w:pPr>
            <w:r>
              <w:rPr>
                <w:rFonts w:ascii="宋体" w:hAnsi="宋体" w:eastAsia="宋体" w:cs="宋体"/>
                <w:spacing w:val="-3"/>
                <w:sz w:val="20"/>
                <w:szCs w:val="20"/>
              </w:rPr>
              <w:t>100</w:t>
            </w:r>
          </w:p>
        </w:tc>
        <w:tc>
          <w:tcPr>
            <w:tcW w:w="1088" w:type="dxa"/>
            <w:vAlign w:val="top"/>
          </w:tcPr>
          <w:p w14:paraId="3CB257DF">
            <w:pPr>
              <w:spacing w:before="74" w:line="189" w:lineRule="auto"/>
              <w:ind w:left="449"/>
              <w:rPr>
                <w:rFonts w:ascii="宋体" w:hAnsi="宋体" w:eastAsia="宋体" w:cs="宋体"/>
                <w:sz w:val="20"/>
                <w:szCs w:val="20"/>
              </w:rPr>
            </w:pPr>
            <w:r>
              <w:rPr>
                <w:rFonts w:ascii="宋体" w:hAnsi="宋体" w:eastAsia="宋体" w:cs="宋体"/>
                <w:spacing w:val="-1"/>
                <w:sz w:val="20"/>
                <w:szCs w:val="20"/>
              </w:rPr>
              <w:t>28</w:t>
            </w:r>
          </w:p>
        </w:tc>
        <w:tc>
          <w:tcPr>
            <w:tcW w:w="1996" w:type="dxa"/>
            <w:vAlign w:val="top"/>
          </w:tcPr>
          <w:p w14:paraId="2B79009C">
            <w:pPr>
              <w:spacing w:before="72" w:line="190" w:lineRule="auto"/>
              <w:ind w:left="862"/>
              <w:rPr>
                <w:rFonts w:ascii="宋体" w:hAnsi="宋体" w:eastAsia="宋体" w:cs="宋体"/>
                <w:sz w:val="20"/>
                <w:szCs w:val="20"/>
              </w:rPr>
            </w:pPr>
            <w:r>
              <w:rPr>
                <w:rFonts w:ascii="宋体" w:hAnsi="宋体" w:eastAsia="宋体" w:cs="宋体"/>
                <w:spacing w:val="-3"/>
                <w:sz w:val="20"/>
                <w:szCs w:val="20"/>
              </w:rPr>
              <w:t>100</w:t>
            </w:r>
          </w:p>
        </w:tc>
      </w:tr>
    </w:tbl>
    <w:p w14:paraId="7503F63D">
      <w:pPr>
        <w:spacing w:before="269" w:line="227" w:lineRule="auto"/>
        <w:ind w:left="550"/>
        <w:rPr>
          <w:rFonts w:ascii="宋体" w:hAnsi="宋体" w:eastAsia="宋体" w:cs="宋体"/>
          <w:sz w:val="20"/>
          <w:szCs w:val="20"/>
        </w:rPr>
      </w:pP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3</w:t>
      </w:r>
      <w:r>
        <w:rPr>
          <w:rFonts w:ascii="宋体" w:hAnsi="宋体" w:eastAsia="宋体" w:cs="宋体"/>
          <w:b/>
          <w:bCs/>
          <w:spacing w:val="6"/>
          <w:sz w:val="20"/>
          <w:szCs w:val="20"/>
        </w:rPr>
        <w:t>）钦北区城区供水水厂</w:t>
      </w:r>
    </w:p>
    <w:p w14:paraId="4FA9FF7E">
      <w:pPr>
        <w:spacing w:before="284" w:line="357" w:lineRule="auto"/>
        <w:ind w:left="113" w:right="111" w:firstLine="488"/>
        <w:rPr>
          <w:rFonts w:ascii="宋体" w:hAnsi="宋体" w:eastAsia="宋体" w:cs="宋体"/>
          <w:sz w:val="24"/>
          <w:szCs w:val="24"/>
        </w:rPr>
      </w:pPr>
      <w:r>
        <w:rPr>
          <w:rFonts w:ascii="宋体" w:hAnsi="宋体" w:eastAsia="宋体" w:cs="宋体"/>
          <w:spacing w:val="-2"/>
          <w:sz w:val="24"/>
          <w:szCs w:val="24"/>
        </w:rPr>
        <w:t>钦北区城区范围主要有钦州市第一自来水厂、第二自来水厂和皇马水厂供水。钦北</w:t>
      </w:r>
      <w:r>
        <w:rPr>
          <w:rFonts w:ascii="宋体" w:hAnsi="宋体" w:eastAsia="宋体" w:cs="宋体"/>
          <w:spacing w:val="12"/>
          <w:sz w:val="24"/>
          <w:szCs w:val="24"/>
        </w:rPr>
        <w:t xml:space="preserve"> </w:t>
      </w:r>
      <w:r>
        <w:rPr>
          <w:rFonts w:ascii="宋体" w:hAnsi="宋体" w:eastAsia="宋体" w:cs="宋体"/>
          <w:spacing w:val="-1"/>
          <w:sz w:val="24"/>
          <w:szCs w:val="24"/>
        </w:rPr>
        <w:t>区主城区由市第一自来水厂、市第二自来水厂供水，管理</w:t>
      </w:r>
      <w:r>
        <w:rPr>
          <w:rFonts w:ascii="宋体" w:hAnsi="宋体" w:eastAsia="宋体" w:cs="宋体"/>
          <w:spacing w:val="-2"/>
          <w:sz w:val="24"/>
          <w:szCs w:val="24"/>
        </w:rPr>
        <w:t>单位为钦州市开投水务公司，</w:t>
      </w:r>
      <w:r>
        <w:rPr>
          <w:rFonts w:ascii="宋体" w:hAnsi="宋体" w:eastAsia="宋体" w:cs="宋体"/>
          <w:sz w:val="24"/>
          <w:szCs w:val="24"/>
        </w:rPr>
        <w:t xml:space="preserve"> 水源类别均为河道供水，取水水源均为钦江，其中第一自来水厂供水规模为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（远期生产规模为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16</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/d</w:t>
      </w:r>
      <w:r>
        <w:rPr>
          <w:rFonts w:ascii="宋体" w:hAnsi="宋体" w:eastAsia="宋体" w:cs="宋体"/>
          <w:spacing w:val="-21"/>
          <w:sz w:val="24"/>
          <w:szCs w:val="24"/>
        </w:rPr>
        <w:t>），</w:t>
      </w:r>
      <w:r>
        <w:rPr>
          <w:rFonts w:ascii="宋体" w:hAnsi="宋体" w:eastAsia="宋体" w:cs="宋体"/>
          <w:spacing w:val="-3"/>
          <w:sz w:val="24"/>
          <w:szCs w:val="24"/>
        </w:rPr>
        <w:t>主要向河西片区供水；第二自来水</w:t>
      </w:r>
      <w:r>
        <w:rPr>
          <w:rFonts w:ascii="宋体" w:hAnsi="宋体" w:eastAsia="宋体" w:cs="宋体"/>
          <w:spacing w:val="-4"/>
          <w:sz w:val="24"/>
          <w:szCs w:val="24"/>
        </w:rPr>
        <w:t>厂供水规模为</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（远期生产规模为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35</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宋体" w:hAnsi="宋体" w:eastAsia="宋体" w:cs="宋体"/>
          <w:spacing w:val="5"/>
          <w:sz w:val="24"/>
          <w:szCs w:val="24"/>
        </w:rPr>
        <w:t>），</w:t>
      </w:r>
      <w:r>
        <w:rPr>
          <w:rFonts w:ascii="宋体" w:hAnsi="宋体" w:eastAsia="宋体" w:cs="宋体"/>
          <w:spacing w:val="-1"/>
          <w:sz w:val="24"/>
          <w:szCs w:val="24"/>
        </w:rPr>
        <w:t>主要向河东片区供水，两水厂现状供水规模为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。目前第二自来水厂正在新扩建一条</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的生产线，预计</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2024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月底</w:t>
      </w:r>
      <w:r>
        <w:rPr>
          <w:rFonts w:ascii="宋体" w:hAnsi="宋体" w:eastAsia="宋体" w:cs="宋体"/>
          <w:sz w:val="24"/>
          <w:szCs w:val="24"/>
        </w:rPr>
        <w:t xml:space="preserve"> 完成，扩建完成后第二自来水厂供水规模达到</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万</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。皇马水厂主要供水范围为皇</w:t>
      </w:r>
      <w:r>
        <w:rPr>
          <w:rFonts w:ascii="宋体" w:hAnsi="宋体" w:eastAsia="宋体" w:cs="宋体"/>
          <w:sz w:val="24"/>
          <w:szCs w:val="24"/>
        </w:rPr>
        <w:t xml:space="preserve"> </w:t>
      </w:r>
      <w:r>
        <w:rPr>
          <w:rFonts w:ascii="宋体" w:hAnsi="宋体" w:eastAsia="宋体" w:cs="宋体"/>
          <w:spacing w:val="-3"/>
          <w:sz w:val="24"/>
          <w:szCs w:val="24"/>
        </w:rPr>
        <w:t>马工业园、大垌镇镇区及周边，现状供水规模为</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，管理单位为钦州皇马水务有</w:t>
      </w:r>
      <w:r>
        <w:rPr>
          <w:rFonts w:ascii="宋体" w:hAnsi="宋体" w:eastAsia="宋体" w:cs="宋体"/>
          <w:sz w:val="24"/>
          <w:szCs w:val="24"/>
        </w:rPr>
        <w:t xml:space="preserve"> </w:t>
      </w:r>
      <w:r>
        <w:rPr>
          <w:rFonts w:ascii="宋体" w:hAnsi="宋体" w:eastAsia="宋体" w:cs="宋体"/>
          <w:spacing w:val="-3"/>
          <w:sz w:val="24"/>
          <w:szCs w:val="24"/>
        </w:rPr>
        <w:t>限公司。</w:t>
      </w:r>
      <w:r>
        <w:rPr>
          <w:rFonts w:ascii="宋体" w:hAnsi="宋体" w:eastAsia="宋体" w:cs="宋体"/>
          <w:spacing w:val="-65"/>
          <w:sz w:val="24"/>
          <w:szCs w:val="24"/>
        </w:rPr>
        <w:t xml:space="preserve"> </w:t>
      </w:r>
      <w:r>
        <w:rPr>
          <w:rFonts w:ascii="宋体" w:hAnsi="宋体" w:eastAsia="宋体" w:cs="宋体"/>
          <w:spacing w:val="-3"/>
          <w:sz w:val="24"/>
          <w:szCs w:val="24"/>
        </w:rPr>
        <w:t>目前，皇马水厂正在新扩建一条</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的生产线，预计</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2024 </w:t>
      </w:r>
      <w:r>
        <w:rPr>
          <w:rFonts w:ascii="宋体" w:hAnsi="宋体" w:eastAsia="宋体" w:cs="宋体"/>
          <w:spacing w:val="-3"/>
          <w:sz w:val="24"/>
          <w:szCs w:val="24"/>
        </w:rPr>
        <w:t>年年</w:t>
      </w:r>
      <w:r>
        <w:rPr>
          <w:rFonts w:ascii="宋体" w:hAnsi="宋体" w:eastAsia="宋体" w:cs="宋体"/>
          <w:spacing w:val="-4"/>
          <w:sz w:val="24"/>
          <w:szCs w:val="24"/>
        </w:rPr>
        <w:t>底完成，</w:t>
      </w:r>
      <w:r>
        <w:rPr>
          <w:rFonts w:ascii="宋体" w:hAnsi="宋体" w:eastAsia="宋体" w:cs="宋体"/>
          <w:sz w:val="24"/>
          <w:szCs w:val="24"/>
        </w:rPr>
        <w:t xml:space="preserve"> </w:t>
      </w:r>
      <w:r>
        <w:rPr>
          <w:rFonts w:ascii="宋体" w:hAnsi="宋体" w:eastAsia="宋体" w:cs="宋体"/>
          <w:spacing w:val="-2"/>
          <w:sz w:val="24"/>
          <w:szCs w:val="24"/>
        </w:rPr>
        <w:t>扩建完成后皇马水厂供水规模达到</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，扩建后皇马水厂拟由钦州市钦北区清源供</w:t>
      </w:r>
      <w:r>
        <w:rPr>
          <w:rFonts w:ascii="宋体" w:hAnsi="宋体" w:eastAsia="宋体" w:cs="宋体"/>
          <w:sz w:val="24"/>
          <w:szCs w:val="24"/>
        </w:rPr>
        <w:t xml:space="preserve"> </w:t>
      </w:r>
      <w:r>
        <w:rPr>
          <w:rFonts w:ascii="宋体" w:hAnsi="宋体" w:eastAsia="宋体" w:cs="宋体"/>
          <w:spacing w:val="-1"/>
          <w:sz w:val="24"/>
          <w:szCs w:val="24"/>
        </w:rPr>
        <w:t>水有限责任公司接管。</w:t>
      </w:r>
    </w:p>
    <w:p w14:paraId="136B15BC">
      <w:pPr>
        <w:spacing w:before="33" w:line="354" w:lineRule="auto"/>
        <w:ind w:left="113" w:right="111" w:firstLine="488"/>
        <w:jc w:val="both"/>
        <w:rPr>
          <w:rFonts w:ascii="宋体" w:hAnsi="宋体" w:eastAsia="宋体" w:cs="宋体"/>
          <w:sz w:val="24"/>
          <w:szCs w:val="24"/>
        </w:rPr>
      </w:pPr>
      <w:r>
        <w:rPr>
          <w:rFonts w:ascii="宋体" w:hAnsi="宋体" w:eastAsia="宋体" w:cs="宋体"/>
          <w:spacing w:val="1"/>
          <w:sz w:val="24"/>
          <w:szCs w:val="24"/>
        </w:rPr>
        <w:t>钦北区主城区有大马鞍水库为应急备用水源，现有应急专用库容</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50</w:t>
      </w:r>
      <w:r>
        <w:rPr>
          <w:rFonts w:ascii="Times New Roman" w:hAnsi="Times New Roman" w:eastAsia="Times New Roman" w:cs="Times New Roman"/>
          <w:sz w:val="24"/>
          <w:szCs w:val="24"/>
        </w:rPr>
        <w:t>0</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万</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7"/>
          <w:position w:val="8"/>
          <w:sz w:val="15"/>
          <w:szCs w:val="15"/>
        </w:rPr>
        <w:t xml:space="preserve"> </w:t>
      </w:r>
      <w:r>
        <w:rPr>
          <w:rFonts w:ascii="宋体" w:hAnsi="宋体" w:eastAsia="宋体" w:cs="宋体"/>
          <w:sz w:val="24"/>
          <w:szCs w:val="24"/>
        </w:rPr>
        <w:t xml:space="preserve">，已建 </w:t>
      </w:r>
      <w:r>
        <w:rPr>
          <w:rFonts w:ascii="宋体" w:hAnsi="宋体" w:eastAsia="宋体" w:cs="宋体"/>
          <w:spacing w:val="-2"/>
          <w:sz w:val="24"/>
          <w:szCs w:val="24"/>
        </w:rPr>
        <w:t>成大马鞍水库至市第一水厂的输水管线，设计供水流量是</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2m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，设计供水规模</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16.7</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宋体" w:hAnsi="宋体" w:eastAsia="宋体" w:cs="宋体"/>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。引郁入钦工程于</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年</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月通水。钦州</w:t>
      </w:r>
      <w:r>
        <w:rPr>
          <w:rFonts w:ascii="宋体" w:hAnsi="宋体" w:eastAsia="宋体" w:cs="宋体"/>
          <w:sz w:val="24"/>
          <w:szCs w:val="24"/>
        </w:rPr>
        <w:t xml:space="preserve">市城区供水水源为钦江青年水闸、金窝 </w:t>
      </w:r>
      <w:r>
        <w:rPr>
          <w:rFonts w:ascii="宋体" w:hAnsi="宋体" w:eastAsia="宋体" w:cs="宋体"/>
          <w:spacing w:val="-1"/>
          <w:sz w:val="24"/>
          <w:szCs w:val="24"/>
        </w:rPr>
        <w:t>水库、大风江调水工程，郁江调水（引郁入钦）工程等。</w:t>
      </w:r>
      <w:r>
        <w:rPr>
          <w:rFonts w:ascii="宋体" w:hAnsi="宋体" w:eastAsia="宋体" w:cs="宋体"/>
          <w:spacing w:val="-2"/>
          <w:sz w:val="24"/>
          <w:szCs w:val="24"/>
        </w:rPr>
        <w:t>其中，青年水闸、大风江调水</w:t>
      </w:r>
      <w:r>
        <w:rPr>
          <w:rFonts w:ascii="宋体" w:hAnsi="宋体" w:eastAsia="宋体" w:cs="宋体"/>
          <w:sz w:val="24"/>
          <w:szCs w:val="24"/>
        </w:rPr>
        <w:t xml:space="preserve"> 均无调节能力；大风江调水入金窝水库，经金窝水库调节后向城区</w:t>
      </w:r>
      <w:r>
        <w:rPr>
          <w:rFonts w:ascii="宋体" w:hAnsi="宋体" w:eastAsia="宋体" w:cs="宋体"/>
          <w:spacing w:val="-1"/>
          <w:sz w:val="24"/>
          <w:szCs w:val="24"/>
        </w:rPr>
        <w:t>供水。</w:t>
      </w:r>
    </w:p>
    <w:p w14:paraId="607156A3">
      <w:pPr>
        <w:spacing w:line="354" w:lineRule="auto"/>
        <w:rPr>
          <w:rFonts w:ascii="宋体" w:hAnsi="宋体" w:eastAsia="宋体" w:cs="宋体"/>
          <w:sz w:val="24"/>
          <w:szCs w:val="24"/>
        </w:rPr>
        <w:sectPr>
          <w:footerReference r:id="rId21" w:type="default"/>
          <w:pgSz w:w="11906" w:h="16839"/>
          <w:pgMar w:top="1431" w:right="1306" w:bottom="1433" w:left="1304" w:header="0" w:footer="1246" w:gutter="0"/>
          <w:cols w:space="720" w:num="1"/>
        </w:sectPr>
      </w:pPr>
    </w:p>
    <w:p w14:paraId="16B57B90">
      <w:pPr>
        <w:pStyle w:val="2"/>
        <w:spacing w:line="451" w:lineRule="auto"/>
      </w:pPr>
    </w:p>
    <w:p w14:paraId="5503B930">
      <w:pPr>
        <w:spacing w:before="78" w:line="219" w:lineRule="auto"/>
        <w:ind w:left="245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2.1-3    </w:t>
      </w:r>
      <w:r>
        <w:rPr>
          <w:rFonts w:ascii="宋体" w:hAnsi="宋体" w:eastAsia="宋体" w:cs="宋体"/>
          <w:spacing w:val="-1"/>
          <w:sz w:val="24"/>
          <w:szCs w:val="24"/>
        </w:rPr>
        <w:t>钦北区城区现状供水水厂基本情况表</w:t>
      </w:r>
    </w:p>
    <w:p w14:paraId="702F2BAC">
      <w:pPr>
        <w:spacing w:line="146" w:lineRule="exact"/>
      </w:pPr>
    </w:p>
    <w:tbl>
      <w:tblPr>
        <w:tblStyle w:val="5"/>
        <w:tblW w:w="92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862"/>
        <w:gridCol w:w="1251"/>
        <w:gridCol w:w="1490"/>
        <w:gridCol w:w="1388"/>
        <w:gridCol w:w="2432"/>
      </w:tblGrid>
      <w:tr w14:paraId="5D8F5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862" w:type="dxa"/>
            <w:vAlign w:val="top"/>
          </w:tcPr>
          <w:p w14:paraId="34B019F8">
            <w:pPr>
              <w:spacing w:before="303" w:line="229" w:lineRule="auto"/>
              <w:ind w:left="226"/>
              <w:rPr>
                <w:rFonts w:ascii="宋体" w:hAnsi="宋体" w:eastAsia="宋体" w:cs="宋体"/>
                <w:sz w:val="20"/>
                <w:szCs w:val="20"/>
              </w:rPr>
            </w:pPr>
            <w:r>
              <w:rPr>
                <w:rFonts w:ascii="宋体" w:hAnsi="宋体" w:eastAsia="宋体" w:cs="宋体"/>
                <w:spacing w:val="5"/>
                <w:sz w:val="20"/>
                <w:szCs w:val="20"/>
              </w:rPr>
              <w:t>序号</w:t>
            </w:r>
          </w:p>
        </w:tc>
        <w:tc>
          <w:tcPr>
            <w:tcW w:w="1862" w:type="dxa"/>
            <w:vAlign w:val="top"/>
          </w:tcPr>
          <w:p w14:paraId="251A84FD">
            <w:pPr>
              <w:spacing w:before="303" w:line="228" w:lineRule="auto"/>
              <w:ind w:left="517"/>
              <w:rPr>
                <w:rFonts w:ascii="宋体" w:hAnsi="宋体" w:eastAsia="宋体" w:cs="宋体"/>
                <w:sz w:val="20"/>
                <w:szCs w:val="20"/>
              </w:rPr>
            </w:pPr>
            <w:r>
              <w:rPr>
                <w:rFonts w:ascii="宋体" w:hAnsi="宋体" w:eastAsia="宋体" w:cs="宋体"/>
                <w:spacing w:val="6"/>
                <w:sz w:val="20"/>
                <w:szCs w:val="20"/>
              </w:rPr>
              <w:t>水厂名称</w:t>
            </w:r>
          </w:p>
        </w:tc>
        <w:tc>
          <w:tcPr>
            <w:tcW w:w="1251" w:type="dxa"/>
            <w:vAlign w:val="top"/>
          </w:tcPr>
          <w:p w14:paraId="6E87CCDE">
            <w:pPr>
              <w:spacing w:before="303" w:line="228" w:lineRule="auto"/>
              <w:ind w:left="213"/>
              <w:rPr>
                <w:rFonts w:ascii="宋体" w:hAnsi="宋体" w:eastAsia="宋体" w:cs="宋体"/>
                <w:sz w:val="20"/>
                <w:szCs w:val="20"/>
              </w:rPr>
            </w:pPr>
            <w:r>
              <w:rPr>
                <w:rFonts w:ascii="宋体" w:hAnsi="宋体" w:eastAsia="宋体" w:cs="宋体"/>
                <w:spacing w:val="6"/>
                <w:sz w:val="20"/>
                <w:szCs w:val="20"/>
              </w:rPr>
              <w:t>取水水源</w:t>
            </w:r>
          </w:p>
        </w:tc>
        <w:tc>
          <w:tcPr>
            <w:tcW w:w="1490" w:type="dxa"/>
            <w:vAlign w:val="top"/>
          </w:tcPr>
          <w:p w14:paraId="55D767EB">
            <w:pPr>
              <w:spacing w:before="167" w:line="239" w:lineRule="auto"/>
              <w:ind w:left="184" w:right="113" w:hanging="61"/>
              <w:rPr>
                <w:rFonts w:ascii="宋体" w:hAnsi="宋体" w:eastAsia="宋体" w:cs="宋体"/>
                <w:sz w:val="20"/>
                <w:szCs w:val="20"/>
              </w:rPr>
            </w:pPr>
            <w:r>
              <w:rPr>
                <w:rFonts w:ascii="宋体" w:hAnsi="宋体" w:eastAsia="宋体" w:cs="宋体"/>
                <w:spacing w:val="7"/>
                <w:sz w:val="20"/>
                <w:szCs w:val="20"/>
              </w:rPr>
              <w:t>现状供水能力</w:t>
            </w:r>
            <w:r>
              <w:rPr>
                <w:rFonts w:ascii="宋体" w:hAnsi="宋体" w:eastAsia="宋体" w:cs="宋体"/>
                <w:spacing w:val="4"/>
                <w:sz w:val="20"/>
                <w:szCs w:val="20"/>
              </w:rPr>
              <w:t xml:space="preserve"> </w:t>
            </w:r>
            <w:r>
              <w:rPr>
                <w:rFonts w:ascii="宋体" w:hAnsi="宋体" w:eastAsia="宋体" w:cs="宋体"/>
                <w:spacing w:val="3"/>
                <w:sz w:val="20"/>
                <w:szCs w:val="20"/>
              </w:rPr>
              <w:t>（万 m³/d）</w:t>
            </w:r>
          </w:p>
        </w:tc>
        <w:tc>
          <w:tcPr>
            <w:tcW w:w="1388" w:type="dxa"/>
            <w:vAlign w:val="top"/>
          </w:tcPr>
          <w:p w14:paraId="27D540EB">
            <w:pPr>
              <w:spacing w:before="167" w:line="239" w:lineRule="auto"/>
              <w:ind w:left="150" w:right="167" w:firstLine="25"/>
              <w:rPr>
                <w:rFonts w:ascii="宋体" w:hAnsi="宋体" w:eastAsia="宋体" w:cs="宋体"/>
                <w:sz w:val="20"/>
                <w:szCs w:val="20"/>
              </w:rPr>
            </w:pPr>
            <w:r>
              <w:rPr>
                <w:rFonts w:ascii="宋体" w:hAnsi="宋体" w:eastAsia="宋体" w:cs="宋体"/>
                <w:spacing w:val="7"/>
                <w:sz w:val="20"/>
                <w:szCs w:val="20"/>
              </w:rPr>
              <w:t>现状年供水</w:t>
            </w:r>
            <w:r>
              <w:rPr>
                <w:rFonts w:ascii="宋体" w:hAnsi="宋体" w:eastAsia="宋体" w:cs="宋体"/>
                <w:spacing w:val="3"/>
                <w:sz w:val="20"/>
                <w:szCs w:val="20"/>
              </w:rPr>
              <w:t xml:space="preserve"> </w:t>
            </w:r>
            <w:r>
              <w:rPr>
                <w:rFonts w:ascii="宋体" w:hAnsi="宋体" w:eastAsia="宋体" w:cs="宋体"/>
                <w:spacing w:val="4"/>
                <w:sz w:val="20"/>
                <w:szCs w:val="20"/>
              </w:rPr>
              <w:t>量（万</w:t>
            </w:r>
            <w:r>
              <w:rPr>
                <w:rFonts w:ascii="宋体" w:hAnsi="宋体" w:eastAsia="宋体" w:cs="宋体"/>
                <w:spacing w:val="-42"/>
                <w:sz w:val="20"/>
                <w:szCs w:val="20"/>
              </w:rPr>
              <w:t xml:space="preserve"> </w:t>
            </w:r>
            <w:r>
              <w:rPr>
                <w:rFonts w:ascii="宋体" w:hAnsi="宋体" w:eastAsia="宋体" w:cs="宋体"/>
                <w:spacing w:val="4"/>
                <w:sz w:val="20"/>
                <w:szCs w:val="20"/>
              </w:rPr>
              <w:t>m³</w:t>
            </w:r>
            <w:r>
              <w:rPr>
                <w:rFonts w:ascii="宋体" w:hAnsi="宋体" w:eastAsia="宋体" w:cs="宋体"/>
                <w:spacing w:val="-71"/>
                <w:sz w:val="20"/>
                <w:szCs w:val="20"/>
              </w:rPr>
              <w:t xml:space="preserve"> </w:t>
            </w:r>
            <w:r>
              <w:rPr>
                <w:rFonts w:ascii="宋体" w:hAnsi="宋体" w:eastAsia="宋体" w:cs="宋体"/>
                <w:spacing w:val="4"/>
                <w:sz w:val="20"/>
                <w:szCs w:val="20"/>
              </w:rPr>
              <w:t>)</w:t>
            </w:r>
          </w:p>
        </w:tc>
        <w:tc>
          <w:tcPr>
            <w:tcW w:w="2432" w:type="dxa"/>
            <w:vAlign w:val="top"/>
          </w:tcPr>
          <w:p w14:paraId="66238905">
            <w:pPr>
              <w:spacing w:before="303" w:line="227" w:lineRule="auto"/>
              <w:ind w:left="593"/>
              <w:rPr>
                <w:rFonts w:ascii="宋体" w:hAnsi="宋体" w:eastAsia="宋体" w:cs="宋体"/>
                <w:sz w:val="20"/>
                <w:szCs w:val="20"/>
              </w:rPr>
            </w:pPr>
            <w:r>
              <w:rPr>
                <w:rFonts w:ascii="宋体" w:hAnsi="宋体" w:eastAsia="宋体" w:cs="宋体"/>
                <w:spacing w:val="7"/>
                <w:sz w:val="20"/>
                <w:szCs w:val="20"/>
              </w:rPr>
              <w:t>主要供水范围</w:t>
            </w:r>
          </w:p>
        </w:tc>
      </w:tr>
      <w:tr w14:paraId="331EC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62" w:type="dxa"/>
            <w:vAlign w:val="top"/>
          </w:tcPr>
          <w:p w14:paraId="0D5A8003">
            <w:pPr>
              <w:spacing w:before="71" w:line="189" w:lineRule="auto"/>
              <w:ind w:left="399"/>
              <w:rPr>
                <w:rFonts w:ascii="宋体" w:hAnsi="宋体" w:eastAsia="宋体" w:cs="宋体"/>
                <w:sz w:val="20"/>
                <w:szCs w:val="20"/>
              </w:rPr>
            </w:pPr>
            <w:r>
              <w:rPr>
                <w:rFonts w:ascii="宋体" w:hAnsi="宋体" w:eastAsia="宋体" w:cs="宋体"/>
                <w:sz w:val="20"/>
                <w:szCs w:val="20"/>
              </w:rPr>
              <w:t>1</w:t>
            </w:r>
          </w:p>
        </w:tc>
        <w:tc>
          <w:tcPr>
            <w:tcW w:w="1862" w:type="dxa"/>
            <w:vAlign w:val="top"/>
          </w:tcPr>
          <w:p w14:paraId="7ED15FB7">
            <w:pPr>
              <w:spacing w:before="38" w:line="222" w:lineRule="auto"/>
              <w:ind w:left="201"/>
              <w:rPr>
                <w:rFonts w:ascii="宋体" w:hAnsi="宋体" w:eastAsia="宋体" w:cs="宋体"/>
                <w:sz w:val="20"/>
                <w:szCs w:val="20"/>
              </w:rPr>
            </w:pPr>
            <w:r>
              <w:rPr>
                <w:rFonts w:ascii="宋体" w:hAnsi="宋体" w:eastAsia="宋体" w:cs="宋体"/>
                <w:spacing w:val="8"/>
                <w:sz w:val="20"/>
                <w:szCs w:val="20"/>
              </w:rPr>
              <w:t>钦州市第一水厂</w:t>
            </w:r>
          </w:p>
        </w:tc>
        <w:tc>
          <w:tcPr>
            <w:tcW w:w="1251" w:type="dxa"/>
            <w:vAlign w:val="top"/>
          </w:tcPr>
          <w:p w14:paraId="1469C3B6">
            <w:pPr>
              <w:spacing w:before="38" w:line="222" w:lineRule="auto"/>
              <w:ind w:left="420"/>
              <w:rPr>
                <w:rFonts w:ascii="宋体" w:hAnsi="宋体" w:eastAsia="宋体" w:cs="宋体"/>
                <w:sz w:val="20"/>
                <w:szCs w:val="20"/>
              </w:rPr>
            </w:pPr>
            <w:r>
              <w:rPr>
                <w:rFonts w:ascii="宋体" w:hAnsi="宋体" w:eastAsia="宋体" w:cs="宋体"/>
                <w:spacing w:val="4"/>
                <w:sz w:val="20"/>
                <w:szCs w:val="20"/>
              </w:rPr>
              <w:t>钦江</w:t>
            </w:r>
          </w:p>
        </w:tc>
        <w:tc>
          <w:tcPr>
            <w:tcW w:w="1490" w:type="dxa"/>
            <w:vAlign w:val="top"/>
          </w:tcPr>
          <w:p w14:paraId="709D92B7">
            <w:pPr>
              <w:spacing w:before="70" w:line="190" w:lineRule="auto"/>
              <w:ind w:left="660"/>
              <w:rPr>
                <w:rFonts w:ascii="宋体" w:hAnsi="宋体" w:eastAsia="宋体" w:cs="宋体"/>
                <w:sz w:val="20"/>
                <w:szCs w:val="20"/>
              </w:rPr>
            </w:pPr>
            <w:r>
              <w:rPr>
                <w:rFonts w:ascii="宋体" w:hAnsi="宋体" w:eastAsia="宋体" w:cs="宋体"/>
                <w:spacing w:val="-7"/>
                <w:sz w:val="20"/>
                <w:szCs w:val="20"/>
              </w:rPr>
              <w:t>10</w:t>
            </w:r>
          </w:p>
        </w:tc>
        <w:tc>
          <w:tcPr>
            <w:tcW w:w="1388" w:type="dxa"/>
            <w:vAlign w:val="top"/>
          </w:tcPr>
          <w:p w14:paraId="49C38D3C">
            <w:pPr>
              <w:spacing w:before="71" w:line="189" w:lineRule="auto"/>
              <w:ind w:left="495"/>
              <w:rPr>
                <w:rFonts w:ascii="宋体" w:hAnsi="宋体" w:eastAsia="宋体" w:cs="宋体"/>
                <w:sz w:val="20"/>
                <w:szCs w:val="20"/>
              </w:rPr>
            </w:pPr>
            <w:r>
              <w:rPr>
                <w:rFonts w:ascii="宋体" w:hAnsi="宋体" w:eastAsia="宋体" w:cs="宋体"/>
                <w:spacing w:val="1"/>
                <w:sz w:val="20"/>
                <w:szCs w:val="20"/>
              </w:rPr>
              <w:t>3850</w:t>
            </w:r>
          </w:p>
        </w:tc>
        <w:tc>
          <w:tcPr>
            <w:tcW w:w="2432" w:type="dxa"/>
            <w:vMerge w:val="restart"/>
            <w:tcBorders>
              <w:bottom w:val="nil"/>
            </w:tcBorders>
            <w:vAlign w:val="top"/>
          </w:tcPr>
          <w:p w14:paraId="0C609331">
            <w:pPr>
              <w:spacing w:before="184" w:line="228" w:lineRule="auto"/>
              <w:ind w:left="907"/>
              <w:rPr>
                <w:rFonts w:ascii="宋体" w:hAnsi="宋体" w:eastAsia="宋体" w:cs="宋体"/>
                <w:sz w:val="20"/>
                <w:szCs w:val="20"/>
              </w:rPr>
            </w:pPr>
            <w:r>
              <w:rPr>
                <w:rFonts w:ascii="宋体" w:hAnsi="宋体" w:eastAsia="宋体" w:cs="宋体"/>
                <w:spacing w:val="6"/>
                <w:sz w:val="20"/>
                <w:szCs w:val="20"/>
              </w:rPr>
              <w:t>主城区</w:t>
            </w:r>
          </w:p>
        </w:tc>
      </w:tr>
      <w:tr w14:paraId="07ED9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62" w:type="dxa"/>
            <w:vAlign w:val="top"/>
          </w:tcPr>
          <w:p w14:paraId="4E9920D3">
            <w:pPr>
              <w:spacing w:before="72" w:line="189" w:lineRule="auto"/>
              <w:ind w:left="386"/>
              <w:rPr>
                <w:rFonts w:ascii="宋体" w:hAnsi="宋体" w:eastAsia="宋体" w:cs="宋体"/>
                <w:sz w:val="20"/>
                <w:szCs w:val="20"/>
              </w:rPr>
            </w:pPr>
            <w:r>
              <w:rPr>
                <w:rFonts w:ascii="宋体" w:hAnsi="宋体" w:eastAsia="宋体" w:cs="宋体"/>
                <w:sz w:val="20"/>
                <w:szCs w:val="20"/>
              </w:rPr>
              <w:t>2</w:t>
            </w:r>
          </w:p>
        </w:tc>
        <w:tc>
          <w:tcPr>
            <w:tcW w:w="1862" w:type="dxa"/>
            <w:vAlign w:val="top"/>
          </w:tcPr>
          <w:p w14:paraId="718BDAD6">
            <w:pPr>
              <w:spacing w:before="39" w:line="221" w:lineRule="auto"/>
              <w:ind w:left="201"/>
              <w:rPr>
                <w:rFonts w:ascii="宋体" w:hAnsi="宋体" w:eastAsia="宋体" w:cs="宋体"/>
                <w:sz w:val="20"/>
                <w:szCs w:val="20"/>
              </w:rPr>
            </w:pPr>
            <w:r>
              <w:rPr>
                <w:rFonts w:ascii="宋体" w:hAnsi="宋体" w:eastAsia="宋体" w:cs="宋体"/>
                <w:spacing w:val="8"/>
                <w:sz w:val="20"/>
                <w:szCs w:val="20"/>
              </w:rPr>
              <w:t>钦州市第二水厂</w:t>
            </w:r>
          </w:p>
        </w:tc>
        <w:tc>
          <w:tcPr>
            <w:tcW w:w="1251" w:type="dxa"/>
            <w:vAlign w:val="top"/>
          </w:tcPr>
          <w:p w14:paraId="5518DC57">
            <w:pPr>
              <w:spacing w:before="39" w:line="221" w:lineRule="auto"/>
              <w:ind w:left="420"/>
              <w:rPr>
                <w:rFonts w:ascii="宋体" w:hAnsi="宋体" w:eastAsia="宋体" w:cs="宋体"/>
                <w:sz w:val="20"/>
                <w:szCs w:val="20"/>
              </w:rPr>
            </w:pPr>
            <w:r>
              <w:rPr>
                <w:rFonts w:ascii="宋体" w:hAnsi="宋体" w:eastAsia="宋体" w:cs="宋体"/>
                <w:spacing w:val="4"/>
                <w:sz w:val="20"/>
                <w:szCs w:val="20"/>
              </w:rPr>
              <w:t>钦江</w:t>
            </w:r>
          </w:p>
        </w:tc>
        <w:tc>
          <w:tcPr>
            <w:tcW w:w="1490" w:type="dxa"/>
            <w:vAlign w:val="top"/>
          </w:tcPr>
          <w:p w14:paraId="369499AE">
            <w:pPr>
              <w:spacing w:before="71" w:line="190" w:lineRule="auto"/>
              <w:ind w:left="660"/>
              <w:rPr>
                <w:rFonts w:ascii="宋体" w:hAnsi="宋体" w:eastAsia="宋体" w:cs="宋体"/>
                <w:sz w:val="20"/>
                <w:szCs w:val="20"/>
              </w:rPr>
            </w:pPr>
            <w:r>
              <w:rPr>
                <w:rFonts w:ascii="宋体" w:hAnsi="宋体" w:eastAsia="宋体" w:cs="宋体"/>
                <w:spacing w:val="-7"/>
                <w:sz w:val="20"/>
                <w:szCs w:val="20"/>
              </w:rPr>
              <w:t>10</w:t>
            </w:r>
          </w:p>
        </w:tc>
        <w:tc>
          <w:tcPr>
            <w:tcW w:w="1388" w:type="dxa"/>
            <w:vAlign w:val="top"/>
          </w:tcPr>
          <w:p w14:paraId="4D9938BC">
            <w:pPr>
              <w:spacing w:before="72" w:line="189" w:lineRule="auto"/>
              <w:ind w:left="495"/>
              <w:rPr>
                <w:rFonts w:ascii="宋体" w:hAnsi="宋体" w:eastAsia="宋体" w:cs="宋体"/>
                <w:sz w:val="20"/>
                <w:szCs w:val="20"/>
              </w:rPr>
            </w:pPr>
            <w:r>
              <w:rPr>
                <w:rFonts w:ascii="宋体" w:hAnsi="宋体" w:eastAsia="宋体" w:cs="宋体"/>
                <w:spacing w:val="1"/>
                <w:sz w:val="20"/>
                <w:szCs w:val="20"/>
              </w:rPr>
              <w:t>3850</w:t>
            </w:r>
          </w:p>
        </w:tc>
        <w:tc>
          <w:tcPr>
            <w:tcW w:w="2432" w:type="dxa"/>
            <w:vMerge w:val="continue"/>
            <w:tcBorders>
              <w:top w:val="nil"/>
            </w:tcBorders>
            <w:vAlign w:val="top"/>
          </w:tcPr>
          <w:p w14:paraId="5EF4EA81">
            <w:pPr>
              <w:rPr>
                <w:rFonts w:ascii="Arial"/>
                <w:sz w:val="21"/>
              </w:rPr>
            </w:pPr>
          </w:p>
        </w:tc>
      </w:tr>
      <w:tr w14:paraId="6A585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62" w:type="dxa"/>
            <w:vAlign w:val="top"/>
          </w:tcPr>
          <w:p w14:paraId="3E654341">
            <w:pPr>
              <w:spacing w:line="273" w:lineRule="auto"/>
              <w:rPr>
                <w:rFonts w:ascii="Arial"/>
                <w:sz w:val="21"/>
              </w:rPr>
            </w:pPr>
          </w:p>
          <w:p w14:paraId="2A6929D0">
            <w:pPr>
              <w:spacing w:before="65" w:line="189" w:lineRule="auto"/>
              <w:ind w:left="387"/>
              <w:rPr>
                <w:rFonts w:ascii="宋体" w:hAnsi="宋体" w:eastAsia="宋体" w:cs="宋体"/>
                <w:sz w:val="20"/>
                <w:szCs w:val="20"/>
              </w:rPr>
            </w:pPr>
            <w:r>
              <w:rPr>
                <w:rFonts w:ascii="宋体" w:hAnsi="宋体" w:eastAsia="宋体" w:cs="宋体"/>
                <w:sz w:val="20"/>
                <w:szCs w:val="20"/>
              </w:rPr>
              <w:t>3</w:t>
            </w:r>
          </w:p>
        </w:tc>
        <w:tc>
          <w:tcPr>
            <w:tcW w:w="1862" w:type="dxa"/>
            <w:vAlign w:val="top"/>
          </w:tcPr>
          <w:p w14:paraId="27A08389">
            <w:pPr>
              <w:rPr>
                <w:rFonts w:ascii="Arial"/>
                <w:sz w:val="21"/>
              </w:rPr>
            </w:pPr>
          </w:p>
          <w:p w14:paraId="64B9677E">
            <w:pPr>
              <w:spacing w:before="65" w:line="228" w:lineRule="auto"/>
              <w:ind w:left="517"/>
              <w:rPr>
                <w:rFonts w:ascii="宋体" w:hAnsi="宋体" w:eastAsia="宋体" w:cs="宋体"/>
                <w:sz w:val="20"/>
                <w:szCs w:val="20"/>
              </w:rPr>
            </w:pPr>
            <w:r>
              <w:rPr>
                <w:rFonts w:ascii="宋体" w:hAnsi="宋体" w:eastAsia="宋体" w:cs="宋体"/>
                <w:spacing w:val="6"/>
                <w:sz w:val="20"/>
                <w:szCs w:val="20"/>
              </w:rPr>
              <w:t>皇马水厂</w:t>
            </w:r>
          </w:p>
        </w:tc>
        <w:tc>
          <w:tcPr>
            <w:tcW w:w="1251" w:type="dxa"/>
            <w:vAlign w:val="top"/>
          </w:tcPr>
          <w:p w14:paraId="2DB6F146">
            <w:pPr>
              <w:spacing w:line="241" w:lineRule="auto"/>
              <w:rPr>
                <w:rFonts w:ascii="Arial"/>
                <w:sz w:val="21"/>
              </w:rPr>
            </w:pPr>
          </w:p>
          <w:p w14:paraId="54F16F85">
            <w:pPr>
              <w:spacing w:before="65" w:line="229" w:lineRule="auto"/>
              <w:ind w:left="316"/>
              <w:rPr>
                <w:rFonts w:ascii="宋体" w:hAnsi="宋体" w:eastAsia="宋体" w:cs="宋体"/>
                <w:sz w:val="20"/>
                <w:szCs w:val="20"/>
              </w:rPr>
            </w:pPr>
            <w:r>
              <w:rPr>
                <w:rFonts w:ascii="宋体" w:hAnsi="宋体" w:eastAsia="宋体" w:cs="宋体"/>
                <w:spacing w:val="6"/>
                <w:sz w:val="20"/>
                <w:szCs w:val="20"/>
              </w:rPr>
              <w:t>茅岭江</w:t>
            </w:r>
          </w:p>
        </w:tc>
        <w:tc>
          <w:tcPr>
            <w:tcW w:w="1490" w:type="dxa"/>
            <w:vAlign w:val="top"/>
          </w:tcPr>
          <w:p w14:paraId="7BB80842">
            <w:pPr>
              <w:spacing w:line="273" w:lineRule="auto"/>
              <w:rPr>
                <w:rFonts w:ascii="Arial"/>
                <w:sz w:val="21"/>
              </w:rPr>
            </w:pPr>
          </w:p>
          <w:p w14:paraId="52D7941F">
            <w:pPr>
              <w:spacing w:before="65" w:line="189" w:lineRule="auto"/>
              <w:ind w:left="702"/>
              <w:rPr>
                <w:rFonts w:ascii="宋体" w:hAnsi="宋体" w:eastAsia="宋体" w:cs="宋体"/>
                <w:sz w:val="20"/>
                <w:szCs w:val="20"/>
              </w:rPr>
            </w:pPr>
            <w:r>
              <w:rPr>
                <w:rFonts w:ascii="宋体" w:hAnsi="宋体" w:eastAsia="宋体" w:cs="宋体"/>
                <w:sz w:val="20"/>
                <w:szCs w:val="20"/>
              </w:rPr>
              <w:t>2</w:t>
            </w:r>
          </w:p>
        </w:tc>
        <w:tc>
          <w:tcPr>
            <w:tcW w:w="1388" w:type="dxa"/>
            <w:vAlign w:val="top"/>
          </w:tcPr>
          <w:p w14:paraId="26D928E1">
            <w:pPr>
              <w:spacing w:line="273" w:lineRule="auto"/>
              <w:rPr>
                <w:rFonts w:ascii="Arial"/>
                <w:sz w:val="21"/>
              </w:rPr>
            </w:pPr>
          </w:p>
          <w:p w14:paraId="2514ED7F">
            <w:pPr>
              <w:spacing w:before="65" w:line="189" w:lineRule="auto"/>
              <w:ind w:left="549"/>
              <w:rPr>
                <w:rFonts w:ascii="宋体" w:hAnsi="宋体" w:eastAsia="宋体" w:cs="宋体"/>
                <w:sz w:val="20"/>
                <w:szCs w:val="20"/>
              </w:rPr>
            </w:pPr>
            <w:r>
              <w:rPr>
                <w:rFonts w:ascii="宋体" w:hAnsi="宋体" w:eastAsia="宋体" w:cs="宋体"/>
                <w:sz w:val="20"/>
                <w:szCs w:val="20"/>
              </w:rPr>
              <w:t>740</w:t>
            </w:r>
          </w:p>
        </w:tc>
        <w:tc>
          <w:tcPr>
            <w:tcW w:w="2432" w:type="dxa"/>
            <w:vAlign w:val="top"/>
          </w:tcPr>
          <w:p w14:paraId="0DE32C51">
            <w:pPr>
              <w:spacing w:before="33" w:line="228" w:lineRule="auto"/>
              <w:ind w:left="118"/>
              <w:rPr>
                <w:rFonts w:ascii="宋体" w:hAnsi="宋体" w:eastAsia="宋体" w:cs="宋体"/>
                <w:sz w:val="20"/>
                <w:szCs w:val="20"/>
              </w:rPr>
            </w:pPr>
            <w:r>
              <w:rPr>
                <w:rFonts w:ascii="宋体" w:hAnsi="宋体" w:eastAsia="宋体" w:cs="宋体"/>
                <w:sz w:val="20"/>
                <w:szCs w:val="20"/>
              </w:rPr>
              <w:t>皇马工业园、钦北区新城</w:t>
            </w:r>
          </w:p>
          <w:p w14:paraId="6560D6FE">
            <w:pPr>
              <w:spacing w:before="26" w:line="228" w:lineRule="auto"/>
              <w:ind w:left="131"/>
              <w:rPr>
                <w:rFonts w:ascii="宋体" w:hAnsi="宋体" w:eastAsia="宋体" w:cs="宋体"/>
                <w:sz w:val="20"/>
                <w:szCs w:val="20"/>
              </w:rPr>
            </w:pPr>
            <w:r>
              <w:rPr>
                <w:rFonts w:ascii="宋体" w:hAnsi="宋体" w:eastAsia="宋体" w:cs="宋体"/>
                <w:spacing w:val="-2"/>
                <w:sz w:val="20"/>
                <w:szCs w:val="20"/>
              </w:rPr>
              <w:t>区新城区、大垌镇镇区及</w:t>
            </w:r>
          </w:p>
          <w:p w14:paraId="55DBFF27">
            <w:pPr>
              <w:spacing w:before="24" w:line="218" w:lineRule="auto"/>
              <w:ind w:left="1012"/>
              <w:rPr>
                <w:rFonts w:ascii="宋体" w:hAnsi="宋体" w:eastAsia="宋体" w:cs="宋体"/>
                <w:sz w:val="20"/>
                <w:szCs w:val="20"/>
              </w:rPr>
            </w:pPr>
            <w:r>
              <w:rPr>
                <w:rFonts w:ascii="宋体" w:hAnsi="宋体" w:eastAsia="宋体" w:cs="宋体"/>
                <w:spacing w:val="4"/>
                <w:sz w:val="20"/>
                <w:szCs w:val="20"/>
              </w:rPr>
              <w:t>周边</w:t>
            </w:r>
          </w:p>
        </w:tc>
      </w:tr>
    </w:tbl>
    <w:p w14:paraId="3A1E3222">
      <w:pPr>
        <w:pStyle w:val="2"/>
        <w:spacing w:line="276" w:lineRule="auto"/>
      </w:pPr>
    </w:p>
    <w:p w14:paraId="0AACCDCD">
      <w:pPr>
        <w:pStyle w:val="2"/>
        <w:spacing w:line="277" w:lineRule="auto"/>
      </w:pPr>
    </w:p>
    <w:p w14:paraId="03406A10">
      <w:pPr>
        <w:spacing w:before="78"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2.1.4.   </w:t>
      </w:r>
      <w:r>
        <w:rPr>
          <w:rFonts w:ascii="宋体" w:hAnsi="宋体" w:eastAsia="宋体" w:cs="宋体"/>
          <w:b/>
          <w:bCs/>
          <w:spacing w:val="-2"/>
          <w:sz w:val="24"/>
          <w:szCs w:val="24"/>
        </w:rPr>
        <w:t>供水管网现状情况</w:t>
      </w:r>
    </w:p>
    <w:p w14:paraId="09D9168D">
      <w:pPr>
        <w:spacing w:before="197" w:line="219" w:lineRule="auto"/>
        <w:ind w:left="601"/>
        <w:rPr>
          <w:rFonts w:ascii="宋体" w:hAnsi="宋体" w:eastAsia="宋体" w:cs="宋体"/>
          <w:sz w:val="24"/>
          <w:szCs w:val="24"/>
        </w:rPr>
      </w:pPr>
      <w:r>
        <w:rPr>
          <w:rFonts w:ascii="宋体" w:hAnsi="宋体" w:eastAsia="宋体" w:cs="宋体"/>
          <w:sz w:val="24"/>
          <w:szCs w:val="24"/>
        </w:rPr>
        <w:t>供水管网系统主要包括管网布置形式、覆盖率、供</w:t>
      </w:r>
      <w:r>
        <w:rPr>
          <w:rFonts w:ascii="宋体" w:hAnsi="宋体" w:eastAsia="宋体" w:cs="宋体"/>
          <w:spacing w:val="-1"/>
          <w:sz w:val="24"/>
          <w:szCs w:val="24"/>
        </w:rPr>
        <w:t>水水压、管材、水表等。</w:t>
      </w:r>
    </w:p>
    <w:p w14:paraId="475380B5">
      <w:pPr>
        <w:spacing w:before="182" w:line="217" w:lineRule="auto"/>
        <w:ind w:left="600"/>
        <w:rPr>
          <w:rFonts w:ascii="宋体" w:hAnsi="宋体" w:eastAsia="宋体" w:cs="宋体"/>
          <w:sz w:val="24"/>
          <w:szCs w:val="24"/>
        </w:rPr>
      </w:pPr>
      <w:r>
        <w:rPr>
          <w:rFonts w:ascii="宋体" w:hAnsi="宋体" w:eastAsia="宋体" w:cs="宋体"/>
          <w:spacing w:val="-2"/>
          <w:sz w:val="24"/>
          <w:szCs w:val="24"/>
        </w:rPr>
        <w:t>①管网布置形式</w:t>
      </w:r>
    </w:p>
    <w:p w14:paraId="6009D141">
      <w:pPr>
        <w:spacing w:before="185" w:line="350" w:lineRule="auto"/>
        <w:ind w:left="122" w:right="106" w:firstLine="524"/>
        <w:rPr>
          <w:rFonts w:ascii="宋体" w:hAnsi="宋体" w:eastAsia="宋体" w:cs="宋体"/>
          <w:sz w:val="24"/>
          <w:szCs w:val="24"/>
        </w:rPr>
      </w:pPr>
      <w:r>
        <w:rPr>
          <w:rFonts w:ascii="宋体" w:hAnsi="宋体" w:eastAsia="宋体" w:cs="宋体"/>
          <w:spacing w:val="-3"/>
          <w:sz w:val="24"/>
          <w:szCs w:val="24"/>
        </w:rPr>
        <w:t>目前，钦北区村镇供水的管网多采用枝状供水形式，管网庞大，管线线路较长，若</w:t>
      </w:r>
      <w:r>
        <w:rPr>
          <w:rFonts w:ascii="宋体" w:hAnsi="宋体" w:eastAsia="宋体" w:cs="宋体"/>
          <w:spacing w:val="3"/>
          <w:sz w:val="24"/>
          <w:szCs w:val="24"/>
        </w:rPr>
        <w:t xml:space="preserve"> </w:t>
      </w:r>
      <w:r>
        <w:rPr>
          <w:rFonts w:ascii="宋体" w:hAnsi="宋体" w:eastAsia="宋体" w:cs="宋体"/>
          <w:spacing w:val="-2"/>
          <w:sz w:val="24"/>
          <w:szCs w:val="24"/>
        </w:rPr>
        <w:t>管网发生故障会导致大面积的停水，另外管网末端水流动性差，水质容易变坏，供水可</w:t>
      </w:r>
      <w:r>
        <w:rPr>
          <w:rFonts w:ascii="宋体" w:hAnsi="宋体" w:eastAsia="宋体" w:cs="宋体"/>
          <w:spacing w:val="16"/>
          <w:sz w:val="24"/>
          <w:szCs w:val="24"/>
        </w:rPr>
        <w:t xml:space="preserve"> </w:t>
      </w:r>
      <w:r>
        <w:rPr>
          <w:rFonts w:ascii="宋体" w:hAnsi="宋体" w:eastAsia="宋体" w:cs="宋体"/>
          <w:spacing w:val="-2"/>
          <w:sz w:val="24"/>
          <w:szCs w:val="24"/>
        </w:rPr>
        <w:t>靠性和安全性较差。</w:t>
      </w:r>
    </w:p>
    <w:p w14:paraId="3936FC34">
      <w:pPr>
        <w:spacing w:before="35" w:line="217" w:lineRule="auto"/>
        <w:ind w:left="599"/>
        <w:rPr>
          <w:rFonts w:ascii="宋体" w:hAnsi="宋体" w:eastAsia="宋体" w:cs="宋体"/>
          <w:sz w:val="24"/>
          <w:szCs w:val="24"/>
        </w:rPr>
      </w:pPr>
      <w:r>
        <w:rPr>
          <w:rFonts w:ascii="宋体" w:hAnsi="宋体" w:eastAsia="宋体" w:cs="宋体"/>
          <w:spacing w:val="-2"/>
          <w:sz w:val="24"/>
          <w:szCs w:val="24"/>
        </w:rPr>
        <w:t>②管网覆盖率</w:t>
      </w:r>
    </w:p>
    <w:p w14:paraId="5ACF728F">
      <w:pPr>
        <w:spacing w:before="187" w:line="344" w:lineRule="auto"/>
        <w:ind w:left="121" w:right="106" w:firstLine="480"/>
        <w:rPr>
          <w:rFonts w:ascii="宋体" w:hAnsi="宋体" w:eastAsia="宋体" w:cs="宋体"/>
          <w:sz w:val="24"/>
          <w:szCs w:val="24"/>
        </w:rPr>
      </w:pPr>
      <w:r>
        <w:rPr>
          <w:rFonts w:ascii="宋体" w:hAnsi="宋体" w:eastAsia="宋体" w:cs="宋体"/>
          <w:spacing w:val="-2"/>
          <w:sz w:val="24"/>
          <w:szCs w:val="24"/>
        </w:rPr>
        <w:t>钦北区集中供水工程管网覆盖面较广，且多以实现供水到户且覆盖面较广，初步估</w:t>
      </w:r>
      <w:r>
        <w:rPr>
          <w:rFonts w:ascii="宋体" w:hAnsi="宋体" w:eastAsia="宋体" w:cs="宋体"/>
          <w:spacing w:val="12"/>
          <w:sz w:val="24"/>
          <w:szCs w:val="24"/>
        </w:rPr>
        <w:t xml:space="preserve"> </w:t>
      </w:r>
      <w:r>
        <w:rPr>
          <w:rFonts w:ascii="宋体" w:hAnsi="宋体" w:eastAsia="宋体" w:cs="宋体"/>
          <w:spacing w:val="-4"/>
          <w:sz w:val="24"/>
          <w:szCs w:val="24"/>
        </w:rPr>
        <w:t>计集中供水供水率达到</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82.92%</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宋体" w:hAnsi="宋体" w:eastAsia="宋体" w:cs="宋体"/>
          <w:spacing w:val="-4"/>
          <w:sz w:val="24"/>
          <w:szCs w:val="24"/>
        </w:rPr>
        <w:t>自来水普及率达到</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86.33%</w:t>
      </w:r>
      <w:r>
        <w:rPr>
          <w:rFonts w:ascii="宋体" w:hAnsi="宋体" w:eastAsia="宋体" w:cs="宋体"/>
          <w:spacing w:val="-4"/>
          <w:sz w:val="24"/>
          <w:szCs w:val="24"/>
        </w:rPr>
        <w:t>。</w:t>
      </w:r>
    </w:p>
    <w:p w14:paraId="4678ED5E">
      <w:pPr>
        <w:spacing w:before="38" w:line="217" w:lineRule="auto"/>
        <w:ind w:left="599"/>
        <w:rPr>
          <w:rFonts w:ascii="宋体" w:hAnsi="宋体" w:eastAsia="宋体" w:cs="宋体"/>
          <w:sz w:val="24"/>
          <w:szCs w:val="24"/>
        </w:rPr>
      </w:pPr>
      <w:r>
        <w:rPr>
          <w:rFonts w:ascii="宋体" w:hAnsi="宋体" w:eastAsia="宋体" w:cs="宋体"/>
          <w:spacing w:val="-2"/>
          <w:sz w:val="24"/>
          <w:szCs w:val="24"/>
        </w:rPr>
        <w:t>③供水水压</w:t>
      </w:r>
    </w:p>
    <w:p w14:paraId="0FE19C66">
      <w:pPr>
        <w:spacing w:before="183" w:line="351" w:lineRule="auto"/>
        <w:ind w:left="121" w:right="98" w:firstLine="480"/>
        <w:rPr>
          <w:rFonts w:ascii="宋体" w:hAnsi="宋体" w:eastAsia="宋体" w:cs="宋体"/>
          <w:sz w:val="24"/>
          <w:szCs w:val="24"/>
        </w:rPr>
      </w:pPr>
      <w:r>
        <w:rPr>
          <w:rFonts w:ascii="宋体" w:hAnsi="宋体" w:eastAsia="宋体" w:cs="宋体"/>
          <w:spacing w:val="-1"/>
          <w:sz w:val="24"/>
          <w:szCs w:val="24"/>
        </w:rPr>
        <w:t>钦北区集中供水工程到户水压大多能满足生活</w:t>
      </w:r>
      <w:r>
        <w:rPr>
          <w:rFonts w:ascii="宋体" w:hAnsi="宋体" w:eastAsia="宋体" w:cs="宋体"/>
          <w:spacing w:val="-2"/>
          <w:sz w:val="24"/>
          <w:szCs w:val="24"/>
        </w:rPr>
        <w:t>需求，但受到丘陵山区地貌、距离、</w:t>
      </w:r>
      <w:r>
        <w:rPr>
          <w:rFonts w:ascii="宋体" w:hAnsi="宋体" w:eastAsia="宋体" w:cs="宋体"/>
          <w:sz w:val="24"/>
          <w:szCs w:val="24"/>
        </w:rPr>
        <w:t xml:space="preserve"> </w:t>
      </w:r>
      <w:r>
        <w:rPr>
          <w:rFonts w:ascii="宋体" w:hAnsi="宋体" w:eastAsia="宋体" w:cs="宋体"/>
          <w:spacing w:val="-2"/>
          <w:sz w:val="24"/>
          <w:szCs w:val="24"/>
        </w:rPr>
        <w:t>地势、用水量等多方面因素影响，距离近，地势低的村屯水压过高，而距离远，地势较</w:t>
      </w:r>
      <w:r>
        <w:rPr>
          <w:rFonts w:ascii="宋体" w:hAnsi="宋体" w:eastAsia="宋体" w:cs="宋体"/>
          <w:spacing w:val="17"/>
          <w:sz w:val="24"/>
          <w:szCs w:val="24"/>
        </w:rPr>
        <w:t xml:space="preserve"> </w:t>
      </w:r>
      <w:r>
        <w:rPr>
          <w:rFonts w:ascii="宋体" w:hAnsi="宋体" w:eastAsia="宋体" w:cs="宋体"/>
          <w:spacing w:val="-1"/>
          <w:sz w:val="24"/>
          <w:szCs w:val="24"/>
        </w:rPr>
        <w:t>高的村屯水压不够，总体来说水压均衡性较差。</w:t>
      </w:r>
    </w:p>
    <w:p w14:paraId="5DC6BB3D">
      <w:pPr>
        <w:spacing w:before="33" w:line="217" w:lineRule="auto"/>
        <w:ind w:left="599"/>
        <w:rPr>
          <w:rFonts w:ascii="宋体" w:hAnsi="宋体" w:eastAsia="宋体" w:cs="宋体"/>
          <w:sz w:val="24"/>
          <w:szCs w:val="24"/>
        </w:rPr>
      </w:pPr>
      <w:r>
        <w:rPr>
          <w:rFonts w:ascii="宋体" w:hAnsi="宋体" w:eastAsia="宋体" w:cs="宋体"/>
          <w:spacing w:val="-2"/>
          <w:sz w:val="24"/>
          <w:szCs w:val="24"/>
        </w:rPr>
        <w:t>④管网管材</w:t>
      </w:r>
    </w:p>
    <w:p w14:paraId="17743D2F">
      <w:pPr>
        <w:spacing w:before="183" w:line="347" w:lineRule="auto"/>
        <w:ind w:left="121" w:right="106" w:firstLine="480"/>
        <w:rPr>
          <w:rFonts w:ascii="宋体" w:hAnsi="宋体" w:eastAsia="宋体" w:cs="宋体"/>
          <w:sz w:val="24"/>
          <w:szCs w:val="24"/>
        </w:rPr>
      </w:pPr>
      <w:r>
        <w:rPr>
          <w:rFonts w:ascii="宋体" w:hAnsi="宋体" w:eastAsia="宋体" w:cs="宋体"/>
          <w:sz w:val="24"/>
          <w:szCs w:val="24"/>
        </w:rPr>
        <w:t>钦北区现状管网以</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 xml:space="preserve">PE </w:t>
      </w:r>
      <w:r>
        <w:rPr>
          <w:rFonts w:ascii="宋体" w:hAnsi="宋体" w:eastAsia="宋体" w:cs="宋体"/>
          <w:sz w:val="24"/>
          <w:szCs w:val="24"/>
        </w:rPr>
        <w:t xml:space="preserve">管和热镀锌钢管为主，大多数运行良好；但随着运行年限增 </w:t>
      </w:r>
      <w:r>
        <w:rPr>
          <w:rFonts w:ascii="宋体" w:hAnsi="宋体" w:eastAsia="宋体" w:cs="宋体"/>
          <w:spacing w:val="-1"/>
          <w:sz w:val="24"/>
          <w:szCs w:val="24"/>
        </w:rPr>
        <w:t>加，管道普遍存在老化现象，抗压能力下降。</w:t>
      </w:r>
    </w:p>
    <w:p w14:paraId="3B80BDC3">
      <w:pPr>
        <w:spacing w:before="32" w:line="217" w:lineRule="auto"/>
        <w:ind w:left="599"/>
        <w:rPr>
          <w:rFonts w:ascii="宋体" w:hAnsi="宋体" w:eastAsia="宋体" w:cs="宋体"/>
          <w:sz w:val="24"/>
          <w:szCs w:val="24"/>
        </w:rPr>
      </w:pPr>
      <w:r>
        <w:rPr>
          <w:rFonts w:ascii="宋体" w:hAnsi="宋体" w:eastAsia="宋体" w:cs="宋体"/>
          <w:spacing w:val="-2"/>
          <w:sz w:val="24"/>
          <w:szCs w:val="24"/>
        </w:rPr>
        <w:t>⑤抄表到户</w:t>
      </w:r>
    </w:p>
    <w:p w14:paraId="3E200BA0">
      <w:pPr>
        <w:spacing w:before="187" w:line="350" w:lineRule="auto"/>
        <w:ind w:left="122" w:right="106" w:firstLine="480"/>
        <w:rPr>
          <w:rFonts w:ascii="宋体" w:hAnsi="宋体" w:eastAsia="宋体" w:cs="宋体"/>
          <w:sz w:val="24"/>
          <w:szCs w:val="24"/>
        </w:rPr>
      </w:pPr>
      <w:r>
        <w:rPr>
          <w:rFonts w:ascii="宋体" w:hAnsi="宋体" w:eastAsia="宋体" w:cs="宋体"/>
          <w:spacing w:val="-2"/>
          <w:sz w:val="24"/>
          <w:szCs w:val="24"/>
        </w:rPr>
        <w:t>钦北区集中供水工程除少数单村或单屯分散供水外，基本已配套入户水表，抄表到</w:t>
      </w:r>
      <w:r>
        <w:rPr>
          <w:rFonts w:ascii="宋体" w:hAnsi="宋体" w:eastAsia="宋体" w:cs="宋体"/>
          <w:spacing w:val="12"/>
          <w:sz w:val="24"/>
          <w:szCs w:val="24"/>
        </w:rPr>
        <w:t xml:space="preserve"> </w:t>
      </w:r>
      <w:r>
        <w:rPr>
          <w:rFonts w:ascii="宋体" w:hAnsi="宋体" w:eastAsia="宋体" w:cs="宋体"/>
          <w:spacing w:val="1"/>
          <w:sz w:val="24"/>
          <w:szCs w:val="24"/>
        </w:rPr>
        <w:t>户普及较广，计量收费工程比例达</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71.72%</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。但是由于农村地区分散，空间距离较远，</w:t>
      </w:r>
      <w:r>
        <w:rPr>
          <w:rFonts w:ascii="宋体" w:hAnsi="宋体" w:eastAsia="宋体" w:cs="宋体"/>
          <w:sz w:val="24"/>
          <w:szCs w:val="24"/>
        </w:rPr>
        <w:t xml:space="preserve"> </w:t>
      </w:r>
      <w:r>
        <w:rPr>
          <w:rFonts w:ascii="宋体" w:hAnsi="宋体" w:eastAsia="宋体" w:cs="宋体"/>
          <w:spacing w:val="-1"/>
          <w:sz w:val="24"/>
          <w:szCs w:val="24"/>
        </w:rPr>
        <w:t>抄表制度管理难度较大。</w:t>
      </w:r>
    </w:p>
    <w:p w14:paraId="072C8675">
      <w:pPr>
        <w:spacing w:line="350" w:lineRule="auto"/>
        <w:rPr>
          <w:rFonts w:ascii="宋体" w:hAnsi="宋体" w:eastAsia="宋体" w:cs="宋体"/>
          <w:sz w:val="24"/>
          <w:szCs w:val="24"/>
        </w:rPr>
        <w:sectPr>
          <w:footerReference r:id="rId22" w:type="default"/>
          <w:pgSz w:w="11906" w:h="16839"/>
          <w:pgMar w:top="1431" w:right="1311" w:bottom="1433" w:left="1304" w:header="0" w:footer="1246" w:gutter="0"/>
          <w:cols w:space="720" w:num="1"/>
        </w:sectPr>
      </w:pPr>
    </w:p>
    <w:p w14:paraId="7E6B5124">
      <w:pPr>
        <w:pStyle w:val="2"/>
        <w:spacing w:line="298" w:lineRule="auto"/>
      </w:pPr>
    </w:p>
    <w:p w14:paraId="202AEC21">
      <w:pPr>
        <w:pStyle w:val="2"/>
        <w:spacing w:line="299" w:lineRule="auto"/>
      </w:pPr>
    </w:p>
    <w:p w14:paraId="54EA5461">
      <w:pPr>
        <w:spacing w:before="101" w:line="229" w:lineRule="auto"/>
        <w:outlineLvl w:val="1"/>
        <w:rPr>
          <w:rFonts w:ascii="楷体" w:hAnsi="楷体" w:eastAsia="楷体" w:cs="楷体"/>
          <w:sz w:val="31"/>
          <w:szCs w:val="31"/>
        </w:rPr>
      </w:pPr>
      <w:bookmarkStart w:id="87" w:name="bookmark24"/>
      <w:bookmarkEnd w:id="87"/>
      <w:r>
        <w:rPr>
          <w:rFonts w:ascii="Times New Roman" w:hAnsi="Times New Roman" w:eastAsia="Times New Roman" w:cs="Times New Roman"/>
          <w:b/>
          <w:bCs/>
          <w:spacing w:val="4"/>
          <w:sz w:val="31"/>
          <w:szCs w:val="31"/>
        </w:rPr>
        <w:t>2.2.</w:t>
      </w:r>
      <w:r>
        <w:rPr>
          <w:rFonts w:ascii="Times New Roman" w:hAnsi="Times New Roman" w:eastAsia="Times New Roman" w:cs="Times New Roman"/>
          <w:b/>
          <w:bCs/>
          <w:spacing w:val="38"/>
          <w:sz w:val="31"/>
          <w:szCs w:val="31"/>
        </w:rPr>
        <w:t xml:space="preserve"> </w:t>
      </w:r>
      <w:r>
        <w:rPr>
          <w:rFonts w:ascii="楷体" w:hAnsi="楷体" w:eastAsia="楷体" w:cs="楷体"/>
          <w:b/>
          <w:bCs/>
          <w:spacing w:val="4"/>
          <w:sz w:val="31"/>
          <w:szCs w:val="31"/>
        </w:rPr>
        <w:t>工程运行管理情况</w:t>
      </w:r>
    </w:p>
    <w:p w14:paraId="2BE2865F">
      <w:pPr>
        <w:spacing w:before="166" w:line="219" w:lineRule="auto"/>
        <w:ind w:left="493"/>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）经营管理情况</w:t>
      </w:r>
    </w:p>
    <w:p w14:paraId="4BAE4614">
      <w:pPr>
        <w:spacing w:before="33" w:line="354" w:lineRule="auto"/>
        <w:ind w:left="1" w:firstLine="480"/>
        <w:rPr>
          <w:rFonts w:ascii="宋体" w:hAnsi="宋体" w:eastAsia="宋体" w:cs="宋体"/>
          <w:sz w:val="24"/>
          <w:szCs w:val="24"/>
        </w:rPr>
      </w:pPr>
      <w:r>
        <w:rPr>
          <w:rFonts w:ascii="宋体" w:hAnsi="宋体" w:eastAsia="宋体" w:cs="宋体"/>
          <w:spacing w:val="2"/>
          <w:sz w:val="24"/>
          <w:szCs w:val="24"/>
        </w:rPr>
        <w:t>根据《水利部关于建立农村饮水安全管理责任体系的</w:t>
      </w:r>
      <w:r>
        <w:rPr>
          <w:rFonts w:ascii="宋体" w:hAnsi="宋体" w:eastAsia="宋体" w:cs="宋体"/>
          <w:spacing w:val="1"/>
          <w:sz w:val="24"/>
          <w:szCs w:val="24"/>
        </w:rPr>
        <w:t>通知》</w:t>
      </w:r>
      <w:r>
        <w:rPr>
          <w:rFonts w:ascii="Times New Roman" w:hAnsi="Times New Roman" w:eastAsia="Times New Roman" w:cs="Times New Roman"/>
          <w:spacing w:val="1"/>
          <w:sz w:val="24"/>
          <w:szCs w:val="24"/>
        </w:rPr>
        <w:t>(</w:t>
      </w:r>
      <w:r>
        <w:rPr>
          <w:rFonts w:ascii="宋体" w:hAnsi="宋体" w:eastAsia="宋体" w:cs="宋体"/>
          <w:spacing w:val="1"/>
          <w:sz w:val="24"/>
          <w:szCs w:val="24"/>
        </w:rPr>
        <w:t>水农〔</w:t>
      </w:r>
      <w:r>
        <w:rPr>
          <w:rFonts w:ascii="Times New Roman" w:hAnsi="Times New Roman" w:eastAsia="Times New Roman" w:cs="Times New Roman"/>
          <w:spacing w:val="1"/>
          <w:sz w:val="24"/>
          <w:szCs w:val="24"/>
        </w:rPr>
        <w:t>2019</w:t>
      </w: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《广西壮族自治区人民政府办公厅关于进一步加强农村饮水工程运行管理的实施意见》</w:t>
      </w:r>
      <w:r>
        <w:rPr>
          <w:rFonts w:ascii="宋体" w:hAnsi="宋体" w:eastAsia="宋体" w:cs="宋体"/>
          <w:spacing w:val="13"/>
          <w:sz w:val="24"/>
          <w:szCs w:val="24"/>
        </w:rPr>
        <w:t xml:space="preserve"> </w:t>
      </w:r>
      <w:r>
        <w:rPr>
          <w:rFonts w:ascii="宋体" w:hAnsi="宋体" w:eastAsia="宋体" w:cs="宋体"/>
          <w:spacing w:val="-1"/>
          <w:sz w:val="24"/>
          <w:szCs w:val="24"/>
        </w:rPr>
        <w:t>（桂政办发〔</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119  </w:t>
      </w:r>
      <w:r>
        <w:rPr>
          <w:rFonts w:ascii="宋体" w:hAnsi="宋体" w:eastAsia="宋体" w:cs="宋体"/>
          <w:spacing w:val="-1"/>
          <w:sz w:val="24"/>
          <w:szCs w:val="24"/>
        </w:rPr>
        <w:t>号）等文件精神，钦北区</w:t>
      </w:r>
      <w:r>
        <w:rPr>
          <w:rFonts w:ascii="宋体" w:hAnsi="宋体" w:eastAsia="宋体" w:cs="宋体"/>
          <w:spacing w:val="-2"/>
          <w:sz w:val="24"/>
          <w:szCs w:val="24"/>
        </w:rPr>
        <w:t>制订了《钦北区建立健全农村安全管</w:t>
      </w:r>
      <w:r>
        <w:rPr>
          <w:rFonts w:ascii="宋体" w:hAnsi="宋体" w:eastAsia="宋体" w:cs="宋体"/>
          <w:sz w:val="24"/>
          <w:szCs w:val="24"/>
        </w:rPr>
        <w:t xml:space="preserve"> </w:t>
      </w:r>
      <w:r>
        <w:rPr>
          <w:rFonts w:ascii="宋体" w:hAnsi="宋体" w:eastAsia="宋体" w:cs="宋体"/>
          <w:spacing w:val="-3"/>
          <w:sz w:val="24"/>
          <w:szCs w:val="24"/>
        </w:rPr>
        <w:t>理责任体系实施方案》，农村饮水安全管理“三个责任</w:t>
      </w:r>
      <w:r>
        <w:rPr>
          <w:rFonts w:ascii="宋体" w:hAnsi="宋体" w:eastAsia="宋体" w:cs="宋体"/>
          <w:spacing w:val="-88"/>
          <w:sz w:val="24"/>
          <w:szCs w:val="24"/>
        </w:rPr>
        <w:t xml:space="preserve"> </w:t>
      </w:r>
      <w:r>
        <w:rPr>
          <w:rFonts w:ascii="宋体" w:hAnsi="宋体" w:eastAsia="宋体" w:cs="宋体"/>
          <w:spacing w:val="-3"/>
          <w:sz w:val="24"/>
          <w:szCs w:val="24"/>
        </w:rPr>
        <w:t>”“三项制</w:t>
      </w:r>
      <w:r>
        <w:rPr>
          <w:rFonts w:ascii="宋体" w:hAnsi="宋体" w:eastAsia="宋体" w:cs="宋体"/>
          <w:spacing w:val="-4"/>
          <w:sz w:val="24"/>
          <w:szCs w:val="24"/>
        </w:rPr>
        <w:t>度</w:t>
      </w:r>
      <w:r>
        <w:rPr>
          <w:rFonts w:ascii="宋体" w:hAnsi="宋体" w:eastAsia="宋体" w:cs="宋体"/>
          <w:spacing w:val="-88"/>
          <w:sz w:val="24"/>
          <w:szCs w:val="24"/>
        </w:rPr>
        <w:t xml:space="preserve"> </w:t>
      </w:r>
      <w:r>
        <w:rPr>
          <w:rFonts w:ascii="宋体" w:hAnsi="宋体" w:eastAsia="宋体" w:cs="宋体"/>
          <w:spacing w:val="-4"/>
          <w:sz w:val="24"/>
          <w:szCs w:val="24"/>
        </w:rPr>
        <w:t>”已全面建立，管</w:t>
      </w:r>
      <w:r>
        <w:rPr>
          <w:rFonts w:ascii="宋体" w:hAnsi="宋体" w:eastAsia="宋体" w:cs="宋体"/>
          <w:sz w:val="24"/>
          <w:szCs w:val="24"/>
        </w:rPr>
        <w:t xml:space="preserve"> </w:t>
      </w:r>
      <w:r>
        <w:rPr>
          <w:rFonts w:ascii="宋体" w:hAnsi="宋体" w:eastAsia="宋体" w:cs="宋体"/>
          <w:spacing w:val="-2"/>
          <w:sz w:val="24"/>
          <w:szCs w:val="24"/>
        </w:rPr>
        <w:t>理责任已延伸至乡镇政府、村委、自然村。钦北区农村集中供水工程已全面落实管理单</w:t>
      </w:r>
      <w:r>
        <w:rPr>
          <w:rFonts w:ascii="宋体" w:hAnsi="宋体" w:eastAsia="宋体" w:cs="宋体"/>
          <w:spacing w:val="17"/>
          <w:sz w:val="24"/>
          <w:szCs w:val="24"/>
        </w:rPr>
        <w:t xml:space="preserve"> </w:t>
      </w:r>
      <w:r>
        <w:rPr>
          <w:rFonts w:ascii="宋体" w:hAnsi="宋体" w:eastAsia="宋体" w:cs="宋体"/>
          <w:spacing w:val="-1"/>
          <w:sz w:val="24"/>
          <w:szCs w:val="24"/>
        </w:rPr>
        <w:t>位，基本建立了农村供水工程运行管护体系。</w:t>
      </w:r>
    </w:p>
    <w:p w14:paraId="5B0E63B2">
      <w:pPr>
        <w:spacing w:before="43" w:line="356" w:lineRule="auto"/>
        <w:ind w:left="1" w:right="31" w:firstLine="480"/>
        <w:rPr>
          <w:rFonts w:ascii="宋体" w:hAnsi="宋体" w:eastAsia="宋体" w:cs="宋体"/>
          <w:sz w:val="24"/>
          <w:szCs w:val="24"/>
        </w:rPr>
      </w:pPr>
      <w:r>
        <w:rPr>
          <w:rFonts w:ascii="宋体" w:hAnsi="宋体" w:eastAsia="宋体" w:cs="宋体"/>
          <w:spacing w:val="1"/>
          <w:sz w:val="24"/>
          <w:szCs w:val="24"/>
        </w:rPr>
        <w:t>钦北区农村供水工程由供水公司管理的工程共有</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51</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处，其中，钦州市钦</w:t>
      </w:r>
      <w:r>
        <w:rPr>
          <w:rFonts w:ascii="宋体" w:hAnsi="宋体" w:eastAsia="宋体" w:cs="宋体"/>
          <w:sz w:val="24"/>
          <w:szCs w:val="24"/>
        </w:rPr>
        <w:t>北区清源 供水有限责任公司管理工程有</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 xml:space="preserve">49 </w:t>
      </w:r>
      <w:r>
        <w:rPr>
          <w:rFonts w:ascii="宋体" w:hAnsi="宋体" w:eastAsia="宋体" w:cs="宋体"/>
          <w:sz w:val="24"/>
          <w:szCs w:val="24"/>
        </w:rPr>
        <w:t>个，</w:t>
      </w:r>
      <w:r>
        <w:rPr>
          <w:rFonts w:ascii="宋体" w:hAnsi="宋体" w:eastAsia="宋体" w:cs="宋体"/>
          <w:spacing w:val="-66"/>
          <w:sz w:val="24"/>
          <w:szCs w:val="24"/>
        </w:rPr>
        <w:t xml:space="preserve"> </w:t>
      </w:r>
      <w:r>
        <w:rPr>
          <w:rFonts w:ascii="宋体" w:hAnsi="宋体" w:eastAsia="宋体" w:cs="宋体"/>
          <w:sz w:val="24"/>
          <w:szCs w:val="24"/>
        </w:rPr>
        <w:t>占钦北区农村集中供水工程的</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49.5%</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 xml:space="preserve">，其中千吨 </w:t>
      </w:r>
      <w:r>
        <w:rPr>
          <w:rFonts w:ascii="宋体" w:hAnsi="宋体" w:eastAsia="宋体" w:cs="宋体"/>
          <w:spacing w:val="-2"/>
          <w:sz w:val="24"/>
          <w:szCs w:val="24"/>
        </w:rPr>
        <w:t>万人工程有</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处，占千吨万人工程总数的</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
          <w:sz w:val="24"/>
          <w:szCs w:val="24"/>
        </w:rPr>
        <w:t>0%</w:t>
      </w:r>
      <w:r>
        <w:rPr>
          <w:rFonts w:ascii="宋体" w:hAnsi="宋体" w:eastAsia="宋体" w:cs="宋体"/>
          <w:spacing w:val="-3"/>
          <w:sz w:val="24"/>
          <w:szCs w:val="24"/>
        </w:rPr>
        <w:t>。钦州市钦北区清源供水有限责任公司是</w:t>
      </w:r>
      <w:r>
        <w:rPr>
          <w:rFonts w:ascii="宋体" w:hAnsi="宋体" w:eastAsia="宋体" w:cs="宋体"/>
          <w:sz w:val="24"/>
          <w:szCs w:val="24"/>
        </w:rPr>
        <w:t xml:space="preserve"> </w:t>
      </w:r>
      <w:r>
        <w:rPr>
          <w:rFonts w:ascii="宋体" w:hAnsi="宋体" w:eastAsia="宋体" w:cs="宋体"/>
          <w:spacing w:val="-2"/>
          <w:sz w:val="24"/>
          <w:szCs w:val="24"/>
        </w:rPr>
        <w:t>钦北区为加强县区内农村人饮工程的建后管理而设立，对部分千吨万人工程和规模较大</w:t>
      </w:r>
      <w:r>
        <w:rPr>
          <w:rFonts w:ascii="宋体" w:hAnsi="宋体" w:eastAsia="宋体" w:cs="宋体"/>
          <w:spacing w:val="17"/>
          <w:sz w:val="24"/>
          <w:szCs w:val="24"/>
        </w:rPr>
        <w:t xml:space="preserve"> </w:t>
      </w:r>
      <w:r>
        <w:rPr>
          <w:rFonts w:ascii="宋体" w:hAnsi="宋体" w:eastAsia="宋体" w:cs="宋体"/>
          <w:spacing w:val="-2"/>
          <w:sz w:val="24"/>
          <w:szCs w:val="24"/>
        </w:rPr>
        <w:t>的千人供水工程实行企业化运营和专业化管理。该公司原为隶属于钦北区水利局管理的</w:t>
      </w:r>
      <w:r>
        <w:rPr>
          <w:rFonts w:ascii="宋体" w:hAnsi="宋体" w:eastAsia="宋体" w:cs="宋体"/>
          <w:spacing w:val="17"/>
          <w:sz w:val="24"/>
          <w:szCs w:val="24"/>
        </w:rPr>
        <w:t xml:space="preserve"> </w:t>
      </w:r>
      <w:r>
        <w:rPr>
          <w:rFonts w:ascii="宋体" w:hAnsi="宋体" w:eastAsia="宋体" w:cs="宋体"/>
          <w:spacing w:val="-4"/>
          <w:sz w:val="24"/>
          <w:szCs w:val="24"/>
        </w:rPr>
        <w:t>国有独资企业，下设新棠、青塘、平吉和大垌四个分公司。</w:t>
      </w:r>
      <w:r>
        <w:rPr>
          <w:rFonts w:ascii="Times New Roman" w:hAnsi="Times New Roman" w:eastAsia="Times New Roman" w:cs="Times New Roman"/>
          <w:spacing w:val="-4"/>
          <w:sz w:val="24"/>
          <w:szCs w:val="24"/>
        </w:rPr>
        <w:t xml:space="preserve">2021 </w:t>
      </w:r>
      <w:r>
        <w:rPr>
          <w:rFonts w:ascii="宋体" w:hAnsi="宋体" w:eastAsia="宋体" w:cs="宋体"/>
          <w:spacing w:val="-4"/>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月，股东变更为钦</w:t>
      </w:r>
      <w:r>
        <w:rPr>
          <w:rFonts w:ascii="宋体" w:hAnsi="宋体" w:eastAsia="宋体" w:cs="宋体"/>
          <w:sz w:val="24"/>
          <w:szCs w:val="24"/>
        </w:rPr>
        <w:t xml:space="preserve"> </w:t>
      </w:r>
      <w:r>
        <w:rPr>
          <w:rFonts w:ascii="宋体" w:hAnsi="宋体" w:eastAsia="宋体" w:cs="宋体"/>
          <w:spacing w:val="-1"/>
          <w:sz w:val="24"/>
          <w:szCs w:val="24"/>
        </w:rPr>
        <w:t>州皇马资产经营集团有限公司。公司员工总数为</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 xml:space="preserve">122 </w:t>
      </w:r>
      <w:r>
        <w:rPr>
          <w:rFonts w:ascii="宋体" w:hAnsi="宋体" w:eastAsia="宋体" w:cs="宋体"/>
          <w:spacing w:val="-1"/>
          <w:sz w:val="24"/>
          <w:szCs w:val="24"/>
        </w:rPr>
        <w:t>人（其中公司总部</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13 </w:t>
      </w:r>
      <w:r>
        <w:rPr>
          <w:rFonts w:ascii="宋体" w:hAnsi="宋体" w:eastAsia="宋体" w:cs="宋体"/>
          <w:spacing w:val="-1"/>
          <w:sz w:val="24"/>
          <w:szCs w:val="24"/>
        </w:rPr>
        <w:t>人</w:t>
      </w:r>
      <w:r>
        <w:rPr>
          <w:rFonts w:ascii="宋体" w:hAnsi="宋体" w:eastAsia="宋体" w:cs="宋体"/>
          <w:spacing w:val="19"/>
          <w:sz w:val="24"/>
          <w:szCs w:val="24"/>
        </w:rPr>
        <w:t>）；</w:t>
      </w:r>
      <w:r>
        <w:rPr>
          <w:rFonts w:ascii="宋体" w:hAnsi="宋体" w:eastAsia="宋体" w:cs="宋体"/>
          <w:spacing w:val="-1"/>
          <w:sz w:val="24"/>
          <w:szCs w:val="24"/>
        </w:rPr>
        <w:t>兴平</w:t>
      </w:r>
      <w:r>
        <w:rPr>
          <w:rFonts w:ascii="宋体" w:hAnsi="宋体" w:eastAsia="宋体" w:cs="宋体"/>
          <w:sz w:val="24"/>
          <w:szCs w:val="24"/>
        </w:rPr>
        <w:t xml:space="preserve"> </w:t>
      </w:r>
      <w:r>
        <w:rPr>
          <w:rFonts w:ascii="宋体" w:hAnsi="宋体" w:eastAsia="宋体" w:cs="宋体"/>
          <w:spacing w:val="-2"/>
          <w:sz w:val="24"/>
          <w:szCs w:val="24"/>
        </w:rPr>
        <w:t>自来水有限公司主要管理平吉自来水厂等</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处千吨万人工程；钦州</w:t>
      </w:r>
      <w:r>
        <w:rPr>
          <w:rFonts w:ascii="宋体" w:hAnsi="宋体" w:eastAsia="宋体" w:cs="宋体"/>
          <w:spacing w:val="-3"/>
          <w:sz w:val="24"/>
          <w:szCs w:val="24"/>
        </w:rPr>
        <w:t>皇马水务有限公司主</w:t>
      </w:r>
      <w:r>
        <w:rPr>
          <w:rFonts w:ascii="宋体" w:hAnsi="宋体" w:eastAsia="宋体" w:cs="宋体"/>
          <w:sz w:val="24"/>
          <w:szCs w:val="24"/>
        </w:rPr>
        <w:t xml:space="preserve"> </w:t>
      </w:r>
      <w:r>
        <w:rPr>
          <w:rFonts w:ascii="宋体" w:hAnsi="宋体" w:eastAsia="宋体" w:cs="宋体"/>
          <w:spacing w:val="-2"/>
          <w:sz w:val="24"/>
          <w:szCs w:val="24"/>
        </w:rPr>
        <w:t>要管理皇马水厂等</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处城市管网延伸工程。</w:t>
      </w:r>
    </w:p>
    <w:p w14:paraId="23D15409">
      <w:pPr>
        <w:spacing w:before="31" w:line="354" w:lineRule="auto"/>
        <w:ind w:left="1" w:right="25" w:firstLine="480"/>
        <w:rPr>
          <w:rFonts w:ascii="宋体" w:hAnsi="宋体" w:eastAsia="宋体" w:cs="宋体"/>
          <w:sz w:val="24"/>
          <w:szCs w:val="24"/>
        </w:rPr>
      </w:pPr>
      <w:r>
        <w:rPr>
          <w:rFonts w:ascii="宋体" w:hAnsi="宋体" w:eastAsia="宋体" w:cs="宋体"/>
          <w:spacing w:val="-2"/>
          <w:sz w:val="24"/>
          <w:szCs w:val="24"/>
        </w:rPr>
        <w:t>钦北区农村供水工程中，由乡镇政府、水利站（水管所或供水站）管理的工程有小</w:t>
      </w:r>
      <w:r>
        <w:rPr>
          <w:rFonts w:ascii="宋体" w:hAnsi="宋体" w:eastAsia="宋体" w:cs="宋体"/>
          <w:spacing w:val="12"/>
          <w:sz w:val="24"/>
          <w:szCs w:val="24"/>
        </w:rPr>
        <w:t xml:space="preserve"> </w:t>
      </w:r>
      <w:r>
        <w:rPr>
          <w:rFonts w:ascii="宋体" w:hAnsi="宋体" w:eastAsia="宋体" w:cs="宋体"/>
          <w:spacing w:val="-1"/>
          <w:sz w:val="24"/>
          <w:szCs w:val="24"/>
        </w:rPr>
        <w:t>董水厂、板城水厂等</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处千吨万人工程；由投资</w:t>
      </w:r>
      <w:r>
        <w:rPr>
          <w:rFonts w:ascii="宋体" w:hAnsi="宋体" w:eastAsia="宋体" w:cs="宋体"/>
          <w:spacing w:val="-2"/>
          <w:sz w:val="24"/>
          <w:szCs w:val="24"/>
        </w:rPr>
        <w:t>者自主管理的有那蒙水厂、长滩水厂、</w:t>
      </w:r>
      <w:r>
        <w:rPr>
          <w:rFonts w:ascii="宋体" w:hAnsi="宋体" w:eastAsia="宋体" w:cs="宋体"/>
          <w:sz w:val="24"/>
          <w:szCs w:val="24"/>
        </w:rPr>
        <w:t xml:space="preserve"> </w:t>
      </w:r>
      <w:r>
        <w:rPr>
          <w:rFonts w:ascii="宋体" w:hAnsi="宋体" w:eastAsia="宋体" w:cs="宋体"/>
          <w:spacing w:val="-2"/>
          <w:sz w:val="24"/>
          <w:szCs w:val="24"/>
        </w:rPr>
        <w:t>大直水厂等</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处千吨万人工程；由第三方承包管理的有青塘老虎岭水厂、贵台镇贵台人</w:t>
      </w:r>
      <w:r>
        <w:rPr>
          <w:rFonts w:ascii="宋体" w:hAnsi="宋体" w:eastAsia="宋体" w:cs="宋体"/>
          <w:sz w:val="24"/>
          <w:szCs w:val="24"/>
        </w:rPr>
        <w:t xml:space="preserve"> 饮工程、大寺水厂等</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pacing w:val="16"/>
          <w:w w:val="101"/>
          <w:sz w:val="24"/>
          <w:szCs w:val="24"/>
        </w:rPr>
        <w:t xml:space="preserve"> </w:t>
      </w:r>
      <w:r>
        <w:rPr>
          <w:rFonts w:ascii="宋体" w:hAnsi="宋体" w:eastAsia="宋体" w:cs="宋体"/>
          <w:sz w:val="24"/>
          <w:szCs w:val="24"/>
        </w:rPr>
        <w:t>处千吨万人工程；其余的</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41</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处小型供水工程均由村委会管理， 一般是村干部兼职管理或者聘请人员管理，专业知</w:t>
      </w:r>
      <w:r>
        <w:rPr>
          <w:rFonts w:ascii="宋体" w:hAnsi="宋体" w:eastAsia="宋体" w:cs="宋体"/>
          <w:spacing w:val="-1"/>
          <w:sz w:val="24"/>
          <w:szCs w:val="24"/>
        </w:rPr>
        <w:t>识缺乏，工程管理薄弱。</w:t>
      </w:r>
    </w:p>
    <w:p w14:paraId="17F61C57">
      <w:pPr>
        <w:spacing w:before="35" w:line="355" w:lineRule="auto"/>
        <w:ind w:right="33" w:firstLine="483"/>
        <w:rPr>
          <w:rFonts w:ascii="Times New Roman" w:hAnsi="Times New Roman" w:eastAsia="Times New Roman" w:cs="Times New Roman"/>
          <w:sz w:val="24"/>
          <w:szCs w:val="24"/>
        </w:rPr>
      </w:pPr>
      <w:r>
        <w:rPr>
          <w:rFonts w:ascii="宋体" w:hAnsi="宋体" w:eastAsia="宋体" w:cs="宋体"/>
          <w:spacing w:val="-2"/>
          <w:sz w:val="24"/>
          <w:szCs w:val="24"/>
        </w:rPr>
        <w:t>为了提高农村饮水安全工程管理服务水平，保障农民群众用水安全，钦北区高度重</w:t>
      </w:r>
      <w:r>
        <w:rPr>
          <w:rFonts w:ascii="宋体" w:hAnsi="宋体" w:eastAsia="宋体" w:cs="宋体"/>
          <w:spacing w:val="10"/>
          <w:sz w:val="24"/>
          <w:szCs w:val="24"/>
        </w:rPr>
        <w:t xml:space="preserve"> </w:t>
      </w:r>
      <w:r>
        <w:rPr>
          <w:rFonts w:ascii="宋体" w:hAnsi="宋体" w:eastAsia="宋体" w:cs="宋体"/>
          <w:spacing w:val="-2"/>
          <w:sz w:val="24"/>
          <w:szCs w:val="24"/>
        </w:rPr>
        <w:t>视专业技术服务队伍建设，把农村饮水安全工程管理专业培训纳入农民培训总体规划，</w:t>
      </w:r>
      <w:r>
        <w:rPr>
          <w:rFonts w:ascii="宋体" w:hAnsi="宋体" w:eastAsia="宋体" w:cs="宋体"/>
          <w:spacing w:val="18"/>
          <w:sz w:val="24"/>
          <w:szCs w:val="24"/>
        </w:rPr>
        <w:t xml:space="preserve"> </w:t>
      </w:r>
      <w:r>
        <w:rPr>
          <w:rFonts w:ascii="宋体" w:hAnsi="宋体" w:eastAsia="宋体" w:cs="宋体"/>
          <w:spacing w:val="-2"/>
          <w:sz w:val="24"/>
          <w:szCs w:val="24"/>
        </w:rPr>
        <w:t>加大扶持力度，壮大专业技术队伍，推动农村饮水安全工程建设与管理健康发展。钦北</w:t>
      </w:r>
      <w:r>
        <w:rPr>
          <w:rFonts w:ascii="宋体" w:hAnsi="宋体" w:eastAsia="宋体" w:cs="宋体"/>
          <w:spacing w:val="18"/>
          <w:sz w:val="24"/>
          <w:szCs w:val="24"/>
        </w:rPr>
        <w:t xml:space="preserve"> </w:t>
      </w:r>
      <w:r>
        <w:rPr>
          <w:rFonts w:ascii="宋体" w:hAnsi="宋体" w:eastAsia="宋体" w:cs="宋体"/>
          <w:spacing w:val="-2"/>
          <w:sz w:val="24"/>
          <w:szCs w:val="24"/>
        </w:rPr>
        <w:t>区水利局每年组织农村人饮运行管理培训班对县区内管水员进行培训，针对供水单位水</w:t>
      </w:r>
      <w:r>
        <w:rPr>
          <w:rFonts w:ascii="宋体" w:hAnsi="宋体" w:eastAsia="宋体" w:cs="宋体"/>
          <w:spacing w:val="18"/>
          <w:sz w:val="24"/>
          <w:szCs w:val="24"/>
        </w:rPr>
        <w:t xml:space="preserve"> </w:t>
      </w:r>
      <w:r>
        <w:rPr>
          <w:rFonts w:ascii="宋体" w:hAnsi="宋体" w:eastAsia="宋体" w:cs="宋体"/>
          <w:spacing w:val="-2"/>
          <w:sz w:val="24"/>
          <w:szCs w:val="24"/>
        </w:rPr>
        <w:t>管员，从选聘、日常维护、水费定价、水费收支、日常培训等运行管理方面均提出明确</w:t>
      </w:r>
      <w:r>
        <w:rPr>
          <w:rFonts w:ascii="宋体" w:hAnsi="宋体" w:eastAsia="宋体" w:cs="宋体"/>
          <w:spacing w:val="18"/>
          <w:sz w:val="24"/>
          <w:szCs w:val="24"/>
        </w:rPr>
        <w:t xml:space="preserve"> </w:t>
      </w:r>
      <w:r>
        <w:rPr>
          <w:rFonts w:ascii="宋体" w:hAnsi="宋体" w:eastAsia="宋体" w:cs="宋体"/>
          <w:spacing w:val="5"/>
          <w:sz w:val="24"/>
          <w:szCs w:val="24"/>
        </w:rPr>
        <w:t>指导意见，督促管水员做好设施设备维修养护、水源地巡逻</w:t>
      </w:r>
      <w:r>
        <w:rPr>
          <w:rFonts w:ascii="宋体" w:hAnsi="宋体" w:eastAsia="宋体" w:cs="宋体"/>
          <w:spacing w:val="4"/>
          <w:sz w:val="24"/>
          <w:szCs w:val="24"/>
        </w:rPr>
        <w:t>，水费收缴等工作。</w:t>
      </w:r>
      <w:r>
        <w:rPr>
          <w:rFonts w:ascii="Times New Roman" w:hAnsi="Times New Roman" w:eastAsia="Times New Roman" w:cs="Times New Roman"/>
          <w:spacing w:val="4"/>
          <w:sz w:val="24"/>
          <w:szCs w:val="24"/>
        </w:rPr>
        <w:t>2023</w:t>
      </w:r>
    </w:p>
    <w:p w14:paraId="10F50985">
      <w:pPr>
        <w:spacing w:line="355" w:lineRule="auto"/>
        <w:rPr>
          <w:rFonts w:ascii="Times New Roman" w:hAnsi="Times New Roman" w:eastAsia="Times New Roman" w:cs="Times New Roman"/>
          <w:sz w:val="24"/>
          <w:szCs w:val="24"/>
        </w:rPr>
        <w:sectPr>
          <w:footerReference r:id="rId23" w:type="default"/>
          <w:pgSz w:w="11906" w:h="16839"/>
          <w:pgMar w:top="1431" w:right="1384" w:bottom="1433" w:left="1423" w:header="0" w:footer="1246" w:gutter="0"/>
          <w:cols w:space="720" w:num="1"/>
        </w:sectPr>
      </w:pPr>
    </w:p>
    <w:p w14:paraId="4147FDF9">
      <w:pPr>
        <w:pStyle w:val="2"/>
        <w:spacing w:line="453" w:lineRule="auto"/>
      </w:pPr>
    </w:p>
    <w:p w14:paraId="49C73C97">
      <w:pPr>
        <w:spacing w:before="78" w:line="349" w:lineRule="auto"/>
        <w:ind w:left="1"/>
        <w:jc w:val="both"/>
        <w:rPr>
          <w:rFonts w:ascii="宋体" w:hAnsi="宋体" w:eastAsia="宋体" w:cs="宋体"/>
          <w:sz w:val="24"/>
          <w:szCs w:val="24"/>
        </w:rPr>
      </w:pPr>
      <w:r>
        <w:rPr>
          <w:rFonts w:ascii="宋体" w:hAnsi="宋体" w:eastAsia="宋体" w:cs="宋体"/>
          <w:spacing w:val="-3"/>
          <w:sz w:val="24"/>
          <w:szCs w:val="24"/>
        </w:rPr>
        <w:t>年，钦北区集中供水工程共落实管理人员</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176 </w:t>
      </w:r>
      <w:r>
        <w:rPr>
          <w:rFonts w:ascii="宋体" w:hAnsi="宋体" w:eastAsia="宋体" w:cs="宋体"/>
          <w:spacing w:val="-3"/>
          <w:sz w:val="24"/>
          <w:szCs w:val="24"/>
        </w:rPr>
        <w:t>人，开展管水员培训</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152 </w:t>
      </w:r>
      <w:r>
        <w:rPr>
          <w:rFonts w:ascii="宋体" w:hAnsi="宋体" w:eastAsia="宋体" w:cs="宋体"/>
          <w:spacing w:val="-3"/>
          <w:sz w:val="24"/>
          <w:szCs w:val="24"/>
        </w:rPr>
        <w:t>人次，不断提高</w:t>
      </w:r>
      <w:r>
        <w:rPr>
          <w:rFonts w:ascii="宋体" w:hAnsi="宋体" w:eastAsia="宋体" w:cs="宋体"/>
          <w:sz w:val="24"/>
          <w:szCs w:val="24"/>
        </w:rPr>
        <w:t xml:space="preserve"> </w:t>
      </w:r>
      <w:r>
        <w:rPr>
          <w:rFonts w:ascii="宋体" w:hAnsi="宋体" w:eastAsia="宋体" w:cs="宋体"/>
          <w:spacing w:val="-2"/>
          <w:sz w:val="24"/>
          <w:szCs w:val="24"/>
        </w:rPr>
        <w:t>运行管理队伍的综合素养和业务水平，进一步提高了农村饮水安全工程水质保障水平和</w:t>
      </w:r>
      <w:r>
        <w:rPr>
          <w:rFonts w:ascii="宋体" w:hAnsi="宋体" w:eastAsia="宋体" w:cs="宋体"/>
          <w:spacing w:val="17"/>
          <w:sz w:val="24"/>
          <w:szCs w:val="24"/>
        </w:rPr>
        <w:t xml:space="preserve"> </w:t>
      </w:r>
      <w:r>
        <w:rPr>
          <w:rFonts w:ascii="宋体" w:hAnsi="宋体" w:eastAsia="宋体" w:cs="宋体"/>
          <w:spacing w:val="-2"/>
          <w:sz w:val="24"/>
          <w:szCs w:val="24"/>
        </w:rPr>
        <w:t>运行管理水平。</w:t>
      </w:r>
    </w:p>
    <w:p w14:paraId="40CC57D7">
      <w:pPr>
        <w:spacing w:before="157" w:line="219" w:lineRule="auto"/>
        <w:ind w:left="493"/>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）水质检验能力和水质检验情况</w:t>
      </w:r>
    </w:p>
    <w:p w14:paraId="568FC4F2">
      <w:pPr>
        <w:spacing w:before="35" w:line="345" w:lineRule="auto"/>
        <w:ind w:left="11" w:firstLine="516"/>
        <w:rPr>
          <w:rFonts w:ascii="宋体" w:hAnsi="宋体" w:eastAsia="宋体" w:cs="宋体"/>
          <w:sz w:val="24"/>
          <w:szCs w:val="24"/>
        </w:rPr>
      </w:pPr>
      <w:r>
        <w:rPr>
          <w:rFonts w:ascii="宋体" w:hAnsi="宋体" w:eastAsia="宋体" w:cs="宋体"/>
          <w:spacing w:val="-4"/>
          <w:sz w:val="24"/>
          <w:szCs w:val="24"/>
        </w:rPr>
        <w:t>目前，按照《钦州市“饮水净化</w:t>
      </w:r>
      <w:r>
        <w:rPr>
          <w:rFonts w:ascii="宋体" w:hAnsi="宋体" w:eastAsia="宋体" w:cs="宋体"/>
          <w:spacing w:val="-81"/>
          <w:sz w:val="24"/>
          <w:szCs w:val="24"/>
        </w:rPr>
        <w:t xml:space="preserve"> </w:t>
      </w:r>
      <w:r>
        <w:rPr>
          <w:rFonts w:ascii="宋体" w:hAnsi="宋体" w:eastAsia="宋体" w:cs="宋体"/>
          <w:spacing w:val="-4"/>
          <w:sz w:val="24"/>
          <w:szCs w:val="24"/>
        </w:rPr>
        <w:t>”专项活动实施方案》的职责分工，生态环境部门</w:t>
      </w:r>
      <w:r>
        <w:rPr>
          <w:rFonts w:ascii="宋体" w:hAnsi="宋体" w:eastAsia="宋体" w:cs="宋体"/>
          <w:sz w:val="24"/>
          <w:szCs w:val="24"/>
        </w:rPr>
        <w:t xml:space="preserve"> </w:t>
      </w:r>
      <w:r>
        <w:rPr>
          <w:rFonts w:ascii="宋体" w:hAnsi="宋体" w:eastAsia="宋体" w:cs="宋体"/>
          <w:spacing w:val="-1"/>
          <w:sz w:val="24"/>
          <w:szCs w:val="24"/>
        </w:rPr>
        <w:t>负责牵头，会同有关部门，指导各乡镇加快农村集中式饮用水水源保护划定工作。</w:t>
      </w:r>
    </w:p>
    <w:p w14:paraId="4C73882B">
      <w:pPr>
        <w:spacing w:before="34" w:line="356" w:lineRule="auto"/>
        <w:ind w:left="2" w:firstLine="479"/>
        <w:rPr>
          <w:rFonts w:ascii="宋体" w:hAnsi="宋体" w:eastAsia="宋体" w:cs="宋体"/>
          <w:sz w:val="24"/>
          <w:szCs w:val="24"/>
        </w:rPr>
      </w:pPr>
      <w:r>
        <w:rPr>
          <w:rFonts w:ascii="宋体" w:hAnsi="宋体" w:eastAsia="宋体" w:cs="宋体"/>
          <w:spacing w:val="-2"/>
          <w:sz w:val="24"/>
          <w:szCs w:val="24"/>
        </w:rPr>
        <w:t>饮水净化率已经列入自治区对市县党政领导班子和党政正职政绩考核的重要指标，</w:t>
      </w:r>
      <w:r>
        <w:rPr>
          <w:rFonts w:ascii="宋体" w:hAnsi="宋体" w:eastAsia="宋体" w:cs="宋体"/>
          <w:spacing w:val="13"/>
          <w:sz w:val="24"/>
          <w:szCs w:val="24"/>
        </w:rPr>
        <w:t xml:space="preserve"> </w:t>
      </w:r>
      <w:r>
        <w:rPr>
          <w:rFonts w:ascii="宋体" w:hAnsi="宋体" w:eastAsia="宋体" w:cs="宋体"/>
          <w:spacing w:val="1"/>
          <w:sz w:val="24"/>
          <w:szCs w:val="24"/>
        </w:rPr>
        <w:t>钦北区已于</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2015 </w:t>
      </w:r>
      <w:r>
        <w:rPr>
          <w:rFonts w:ascii="宋体" w:hAnsi="宋体" w:eastAsia="宋体" w:cs="宋体"/>
          <w:spacing w:val="1"/>
          <w:sz w:val="24"/>
          <w:szCs w:val="24"/>
        </w:rPr>
        <w:t>年底建成了县级农村饮水安全工程水质检测中心，具备《生活饮用水</w:t>
      </w:r>
      <w:r>
        <w:rPr>
          <w:rFonts w:ascii="宋体" w:hAnsi="宋体" w:eastAsia="宋体" w:cs="宋体"/>
          <w:sz w:val="24"/>
          <w:szCs w:val="24"/>
        </w:rPr>
        <w:t xml:space="preserve"> </w:t>
      </w:r>
      <w:r>
        <w:rPr>
          <w:rFonts w:ascii="宋体" w:hAnsi="宋体" w:eastAsia="宋体" w:cs="宋体"/>
          <w:spacing w:val="-3"/>
          <w:sz w:val="24"/>
          <w:szCs w:val="24"/>
        </w:rPr>
        <w:t>卫生标准》（</w:t>
      </w:r>
      <w:r>
        <w:rPr>
          <w:rFonts w:ascii="Times New Roman" w:hAnsi="Times New Roman" w:eastAsia="Times New Roman" w:cs="Times New Roman"/>
          <w:spacing w:val="-3"/>
          <w:sz w:val="24"/>
          <w:szCs w:val="24"/>
        </w:rPr>
        <w:t>GB5749-2006</w:t>
      </w:r>
      <w:r>
        <w:rPr>
          <w:rFonts w:ascii="宋体" w:hAnsi="宋体" w:eastAsia="宋体" w:cs="宋体"/>
          <w:spacing w:val="-3"/>
          <w:sz w:val="24"/>
          <w:szCs w:val="24"/>
        </w:rPr>
        <w:t>）中的</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42 </w:t>
      </w:r>
      <w:r>
        <w:rPr>
          <w:rFonts w:ascii="宋体" w:hAnsi="宋体" w:eastAsia="宋体" w:cs="宋体"/>
          <w:spacing w:val="-3"/>
          <w:sz w:val="24"/>
          <w:szCs w:val="24"/>
        </w:rPr>
        <w:t>项常规水质指标检测能力，按要求建设配套了相关</w:t>
      </w:r>
      <w:r>
        <w:rPr>
          <w:rFonts w:ascii="宋体" w:hAnsi="宋体" w:eastAsia="宋体" w:cs="宋体"/>
          <w:sz w:val="24"/>
          <w:szCs w:val="24"/>
        </w:rPr>
        <w:t xml:space="preserve"> </w:t>
      </w:r>
      <w:r>
        <w:rPr>
          <w:rFonts w:ascii="宋体" w:hAnsi="宋体" w:eastAsia="宋体" w:cs="宋体"/>
          <w:spacing w:val="-2"/>
          <w:sz w:val="24"/>
          <w:szCs w:val="24"/>
        </w:rPr>
        <w:t>的检测设备，落实水质检测中心人员、车辆和运行经费，开展对农村饮水安全工程的水</w:t>
      </w:r>
      <w:r>
        <w:rPr>
          <w:rFonts w:ascii="宋体" w:hAnsi="宋体" w:eastAsia="宋体" w:cs="宋体"/>
          <w:spacing w:val="16"/>
          <w:sz w:val="24"/>
          <w:szCs w:val="24"/>
        </w:rPr>
        <w:t xml:space="preserve"> </w:t>
      </w:r>
      <w:r>
        <w:rPr>
          <w:rFonts w:ascii="宋体" w:hAnsi="宋体" w:eastAsia="宋体" w:cs="宋体"/>
          <w:sz w:val="24"/>
          <w:szCs w:val="24"/>
        </w:rPr>
        <w:t>质监测，确保农村饮用水安全。钦北区4</w:t>
      </w:r>
      <w:r>
        <w:rPr>
          <w:rFonts w:ascii="宋体" w:hAnsi="宋体" w:eastAsia="宋体" w:cs="宋体"/>
          <w:spacing w:val="-46"/>
          <w:sz w:val="24"/>
          <w:szCs w:val="24"/>
        </w:rPr>
        <w:t xml:space="preserve"> </w:t>
      </w:r>
      <w:r>
        <w:rPr>
          <w:rFonts w:ascii="宋体" w:hAnsi="宋体" w:eastAsia="宋体" w:cs="宋体"/>
          <w:sz w:val="24"/>
          <w:szCs w:val="24"/>
        </w:rPr>
        <w:t>处千吨万人工</w:t>
      </w:r>
      <w:r>
        <w:rPr>
          <w:rFonts w:ascii="宋体" w:hAnsi="宋体" w:eastAsia="宋体" w:cs="宋体"/>
          <w:spacing w:val="-1"/>
          <w:sz w:val="24"/>
          <w:szCs w:val="24"/>
        </w:rPr>
        <w:t>程水厂配套有水质化验室，配备</w:t>
      </w:r>
      <w:r>
        <w:rPr>
          <w:rFonts w:ascii="宋体" w:hAnsi="宋体" w:eastAsia="宋体" w:cs="宋体"/>
          <w:sz w:val="24"/>
          <w:szCs w:val="24"/>
        </w:rPr>
        <w:t xml:space="preserve"> </w:t>
      </w:r>
      <w:r>
        <w:rPr>
          <w:rFonts w:ascii="宋体" w:hAnsi="宋体" w:eastAsia="宋体" w:cs="宋体"/>
          <w:spacing w:val="2"/>
          <w:sz w:val="24"/>
          <w:szCs w:val="24"/>
        </w:rPr>
        <w:t>了专业的检测人员及检测设备，具备色度、浑浊度、臭和味、肉眼可</w:t>
      </w:r>
      <w:r>
        <w:rPr>
          <w:rFonts w:ascii="宋体" w:hAnsi="宋体" w:eastAsia="宋体" w:cs="宋体"/>
          <w:spacing w:val="1"/>
          <w:sz w:val="24"/>
          <w:szCs w:val="24"/>
        </w:rPr>
        <w:t>见物、</w:t>
      </w:r>
      <w:r>
        <w:rPr>
          <w:rFonts w:ascii="Times New Roman" w:hAnsi="Times New Roman" w:eastAsia="Times New Roman" w:cs="Times New Roman"/>
          <w:sz w:val="24"/>
          <w:szCs w:val="24"/>
        </w:rPr>
        <w:t>pH</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值等日</w:t>
      </w:r>
      <w:r>
        <w:rPr>
          <w:rFonts w:ascii="宋体" w:hAnsi="宋体" w:eastAsia="宋体" w:cs="宋体"/>
          <w:sz w:val="24"/>
          <w:szCs w:val="24"/>
        </w:rPr>
        <w:t xml:space="preserve"> </w:t>
      </w:r>
      <w:r>
        <w:rPr>
          <w:rFonts w:ascii="宋体" w:hAnsi="宋体" w:eastAsia="宋体" w:cs="宋体"/>
          <w:spacing w:val="-2"/>
          <w:sz w:val="24"/>
          <w:szCs w:val="24"/>
        </w:rPr>
        <w:t>常</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项检测能力，并根据《自治区水利厅关于切实加强和规范农村供水工程水质检测工</w:t>
      </w:r>
      <w:r>
        <w:rPr>
          <w:rFonts w:ascii="宋体" w:hAnsi="宋体" w:eastAsia="宋体" w:cs="宋体"/>
          <w:sz w:val="24"/>
          <w:szCs w:val="24"/>
        </w:rPr>
        <w:t xml:space="preserve"> </w:t>
      </w:r>
      <w:r>
        <w:rPr>
          <w:rFonts w:ascii="宋体" w:hAnsi="宋体" w:eastAsia="宋体" w:cs="宋体"/>
          <w:spacing w:val="-3"/>
          <w:sz w:val="24"/>
          <w:szCs w:val="24"/>
        </w:rPr>
        <w:t>作的通知》（桂水农水〔</w:t>
      </w:r>
      <w:r>
        <w:rPr>
          <w:rFonts w:ascii="Times New Roman" w:hAnsi="Times New Roman" w:eastAsia="Times New Roman" w:cs="Times New Roman"/>
          <w:spacing w:val="-3"/>
          <w:sz w:val="24"/>
          <w:szCs w:val="24"/>
        </w:rPr>
        <w:t>2023</w:t>
      </w:r>
      <w:r>
        <w:rPr>
          <w:rFonts w:ascii="宋体" w:hAnsi="宋体" w:eastAsia="宋体" w:cs="宋体"/>
          <w:spacing w:val="-3"/>
          <w:sz w:val="24"/>
          <w:szCs w:val="24"/>
        </w:rPr>
        <w:t>〕</w:t>
      </w:r>
      <w:r>
        <w:rPr>
          <w:rFonts w:ascii="Times New Roman" w:hAnsi="Times New Roman" w:eastAsia="Times New Roman" w:cs="Times New Roman"/>
          <w:spacing w:val="-3"/>
          <w:sz w:val="24"/>
          <w:szCs w:val="24"/>
        </w:rPr>
        <w:t>26</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号）要求，对水厂水源水</w:t>
      </w:r>
      <w:r>
        <w:rPr>
          <w:rFonts w:ascii="宋体" w:hAnsi="宋体" w:eastAsia="宋体" w:cs="宋体"/>
          <w:spacing w:val="-4"/>
          <w:sz w:val="24"/>
          <w:szCs w:val="24"/>
        </w:rPr>
        <w:t>、出厂水和末梢水的定期检</w:t>
      </w:r>
      <w:r>
        <w:rPr>
          <w:rFonts w:ascii="宋体" w:hAnsi="宋体" w:eastAsia="宋体" w:cs="宋体"/>
          <w:sz w:val="24"/>
          <w:szCs w:val="24"/>
        </w:rPr>
        <w:t xml:space="preserve"> 测，确保农村供水水质指标符合现行《生活饮用水卫生标准》（</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B5749</w:t>
      </w:r>
      <w:r>
        <w:rPr>
          <w:rFonts w:ascii="宋体" w:hAnsi="宋体" w:eastAsia="宋体" w:cs="宋体"/>
          <w:spacing w:val="-1"/>
          <w:sz w:val="24"/>
          <w:szCs w:val="24"/>
        </w:rPr>
        <w:t>—</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w:t>
      </w:r>
    </w:p>
    <w:p w14:paraId="084A19C4">
      <w:pPr>
        <w:spacing w:before="160" w:line="218" w:lineRule="auto"/>
        <w:ind w:left="493"/>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）水价与水费收缴情况</w:t>
      </w:r>
    </w:p>
    <w:p w14:paraId="467CD43E">
      <w:pPr>
        <w:spacing w:before="37" w:line="352" w:lineRule="auto"/>
        <w:ind w:left="1" w:firstLine="482"/>
        <w:rPr>
          <w:rFonts w:ascii="宋体" w:hAnsi="宋体" w:eastAsia="宋体" w:cs="宋体"/>
          <w:sz w:val="24"/>
          <w:szCs w:val="24"/>
        </w:rPr>
      </w:pPr>
      <w:r>
        <w:rPr>
          <w:rFonts w:ascii="宋体" w:hAnsi="宋体" w:eastAsia="宋体" w:cs="宋体"/>
          <w:spacing w:val="-2"/>
          <w:sz w:val="24"/>
          <w:szCs w:val="24"/>
        </w:rPr>
        <w:t>水费是保障供水工程长期有效运行的保证，钦北区已建成的集中供水工程有多种收</w:t>
      </w:r>
      <w:r>
        <w:rPr>
          <w:rFonts w:ascii="宋体" w:hAnsi="宋体" w:eastAsia="宋体" w:cs="宋体"/>
          <w:spacing w:val="10"/>
          <w:sz w:val="24"/>
          <w:szCs w:val="24"/>
        </w:rPr>
        <w:t xml:space="preserve"> </w:t>
      </w:r>
      <w:r>
        <w:rPr>
          <w:rFonts w:ascii="宋体" w:hAnsi="宋体" w:eastAsia="宋体" w:cs="宋体"/>
          <w:spacing w:val="-2"/>
          <w:sz w:val="24"/>
          <w:szCs w:val="24"/>
        </w:rPr>
        <w:t>费方式，大部分工程本着“保本、微利、正常运行</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的原则收取水费，乡镇供水工程和</w:t>
      </w:r>
      <w:r>
        <w:rPr>
          <w:rFonts w:ascii="宋体" w:hAnsi="宋体" w:eastAsia="宋体" w:cs="宋体"/>
          <w:sz w:val="24"/>
          <w:szCs w:val="24"/>
        </w:rPr>
        <w:t xml:space="preserve"> </w:t>
      </w:r>
      <w:r>
        <w:rPr>
          <w:rFonts w:ascii="宋体" w:hAnsi="宋体" w:eastAsia="宋体" w:cs="宋体"/>
          <w:spacing w:val="-2"/>
          <w:sz w:val="24"/>
          <w:szCs w:val="24"/>
        </w:rPr>
        <w:t>规模较大的跨村集中供水工程的水价均按物价部门核定的标准收取，村屯供水工程按照</w:t>
      </w:r>
      <w:r>
        <w:rPr>
          <w:rFonts w:ascii="宋体" w:hAnsi="宋体" w:eastAsia="宋体" w:cs="宋体"/>
          <w:spacing w:val="17"/>
          <w:sz w:val="24"/>
          <w:szCs w:val="24"/>
        </w:rPr>
        <w:t xml:space="preserve"> </w:t>
      </w:r>
      <w:r>
        <w:rPr>
          <w:rFonts w:ascii="宋体" w:hAnsi="宋体" w:eastAsia="宋体" w:cs="宋体"/>
          <w:spacing w:val="-1"/>
          <w:sz w:val="24"/>
          <w:szCs w:val="24"/>
        </w:rPr>
        <w:t>群众一事一议或召开群众大会讨论后定价收取。</w:t>
      </w:r>
    </w:p>
    <w:p w14:paraId="0260FF53">
      <w:pPr>
        <w:spacing w:before="35" w:line="354" w:lineRule="auto"/>
        <w:ind w:firstLine="480"/>
        <w:rPr>
          <w:rFonts w:ascii="宋体" w:hAnsi="宋体" w:eastAsia="宋体" w:cs="宋体"/>
          <w:sz w:val="24"/>
          <w:szCs w:val="24"/>
        </w:rPr>
      </w:pPr>
      <w:r>
        <w:rPr>
          <w:rFonts w:ascii="宋体" w:hAnsi="宋体" w:eastAsia="宋体" w:cs="宋体"/>
          <w:spacing w:val="-1"/>
          <w:sz w:val="24"/>
          <w:szCs w:val="24"/>
        </w:rPr>
        <w:t>据调查，大多数工程供水水价为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3"/>
          <w:w w:val="101"/>
          <w:position w:val="8"/>
          <w:sz w:val="15"/>
          <w:szCs w:val="15"/>
        </w:rPr>
        <w:t xml:space="preserve"> </w:t>
      </w:r>
      <w:r>
        <w:rPr>
          <w:rFonts w:ascii="宋体" w:hAnsi="宋体" w:eastAsia="宋体" w:cs="宋体"/>
          <w:spacing w:val="-1"/>
          <w:sz w:val="24"/>
          <w:szCs w:val="24"/>
        </w:rPr>
        <w:t>之间，其执行水价介于全</w:t>
      </w:r>
      <w:r>
        <w:rPr>
          <w:rFonts w:ascii="宋体" w:hAnsi="宋体" w:eastAsia="宋体" w:cs="宋体"/>
          <w:spacing w:val="-2"/>
          <w:sz w:val="24"/>
          <w:szCs w:val="24"/>
        </w:rPr>
        <w:t>成本水价和</w:t>
      </w:r>
      <w:r>
        <w:rPr>
          <w:rFonts w:ascii="宋体" w:hAnsi="宋体" w:eastAsia="宋体" w:cs="宋体"/>
          <w:sz w:val="24"/>
          <w:szCs w:val="24"/>
        </w:rPr>
        <w:t xml:space="preserve"> </w:t>
      </w:r>
      <w:r>
        <w:rPr>
          <w:rFonts w:ascii="宋体" w:hAnsi="宋体" w:eastAsia="宋体" w:cs="宋体"/>
          <w:spacing w:val="-2"/>
          <w:sz w:val="24"/>
          <w:szCs w:val="24"/>
        </w:rPr>
        <w:t>运行成本水价之间。水管入户并安装水表的工程采用计量收费；未装水表的部分工程，</w:t>
      </w:r>
      <w:r>
        <w:rPr>
          <w:rFonts w:ascii="宋体" w:hAnsi="宋体" w:eastAsia="宋体" w:cs="宋体"/>
          <w:spacing w:val="18"/>
          <w:sz w:val="24"/>
          <w:szCs w:val="24"/>
        </w:rPr>
        <w:t xml:space="preserve"> </w:t>
      </w:r>
      <w:r>
        <w:rPr>
          <w:rFonts w:ascii="宋体" w:hAnsi="宋体" w:eastAsia="宋体" w:cs="宋体"/>
          <w:spacing w:val="-2"/>
          <w:sz w:val="24"/>
          <w:szCs w:val="24"/>
        </w:rPr>
        <w:t>采用按人数或年份的固定收费方式；还有部分小型工程未计收水费，通过村集体经济补</w:t>
      </w:r>
      <w:r>
        <w:rPr>
          <w:rFonts w:ascii="宋体" w:hAnsi="宋体" w:eastAsia="宋体" w:cs="宋体"/>
          <w:spacing w:val="18"/>
          <w:sz w:val="24"/>
          <w:szCs w:val="24"/>
        </w:rPr>
        <w:t xml:space="preserve"> </w:t>
      </w:r>
      <w:r>
        <w:rPr>
          <w:rFonts w:ascii="宋体" w:hAnsi="宋体" w:eastAsia="宋体" w:cs="宋体"/>
          <w:spacing w:val="1"/>
          <w:sz w:val="24"/>
          <w:szCs w:val="24"/>
        </w:rPr>
        <w:t>助运行维护或工程损坏后村民“一事一议</w:t>
      </w:r>
      <w:r>
        <w:rPr>
          <w:rFonts w:ascii="宋体" w:hAnsi="宋体" w:eastAsia="宋体" w:cs="宋体"/>
          <w:spacing w:val="-86"/>
          <w:sz w:val="24"/>
          <w:szCs w:val="24"/>
        </w:rPr>
        <w:t xml:space="preserve"> </w:t>
      </w:r>
      <w:r>
        <w:rPr>
          <w:rFonts w:ascii="宋体" w:hAnsi="宋体" w:eastAsia="宋体" w:cs="宋体"/>
          <w:spacing w:val="1"/>
          <w:sz w:val="24"/>
          <w:szCs w:val="24"/>
        </w:rPr>
        <w:t>”收取资金</w:t>
      </w:r>
      <w:r>
        <w:rPr>
          <w:rFonts w:ascii="宋体" w:hAnsi="宋体" w:eastAsia="宋体" w:cs="宋体"/>
          <w:sz w:val="24"/>
          <w:szCs w:val="24"/>
        </w:rPr>
        <w:t>来维修。截至</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2023 </w:t>
      </w:r>
      <w:r>
        <w:rPr>
          <w:rFonts w:ascii="宋体" w:hAnsi="宋体" w:eastAsia="宋体" w:cs="宋体"/>
          <w:sz w:val="24"/>
          <w:szCs w:val="24"/>
        </w:rPr>
        <w:t xml:space="preserve">年底，全区农 </w:t>
      </w:r>
      <w:r>
        <w:rPr>
          <w:rFonts w:ascii="宋体" w:hAnsi="宋体" w:eastAsia="宋体" w:cs="宋体"/>
          <w:spacing w:val="-1"/>
          <w:sz w:val="24"/>
          <w:szCs w:val="24"/>
        </w:rPr>
        <w:t>村集中供水工程水费收缴率达</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95%</w:t>
      </w:r>
      <w:r>
        <w:rPr>
          <w:rFonts w:ascii="宋体" w:hAnsi="宋体" w:eastAsia="宋体" w:cs="宋体"/>
          <w:spacing w:val="-1"/>
          <w:sz w:val="24"/>
          <w:szCs w:val="24"/>
        </w:rPr>
        <w:t>以上。</w:t>
      </w:r>
    </w:p>
    <w:p w14:paraId="4C39009E">
      <w:pPr>
        <w:spacing w:before="207" w:line="229" w:lineRule="auto"/>
        <w:outlineLvl w:val="1"/>
        <w:rPr>
          <w:rFonts w:ascii="楷体" w:hAnsi="楷体" w:eastAsia="楷体" w:cs="楷体"/>
          <w:sz w:val="31"/>
          <w:szCs w:val="31"/>
        </w:rPr>
      </w:pPr>
      <w:bookmarkStart w:id="88" w:name="bookmark26"/>
      <w:bookmarkEnd w:id="88"/>
      <w:r>
        <w:rPr>
          <w:rFonts w:ascii="Times New Roman" w:hAnsi="Times New Roman" w:eastAsia="Times New Roman" w:cs="Times New Roman"/>
          <w:b/>
          <w:bCs/>
          <w:spacing w:val="6"/>
          <w:sz w:val="31"/>
          <w:szCs w:val="31"/>
        </w:rPr>
        <w:t xml:space="preserve">2.3. </w:t>
      </w:r>
      <w:r>
        <w:rPr>
          <w:rFonts w:ascii="楷体" w:hAnsi="楷体" w:eastAsia="楷体" w:cs="楷体"/>
          <w:b/>
          <w:bCs/>
          <w:spacing w:val="6"/>
          <w:sz w:val="31"/>
          <w:szCs w:val="31"/>
        </w:rPr>
        <w:t>供水工程发展成就</w:t>
      </w:r>
    </w:p>
    <w:p w14:paraId="7B489FFD">
      <w:pPr>
        <w:spacing w:before="164" w:line="346" w:lineRule="auto"/>
        <w:ind w:left="5" w:firstLine="521"/>
        <w:rPr>
          <w:rFonts w:ascii="宋体" w:hAnsi="宋体" w:eastAsia="宋体" w:cs="宋体"/>
          <w:sz w:val="24"/>
          <w:szCs w:val="24"/>
        </w:rPr>
      </w:pPr>
      <w:r>
        <w:rPr>
          <w:rFonts w:ascii="宋体" w:hAnsi="宋体" w:eastAsia="宋体" w:cs="宋体"/>
          <w:spacing w:val="-3"/>
          <w:sz w:val="24"/>
          <w:szCs w:val="24"/>
        </w:rPr>
        <w:t>目前，钦北区已形成较为完整的从水源到水龙头的农村供水工程体系，工程长效运</w:t>
      </w:r>
      <w:r>
        <w:rPr>
          <w:rFonts w:ascii="宋体" w:hAnsi="宋体" w:eastAsia="宋体" w:cs="宋体"/>
          <w:spacing w:val="3"/>
          <w:sz w:val="24"/>
          <w:szCs w:val="24"/>
        </w:rPr>
        <w:t xml:space="preserve"> </w:t>
      </w:r>
      <w:r>
        <w:rPr>
          <w:rFonts w:ascii="宋体" w:hAnsi="宋体" w:eastAsia="宋体" w:cs="宋体"/>
          <w:spacing w:val="-2"/>
          <w:sz w:val="24"/>
          <w:szCs w:val="24"/>
        </w:rPr>
        <w:t>行管护机制逐步建立，供水服务水平不断提升，农村居民的获得感、幸福感和安全感进</w:t>
      </w:r>
    </w:p>
    <w:p w14:paraId="61ED2572">
      <w:pPr>
        <w:spacing w:line="346" w:lineRule="auto"/>
        <w:rPr>
          <w:rFonts w:ascii="宋体" w:hAnsi="宋体" w:eastAsia="宋体" w:cs="宋体"/>
          <w:sz w:val="24"/>
          <w:szCs w:val="24"/>
        </w:rPr>
        <w:sectPr>
          <w:footerReference r:id="rId24" w:type="default"/>
          <w:pgSz w:w="11906" w:h="16839"/>
          <w:pgMar w:top="1431" w:right="1418" w:bottom="1433" w:left="1423" w:header="0" w:footer="1246" w:gutter="0"/>
          <w:cols w:space="720" w:num="1"/>
        </w:sectPr>
      </w:pPr>
    </w:p>
    <w:p w14:paraId="7803CF68">
      <w:pPr>
        <w:pStyle w:val="2"/>
        <w:spacing w:line="452" w:lineRule="auto"/>
      </w:pPr>
    </w:p>
    <w:p w14:paraId="57CED7BC">
      <w:pPr>
        <w:spacing w:before="78" w:line="219" w:lineRule="auto"/>
        <w:ind w:left="4"/>
        <w:rPr>
          <w:rFonts w:ascii="宋体" w:hAnsi="宋体" w:eastAsia="宋体" w:cs="宋体"/>
          <w:sz w:val="24"/>
          <w:szCs w:val="24"/>
        </w:rPr>
      </w:pPr>
      <w:r>
        <w:rPr>
          <w:rFonts w:ascii="宋体" w:hAnsi="宋体" w:eastAsia="宋体" w:cs="宋体"/>
          <w:spacing w:val="-3"/>
          <w:sz w:val="24"/>
          <w:szCs w:val="24"/>
        </w:rPr>
        <w:t>一步增强。</w:t>
      </w:r>
    </w:p>
    <w:p w14:paraId="534C9AAD">
      <w:pPr>
        <w:spacing w:before="299" w:line="219" w:lineRule="auto"/>
        <w:ind w:left="492"/>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1</w:t>
      </w:r>
      <w:r>
        <w:rPr>
          <w:rFonts w:ascii="宋体" w:hAnsi="宋体" w:eastAsia="宋体" w:cs="宋体"/>
          <w:b/>
          <w:bCs/>
          <w:spacing w:val="-3"/>
          <w:sz w:val="24"/>
          <w:szCs w:val="24"/>
        </w:rPr>
        <w:t>）初步建立农村供水工程体系，供水保障水平显著提升</w:t>
      </w:r>
    </w:p>
    <w:p w14:paraId="1C209B55">
      <w:pPr>
        <w:spacing w:before="37" w:line="352" w:lineRule="auto"/>
        <w:ind w:right="59" w:firstLine="483"/>
        <w:jc w:val="both"/>
        <w:rPr>
          <w:rFonts w:ascii="宋体" w:hAnsi="宋体" w:eastAsia="宋体" w:cs="宋体"/>
          <w:sz w:val="24"/>
          <w:szCs w:val="24"/>
        </w:rPr>
      </w:pPr>
      <w:r>
        <w:rPr>
          <w:rFonts w:ascii="宋体" w:hAnsi="宋体" w:eastAsia="宋体" w:cs="宋体"/>
          <w:spacing w:val="1"/>
          <w:sz w:val="24"/>
          <w:szCs w:val="24"/>
        </w:rPr>
        <w:t>一直以来，钦北区高度重视农村饮水安全问题，特别是</w:t>
      </w:r>
      <w:r>
        <w:rPr>
          <w:rFonts w:ascii="宋体" w:hAnsi="宋体" w:eastAsia="宋体" w:cs="宋体"/>
          <w:spacing w:val="-45"/>
          <w:sz w:val="24"/>
          <w:szCs w:val="24"/>
        </w:rPr>
        <w:t xml:space="preserve"> </w:t>
      </w:r>
      <w:r>
        <w:rPr>
          <w:rFonts w:ascii="宋体" w:hAnsi="宋体" w:eastAsia="宋体" w:cs="宋体"/>
          <w:spacing w:val="1"/>
          <w:sz w:val="24"/>
          <w:szCs w:val="24"/>
        </w:rPr>
        <w:t>2015</w:t>
      </w:r>
      <w:r>
        <w:rPr>
          <w:rFonts w:ascii="宋体" w:hAnsi="宋体" w:eastAsia="宋体" w:cs="宋体"/>
          <w:spacing w:val="-48"/>
          <w:sz w:val="24"/>
          <w:szCs w:val="24"/>
        </w:rPr>
        <w:t xml:space="preserve"> </w:t>
      </w:r>
      <w:r>
        <w:rPr>
          <w:rFonts w:ascii="宋体" w:hAnsi="宋体" w:eastAsia="宋体" w:cs="宋体"/>
          <w:spacing w:val="1"/>
          <w:sz w:val="24"/>
          <w:szCs w:val="24"/>
        </w:rPr>
        <w:t>年以</w:t>
      </w:r>
      <w:r>
        <w:rPr>
          <w:rFonts w:ascii="宋体" w:hAnsi="宋体" w:eastAsia="宋体" w:cs="宋体"/>
          <w:sz w:val="24"/>
          <w:szCs w:val="24"/>
        </w:rPr>
        <w:t>来，钦北区更是 加大了对农村供水的投入，累积投入</w:t>
      </w:r>
      <w:r>
        <w:rPr>
          <w:rFonts w:ascii="宋体" w:hAnsi="宋体" w:eastAsia="宋体" w:cs="宋体"/>
          <w:spacing w:val="-40"/>
          <w:sz w:val="24"/>
          <w:szCs w:val="24"/>
        </w:rPr>
        <w:t xml:space="preserve"> </w:t>
      </w:r>
      <w:r>
        <w:rPr>
          <w:rFonts w:ascii="宋体" w:hAnsi="宋体" w:eastAsia="宋体" w:cs="宋体"/>
          <w:sz w:val="24"/>
          <w:szCs w:val="24"/>
        </w:rPr>
        <w:t>2.27</w:t>
      </w:r>
      <w:r>
        <w:rPr>
          <w:rFonts w:ascii="宋体" w:hAnsi="宋体" w:eastAsia="宋体" w:cs="宋体"/>
          <w:spacing w:val="-48"/>
          <w:sz w:val="24"/>
          <w:szCs w:val="24"/>
        </w:rPr>
        <w:t xml:space="preserve"> </w:t>
      </w:r>
      <w:r>
        <w:rPr>
          <w:rFonts w:ascii="宋体" w:hAnsi="宋体" w:eastAsia="宋体" w:cs="宋体"/>
          <w:sz w:val="24"/>
          <w:szCs w:val="24"/>
        </w:rPr>
        <w:t>亿元，解决</w:t>
      </w:r>
      <w:r>
        <w:rPr>
          <w:rFonts w:ascii="宋体" w:hAnsi="宋体" w:eastAsia="宋体" w:cs="宋体"/>
          <w:spacing w:val="-46"/>
          <w:sz w:val="24"/>
          <w:szCs w:val="24"/>
        </w:rPr>
        <w:t xml:space="preserve"> </w:t>
      </w:r>
      <w:r>
        <w:rPr>
          <w:rFonts w:ascii="宋体" w:hAnsi="宋体" w:eastAsia="宋体" w:cs="宋体"/>
          <w:sz w:val="24"/>
          <w:szCs w:val="24"/>
        </w:rPr>
        <w:t>67.10</w:t>
      </w:r>
      <w:r>
        <w:rPr>
          <w:rFonts w:ascii="宋体" w:hAnsi="宋体" w:eastAsia="宋体" w:cs="宋体"/>
          <w:spacing w:val="-42"/>
          <w:sz w:val="24"/>
          <w:szCs w:val="24"/>
        </w:rPr>
        <w:t xml:space="preserve"> </w:t>
      </w:r>
      <w:r>
        <w:rPr>
          <w:rFonts w:ascii="宋体" w:hAnsi="宋体" w:eastAsia="宋体" w:cs="宋体"/>
          <w:sz w:val="24"/>
          <w:szCs w:val="24"/>
        </w:rPr>
        <w:t xml:space="preserve">万农村人口的饮水安全问 </w:t>
      </w:r>
      <w:r>
        <w:rPr>
          <w:rFonts w:ascii="宋体" w:hAnsi="宋体" w:eastAsia="宋体" w:cs="宋体"/>
          <w:spacing w:val="-2"/>
          <w:sz w:val="24"/>
          <w:szCs w:val="24"/>
        </w:rPr>
        <w:t>题。目前钦北区基本形成了以集中供水工程为主、分散工程为补充的农村供水格局，实</w:t>
      </w:r>
      <w:r>
        <w:rPr>
          <w:rFonts w:ascii="宋体" w:hAnsi="宋体" w:eastAsia="宋体" w:cs="宋体"/>
          <w:spacing w:val="17"/>
          <w:sz w:val="24"/>
          <w:szCs w:val="24"/>
        </w:rPr>
        <w:t xml:space="preserve"> </w:t>
      </w:r>
      <w:r>
        <w:rPr>
          <w:rFonts w:ascii="宋体" w:hAnsi="宋体" w:eastAsia="宋体" w:cs="宋体"/>
          <w:sz w:val="24"/>
          <w:szCs w:val="24"/>
        </w:rPr>
        <w:t>现供水入户，配套净化消毒设施设备，逐渐</w:t>
      </w:r>
      <w:r>
        <w:rPr>
          <w:rFonts w:ascii="宋体" w:hAnsi="宋体" w:eastAsia="宋体" w:cs="宋体"/>
          <w:spacing w:val="-1"/>
          <w:sz w:val="24"/>
          <w:szCs w:val="24"/>
        </w:rPr>
        <w:t>缩小与城乡供水的差距。</w:t>
      </w:r>
    </w:p>
    <w:p w14:paraId="392C9770">
      <w:pPr>
        <w:spacing w:before="35" w:line="356" w:lineRule="auto"/>
        <w:ind w:firstLine="483"/>
        <w:jc w:val="both"/>
        <w:rPr>
          <w:rFonts w:ascii="宋体" w:hAnsi="宋体" w:eastAsia="宋体" w:cs="宋体"/>
          <w:sz w:val="24"/>
          <w:szCs w:val="24"/>
        </w:rPr>
      </w:pPr>
      <w:r>
        <w:rPr>
          <w:rFonts w:ascii="宋体" w:hAnsi="宋体" w:eastAsia="宋体" w:cs="宋体"/>
          <w:spacing w:val="-4"/>
          <w:sz w:val="24"/>
          <w:szCs w:val="24"/>
        </w:rPr>
        <w:t>2021</w:t>
      </w:r>
      <w:r>
        <w:rPr>
          <w:rFonts w:ascii="宋体" w:hAnsi="宋体" w:eastAsia="宋体" w:cs="宋体"/>
          <w:spacing w:val="-50"/>
          <w:sz w:val="24"/>
          <w:szCs w:val="24"/>
        </w:rPr>
        <w:t xml:space="preserve"> </w:t>
      </w:r>
      <w:r>
        <w:rPr>
          <w:rFonts w:ascii="宋体" w:hAnsi="宋体" w:eastAsia="宋体" w:cs="宋体"/>
          <w:spacing w:val="-4"/>
          <w:sz w:val="24"/>
          <w:szCs w:val="24"/>
        </w:rPr>
        <w:t>年以来，钦北区遵循“建大、并中、减小</w:t>
      </w:r>
      <w:r>
        <w:rPr>
          <w:rFonts w:ascii="宋体" w:hAnsi="宋体" w:eastAsia="宋体" w:cs="宋体"/>
          <w:spacing w:val="-88"/>
          <w:sz w:val="24"/>
          <w:szCs w:val="24"/>
        </w:rPr>
        <w:t xml:space="preserve"> </w:t>
      </w:r>
      <w:r>
        <w:rPr>
          <w:rFonts w:ascii="宋体" w:hAnsi="宋体" w:eastAsia="宋体" w:cs="宋体"/>
          <w:spacing w:val="-4"/>
          <w:sz w:val="24"/>
          <w:szCs w:val="24"/>
        </w:rPr>
        <w:t>”的发展</w:t>
      </w:r>
      <w:r>
        <w:rPr>
          <w:rFonts w:ascii="宋体" w:hAnsi="宋体" w:eastAsia="宋体" w:cs="宋体"/>
          <w:spacing w:val="-5"/>
          <w:sz w:val="24"/>
          <w:szCs w:val="24"/>
        </w:rPr>
        <w:t>思路，着力推动实施规模化</w:t>
      </w:r>
      <w:r>
        <w:rPr>
          <w:rFonts w:ascii="宋体" w:hAnsi="宋体" w:eastAsia="宋体" w:cs="宋体"/>
          <w:sz w:val="24"/>
          <w:szCs w:val="24"/>
        </w:rPr>
        <w:t xml:space="preserve"> </w:t>
      </w:r>
      <w:r>
        <w:rPr>
          <w:rFonts w:ascii="宋体" w:hAnsi="宋体" w:eastAsia="宋体" w:cs="宋体"/>
          <w:spacing w:val="-2"/>
          <w:sz w:val="24"/>
          <w:szCs w:val="24"/>
        </w:rPr>
        <w:t>供水工程，结合广西作为第一批省级国家水网先导区，依托河流、水库、水资源配置工</w:t>
      </w:r>
      <w:r>
        <w:rPr>
          <w:rFonts w:ascii="宋体" w:hAnsi="宋体" w:eastAsia="宋体" w:cs="宋体"/>
          <w:spacing w:val="18"/>
          <w:sz w:val="24"/>
          <w:szCs w:val="24"/>
        </w:rPr>
        <w:t xml:space="preserve"> </w:t>
      </w:r>
      <w:r>
        <w:rPr>
          <w:rFonts w:ascii="宋体" w:hAnsi="宋体" w:eastAsia="宋体" w:cs="宋体"/>
          <w:spacing w:val="-2"/>
          <w:sz w:val="24"/>
          <w:szCs w:val="24"/>
        </w:rPr>
        <w:t>程等大水网，以推动实施规模化供水工程为重点方向，按照“市场为主、政府引导、多</w:t>
      </w:r>
      <w:r>
        <w:rPr>
          <w:rFonts w:ascii="宋体" w:hAnsi="宋体" w:eastAsia="宋体" w:cs="宋体"/>
          <w:spacing w:val="18"/>
          <w:sz w:val="24"/>
          <w:szCs w:val="24"/>
        </w:rPr>
        <w:t xml:space="preserve"> </w:t>
      </w:r>
      <w:r>
        <w:rPr>
          <w:rFonts w:ascii="宋体" w:hAnsi="宋体" w:eastAsia="宋体" w:cs="宋体"/>
          <w:spacing w:val="-5"/>
          <w:sz w:val="24"/>
          <w:szCs w:val="24"/>
        </w:rPr>
        <w:t>元筹措</w:t>
      </w:r>
      <w:r>
        <w:rPr>
          <w:rFonts w:ascii="宋体" w:hAnsi="宋体" w:eastAsia="宋体" w:cs="宋体"/>
          <w:spacing w:val="-87"/>
          <w:sz w:val="24"/>
          <w:szCs w:val="24"/>
        </w:rPr>
        <w:t xml:space="preserve"> </w:t>
      </w:r>
      <w:r>
        <w:rPr>
          <w:rFonts w:ascii="宋体" w:hAnsi="宋体" w:eastAsia="宋体" w:cs="宋体"/>
          <w:spacing w:val="-5"/>
          <w:sz w:val="24"/>
          <w:szCs w:val="24"/>
        </w:rPr>
        <w:t>”原则，坚持“两手发力</w:t>
      </w:r>
      <w:r>
        <w:rPr>
          <w:rFonts w:ascii="宋体" w:hAnsi="宋体" w:eastAsia="宋体" w:cs="宋体"/>
          <w:spacing w:val="-88"/>
          <w:sz w:val="24"/>
          <w:szCs w:val="24"/>
        </w:rPr>
        <w:t xml:space="preserve"> </w:t>
      </w:r>
      <w:r>
        <w:rPr>
          <w:rFonts w:ascii="宋体" w:hAnsi="宋体" w:eastAsia="宋体" w:cs="宋体"/>
          <w:spacing w:val="-5"/>
          <w:sz w:val="24"/>
          <w:szCs w:val="24"/>
        </w:rPr>
        <w:t>”，加大项目建设投融资力度，多渠道筹措项目资金</w:t>
      </w:r>
      <w:r>
        <w:rPr>
          <w:rFonts w:ascii="宋体" w:hAnsi="宋体" w:eastAsia="宋体" w:cs="宋体"/>
          <w:spacing w:val="-58"/>
          <w:sz w:val="24"/>
          <w:szCs w:val="24"/>
        </w:rPr>
        <w:t>，，</w:t>
      </w:r>
      <w:r>
        <w:rPr>
          <w:rFonts w:ascii="宋体" w:hAnsi="宋体" w:eastAsia="宋体" w:cs="宋体"/>
          <w:sz w:val="24"/>
          <w:szCs w:val="24"/>
        </w:rPr>
        <w:t xml:space="preserve"> </w:t>
      </w:r>
      <w:r>
        <w:rPr>
          <w:rFonts w:ascii="宋体" w:hAnsi="宋体" w:eastAsia="宋体" w:cs="宋体"/>
          <w:spacing w:val="-2"/>
          <w:sz w:val="24"/>
          <w:szCs w:val="24"/>
        </w:rPr>
        <w:t>推动实施小董镇那兰村饮水安全巩固提升工程、钦北区长滩镇新铺村安全人饮巩固提升</w:t>
      </w:r>
      <w:r>
        <w:rPr>
          <w:rFonts w:ascii="宋体" w:hAnsi="宋体" w:eastAsia="宋体" w:cs="宋体"/>
          <w:spacing w:val="18"/>
          <w:sz w:val="24"/>
          <w:szCs w:val="24"/>
        </w:rPr>
        <w:t xml:space="preserve"> </w:t>
      </w:r>
      <w:r>
        <w:rPr>
          <w:rFonts w:ascii="宋体" w:hAnsi="宋体" w:eastAsia="宋体" w:cs="宋体"/>
          <w:spacing w:val="-2"/>
          <w:sz w:val="24"/>
          <w:szCs w:val="24"/>
        </w:rPr>
        <w:t>工程、钦州市钦北区青塘镇决竹人饮供水保障工程等规模化供水工程，规模化工程覆盖</w:t>
      </w:r>
      <w:r>
        <w:rPr>
          <w:rFonts w:ascii="宋体" w:hAnsi="宋体" w:eastAsia="宋体" w:cs="宋体"/>
          <w:spacing w:val="18"/>
          <w:sz w:val="24"/>
          <w:szCs w:val="24"/>
        </w:rPr>
        <w:t xml:space="preserve"> </w:t>
      </w:r>
      <w:r>
        <w:rPr>
          <w:rFonts w:ascii="宋体" w:hAnsi="宋体" w:eastAsia="宋体" w:cs="宋体"/>
          <w:spacing w:val="-3"/>
          <w:sz w:val="24"/>
          <w:szCs w:val="24"/>
        </w:rPr>
        <w:t>率由</w:t>
      </w:r>
      <w:r>
        <w:rPr>
          <w:rFonts w:ascii="宋体" w:hAnsi="宋体" w:eastAsia="宋体" w:cs="宋体"/>
          <w:spacing w:val="-48"/>
          <w:sz w:val="24"/>
          <w:szCs w:val="24"/>
        </w:rPr>
        <w:t xml:space="preserve"> </w:t>
      </w:r>
      <w:r>
        <w:rPr>
          <w:rFonts w:ascii="宋体" w:hAnsi="宋体" w:eastAsia="宋体" w:cs="宋体"/>
          <w:spacing w:val="-3"/>
          <w:sz w:val="24"/>
          <w:szCs w:val="24"/>
        </w:rPr>
        <w:t>2020</w:t>
      </w:r>
      <w:r>
        <w:rPr>
          <w:rFonts w:ascii="宋体" w:hAnsi="宋体" w:eastAsia="宋体" w:cs="宋体"/>
          <w:spacing w:val="-50"/>
          <w:sz w:val="24"/>
          <w:szCs w:val="24"/>
        </w:rPr>
        <w:t xml:space="preserve"> </w:t>
      </w:r>
      <w:r>
        <w:rPr>
          <w:rFonts w:ascii="宋体" w:hAnsi="宋体" w:eastAsia="宋体" w:cs="宋体"/>
          <w:spacing w:val="-3"/>
          <w:sz w:val="24"/>
          <w:szCs w:val="24"/>
        </w:rPr>
        <w:t>年底的</w:t>
      </w:r>
      <w:r>
        <w:rPr>
          <w:rFonts w:ascii="宋体" w:hAnsi="宋体" w:eastAsia="宋体" w:cs="宋体"/>
          <w:spacing w:val="-45"/>
          <w:sz w:val="24"/>
          <w:szCs w:val="24"/>
        </w:rPr>
        <w:t xml:space="preserve"> </w:t>
      </w:r>
      <w:r>
        <w:rPr>
          <w:rFonts w:ascii="宋体" w:hAnsi="宋体" w:eastAsia="宋体" w:cs="宋体"/>
          <w:spacing w:val="-3"/>
          <w:sz w:val="24"/>
          <w:szCs w:val="24"/>
        </w:rPr>
        <w:t>32.77%提升到</w:t>
      </w:r>
      <w:r>
        <w:rPr>
          <w:rFonts w:ascii="宋体" w:hAnsi="宋体" w:eastAsia="宋体" w:cs="宋体"/>
          <w:spacing w:val="-48"/>
          <w:sz w:val="24"/>
          <w:szCs w:val="24"/>
        </w:rPr>
        <w:t xml:space="preserve"> </w:t>
      </w:r>
      <w:r>
        <w:rPr>
          <w:rFonts w:ascii="宋体" w:hAnsi="宋体" w:eastAsia="宋体" w:cs="宋体"/>
          <w:spacing w:val="-3"/>
          <w:sz w:val="24"/>
          <w:szCs w:val="24"/>
        </w:rPr>
        <w:t>2023</w:t>
      </w:r>
      <w:r>
        <w:rPr>
          <w:rFonts w:ascii="宋体" w:hAnsi="宋体" w:eastAsia="宋体" w:cs="宋体"/>
          <w:spacing w:val="-50"/>
          <w:sz w:val="24"/>
          <w:szCs w:val="24"/>
        </w:rPr>
        <w:t xml:space="preserve"> </w:t>
      </w:r>
      <w:r>
        <w:rPr>
          <w:rFonts w:ascii="宋体" w:hAnsi="宋体" w:eastAsia="宋体" w:cs="宋体"/>
          <w:spacing w:val="-3"/>
          <w:sz w:val="24"/>
          <w:szCs w:val="24"/>
        </w:rPr>
        <w:t>年底</w:t>
      </w:r>
      <w:r>
        <w:rPr>
          <w:rFonts w:ascii="宋体" w:hAnsi="宋体" w:eastAsia="宋体" w:cs="宋体"/>
          <w:spacing w:val="-51"/>
          <w:sz w:val="24"/>
          <w:szCs w:val="24"/>
        </w:rPr>
        <w:t xml:space="preserve"> </w:t>
      </w:r>
      <w:r>
        <w:rPr>
          <w:rFonts w:ascii="宋体" w:hAnsi="宋体" w:eastAsia="宋体" w:cs="宋体"/>
          <w:spacing w:val="-3"/>
          <w:sz w:val="24"/>
          <w:szCs w:val="24"/>
        </w:rPr>
        <w:t>45.81%，预计可以实现</w:t>
      </w:r>
      <w:r>
        <w:rPr>
          <w:rFonts w:ascii="宋体" w:hAnsi="宋体" w:eastAsia="宋体" w:cs="宋体"/>
          <w:spacing w:val="-48"/>
          <w:sz w:val="24"/>
          <w:szCs w:val="24"/>
        </w:rPr>
        <w:t xml:space="preserve"> </w:t>
      </w:r>
      <w:r>
        <w:rPr>
          <w:rFonts w:ascii="宋体" w:hAnsi="宋体" w:eastAsia="宋体" w:cs="宋体"/>
          <w:spacing w:val="-3"/>
          <w:sz w:val="24"/>
          <w:szCs w:val="24"/>
        </w:rPr>
        <w:t>2025</w:t>
      </w:r>
      <w:r>
        <w:rPr>
          <w:rFonts w:ascii="宋体" w:hAnsi="宋体" w:eastAsia="宋体" w:cs="宋体"/>
          <w:spacing w:val="-50"/>
          <w:sz w:val="24"/>
          <w:szCs w:val="24"/>
        </w:rPr>
        <w:t xml:space="preserve"> </w:t>
      </w:r>
      <w:r>
        <w:rPr>
          <w:rFonts w:ascii="宋体" w:hAnsi="宋体" w:eastAsia="宋体" w:cs="宋体"/>
          <w:spacing w:val="-3"/>
          <w:sz w:val="24"/>
          <w:szCs w:val="24"/>
        </w:rPr>
        <w:t>年规模</w:t>
      </w:r>
      <w:r>
        <w:rPr>
          <w:rFonts w:ascii="宋体" w:hAnsi="宋体" w:eastAsia="宋体" w:cs="宋体"/>
          <w:spacing w:val="-4"/>
          <w:sz w:val="24"/>
          <w:szCs w:val="24"/>
        </w:rPr>
        <w:t>化工程覆</w:t>
      </w:r>
      <w:r>
        <w:rPr>
          <w:rFonts w:ascii="宋体" w:hAnsi="宋体" w:eastAsia="宋体" w:cs="宋体"/>
          <w:sz w:val="24"/>
          <w:szCs w:val="24"/>
        </w:rPr>
        <w:t xml:space="preserve"> </w:t>
      </w:r>
      <w:r>
        <w:rPr>
          <w:rFonts w:ascii="宋体" w:hAnsi="宋体" w:eastAsia="宋体" w:cs="宋体"/>
          <w:spacing w:val="-2"/>
          <w:sz w:val="24"/>
          <w:szCs w:val="24"/>
        </w:rPr>
        <w:t>盖率</w:t>
      </w:r>
      <w:r>
        <w:rPr>
          <w:rFonts w:ascii="宋体" w:hAnsi="宋体" w:eastAsia="宋体" w:cs="宋体"/>
          <w:spacing w:val="-44"/>
          <w:sz w:val="24"/>
          <w:szCs w:val="24"/>
        </w:rPr>
        <w:t xml:space="preserve"> </w:t>
      </w:r>
      <w:r>
        <w:rPr>
          <w:rFonts w:ascii="宋体" w:hAnsi="宋体" w:eastAsia="宋体" w:cs="宋体"/>
          <w:spacing w:val="-2"/>
          <w:sz w:val="24"/>
          <w:szCs w:val="24"/>
        </w:rPr>
        <w:t>48.66%的目标值。</w:t>
      </w:r>
    </w:p>
    <w:p w14:paraId="4850A9FD">
      <w:pPr>
        <w:spacing w:before="153" w:line="219" w:lineRule="auto"/>
        <w:ind w:left="492"/>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）多举措保障供水水质安全，水质改善效果显著</w:t>
      </w:r>
    </w:p>
    <w:p w14:paraId="5EFA9303">
      <w:pPr>
        <w:spacing w:before="37" w:line="350" w:lineRule="auto"/>
        <w:ind w:left="2" w:firstLine="480"/>
        <w:jc w:val="both"/>
        <w:rPr>
          <w:rFonts w:ascii="宋体" w:hAnsi="宋体" w:eastAsia="宋体" w:cs="宋体"/>
          <w:sz w:val="24"/>
          <w:szCs w:val="24"/>
        </w:rPr>
      </w:pPr>
      <w:r>
        <w:rPr>
          <w:rFonts w:ascii="宋体" w:hAnsi="宋体" w:eastAsia="宋体" w:cs="宋体"/>
          <w:sz w:val="24"/>
          <w:szCs w:val="24"/>
        </w:rPr>
        <w:t>让农村群众喝上清洁水、卫生水、安全水，是一项实实在在的民生工程。喝好水，</w:t>
      </w:r>
      <w:r>
        <w:rPr>
          <w:rFonts w:ascii="宋体" w:hAnsi="宋体" w:eastAsia="宋体" w:cs="宋体"/>
          <w:spacing w:val="1"/>
          <w:sz w:val="24"/>
          <w:szCs w:val="24"/>
        </w:rPr>
        <w:t xml:space="preserve"> </w:t>
      </w:r>
      <w:r>
        <w:rPr>
          <w:rFonts w:ascii="宋体" w:hAnsi="宋体" w:eastAsia="宋体" w:cs="宋体"/>
          <w:spacing w:val="-6"/>
          <w:sz w:val="24"/>
          <w:szCs w:val="24"/>
        </w:rPr>
        <w:t>用好水，也是大家对美好生活的一项基本需求。钦北区高度重视农村供水水质</w:t>
      </w:r>
      <w:r>
        <w:rPr>
          <w:rFonts w:ascii="宋体" w:hAnsi="宋体" w:eastAsia="宋体" w:cs="宋体"/>
          <w:spacing w:val="-7"/>
          <w:sz w:val="24"/>
          <w:szCs w:val="24"/>
        </w:rPr>
        <w:t>提升工作，</w:t>
      </w:r>
      <w:r>
        <w:rPr>
          <w:rFonts w:ascii="宋体" w:hAnsi="宋体" w:eastAsia="宋体" w:cs="宋体"/>
          <w:sz w:val="24"/>
          <w:szCs w:val="24"/>
        </w:rPr>
        <w:t xml:space="preserve"> </w:t>
      </w:r>
      <w:r>
        <w:rPr>
          <w:rFonts w:ascii="宋体" w:hAnsi="宋体" w:eastAsia="宋体" w:cs="宋体"/>
          <w:spacing w:val="-1"/>
          <w:sz w:val="24"/>
          <w:szCs w:val="24"/>
        </w:rPr>
        <w:t>多举措保障农村供水水质安全。</w:t>
      </w:r>
    </w:p>
    <w:p w14:paraId="3938AAA2">
      <w:pPr>
        <w:spacing w:before="37" w:line="352" w:lineRule="auto"/>
        <w:ind w:right="61" w:firstLine="484"/>
        <w:jc w:val="both"/>
        <w:rPr>
          <w:rFonts w:ascii="宋体" w:hAnsi="宋体" w:eastAsia="宋体" w:cs="宋体"/>
          <w:sz w:val="24"/>
          <w:szCs w:val="24"/>
        </w:rPr>
      </w:pPr>
      <w:r>
        <w:rPr>
          <w:rFonts w:ascii="宋体" w:hAnsi="宋体" w:eastAsia="宋体" w:cs="宋体"/>
          <w:sz w:val="24"/>
          <w:szCs w:val="24"/>
        </w:rPr>
        <w:t>一是持续推进水源保护“划、立、治</w:t>
      </w:r>
      <w:r>
        <w:rPr>
          <w:rFonts w:ascii="宋体" w:hAnsi="宋体" w:eastAsia="宋体" w:cs="宋体"/>
          <w:spacing w:val="-88"/>
          <w:sz w:val="24"/>
          <w:szCs w:val="24"/>
        </w:rPr>
        <w:t xml:space="preserve"> </w:t>
      </w:r>
      <w:r>
        <w:rPr>
          <w:rFonts w:ascii="宋体" w:hAnsi="宋体" w:eastAsia="宋体" w:cs="宋体"/>
          <w:sz w:val="24"/>
          <w:szCs w:val="24"/>
        </w:rPr>
        <w:t>”。钦北区</w:t>
      </w:r>
      <w:r>
        <w:rPr>
          <w:rFonts w:ascii="宋体" w:hAnsi="宋体" w:eastAsia="宋体" w:cs="宋体"/>
          <w:spacing w:val="-47"/>
          <w:sz w:val="24"/>
          <w:szCs w:val="24"/>
        </w:rPr>
        <w:t xml:space="preserve"> </w:t>
      </w:r>
      <w:r>
        <w:rPr>
          <w:rFonts w:ascii="宋体" w:hAnsi="宋体" w:eastAsia="宋体" w:cs="宋体"/>
          <w:sz w:val="24"/>
          <w:szCs w:val="24"/>
        </w:rPr>
        <w:t>99</w:t>
      </w:r>
      <w:r>
        <w:rPr>
          <w:rFonts w:ascii="宋体" w:hAnsi="宋体" w:eastAsia="宋体" w:cs="宋体"/>
          <w:spacing w:val="-44"/>
          <w:sz w:val="24"/>
          <w:szCs w:val="24"/>
        </w:rPr>
        <w:t xml:space="preserve"> </w:t>
      </w:r>
      <w:r>
        <w:rPr>
          <w:rFonts w:ascii="宋体" w:hAnsi="宋体" w:eastAsia="宋体" w:cs="宋体"/>
          <w:sz w:val="24"/>
          <w:szCs w:val="24"/>
        </w:rPr>
        <w:t>处集中供水工程中，</w:t>
      </w:r>
      <w:r>
        <w:rPr>
          <w:rFonts w:ascii="宋体" w:hAnsi="宋体" w:eastAsia="宋体" w:cs="宋体"/>
          <w:spacing w:val="-1"/>
          <w:sz w:val="24"/>
          <w:szCs w:val="24"/>
        </w:rPr>
        <w:t>以水库湖</w:t>
      </w:r>
      <w:r>
        <w:rPr>
          <w:rFonts w:ascii="宋体" w:hAnsi="宋体" w:eastAsia="宋体" w:cs="宋体"/>
          <w:sz w:val="24"/>
          <w:szCs w:val="24"/>
        </w:rPr>
        <w:t xml:space="preserve"> </w:t>
      </w:r>
      <w:r>
        <w:rPr>
          <w:rFonts w:ascii="宋体" w:hAnsi="宋体" w:eastAsia="宋体" w:cs="宋体"/>
          <w:spacing w:val="-4"/>
          <w:sz w:val="24"/>
          <w:szCs w:val="24"/>
        </w:rPr>
        <w:t>泊和河流为水源的工程居多，共有</w:t>
      </w:r>
      <w:r>
        <w:rPr>
          <w:rFonts w:ascii="宋体" w:hAnsi="宋体" w:eastAsia="宋体" w:cs="宋体"/>
          <w:spacing w:val="-45"/>
          <w:sz w:val="24"/>
          <w:szCs w:val="24"/>
        </w:rPr>
        <w:t xml:space="preserve"> </w:t>
      </w:r>
      <w:r>
        <w:rPr>
          <w:rFonts w:ascii="宋体" w:hAnsi="宋体" w:eastAsia="宋体" w:cs="宋体"/>
          <w:spacing w:val="-4"/>
          <w:sz w:val="24"/>
          <w:szCs w:val="24"/>
        </w:rPr>
        <w:t>62</w:t>
      </w:r>
      <w:r>
        <w:rPr>
          <w:rFonts w:ascii="宋体" w:hAnsi="宋体" w:eastAsia="宋体" w:cs="宋体"/>
          <w:spacing w:val="-46"/>
          <w:sz w:val="24"/>
          <w:szCs w:val="24"/>
        </w:rPr>
        <w:t xml:space="preserve"> </w:t>
      </w:r>
      <w:r>
        <w:rPr>
          <w:rFonts w:ascii="宋体" w:hAnsi="宋体" w:eastAsia="宋体" w:cs="宋体"/>
          <w:spacing w:val="-4"/>
          <w:sz w:val="24"/>
          <w:szCs w:val="24"/>
        </w:rPr>
        <w:t>处，</w:t>
      </w:r>
      <w:r>
        <w:rPr>
          <w:rFonts w:ascii="宋体" w:hAnsi="宋体" w:eastAsia="宋体" w:cs="宋体"/>
          <w:spacing w:val="-71"/>
          <w:sz w:val="24"/>
          <w:szCs w:val="24"/>
        </w:rPr>
        <w:t xml:space="preserve"> </w:t>
      </w:r>
      <w:r>
        <w:rPr>
          <w:rFonts w:ascii="宋体" w:hAnsi="宋体" w:eastAsia="宋体" w:cs="宋体"/>
          <w:spacing w:val="-4"/>
          <w:sz w:val="24"/>
          <w:szCs w:val="24"/>
        </w:rPr>
        <w:t>占总数的</w:t>
      </w:r>
      <w:r>
        <w:rPr>
          <w:rFonts w:ascii="宋体" w:hAnsi="宋体" w:eastAsia="宋体" w:cs="宋体"/>
          <w:spacing w:val="-49"/>
          <w:sz w:val="24"/>
          <w:szCs w:val="24"/>
        </w:rPr>
        <w:t xml:space="preserve"> </w:t>
      </w:r>
      <w:r>
        <w:rPr>
          <w:rFonts w:ascii="宋体" w:hAnsi="宋体" w:eastAsia="宋体" w:cs="宋体"/>
          <w:spacing w:val="-4"/>
          <w:sz w:val="24"/>
          <w:szCs w:val="24"/>
        </w:rPr>
        <w:t>62.6%；其次是泉水，有</w:t>
      </w:r>
      <w:r>
        <w:rPr>
          <w:rFonts w:ascii="宋体" w:hAnsi="宋体" w:eastAsia="宋体" w:cs="宋体"/>
          <w:spacing w:val="-46"/>
          <w:sz w:val="24"/>
          <w:szCs w:val="24"/>
        </w:rPr>
        <w:t xml:space="preserve"> </w:t>
      </w:r>
      <w:r>
        <w:rPr>
          <w:rFonts w:ascii="宋体" w:hAnsi="宋体" w:eastAsia="宋体" w:cs="宋体"/>
          <w:spacing w:val="-4"/>
          <w:sz w:val="24"/>
          <w:szCs w:val="24"/>
        </w:rPr>
        <w:t>34</w:t>
      </w:r>
      <w:r>
        <w:rPr>
          <w:rFonts w:ascii="宋体" w:hAnsi="宋体" w:eastAsia="宋体" w:cs="宋体"/>
          <w:spacing w:val="-46"/>
          <w:sz w:val="24"/>
          <w:szCs w:val="24"/>
        </w:rPr>
        <w:t xml:space="preserve"> </w:t>
      </w:r>
      <w:r>
        <w:rPr>
          <w:rFonts w:ascii="宋体" w:hAnsi="宋体" w:eastAsia="宋体" w:cs="宋体"/>
          <w:spacing w:val="-4"/>
          <w:sz w:val="24"/>
          <w:szCs w:val="24"/>
        </w:rPr>
        <w:t>处，</w:t>
      </w:r>
      <w:r>
        <w:rPr>
          <w:rFonts w:ascii="宋体" w:hAnsi="宋体" w:eastAsia="宋体" w:cs="宋体"/>
          <w:spacing w:val="-71"/>
          <w:sz w:val="24"/>
          <w:szCs w:val="24"/>
        </w:rPr>
        <w:t xml:space="preserve"> </w:t>
      </w:r>
      <w:r>
        <w:rPr>
          <w:rFonts w:ascii="宋体" w:hAnsi="宋体" w:eastAsia="宋体" w:cs="宋体"/>
          <w:spacing w:val="-4"/>
          <w:sz w:val="24"/>
          <w:szCs w:val="24"/>
        </w:rPr>
        <w:t>占</w:t>
      </w:r>
      <w:r>
        <w:rPr>
          <w:rFonts w:ascii="宋体" w:hAnsi="宋体" w:eastAsia="宋体" w:cs="宋体"/>
          <w:sz w:val="24"/>
          <w:szCs w:val="24"/>
        </w:rPr>
        <w:t xml:space="preserve"> </w:t>
      </w:r>
      <w:r>
        <w:rPr>
          <w:rFonts w:ascii="宋体" w:hAnsi="宋体" w:eastAsia="宋体" w:cs="宋体"/>
          <w:spacing w:val="-3"/>
          <w:sz w:val="24"/>
          <w:szCs w:val="24"/>
        </w:rPr>
        <w:t>总数的</w:t>
      </w:r>
      <w:r>
        <w:rPr>
          <w:rFonts w:ascii="宋体" w:hAnsi="宋体" w:eastAsia="宋体" w:cs="宋体"/>
          <w:spacing w:val="-34"/>
          <w:sz w:val="24"/>
          <w:szCs w:val="24"/>
        </w:rPr>
        <w:t xml:space="preserve"> </w:t>
      </w:r>
      <w:r>
        <w:rPr>
          <w:rFonts w:ascii="宋体" w:hAnsi="宋体" w:eastAsia="宋体" w:cs="宋体"/>
          <w:spacing w:val="-3"/>
          <w:sz w:val="24"/>
          <w:szCs w:val="24"/>
        </w:rPr>
        <w:t>34.3%；以大口井、机井为水源的工程共有</w:t>
      </w:r>
      <w:r>
        <w:rPr>
          <w:rFonts w:ascii="宋体" w:hAnsi="宋体" w:eastAsia="宋体" w:cs="宋体"/>
          <w:spacing w:val="-46"/>
          <w:sz w:val="24"/>
          <w:szCs w:val="24"/>
        </w:rPr>
        <w:t xml:space="preserve"> </w:t>
      </w:r>
      <w:r>
        <w:rPr>
          <w:rFonts w:ascii="宋体" w:hAnsi="宋体" w:eastAsia="宋体" w:cs="宋体"/>
          <w:spacing w:val="-3"/>
          <w:sz w:val="24"/>
          <w:szCs w:val="24"/>
        </w:rPr>
        <w:t>3</w:t>
      </w:r>
      <w:r>
        <w:rPr>
          <w:rFonts w:ascii="宋体" w:hAnsi="宋体" w:eastAsia="宋体" w:cs="宋体"/>
          <w:spacing w:val="-46"/>
          <w:sz w:val="24"/>
          <w:szCs w:val="24"/>
        </w:rPr>
        <w:t xml:space="preserve"> </w:t>
      </w:r>
      <w:r>
        <w:rPr>
          <w:rFonts w:ascii="宋体" w:hAnsi="宋体" w:eastAsia="宋体" w:cs="宋体"/>
          <w:spacing w:val="-3"/>
          <w:sz w:val="24"/>
          <w:szCs w:val="24"/>
        </w:rPr>
        <w:t>处，占总数的</w:t>
      </w:r>
      <w:r>
        <w:rPr>
          <w:rFonts w:ascii="宋体" w:hAnsi="宋体" w:eastAsia="宋体" w:cs="宋体"/>
          <w:spacing w:val="-46"/>
          <w:sz w:val="24"/>
          <w:szCs w:val="24"/>
        </w:rPr>
        <w:t xml:space="preserve"> </w:t>
      </w:r>
      <w:r>
        <w:rPr>
          <w:rFonts w:ascii="宋体" w:hAnsi="宋体" w:eastAsia="宋体" w:cs="宋体"/>
          <w:spacing w:val="-3"/>
          <w:sz w:val="24"/>
          <w:szCs w:val="24"/>
        </w:rPr>
        <w:t>3.0%。目前，钦北区</w:t>
      </w:r>
      <w:r>
        <w:rPr>
          <w:rFonts w:ascii="宋体" w:hAnsi="宋体" w:eastAsia="宋体" w:cs="宋体"/>
          <w:sz w:val="24"/>
          <w:szCs w:val="24"/>
        </w:rPr>
        <w:t xml:space="preserve"> </w:t>
      </w:r>
      <w:r>
        <w:rPr>
          <w:rFonts w:ascii="宋体" w:hAnsi="宋体" w:eastAsia="宋体" w:cs="宋体"/>
          <w:spacing w:val="-3"/>
          <w:sz w:val="24"/>
          <w:szCs w:val="24"/>
        </w:rPr>
        <w:t>共划定</w:t>
      </w:r>
      <w:r>
        <w:rPr>
          <w:rFonts w:ascii="宋体" w:hAnsi="宋体" w:eastAsia="宋体" w:cs="宋体"/>
          <w:spacing w:val="-49"/>
          <w:sz w:val="24"/>
          <w:szCs w:val="24"/>
        </w:rPr>
        <w:t xml:space="preserve"> </w:t>
      </w:r>
      <w:r>
        <w:rPr>
          <w:rFonts w:ascii="宋体" w:hAnsi="宋体" w:eastAsia="宋体" w:cs="宋体"/>
          <w:spacing w:val="-3"/>
          <w:sz w:val="24"/>
          <w:szCs w:val="24"/>
        </w:rPr>
        <w:t>47</w:t>
      </w:r>
      <w:r>
        <w:rPr>
          <w:rFonts w:ascii="宋体" w:hAnsi="宋体" w:eastAsia="宋体" w:cs="宋体"/>
          <w:spacing w:val="-51"/>
          <w:sz w:val="24"/>
          <w:szCs w:val="24"/>
        </w:rPr>
        <w:t xml:space="preserve"> </w:t>
      </w:r>
      <w:r>
        <w:rPr>
          <w:rFonts w:ascii="宋体" w:hAnsi="宋体" w:eastAsia="宋体" w:cs="宋体"/>
          <w:spacing w:val="-3"/>
          <w:sz w:val="24"/>
          <w:szCs w:val="24"/>
        </w:rPr>
        <w:t>个农村千人以上水源地，</w:t>
      </w:r>
      <w:r>
        <w:rPr>
          <w:rFonts w:ascii="宋体" w:hAnsi="宋体" w:eastAsia="宋体" w:cs="宋体"/>
          <w:spacing w:val="-71"/>
          <w:sz w:val="24"/>
          <w:szCs w:val="24"/>
        </w:rPr>
        <w:t xml:space="preserve"> </w:t>
      </w:r>
      <w:r>
        <w:rPr>
          <w:rFonts w:ascii="宋体" w:hAnsi="宋体" w:eastAsia="宋体" w:cs="宋体"/>
          <w:spacing w:val="-3"/>
          <w:sz w:val="24"/>
          <w:szCs w:val="24"/>
        </w:rPr>
        <w:t>占千人以上工程的</w:t>
      </w:r>
      <w:r>
        <w:rPr>
          <w:rFonts w:ascii="宋体" w:hAnsi="宋体" w:eastAsia="宋体" w:cs="宋体"/>
          <w:spacing w:val="-49"/>
          <w:sz w:val="24"/>
          <w:szCs w:val="24"/>
        </w:rPr>
        <w:t xml:space="preserve"> </w:t>
      </w:r>
      <w:r>
        <w:rPr>
          <w:rFonts w:ascii="宋体" w:hAnsi="宋体" w:eastAsia="宋体" w:cs="宋体"/>
          <w:spacing w:val="-3"/>
          <w:sz w:val="24"/>
          <w:szCs w:val="24"/>
        </w:rPr>
        <w:t>66.2%。</w:t>
      </w:r>
    </w:p>
    <w:p w14:paraId="192C29EB">
      <w:pPr>
        <w:spacing w:before="35" w:line="354" w:lineRule="auto"/>
        <w:ind w:left="1" w:right="61" w:firstLine="482"/>
        <w:jc w:val="both"/>
        <w:rPr>
          <w:rFonts w:ascii="宋体" w:hAnsi="宋体" w:eastAsia="宋体" w:cs="宋体"/>
          <w:sz w:val="24"/>
          <w:szCs w:val="24"/>
        </w:rPr>
      </w:pPr>
      <w:r>
        <w:rPr>
          <w:rFonts w:ascii="宋体" w:hAnsi="宋体" w:eastAsia="宋体" w:cs="宋体"/>
          <w:spacing w:val="-1"/>
          <w:sz w:val="24"/>
          <w:szCs w:val="24"/>
        </w:rPr>
        <w:t>二是加快推进净化消毒设施设备配套。截至</w:t>
      </w:r>
      <w:r>
        <w:rPr>
          <w:rFonts w:ascii="宋体" w:hAnsi="宋体" w:eastAsia="宋体" w:cs="宋体"/>
          <w:spacing w:val="-48"/>
          <w:sz w:val="24"/>
          <w:szCs w:val="24"/>
        </w:rPr>
        <w:t xml:space="preserve"> </w:t>
      </w:r>
      <w:r>
        <w:rPr>
          <w:rFonts w:ascii="宋体" w:hAnsi="宋体" w:eastAsia="宋体" w:cs="宋体"/>
          <w:spacing w:val="-1"/>
          <w:sz w:val="24"/>
          <w:szCs w:val="24"/>
        </w:rPr>
        <w:t>2023</w:t>
      </w:r>
      <w:r>
        <w:rPr>
          <w:rFonts w:ascii="宋体" w:hAnsi="宋体" w:eastAsia="宋体" w:cs="宋体"/>
          <w:spacing w:val="-50"/>
          <w:sz w:val="24"/>
          <w:szCs w:val="24"/>
        </w:rPr>
        <w:t xml:space="preserve"> </w:t>
      </w:r>
      <w:r>
        <w:rPr>
          <w:rFonts w:ascii="宋体" w:hAnsi="宋体" w:eastAsia="宋体" w:cs="宋体"/>
          <w:spacing w:val="-1"/>
          <w:sz w:val="24"/>
          <w:szCs w:val="24"/>
        </w:rPr>
        <w:t>年底，钦北区99</w:t>
      </w:r>
      <w:r>
        <w:rPr>
          <w:rFonts w:ascii="宋体" w:hAnsi="宋体" w:eastAsia="宋体" w:cs="宋体"/>
          <w:spacing w:val="-46"/>
          <w:sz w:val="24"/>
          <w:szCs w:val="24"/>
        </w:rPr>
        <w:t xml:space="preserve"> </w:t>
      </w:r>
      <w:r>
        <w:rPr>
          <w:rFonts w:ascii="宋体" w:hAnsi="宋体" w:eastAsia="宋体" w:cs="宋体"/>
          <w:spacing w:val="-1"/>
          <w:sz w:val="24"/>
          <w:szCs w:val="24"/>
        </w:rPr>
        <w:t>处农村集中供水</w:t>
      </w:r>
      <w:r>
        <w:rPr>
          <w:rFonts w:ascii="宋体" w:hAnsi="宋体" w:eastAsia="宋体" w:cs="宋体"/>
          <w:sz w:val="24"/>
          <w:szCs w:val="24"/>
        </w:rPr>
        <w:t xml:space="preserve"> </w:t>
      </w:r>
      <w:r>
        <w:rPr>
          <w:rFonts w:ascii="宋体" w:hAnsi="宋体" w:eastAsia="宋体" w:cs="宋体"/>
          <w:spacing w:val="-3"/>
          <w:sz w:val="24"/>
          <w:szCs w:val="24"/>
        </w:rPr>
        <w:t>工程基本全部配套净化设施，其中以采用三大池常规净化设施设</w:t>
      </w:r>
      <w:r>
        <w:rPr>
          <w:rFonts w:ascii="宋体" w:hAnsi="宋体" w:eastAsia="宋体" w:cs="宋体"/>
          <w:spacing w:val="-4"/>
          <w:sz w:val="24"/>
          <w:szCs w:val="24"/>
        </w:rPr>
        <w:t>备的工程居多，共有</w:t>
      </w:r>
      <w:r>
        <w:rPr>
          <w:rFonts w:ascii="宋体" w:hAnsi="宋体" w:eastAsia="宋体" w:cs="宋体"/>
          <w:spacing w:val="-52"/>
          <w:sz w:val="24"/>
          <w:szCs w:val="24"/>
        </w:rPr>
        <w:t xml:space="preserve"> </w:t>
      </w:r>
      <w:r>
        <w:rPr>
          <w:rFonts w:ascii="宋体" w:hAnsi="宋体" w:eastAsia="宋体" w:cs="宋体"/>
          <w:spacing w:val="-4"/>
          <w:sz w:val="24"/>
          <w:szCs w:val="24"/>
        </w:rPr>
        <w:t>40</w:t>
      </w:r>
      <w:r>
        <w:rPr>
          <w:rFonts w:ascii="宋体" w:hAnsi="宋体" w:eastAsia="宋体" w:cs="宋体"/>
          <w:sz w:val="24"/>
          <w:szCs w:val="24"/>
        </w:rPr>
        <w:t xml:space="preserve"> </w:t>
      </w:r>
      <w:r>
        <w:rPr>
          <w:rFonts w:ascii="宋体" w:hAnsi="宋体" w:eastAsia="宋体" w:cs="宋体"/>
          <w:spacing w:val="2"/>
          <w:sz w:val="24"/>
          <w:szCs w:val="24"/>
        </w:rPr>
        <w:t>处，</w:t>
      </w:r>
      <w:r>
        <w:rPr>
          <w:rFonts w:ascii="宋体" w:hAnsi="宋体" w:eastAsia="宋体" w:cs="宋体"/>
          <w:spacing w:val="-54"/>
          <w:sz w:val="24"/>
          <w:szCs w:val="24"/>
        </w:rPr>
        <w:t xml:space="preserve"> </w:t>
      </w:r>
      <w:r>
        <w:rPr>
          <w:rFonts w:ascii="宋体" w:hAnsi="宋体" w:eastAsia="宋体" w:cs="宋体"/>
          <w:spacing w:val="2"/>
          <w:sz w:val="24"/>
          <w:szCs w:val="24"/>
        </w:rPr>
        <w:t>占比</w:t>
      </w:r>
      <w:r>
        <w:rPr>
          <w:rFonts w:ascii="宋体" w:hAnsi="宋体" w:eastAsia="宋体" w:cs="宋体"/>
          <w:spacing w:val="-45"/>
          <w:sz w:val="24"/>
          <w:szCs w:val="24"/>
        </w:rPr>
        <w:t xml:space="preserve"> </w:t>
      </w:r>
      <w:r>
        <w:rPr>
          <w:rFonts w:ascii="宋体" w:hAnsi="宋体" w:eastAsia="宋体" w:cs="宋体"/>
          <w:spacing w:val="2"/>
          <w:sz w:val="24"/>
          <w:szCs w:val="24"/>
        </w:rPr>
        <w:t>40.4%，采用简易净化措施、一体化净化、过滤池设施设备的工程分别有</w:t>
      </w:r>
      <w:r>
        <w:rPr>
          <w:rFonts w:ascii="宋体" w:hAnsi="宋体" w:eastAsia="宋体" w:cs="宋体"/>
          <w:spacing w:val="-41"/>
          <w:sz w:val="24"/>
          <w:szCs w:val="24"/>
        </w:rPr>
        <w:t xml:space="preserve"> </w:t>
      </w:r>
      <w:r>
        <w:rPr>
          <w:rFonts w:ascii="宋体" w:hAnsi="宋体" w:eastAsia="宋体" w:cs="宋体"/>
          <w:spacing w:val="2"/>
          <w:sz w:val="24"/>
          <w:szCs w:val="24"/>
        </w:rPr>
        <w:t>32</w:t>
      </w:r>
      <w:r>
        <w:rPr>
          <w:rFonts w:ascii="宋体" w:hAnsi="宋体" w:eastAsia="宋体" w:cs="宋体"/>
          <w:sz w:val="24"/>
          <w:szCs w:val="24"/>
        </w:rPr>
        <w:t xml:space="preserve"> </w:t>
      </w:r>
      <w:r>
        <w:rPr>
          <w:rFonts w:ascii="宋体" w:hAnsi="宋体" w:eastAsia="宋体" w:cs="宋体"/>
          <w:spacing w:val="-1"/>
          <w:sz w:val="24"/>
          <w:szCs w:val="24"/>
        </w:rPr>
        <w:t>处、26</w:t>
      </w:r>
      <w:r>
        <w:rPr>
          <w:rFonts w:ascii="宋体" w:hAnsi="宋体" w:eastAsia="宋体" w:cs="宋体"/>
          <w:spacing w:val="-43"/>
          <w:sz w:val="24"/>
          <w:szCs w:val="24"/>
        </w:rPr>
        <w:t xml:space="preserve"> </w:t>
      </w:r>
      <w:r>
        <w:rPr>
          <w:rFonts w:ascii="宋体" w:hAnsi="宋体" w:eastAsia="宋体" w:cs="宋体"/>
          <w:spacing w:val="-1"/>
          <w:sz w:val="24"/>
          <w:szCs w:val="24"/>
        </w:rPr>
        <w:t>处和</w:t>
      </w:r>
      <w:r>
        <w:rPr>
          <w:rFonts w:ascii="宋体" w:hAnsi="宋体" w:eastAsia="宋体" w:cs="宋体"/>
          <w:spacing w:val="-31"/>
          <w:sz w:val="24"/>
          <w:szCs w:val="24"/>
        </w:rPr>
        <w:t xml:space="preserve"> </w:t>
      </w:r>
      <w:r>
        <w:rPr>
          <w:rFonts w:ascii="宋体" w:hAnsi="宋体" w:eastAsia="宋体" w:cs="宋体"/>
          <w:spacing w:val="-1"/>
          <w:sz w:val="24"/>
          <w:szCs w:val="24"/>
        </w:rPr>
        <w:t>1</w:t>
      </w:r>
      <w:r>
        <w:rPr>
          <w:rFonts w:ascii="宋体" w:hAnsi="宋体" w:eastAsia="宋体" w:cs="宋体"/>
          <w:spacing w:val="-43"/>
          <w:sz w:val="24"/>
          <w:szCs w:val="24"/>
        </w:rPr>
        <w:t xml:space="preserve"> </w:t>
      </w:r>
      <w:r>
        <w:rPr>
          <w:rFonts w:ascii="宋体" w:hAnsi="宋体" w:eastAsia="宋体" w:cs="宋体"/>
          <w:spacing w:val="-1"/>
          <w:sz w:val="24"/>
          <w:szCs w:val="24"/>
        </w:rPr>
        <w:t>处，</w:t>
      </w:r>
      <w:r>
        <w:rPr>
          <w:rFonts w:ascii="宋体" w:hAnsi="宋体" w:eastAsia="宋体" w:cs="宋体"/>
          <w:spacing w:val="-69"/>
          <w:sz w:val="24"/>
          <w:szCs w:val="24"/>
        </w:rPr>
        <w:t xml:space="preserve"> </w:t>
      </w:r>
      <w:r>
        <w:rPr>
          <w:rFonts w:ascii="宋体" w:hAnsi="宋体" w:eastAsia="宋体" w:cs="宋体"/>
          <w:spacing w:val="-1"/>
          <w:sz w:val="24"/>
          <w:szCs w:val="24"/>
        </w:rPr>
        <w:t>占比分别为</w:t>
      </w:r>
      <w:r>
        <w:rPr>
          <w:rFonts w:ascii="宋体" w:hAnsi="宋体" w:eastAsia="宋体" w:cs="宋体"/>
          <w:spacing w:val="-46"/>
          <w:sz w:val="24"/>
          <w:szCs w:val="24"/>
        </w:rPr>
        <w:t xml:space="preserve"> </w:t>
      </w:r>
      <w:r>
        <w:rPr>
          <w:rFonts w:ascii="宋体" w:hAnsi="宋体" w:eastAsia="宋体" w:cs="宋体"/>
          <w:spacing w:val="-1"/>
          <w:sz w:val="24"/>
          <w:szCs w:val="24"/>
        </w:rPr>
        <w:t>32.3%、26</w:t>
      </w:r>
      <w:r>
        <w:rPr>
          <w:rFonts w:ascii="宋体" w:hAnsi="宋体" w:eastAsia="宋体" w:cs="宋体"/>
          <w:spacing w:val="-2"/>
          <w:sz w:val="24"/>
          <w:szCs w:val="24"/>
        </w:rPr>
        <w:t>.3%、1.0%。钦北区集中供水工程基本全部配</w:t>
      </w:r>
      <w:r>
        <w:rPr>
          <w:rFonts w:ascii="宋体" w:hAnsi="宋体" w:eastAsia="宋体" w:cs="宋体"/>
          <w:sz w:val="24"/>
          <w:szCs w:val="24"/>
        </w:rPr>
        <w:t xml:space="preserve"> </w:t>
      </w:r>
      <w:r>
        <w:rPr>
          <w:rFonts w:ascii="宋体" w:hAnsi="宋体" w:eastAsia="宋体" w:cs="宋体"/>
          <w:spacing w:val="-1"/>
          <w:sz w:val="24"/>
          <w:szCs w:val="24"/>
        </w:rPr>
        <w:t>套消毒设备且能正常使用。</w:t>
      </w:r>
    </w:p>
    <w:p w14:paraId="1BC22C7A">
      <w:pPr>
        <w:spacing w:before="36" w:line="337" w:lineRule="auto"/>
        <w:ind w:left="1" w:right="61" w:firstLine="479"/>
        <w:rPr>
          <w:rFonts w:ascii="宋体" w:hAnsi="宋体" w:eastAsia="宋体" w:cs="宋体"/>
          <w:sz w:val="24"/>
          <w:szCs w:val="24"/>
        </w:rPr>
      </w:pPr>
      <w:r>
        <w:rPr>
          <w:rFonts w:ascii="宋体" w:hAnsi="宋体" w:eastAsia="宋体" w:cs="宋体"/>
          <w:sz w:val="24"/>
          <w:szCs w:val="24"/>
        </w:rPr>
        <w:t>三是加强水质检测监测能力。钦北区共有</w:t>
      </w:r>
      <w:r>
        <w:rPr>
          <w:rFonts w:ascii="宋体" w:hAnsi="宋体" w:eastAsia="宋体" w:cs="宋体"/>
          <w:spacing w:val="-16"/>
          <w:sz w:val="24"/>
          <w:szCs w:val="24"/>
        </w:rPr>
        <w:t xml:space="preserve"> </w:t>
      </w:r>
      <w:r>
        <w:rPr>
          <w:rFonts w:ascii="宋体" w:hAnsi="宋体" w:eastAsia="宋体" w:cs="宋体"/>
          <w:sz w:val="24"/>
          <w:szCs w:val="24"/>
        </w:rPr>
        <w:t>10</w:t>
      </w:r>
      <w:r>
        <w:rPr>
          <w:rFonts w:ascii="宋体" w:hAnsi="宋体" w:eastAsia="宋体" w:cs="宋体"/>
          <w:spacing w:val="-43"/>
          <w:sz w:val="24"/>
          <w:szCs w:val="24"/>
        </w:rPr>
        <w:t xml:space="preserve"> </w:t>
      </w:r>
      <w:r>
        <w:rPr>
          <w:rFonts w:ascii="宋体" w:hAnsi="宋体" w:eastAsia="宋体" w:cs="宋体"/>
          <w:sz w:val="24"/>
          <w:szCs w:val="24"/>
        </w:rPr>
        <w:t xml:space="preserve">处规模化工程出厂水实现水质在线监 </w:t>
      </w:r>
      <w:r>
        <w:rPr>
          <w:rFonts w:ascii="宋体" w:hAnsi="宋体" w:eastAsia="宋体" w:cs="宋体"/>
          <w:spacing w:val="-2"/>
          <w:sz w:val="24"/>
          <w:szCs w:val="24"/>
        </w:rPr>
        <w:t>测，水利、卫生健康、生态环境部门建立了水质报告制度和信息共享机制，根据卫生健</w:t>
      </w:r>
    </w:p>
    <w:p w14:paraId="6AACAFA3">
      <w:pPr>
        <w:spacing w:line="337" w:lineRule="auto"/>
        <w:rPr>
          <w:rFonts w:ascii="宋体" w:hAnsi="宋体" w:eastAsia="宋体" w:cs="宋体"/>
          <w:sz w:val="24"/>
          <w:szCs w:val="24"/>
        </w:rPr>
        <w:sectPr>
          <w:footerReference r:id="rId25" w:type="default"/>
          <w:pgSz w:w="11906" w:h="16839"/>
          <w:pgMar w:top="1431" w:right="1356" w:bottom="1433" w:left="1424" w:header="0" w:footer="1246" w:gutter="0"/>
          <w:cols w:space="720" w:num="1"/>
        </w:sectPr>
      </w:pPr>
    </w:p>
    <w:p w14:paraId="0C533366">
      <w:pPr>
        <w:pStyle w:val="2"/>
        <w:spacing w:line="451" w:lineRule="auto"/>
      </w:pPr>
    </w:p>
    <w:p w14:paraId="7E7DF25B">
      <w:pPr>
        <w:spacing w:before="78" w:line="219" w:lineRule="auto"/>
        <w:ind w:left="2"/>
        <w:rPr>
          <w:rFonts w:ascii="宋体" w:hAnsi="宋体" w:eastAsia="宋体" w:cs="宋体"/>
          <w:sz w:val="24"/>
          <w:szCs w:val="24"/>
        </w:rPr>
      </w:pPr>
      <w:r>
        <w:rPr>
          <w:rFonts w:ascii="宋体" w:hAnsi="宋体" w:eastAsia="宋体" w:cs="宋体"/>
          <w:spacing w:val="-1"/>
          <w:sz w:val="24"/>
          <w:szCs w:val="24"/>
        </w:rPr>
        <w:t>康部门抽样调查结果，钦北区</w:t>
      </w:r>
      <w:r>
        <w:rPr>
          <w:rFonts w:ascii="宋体" w:hAnsi="宋体" w:eastAsia="宋体" w:cs="宋体"/>
          <w:spacing w:val="-47"/>
          <w:sz w:val="24"/>
          <w:szCs w:val="24"/>
        </w:rPr>
        <w:t xml:space="preserve"> </w:t>
      </w:r>
      <w:r>
        <w:rPr>
          <w:rFonts w:ascii="宋体" w:hAnsi="宋体" w:eastAsia="宋体" w:cs="宋体"/>
          <w:spacing w:val="-1"/>
          <w:sz w:val="24"/>
          <w:szCs w:val="24"/>
        </w:rPr>
        <w:t>2023</w:t>
      </w:r>
      <w:r>
        <w:rPr>
          <w:rFonts w:ascii="宋体" w:hAnsi="宋体" w:eastAsia="宋体" w:cs="宋体"/>
          <w:spacing w:val="-50"/>
          <w:sz w:val="24"/>
          <w:szCs w:val="24"/>
        </w:rPr>
        <w:t xml:space="preserve"> </w:t>
      </w:r>
      <w:r>
        <w:rPr>
          <w:rFonts w:ascii="宋体" w:hAnsi="宋体" w:eastAsia="宋体" w:cs="宋体"/>
          <w:spacing w:val="-1"/>
          <w:sz w:val="24"/>
          <w:szCs w:val="24"/>
        </w:rPr>
        <w:t>年底农村集中供水水</w:t>
      </w:r>
      <w:r>
        <w:rPr>
          <w:rFonts w:ascii="宋体" w:hAnsi="宋体" w:eastAsia="宋体" w:cs="宋体"/>
          <w:spacing w:val="-2"/>
          <w:sz w:val="24"/>
          <w:szCs w:val="24"/>
        </w:rPr>
        <w:t>质达标率为</w:t>
      </w:r>
      <w:r>
        <w:rPr>
          <w:rFonts w:ascii="宋体" w:hAnsi="宋体" w:eastAsia="宋体" w:cs="宋体"/>
          <w:spacing w:val="-45"/>
          <w:sz w:val="24"/>
          <w:szCs w:val="24"/>
        </w:rPr>
        <w:t xml:space="preserve"> </w:t>
      </w:r>
      <w:r>
        <w:rPr>
          <w:rFonts w:ascii="宋体" w:hAnsi="宋体" w:eastAsia="宋体" w:cs="宋体"/>
          <w:spacing w:val="-2"/>
          <w:sz w:val="24"/>
          <w:szCs w:val="24"/>
        </w:rPr>
        <w:t>73.3%。</w:t>
      </w:r>
    </w:p>
    <w:p w14:paraId="0E5B2004">
      <w:pPr>
        <w:spacing w:before="300" w:line="219" w:lineRule="auto"/>
        <w:ind w:left="495"/>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3</w:t>
      </w:r>
      <w:r>
        <w:rPr>
          <w:rFonts w:ascii="宋体" w:hAnsi="宋体" w:eastAsia="宋体" w:cs="宋体"/>
          <w:b/>
          <w:bCs/>
          <w:spacing w:val="-3"/>
          <w:sz w:val="24"/>
          <w:szCs w:val="24"/>
        </w:rPr>
        <w:t>）运行管护机制不断完善，供水服务水平显著提升</w:t>
      </w:r>
    </w:p>
    <w:p w14:paraId="2A3AAC13">
      <w:pPr>
        <w:spacing w:before="35" w:line="354" w:lineRule="auto"/>
        <w:ind w:left="2" w:right="77" w:firstLine="481"/>
        <w:jc w:val="both"/>
        <w:rPr>
          <w:rFonts w:ascii="宋体" w:hAnsi="宋体" w:eastAsia="宋体" w:cs="宋体"/>
          <w:sz w:val="24"/>
          <w:szCs w:val="24"/>
        </w:rPr>
      </w:pPr>
      <w:r>
        <w:rPr>
          <w:rFonts w:ascii="宋体" w:hAnsi="宋体" w:eastAsia="宋体" w:cs="宋体"/>
          <w:spacing w:val="-3"/>
          <w:sz w:val="24"/>
          <w:szCs w:val="24"/>
        </w:rPr>
        <w:t>钦北区农村饮水安全管理“三个责任</w:t>
      </w:r>
      <w:r>
        <w:rPr>
          <w:rFonts w:ascii="宋体" w:hAnsi="宋体" w:eastAsia="宋体" w:cs="宋体"/>
          <w:spacing w:val="-88"/>
          <w:sz w:val="24"/>
          <w:szCs w:val="24"/>
        </w:rPr>
        <w:t xml:space="preserve"> </w:t>
      </w:r>
      <w:r>
        <w:rPr>
          <w:rFonts w:ascii="宋体" w:hAnsi="宋体" w:eastAsia="宋体" w:cs="宋体"/>
          <w:spacing w:val="-3"/>
          <w:sz w:val="24"/>
          <w:szCs w:val="24"/>
        </w:rPr>
        <w:t>”“三项</w:t>
      </w:r>
      <w:r>
        <w:rPr>
          <w:rFonts w:ascii="宋体" w:hAnsi="宋体" w:eastAsia="宋体" w:cs="宋体"/>
          <w:spacing w:val="-4"/>
          <w:sz w:val="24"/>
          <w:szCs w:val="24"/>
        </w:rPr>
        <w:t>制度</w:t>
      </w:r>
      <w:r>
        <w:rPr>
          <w:rFonts w:ascii="宋体" w:hAnsi="宋体" w:eastAsia="宋体" w:cs="宋体"/>
          <w:spacing w:val="-88"/>
          <w:sz w:val="24"/>
          <w:szCs w:val="24"/>
        </w:rPr>
        <w:t xml:space="preserve"> </w:t>
      </w:r>
      <w:r>
        <w:rPr>
          <w:rFonts w:ascii="宋体" w:hAnsi="宋体" w:eastAsia="宋体" w:cs="宋体"/>
          <w:spacing w:val="-4"/>
          <w:sz w:val="24"/>
          <w:szCs w:val="24"/>
        </w:rPr>
        <w:t>”全面建立，管理责任已延伸至</w:t>
      </w:r>
      <w:r>
        <w:rPr>
          <w:rFonts w:ascii="宋体" w:hAnsi="宋体" w:eastAsia="宋体" w:cs="宋体"/>
          <w:sz w:val="24"/>
          <w:szCs w:val="24"/>
        </w:rPr>
        <w:t xml:space="preserve"> </w:t>
      </w:r>
      <w:r>
        <w:rPr>
          <w:rFonts w:ascii="宋体" w:hAnsi="宋体" w:eastAsia="宋体" w:cs="宋体"/>
          <w:spacing w:val="-2"/>
          <w:sz w:val="24"/>
          <w:szCs w:val="24"/>
        </w:rPr>
        <w:t>乡镇政府、村委、自然村。钦北区已落实制定农村供水工程水价有关政策制度，集中供</w:t>
      </w:r>
      <w:r>
        <w:rPr>
          <w:rFonts w:ascii="宋体" w:hAnsi="宋体" w:eastAsia="宋体" w:cs="宋体"/>
          <w:spacing w:val="18"/>
          <w:sz w:val="24"/>
          <w:szCs w:val="24"/>
        </w:rPr>
        <w:t xml:space="preserve"> </w:t>
      </w:r>
      <w:r>
        <w:rPr>
          <w:rFonts w:ascii="宋体" w:hAnsi="宋体" w:eastAsia="宋体" w:cs="宋体"/>
          <w:spacing w:val="-2"/>
          <w:sz w:val="24"/>
          <w:szCs w:val="24"/>
        </w:rPr>
        <w:t>水工程已实现全部定价，工程水费收缴率、计量收费工程比例逐步提升。钦北区已开始</w:t>
      </w:r>
      <w:r>
        <w:rPr>
          <w:rFonts w:ascii="宋体" w:hAnsi="宋体" w:eastAsia="宋体" w:cs="宋体"/>
          <w:spacing w:val="18"/>
          <w:sz w:val="24"/>
          <w:szCs w:val="24"/>
        </w:rPr>
        <w:t xml:space="preserve"> </w:t>
      </w:r>
      <w:r>
        <w:rPr>
          <w:rFonts w:ascii="宋体" w:hAnsi="宋体" w:eastAsia="宋体" w:cs="宋体"/>
          <w:spacing w:val="-1"/>
          <w:sz w:val="24"/>
          <w:szCs w:val="24"/>
        </w:rPr>
        <w:t>探索采用县域统管模式对农村供水工程进行建后管理，</w:t>
      </w:r>
      <w:r>
        <w:rPr>
          <w:rFonts w:ascii="宋体" w:hAnsi="宋体" w:eastAsia="宋体" w:cs="宋体"/>
          <w:spacing w:val="-53"/>
          <w:sz w:val="24"/>
          <w:szCs w:val="24"/>
        </w:rPr>
        <w:t xml:space="preserve"> </w:t>
      </w:r>
      <w:r>
        <w:rPr>
          <w:rFonts w:ascii="宋体" w:hAnsi="宋体" w:eastAsia="宋体" w:cs="宋体"/>
          <w:spacing w:val="-1"/>
          <w:sz w:val="24"/>
          <w:szCs w:val="24"/>
        </w:rPr>
        <w:t>目前共有</w:t>
      </w:r>
      <w:r>
        <w:rPr>
          <w:rFonts w:ascii="宋体" w:hAnsi="宋体" w:eastAsia="宋体" w:cs="宋体"/>
          <w:spacing w:val="-41"/>
          <w:sz w:val="24"/>
          <w:szCs w:val="24"/>
        </w:rPr>
        <w:t xml:space="preserve"> </w:t>
      </w:r>
      <w:r>
        <w:rPr>
          <w:rFonts w:ascii="宋体" w:hAnsi="宋体" w:eastAsia="宋体" w:cs="宋体"/>
          <w:spacing w:val="-1"/>
          <w:sz w:val="24"/>
          <w:szCs w:val="24"/>
        </w:rPr>
        <w:t>50</w:t>
      </w:r>
      <w:r>
        <w:rPr>
          <w:rFonts w:ascii="宋体" w:hAnsi="宋体" w:eastAsia="宋体" w:cs="宋体"/>
          <w:spacing w:val="-44"/>
          <w:sz w:val="24"/>
          <w:szCs w:val="24"/>
        </w:rPr>
        <w:t xml:space="preserve"> </w:t>
      </w:r>
      <w:r>
        <w:rPr>
          <w:rFonts w:ascii="宋体" w:hAnsi="宋体" w:eastAsia="宋体" w:cs="宋体"/>
          <w:spacing w:val="-1"/>
          <w:sz w:val="24"/>
          <w:szCs w:val="24"/>
        </w:rPr>
        <w:t>处工程采用县域统</w:t>
      </w:r>
      <w:r>
        <w:rPr>
          <w:rFonts w:ascii="宋体" w:hAnsi="宋体" w:eastAsia="宋体" w:cs="宋体"/>
          <w:sz w:val="24"/>
          <w:szCs w:val="24"/>
        </w:rPr>
        <w:t xml:space="preserve"> </w:t>
      </w:r>
      <w:r>
        <w:rPr>
          <w:rFonts w:ascii="宋体" w:hAnsi="宋体" w:eastAsia="宋体" w:cs="宋体"/>
          <w:spacing w:val="-2"/>
          <w:sz w:val="24"/>
          <w:szCs w:val="24"/>
        </w:rPr>
        <w:t>管模式进行管理。</w:t>
      </w:r>
    </w:p>
    <w:p w14:paraId="11514FED">
      <w:pPr>
        <w:spacing w:before="34" w:line="354" w:lineRule="auto"/>
        <w:ind w:left="6" w:right="80" w:firstLine="478"/>
        <w:rPr>
          <w:rFonts w:ascii="宋体" w:hAnsi="宋体" w:eastAsia="宋体" w:cs="宋体"/>
          <w:sz w:val="24"/>
          <w:szCs w:val="24"/>
        </w:rPr>
      </w:pPr>
      <w:r>
        <w:rPr>
          <w:rFonts w:ascii="宋体" w:hAnsi="宋体" w:eastAsia="宋体" w:cs="宋体"/>
          <w:spacing w:val="-2"/>
          <w:sz w:val="24"/>
          <w:szCs w:val="24"/>
        </w:rPr>
        <w:t>钦北区高度重视专业技术服务队伍建设，把农村饮水安全工程管理专业培训纳入农</w:t>
      </w:r>
      <w:r>
        <w:rPr>
          <w:rFonts w:ascii="宋体" w:hAnsi="宋体" w:eastAsia="宋体" w:cs="宋体"/>
          <w:spacing w:val="12"/>
          <w:sz w:val="24"/>
          <w:szCs w:val="24"/>
        </w:rPr>
        <w:t xml:space="preserve"> </w:t>
      </w:r>
      <w:r>
        <w:rPr>
          <w:rFonts w:ascii="宋体" w:hAnsi="宋体" w:eastAsia="宋体" w:cs="宋体"/>
          <w:spacing w:val="-2"/>
          <w:sz w:val="24"/>
          <w:szCs w:val="24"/>
        </w:rPr>
        <w:t>民培训总体规划，每年组织开展和参加农村供水专业知识培训，针对供水单位水管员，</w:t>
      </w:r>
      <w:r>
        <w:rPr>
          <w:rFonts w:ascii="宋体" w:hAnsi="宋体" w:eastAsia="宋体" w:cs="宋体"/>
          <w:spacing w:val="14"/>
          <w:sz w:val="24"/>
          <w:szCs w:val="24"/>
        </w:rPr>
        <w:t xml:space="preserve"> </w:t>
      </w:r>
      <w:r>
        <w:rPr>
          <w:rFonts w:ascii="宋体" w:hAnsi="宋体" w:eastAsia="宋体" w:cs="宋体"/>
          <w:spacing w:val="-2"/>
          <w:sz w:val="24"/>
          <w:szCs w:val="24"/>
        </w:rPr>
        <w:t>从选聘、日常维护、水费定价、水费收支、日常培训等运行管理方面均提出明确指导意</w:t>
      </w:r>
      <w:r>
        <w:rPr>
          <w:rFonts w:ascii="宋体" w:hAnsi="宋体" w:eastAsia="宋体" w:cs="宋体"/>
          <w:spacing w:val="14"/>
          <w:sz w:val="24"/>
          <w:szCs w:val="24"/>
        </w:rPr>
        <w:t xml:space="preserve"> </w:t>
      </w:r>
      <w:r>
        <w:rPr>
          <w:rFonts w:ascii="宋体" w:hAnsi="宋体" w:eastAsia="宋体" w:cs="宋体"/>
          <w:spacing w:val="-2"/>
          <w:sz w:val="24"/>
          <w:szCs w:val="24"/>
        </w:rPr>
        <w:t>见，提高管水员业务水平，进一步做好供水工程管理维护，进一步提高了农村饮水安全</w:t>
      </w:r>
      <w:r>
        <w:rPr>
          <w:rFonts w:ascii="宋体" w:hAnsi="宋体" w:eastAsia="宋体" w:cs="宋体"/>
          <w:spacing w:val="14"/>
          <w:sz w:val="24"/>
          <w:szCs w:val="24"/>
        </w:rPr>
        <w:t xml:space="preserve"> </w:t>
      </w:r>
      <w:r>
        <w:rPr>
          <w:rFonts w:ascii="宋体" w:hAnsi="宋体" w:eastAsia="宋体" w:cs="宋体"/>
          <w:spacing w:val="-1"/>
          <w:sz w:val="24"/>
          <w:szCs w:val="24"/>
        </w:rPr>
        <w:t>工程水质保障水平和运行管理水平。</w:t>
      </w:r>
    </w:p>
    <w:p w14:paraId="1C4287E1">
      <w:pPr>
        <w:spacing w:before="206" w:line="229" w:lineRule="auto"/>
        <w:ind w:left="1"/>
        <w:outlineLvl w:val="1"/>
        <w:rPr>
          <w:rFonts w:ascii="楷体" w:hAnsi="楷体" w:eastAsia="楷体" w:cs="楷体"/>
          <w:sz w:val="31"/>
          <w:szCs w:val="31"/>
        </w:rPr>
      </w:pPr>
      <w:bookmarkStart w:id="89" w:name="bookmark28"/>
      <w:bookmarkEnd w:id="89"/>
      <w:r>
        <w:rPr>
          <w:rFonts w:ascii="Times New Roman" w:hAnsi="Times New Roman" w:eastAsia="Times New Roman" w:cs="Times New Roman"/>
          <w:b/>
          <w:bCs/>
          <w:spacing w:val="6"/>
          <w:sz w:val="31"/>
          <w:szCs w:val="31"/>
        </w:rPr>
        <w:t>2.4.</w:t>
      </w:r>
      <w:r>
        <w:rPr>
          <w:rFonts w:ascii="Times New Roman" w:hAnsi="Times New Roman" w:eastAsia="Times New Roman" w:cs="Times New Roman"/>
          <w:b/>
          <w:bCs/>
          <w:spacing w:val="30"/>
          <w:w w:val="101"/>
          <w:sz w:val="31"/>
          <w:szCs w:val="31"/>
        </w:rPr>
        <w:t xml:space="preserve"> </w:t>
      </w:r>
      <w:r>
        <w:rPr>
          <w:rFonts w:ascii="楷体" w:hAnsi="楷体" w:eastAsia="楷体" w:cs="楷体"/>
          <w:b/>
          <w:bCs/>
          <w:spacing w:val="6"/>
          <w:sz w:val="31"/>
          <w:szCs w:val="31"/>
        </w:rPr>
        <w:t>农村供水高质量发展存在的短板弱项</w:t>
      </w:r>
    </w:p>
    <w:p w14:paraId="5A9494A2">
      <w:pPr>
        <w:spacing w:before="42" w:line="354" w:lineRule="auto"/>
        <w:ind w:left="6" w:right="80" w:firstLine="478"/>
        <w:jc w:val="both"/>
        <w:rPr>
          <w:rFonts w:ascii="宋体" w:hAnsi="宋体" w:eastAsia="宋体" w:cs="宋体"/>
          <w:sz w:val="24"/>
          <w:szCs w:val="24"/>
        </w:rPr>
      </w:pPr>
      <w:r>
        <w:rPr>
          <w:rFonts w:ascii="宋体" w:hAnsi="宋体" w:eastAsia="宋体" w:cs="宋体"/>
          <w:spacing w:val="-2"/>
          <w:sz w:val="24"/>
          <w:szCs w:val="24"/>
        </w:rPr>
        <w:t>钦北区农村供水虽然已取得了一定成就，但受水源条件、地区差异等影响，总体上</w:t>
      </w:r>
      <w:r>
        <w:rPr>
          <w:rFonts w:ascii="宋体" w:hAnsi="宋体" w:eastAsia="宋体" w:cs="宋体"/>
          <w:spacing w:val="12"/>
          <w:sz w:val="24"/>
          <w:szCs w:val="24"/>
        </w:rPr>
        <w:t xml:space="preserve"> </w:t>
      </w:r>
      <w:r>
        <w:rPr>
          <w:rFonts w:ascii="宋体" w:hAnsi="宋体" w:eastAsia="宋体" w:cs="宋体"/>
          <w:spacing w:val="-2"/>
          <w:sz w:val="24"/>
          <w:szCs w:val="24"/>
        </w:rPr>
        <w:t>与广西平均水平持平，但低于全国平均水平。对照农村供水高质量发展的目标要求，在</w:t>
      </w:r>
      <w:r>
        <w:rPr>
          <w:rFonts w:ascii="宋体" w:hAnsi="宋体" w:eastAsia="宋体" w:cs="宋体"/>
          <w:spacing w:val="14"/>
          <w:sz w:val="24"/>
          <w:szCs w:val="24"/>
        </w:rPr>
        <w:t xml:space="preserve"> </w:t>
      </w:r>
      <w:r>
        <w:rPr>
          <w:rFonts w:ascii="宋体" w:hAnsi="宋体" w:eastAsia="宋体" w:cs="宋体"/>
          <w:spacing w:val="-2"/>
          <w:sz w:val="24"/>
          <w:szCs w:val="24"/>
        </w:rPr>
        <w:t>水源保障、工程布局、运行管护等方面仍有短板弱项，农村供水高质量发展基础还不牢</w:t>
      </w:r>
      <w:r>
        <w:rPr>
          <w:rFonts w:ascii="宋体" w:hAnsi="宋体" w:eastAsia="宋体" w:cs="宋体"/>
          <w:spacing w:val="14"/>
          <w:sz w:val="24"/>
          <w:szCs w:val="24"/>
        </w:rPr>
        <w:t xml:space="preserve"> </w:t>
      </w:r>
      <w:r>
        <w:rPr>
          <w:rFonts w:ascii="宋体" w:hAnsi="宋体" w:eastAsia="宋体" w:cs="宋体"/>
          <w:spacing w:val="-2"/>
          <w:sz w:val="24"/>
          <w:szCs w:val="24"/>
        </w:rPr>
        <w:t>固，农村供水安全保障格局还不健全，与满足人民对</w:t>
      </w:r>
      <w:bookmarkStart w:id="146" w:name="_GoBack"/>
      <w:bookmarkEnd w:id="146"/>
      <w:r>
        <w:rPr>
          <w:rFonts w:ascii="宋体" w:hAnsi="宋体" w:eastAsia="宋体" w:cs="宋体"/>
          <w:spacing w:val="-2"/>
          <w:sz w:val="24"/>
          <w:szCs w:val="24"/>
        </w:rPr>
        <w:t>美好生活的向往和高质量发展</w:t>
      </w:r>
      <w:r>
        <w:rPr>
          <w:rFonts w:ascii="宋体" w:hAnsi="宋体" w:eastAsia="宋体" w:cs="宋体"/>
          <w:spacing w:val="14"/>
          <w:sz w:val="24"/>
          <w:szCs w:val="24"/>
        </w:rPr>
        <w:t xml:space="preserve"> </w:t>
      </w:r>
      <w:r>
        <w:rPr>
          <w:rFonts w:ascii="宋体" w:hAnsi="宋体" w:eastAsia="宋体" w:cs="宋体"/>
          <w:spacing w:val="-2"/>
          <w:sz w:val="24"/>
          <w:szCs w:val="24"/>
        </w:rPr>
        <w:t>的要求仍存在较大差距。</w:t>
      </w:r>
    </w:p>
    <w:p w14:paraId="268CB80D">
      <w:pPr>
        <w:spacing w:before="276" w:line="219" w:lineRule="auto"/>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2.4.1.   </w:t>
      </w:r>
      <w:r>
        <w:rPr>
          <w:rFonts w:ascii="宋体" w:hAnsi="宋体" w:eastAsia="宋体" w:cs="宋体"/>
          <w:b/>
          <w:bCs/>
          <w:spacing w:val="-1"/>
          <w:sz w:val="24"/>
          <w:szCs w:val="24"/>
        </w:rPr>
        <w:t>建设标准低，小散工程占</w:t>
      </w:r>
      <w:r>
        <w:rPr>
          <w:rFonts w:ascii="宋体" w:hAnsi="宋体" w:eastAsia="宋体" w:cs="宋体"/>
          <w:b/>
          <w:bCs/>
          <w:spacing w:val="-2"/>
          <w:sz w:val="24"/>
          <w:szCs w:val="24"/>
        </w:rPr>
        <w:t>比大，规模化发展任务艰巨</w:t>
      </w:r>
    </w:p>
    <w:p w14:paraId="3AC865DD">
      <w:pPr>
        <w:spacing w:before="195" w:line="356" w:lineRule="auto"/>
        <w:ind w:left="1" w:firstLine="477"/>
        <w:jc w:val="both"/>
        <w:rPr>
          <w:rFonts w:ascii="宋体" w:hAnsi="宋体" w:eastAsia="宋体" w:cs="宋体"/>
          <w:sz w:val="24"/>
          <w:szCs w:val="24"/>
        </w:rPr>
      </w:pPr>
      <w:r>
        <w:rPr>
          <w:rFonts w:ascii="Times New Roman" w:hAnsi="Times New Roman" w:eastAsia="Times New Roman" w:cs="Times New Roman"/>
          <w:spacing w:val="-5"/>
          <w:sz w:val="24"/>
          <w:szCs w:val="24"/>
        </w:rPr>
        <w:t xml:space="preserve">2005 </w:t>
      </w:r>
      <w:r>
        <w:rPr>
          <w:rFonts w:ascii="宋体" w:hAnsi="宋体" w:eastAsia="宋体" w:cs="宋体"/>
          <w:spacing w:val="-5"/>
          <w:sz w:val="24"/>
          <w:szCs w:val="24"/>
        </w:rPr>
        <w:t>年以前，钦北区政府通过扶贫、“</w:t>
      </w:r>
      <w:r>
        <w:rPr>
          <w:rFonts w:ascii="宋体" w:hAnsi="宋体" w:eastAsia="宋体" w:cs="宋体"/>
          <w:spacing w:val="-71"/>
          <w:sz w:val="24"/>
          <w:szCs w:val="24"/>
        </w:rPr>
        <w:t xml:space="preserve"> </w:t>
      </w:r>
      <w:r>
        <w:rPr>
          <w:rFonts w:ascii="宋体" w:hAnsi="宋体" w:eastAsia="宋体" w:cs="宋体"/>
          <w:spacing w:val="-5"/>
          <w:sz w:val="24"/>
          <w:szCs w:val="24"/>
        </w:rPr>
        <w:t>以工代赈</w:t>
      </w:r>
      <w:r>
        <w:rPr>
          <w:rFonts w:ascii="宋体" w:hAnsi="宋体" w:eastAsia="宋体" w:cs="宋体"/>
          <w:spacing w:val="-89"/>
          <w:sz w:val="24"/>
          <w:szCs w:val="24"/>
        </w:rPr>
        <w:t xml:space="preserve"> </w:t>
      </w:r>
      <w:r>
        <w:rPr>
          <w:rFonts w:ascii="宋体" w:hAnsi="宋体" w:eastAsia="宋体" w:cs="宋体"/>
          <w:spacing w:val="-5"/>
          <w:sz w:val="24"/>
          <w:szCs w:val="24"/>
        </w:rPr>
        <w:t>”、世行贷款、国际援助等多渠道</w:t>
      </w:r>
      <w:r>
        <w:rPr>
          <w:rFonts w:ascii="宋体" w:hAnsi="宋体" w:eastAsia="宋体" w:cs="宋体"/>
          <w:sz w:val="24"/>
          <w:szCs w:val="24"/>
        </w:rPr>
        <w:t xml:space="preserve"> </w:t>
      </w:r>
      <w:r>
        <w:rPr>
          <w:rFonts w:ascii="宋体" w:hAnsi="宋体" w:eastAsia="宋体" w:cs="宋体"/>
          <w:spacing w:val="-1"/>
          <w:sz w:val="24"/>
          <w:szCs w:val="24"/>
        </w:rPr>
        <w:t>扶持，投入很大的人力物力，兴建了大批饮</w:t>
      </w:r>
      <w:r>
        <w:rPr>
          <w:rFonts w:ascii="宋体" w:hAnsi="宋体" w:eastAsia="宋体" w:cs="宋体"/>
          <w:spacing w:val="-2"/>
          <w:sz w:val="24"/>
          <w:szCs w:val="24"/>
        </w:rPr>
        <w:t>水工程，使群众摆脱了饮水难的困扰。但当</w:t>
      </w:r>
      <w:r>
        <w:rPr>
          <w:rFonts w:ascii="宋体" w:hAnsi="宋体" w:eastAsia="宋体" w:cs="宋体"/>
          <w:sz w:val="24"/>
          <w:szCs w:val="24"/>
        </w:rPr>
        <w:t xml:space="preserve"> </w:t>
      </w:r>
      <w:r>
        <w:rPr>
          <w:rFonts w:ascii="宋体" w:hAnsi="宋体" w:eastAsia="宋体" w:cs="宋体"/>
          <w:spacing w:val="-1"/>
          <w:sz w:val="24"/>
          <w:szCs w:val="24"/>
        </w:rPr>
        <w:t>时的工程建设缺乏统一的标准，很多工程解</w:t>
      </w:r>
      <w:r>
        <w:rPr>
          <w:rFonts w:ascii="宋体" w:hAnsi="宋体" w:eastAsia="宋体" w:cs="宋体"/>
          <w:spacing w:val="-2"/>
          <w:sz w:val="24"/>
          <w:szCs w:val="24"/>
        </w:rPr>
        <w:t>决了群众饮水困难问题，但还未达到饮水安</w:t>
      </w:r>
      <w:r>
        <w:rPr>
          <w:rFonts w:ascii="宋体" w:hAnsi="宋体" w:eastAsia="宋体" w:cs="宋体"/>
          <w:sz w:val="24"/>
          <w:szCs w:val="24"/>
        </w:rPr>
        <w:t xml:space="preserve"> </w:t>
      </w:r>
      <w:r>
        <w:rPr>
          <w:rFonts w:ascii="宋体" w:hAnsi="宋体" w:eastAsia="宋体" w:cs="宋体"/>
          <w:spacing w:val="-6"/>
          <w:sz w:val="24"/>
          <w:szCs w:val="24"/>
        </w:rPr>
        <w:t>全标准，部分工程受投资的限制，无净化、消毒等措施，大多数工程只是简单提供原水，</w:t>
      </w:r>
      <w:r>
        <w:rPr>
          <w:rFonts w:ascii="宋体" w:hAnsi="宋体" w:eastAsia="宋体" w:cs="宋体"/>
          <w:spacing w:val="17"/>
          <w:sz w:val="24"/>
          <w:szCs w:val="24"/>
        </w:rPr>
        <w:t xml:space="preserve"> </w:t>
      </w:r>
      <w:r>
        <w:rPr>
          <w:rFonts w:ascii="宋体" w:hAnsi="宋体" w:eastAsia="宋体" w:cs="宋体"/>
          <w:spacing w:val="1"/>
          <w:sz w:val="24"/>
          <w:szCs w:val="24"/>
        </w:rPr>
        <w:t>存在不少历史遗留问题，亟待解决。在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2006</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年期间，农村供水工程建设人均标</w:t>
      </w:r>
      <w:r>
        <w:rPr>
          <w:rFonts w:ascii="宋体" w:hAnsi="宋体" w:eastAsia="宋体" w:cs="宋体"/>
          <w:sz w:val="24"/>
          <w:szCs w:val="24"/>
        </w:rPr>
        <w:t xml:space="preserve"> </w:t>
      </w:r>
      <w:r>
        <w:rPr>
          <w:rFonts w:ascii="宋体" w:hAnsi="宋体" w:eastAsia="宋体" w:cs="宋体"/>
          <w:spacing w:val="-1"/>
          <w:sz w:val="24"/>
          <w:szCs w:val="24"/>
        </w:rPr>
        <w:t>准较低，加之钦北区地形地貌复杂，地方政</w:t>
      </w:r>
      <w:r>
        <w:rPr>
          <w:rFonts w:ascii="宋体" w:hAnsi="宋体" w:eastAsia="宋体" w:cs="宋体"/>
          <w:spacing w:val="-2"/>
          <w:sz w:val="24"/>
          <w:szCs w:val="24"/>
        </w:rPr>
        <w:t>府财政困难，受资金投入、技术发展、规划</w:t>
      </w:r>
      <w:r>
        <w:rPr>
          <w:rFonts w:ascii="宋体" w:hAnsi="宋体" w:eastAsia="宋体" w:cs="宋体"/>
          <w:sz w:val="24"/>
          <w:szCs w:val="24"/>
        </w:rPr>
        <w:t xml:space="preserve"> </w:t>
      </w:r>
      <w:r>
        <w:rPr>
          <w:rFonts w:ascii="宋体" w:hAnsi="宋体" w:eastAsia="宋体" w:cs="宋体"/>
          <w:spacing w:val="-6"/>
          <w:sz w:val="24"/>
          <w:szCs w:val="24"/>
        </w:rPr>
        <w:t>理念、用水习惯、地形地貌、水源分布等因素影响，导致已建成的农村供水工程标准低、</w:t>
      </w:r>
      <w:r>
        <w:rPr>
          <w:rFonts w:ascii="宋体" w:hAnsi="宋体" w:eastAsia="宋体" w:cs="宋体"/>
          <w:spacing w:val="17"/>
          <w:sz w:val="24"/>
          <w:szCs w:val="24"/>
        </w:rPr>
        <w:t xml:space="preserve"> </w:t>
      </w:r>
      <w:r>
        <w:rPr>
          <w:rFonts w:ascii="宋体" w:hAnsi="宋体" w:eastAsia="宋体" w:cs="宋体"/>
          <w:spacing w:val="-4"/>
          <w:sz w:val="24"/>
          <w:szCs w:val="24"/>
        </w:rPr>
        <w:t>分散、规模小。截至</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年底，钦北区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处农村供水工程中千吨万人工程仅有</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w:t>
      </w:r>
      <w:r>
        <w:rPr>
          <w:rFonts w:ascii="宋体" w:hAnsi="宋体" w:eastAsia="宋体" w:cs="宋体"/>
          <w:sz w:val="24"/>
          <w:szCs w:val="24"/>
        </w:rPr>
        <w:t xml:space="preserve"> </w:t>
      </w:r>
      <w:r>
        <w:rPr>
          <w:rFonts w:ascii="宋体" w:hAnsi="宋体" w:eastAsia="宋体" w:cs="宋体"/>
          <w:spacing w:val="-2"/>
          <w:sz w:val="24"/>
          <w:szCs w:val="24"/>
        </w:rPr>
        <w:t>规模化工程覆盖率为</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45.8%</w:t>
      </w:r>
      <w:r>
        <w:rPr>
          <w:rFonts w:ascii="宋体" w:hAnsi="宋体" w:eastAsia="宋体" w:cs="宋体"/>
          <w:spacing w:val="-2"/>
          <w:sz w:val="24"/>
          <w:szCs w:val="24"/>
        </w:rPr>
        <w:t>，虽高于钦州市</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32.33%</w:t>
      </w:r>
      <w:r>
        <w:rPr>
          <w:rFonts w:ascii="宋体" w:hAnsi="宋体" w:eastAsia="宋体" w:cs="宋体"/>
          <w:spacing w:val="-2"/>
          <w:sz w:val="24"/>
          <w:szCs w:val="24"/>
        </w:rPr>
        <w:t>和广西区</w:t>
      </w:r>
      <w:r>
        <w:rPr>
          <w:rFonts w:ascii="Times New Roman" w:hAnsi="Times New Roman" w:eastAsia="Times New Roman" w:cs="Times New Roman"/>
          <w:spacing w:val="-2"/>
          <w:sz w:val="24"/>
          <w:szCs w:val="24"/>
        </w:rPr>
        <w:t>35%</w:t>
      </w:r>
      <w:r>
        <w:rPr>
          <w:rFonts w:ascii="宋体" w:hAnsi="宋体" w:eastAsia="宋体" w:cs="宋体"/>
          <w:spacing w:val="-2"/>
          <w:sz w:val="24"/>
          <w:szCs w:val="24"/>
        </w:rPr>
        <w:t>的平均水平，但远低于</w:t>
      </w:r>
    </w:p>
    <w:p w14:paraId="12D056DF">
      <w:pPr>
        <w:spacing w:line="356" w:lineRule="auto"/>
        <w:rPr>
          <w:rFonts w:ascii="宋体" w:hAnsi="宋体" w:eastAsia="宋体" w:cs="宋体"/>
          <w:sz w:val="24"/>
          <w:szCs w:val="24"/>
        </w:rPr>
        <w:sectPr>
          <w:footerReference r:id="rId26" w:type="default"/>
          <w:pgSz w:w="11906" w:h="16839"/>
          <w:pgMar w:top="1431" w:right="1337" w:bottom="1433" w:left="1421" w:header="0" w:footer="1246" w:gutter="0"/>
          <w:cols w:space="720" w:num="1"/>
        </w:sectPr>
      </w:pPr>
    </w:p>
    <w:p w14:paraId="465944B5">
      <w:pPr>
        <w:pStyle w:val="2"/>
        <w:spacing w:line="453" w:lineRule="auto"/>
      </w:pPr>
    </w:p>
    <w:p w14:paraId="5A206497">
      <w:pPr>
        <w:spacing w:before="78" w:line="349" w:lineRule="auto"/>
        <w:ind w:left="5" w:right="163" w:hanging="2"/>
        <w:jc w:val="both"/>
        <w:rPr>
          <w:rFonts w:ascii="宋体" w:hAnsi="宋体" w:eastAsia="宋体" w:cs="宋体"/>
          <w:sz w:val="24"/>
          <w:szCs w:val="24"/>
        </w:rPr>
      </w:pPr>
      <w:r>
        <w:rPr>
          <w:rFonts w:ascii="宋体" w:hAnsi="宋体" w:eastAsia="宋体" w:cs="宋体"/>
          <w:spacing w:val="2"/>
          <w:sz w:val="24"/>
          <w:szCs w:val="24"/>
        </w:rPr>
        <w:t>全国</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60%</w:t>
      </w:r>
      <w:r>
        <w:rPr>
          <w:rFonts w:ascii="宋体" w:hAnsi="宋体" w:eastAsia="宋体" w:cs="宋体"/>
          <w:spacing w:val="2"/>
          <w:sz w:val="24"/>
          <w:szCs w:val="24"/>
        </w:rPr>
        <w:t>的平均水平。由于小散工程占比大，部分工程建设标准低、</w:t>
      </w:r>
      <w:r>
        <w:rPr>
          <w:rFonts w:ascii="Times New Roman" w:hAnsi="Times New Roman" w:eastAsia="Times New Roman" w:cs="Times New Roman"/>
          <w:spacing w:val="2"/>
          <w:sz w:val="24"/>
          <w:szCs w:val="24"/>
        </w:rPr>
        <w:t xml:space="preserve">2005 </w:t>
      </w:r>
      <w:r>
        <w:rPr>
          <w:rFonts w:ascii="宋体" w:hAnsi="宋体" w:eastAsia="宋体" w:cs="宋体"/>
          <w:spacing w:val="2"/>
          <w:sz w:val="24"/>
          <w:szCs w:val="24"/>
        </w:rPr>
        <w:t>年以前建设</w:t>
      </w:r>
      <w:r>
        <w:rPr>
          <w:rFonts w:ascii="宋体" w:hAnsi="宋体" w:eastAsia="宋体" w:cs="宋体"/>
          <w:sz w:val="24"/>
          <w:szCs w:val="24"/>
        </w:rPr>
        <w:t xml:space="preserve"> </w:t>
      </w:r>
      <w:r>
        <w:rPr>
          <w:rFonts w:ascii="宋体" w:hAnsi="宋体" w:eastAsia="宋体" w:cs="宋体"/>
          <w:spacing w:val="-2"/>
          <w:sz w:val="24"/>
          <w:szCs w:val="24"/>
        </w:rPr>
        <w:t>的工程设施老化严重，供水效益逐年减少，导致供水首部有水，用户缺水，严重影响了</w:t>
      </w:r>
      <w:r>
        <w:rPr>
          <w:rFonts w:ascii="宋体" w:hAnsi="宋体" w:eastAsia="宋体" w:cs="宋体"/>
          <w:spacing w:val="14"/>
          <w:sz w:val="24"/>
          <w:szCs w:val="24"/>
        </w:rPr>
        <w:t xml:space="preserve"> </w:t>
      </w:r>
      <w:r>
        <w:rPr>
          <w:rFonts w:ascii="宋体" w:hAnsi="宋体" w:eastAsia="宋体" w:cs="宋体"/>
          <w:spacing w:val="-1"/>
          <w:sz w:val="24"/>
          <w:szCs w:val="24"/>
        </w:rPr>
        <w:t>工程可持续运行，通过建设规模化工程覆盖小散工程任务艰巨。</w:t>
      </w:r>
    </w:p>
    <w:p w14:paraId="6229CCC3">
      <w:pPr>
        <w:spacing w:before="277"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2.4.2.   </w:t>
      </w:r>
      <w:r>
        <w:rPr>
          <w:rFonts w:ascii="宋体" w:hAnsi="宋体" w:eastAsia="宋体" w:cs="宋体"/>
          <w:b/>
          <w:bCs/>
          <w:spacing w:val="-2"/>
          <w:sz w:val="24"/>
          <w:szCs w:val="24"/>
        </w:rPr>
        <w:t>水质达标率不高，新标准下水质提升形势严峻</w:t>
      </w:r>
    </w:p>
    <w:p w14:paraId="68513E9E">
      <w:pPr>
        <w:spacing w:before="197" w:line="357" w:lineRule="auto"/>
        <w:ind w:left="3" w:right="101" w:firstLine="483"/>
        <w:jc w:val="both"/>
        <w:rPr>
          <w:rFonts w:ascii="宋体" w:hAnsi="宋体" w:eastAsia="宋体" w:cs="宋体"/>
          <w:sz w:val="24"/>
          <w:szCs w:val="24"/>
        </w:rPr>
      </w:pPr>
      <w:r>
        <w:rPr>
          <w:rFonts w:ascii="宋体" w:hAnsi="宋体" w:eastAsia="宋体" w:cs="宋体"/>
          <w:spacing w:val="-2"/>
          <w:sz w:val="24"/>
          <w:szCs w:val="24"/>
        </w:rPr>
        <w:t>一是钦北区千人以上供水工程水源保护区或保护范围的划定率仅为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66.2%</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，同时百</w:t>
      </w:r>
      <w:r>
        <w:rPr>
          <w:rFonts w:ascii="宋体" w:hAnsi="宋体" w:eastAsia="宋体" w:cs="宋体"/>
          <w:sz w:val="24"/>
          <w:szCs w:val="24"/>
        </w:rPr>
        <w:t xml:space="preserve"> </w:t>
      </w:r>
      <w:r>
        <w:rPr>
          <w:rFonts w:ascii="宋体" w:hAnsi="宋体" w:eastAsia="宋体" w:cs="宋体"/>
          <w:spacing w:val="-6"/>
          <w:sz w:val="24"/>
          <w:szCs w:val="24"/>
        </w:rPr>
        <w:t>人供水工程水源类型复杂、点多面广，基本没有开展水源保护区或保护范围的划定</w:t>
      </w:r>
      <w:r>
        <w:rPr>
          <w:rFonts w:ascii="宋体" w:hAnsi="宋体" w:eastAsia="宋体" w:cs="宋体"/>
          <w:spacing w:val="-7"/>
          <w:sz w:val="24"/>
          <w:szCs w:val="24"/>
        </w:rPr>
        <w:t>工作，</w:t>
      </w:r>
      <w:r>
        <w:rPr>
          <w:rFonts w:ascii="宋体" w:hAnsi="宋体" w:eastAsia="宋体" w:cs="宋体"/>
          <w:sz w:val="24"/>
          <w:szCs w:val="24"/>
        </w:rPr>
        <w:t xml:space="preserve"> </w:t>
      </w:r>
      <w:r>
        <w:rPr>
          <w:rFonts w:ascii="宋体" w:hAnsi="宋体" w:eastAsia="宋体" w:cs="宋体"/>
          <w:spacing w:val="-6"/>
          <w:sz w:val="24"/>
          <w:szCs w:val="24"/>
        </w:rPr>
        <w:t>水源地保护措施难以落实。二是部分早期供水工程建设标准低，水源直接进入供水</w:t>
      </w:r>
      <w:r>
        <w:rPr>
          <w:rFonts w:ascii="宋体" w:hAnsi="宋体" w:eastAsia="宋体" w:cs="宋体"/>
          <w:spacing w:val="-7"/>
          <w:sz w:val="24"/>
          <w:szCs w:val="24"/>
        </w:rPr>
        <w:t>管网，</w:t>
      </w:r>
      <w:r>
        <w:rPr>
          <w:rFonts w:ascii="宋体" w:hAnsi="宋体" w:eastAsia="宋体" w:cs="宋体"/>
          <w:sz w:val="24"/>
          <w:szCs w:val="24"/>
        </w:rPr>
        <w:t xml:space="preserve"> </w:t>
      </w:r>
      <w:r>
        <w:rPr>
          <w:rFonts w:ascii="宋体" w:hAnsi="宋体" w:eastAsia="宋体" w:cs="宋体"/>
          <w:spacing w:val="-3"/>
          <w:sz w:val="24"/>
          <w:szCs w:val="24"/>
        </w:rPr>
        <w:t>缺乏完善的净化消毒设施，供水水质难以保障。</w:t>
      </w:r>
      <w:r>
        <w:rPr>
          <w:rFonts w:ascii="Times New Roman" w:hAnsi="Times New Roman" w:eastAsia="Times New Roman" w:cs="Times New Roman"/>
          <w:spacing w:val="-3"/>
          <w:sz w:val="24"/>
          <w:szCs w:val="24"/>
        </w:rPr>
        <w:t xml:space="preserve">2023 </w:t>
      </w:r>
      <w:r>
        <w:rPr>
          <w:rFonts w:ascii="宋体" w:hAnsi="宋体" w:eastAsia="宋体" w:cs="宋体"/>
          <w:spacing w:val="-3"/>
          <w:sz w:val="24"/>
          <w:szCs w:val="24"/>
        </w:rPr>
        <w:t>年底，钦北区农村集中供水工程虽</w:t>
      </w:r>
      <w:r>
        <w:rPr>
          <w:rFonts w:ascii="宋体" w:hAnsi="宋体" w:eastAsia="宋体" w:cs="宋体"/>
          <w:spacing w:val="4"/>
          <w:sz w:val="24"/>
          <w:szCs w:val="24"/>
        </w:rPr>
        <w:t xml:space="preserve"> </w:t>
      </w:r>
      <w:r>
        <w:rPr>
          <w:rFonts w:ascii="宋体" w:hAnsi="宋体" w:eastAsia="宋体" w:cs="宋体"/>
          <w:spacing w:val="-2"/>
          <w:sz w:val="24"/>
          <w:szCs w:val="24"/>
        </w:rPr>
        <w:t>已全部配套净化设施设备，但小型工程以简易净化措施（包括沉砂池、拦污栅等）为净</w:t>
      </w:r>
      <w:r>
        <w:rPr>
          <w:rFonts w:ascii="宋体" w:hAnsi="宋体" w:eastAsia="宋体" w:cs="宋体"/>
          <w:spacing w:val="17"/>
          <w:sz w:val="24"/>
          <w:szCs w:val="24"/>
        </w:rPr>
        <w:t xml:space="preserve"> </w:t>
      </w:r>
      <w:r>
        <w:rPr>
          <w:rFonts w:ascii="宋体" w:hAnsi="宋体" w:eastAsia="宋体" w:cs="宋体"/>
          <w:spacing w:val="-1"/>
          <w:sz w:val="24"/>
          <w:szCs w:val="24"/>
        </w:rPr>
        <w:t>化设施的工程占小型工程总数的</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32.3%</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，占比过</w:t>
      </w:r>
      <w:r>
        <w:rPr>
          <w:rFonts w:ascii="宋体" w:hAnsi="宋体" w:eastAsia="宋体" w:cs="宋体"/>
          <w:spacing w:val="-2"/>
          <w:sz w:val="24"/>
          <w:szCs w:val="24"/>
        </w:rPr>
        <w:t>高，百人工程中以简易净化措施（包括</w:t>
      </w:r>
      <w:r>
        <w:rPr>
          <w:rFonts w:ascii="宋体" w:hAnsi="宋体" w:eastAsia="宋体" w:cs="宋体"/>
          <w:sz w:val="24"/>
          <w:szCs w:val="24"/>
        </w:rPr>
        <w:t xml:space="preserve"> </w:t>
      </w:r>
      <w:r>
        <w:rPr>
          <w:rFonts w:ascii="宋体" w:hAnsi="宋体" w:eastAsia="宋体" w:cs="宋体"/>
          <w:spacing w:val="1"/>
          <w:sz w:val="24"/>
          <w:szCs w:val="24"/>
        </w:rPr>
        <w:t>沉砂池、拦污栅等）为净化设施的占百人工程数的比例更是高达</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92.86%</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。钦北区农村</w:t>
      </w:r>
      <w:r>
        <w:rPr>
          <w:rFonts w:ascii="宋体" w:hAnsi="宋体" w:eastAsia="宋体" w:cs="宋体"/>
          <w:sz w:val="24"/>
          <w:szCs w:val="24"/>
        </w:rPr>
        <w:t xml:space="preserve"> </w:t>
      </w:r>
      <w:r>
        <w:rPr>
          <w:rFonts w:ascii="宋体" w:hAnsi="宋体" w:eastAsia="宋体" w:cs="宋体"/>
          <w:spacing w:val="-2"/>
          <w:sz w:val="24"/>
          <w:szCs w:val="24"/>
        </w:rPr>
        <w:t>供水工程虽基本配套有消毒设备且正常使用，但仍有大量设备老旧，运行不畅，加上部</w:t>
      </w:r>
      <w:r>
        <w:rPr>
          <w:rFonts w:ascii="宋体" w:hAnsi="宋体" w:eastAsia="宋体" w:cs="宋体"/>
          <w:spacing w:val="17"/>
          <w:sz w:val="24"/>
          <w:szCs w:val="24"/>
        </w:rPr>
        <w:t xml:space="preserve"> </w:t>
      </w:r>
      <w:r>
        <w:rPr>
          <w:rFonts w:ascii="宋体" w:hAnsi="宋体" w:eastAsia="宋体" w:cs="宋体"/>
          <w:spacing w:val="-2"/>
          <w:sz w:val="24"/>
          <w:szCs w:val="24"/>
        </w:rPr>
        <w:t>分已配套净化消毒设备的工程因群众用水习惯或水处理工艺不适宜等原因，未正常使用</w:t>
      </w:r>
      <w:r>
        <w:rPr>
          <w:rFonts w:ascii="宋体" w:hAnsi="宋体" w:eastAsia="宋体" w:cs="宋体"/>
          <w:spacing w:val="17"/>
          <w:sz w:val="24"/>
          <w:szCs w:val="24"/>
        </w:rPr>
        <w:t xml:space="preserve"> </w:t>
      </w:r>
      <w:r>
        <w:rPr>
          <w:rFonts w:ascii="宋体" w:hAnsi="宋体" w:eastAsia="宋体" w:cs="宋体"/>
          <w:spacing w:val="1"/>
          <w:sz w:val="24"/>
          <w:szCs w:val="24"/>
        </w:rPr>
        <w:t>净化消毒设备，水质难以达标。三是新标准提出新要求。钦北区</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年农村集中供水</w:t>
      </w:r>
      <w:r>
        <w:rPr>
          <w:rFonts w:ascii="宋体" w:hAnsi="宋体" w:eastAsia="宋体" w:cs="宋体"/>
          <w:sz w:val="24"/>
          <w:szCs w:val="24"/>
        </w:rPr>
        <w:t xml:space="preserve"> 水质达标率</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73.33%</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，略低于钦州市</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79.52%</w:t>
      </w:r>
      <w:r>
        <w:rPr>
          <w:rFonts w:ascii="宋体" w:hAnsi="宋体" w:eastAsia="宋体" w:cs="宋体"/>
          <w:sz w:val="24"/>
          <w:szCs w:val="24"/>
        </w:rPr>
        <w:t>和广西区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82.3%</w:t>
      </w:r>
      <w:r>
        <w:rPr>
          <w:rFonts w:ascii="宋体" w:hAnsi="宋体" w:eastAsia="宋体" w:cs="宋体"/>
          <w:spacing w:val="-1"/>
          <w:sz w:val="24"/>
          <w:szCs w:val="24"/>
        </w:rPr>
        <w:t>的平均水平。同时，随着新</w:t>
      </w:r>
      <w:r>
        <w:rPr>
          <w:rFonts w:ascii="宋体" w:hAnsi="宋体" w:eastAsia="宋体" w:cs="宋体"/>
          <w:sz w:val="24"/>
          <w:szCs w:val="24"/>
        </w:rPr>
        <w:t xml:space="preserve"> </w:t>
      </w:r>
      <w:r>
        <w:rPr>
          <w:rFonts w:ascii="宋体" w:hAnsi="宋体" w:eastAsia="宋体" w:cs="宋体"/>
          <w:spacing w:val="-4"/>
          <w:sz w:val="24"/>
          <w:szCs w:val="24"/>
        </w:rPr>
        <w:t>的《生活饮用水卫生标准》（</w:t>
      </w:r>
      <w:r>
        <w:rPr>
          <w:rFonts w:ascii="Times New Roman" w:hAnsi="Times New Roman" w:eastAsia="Times New Roman" w:cs="Times New Roman"/>
          <w:spacing w:val="-4"/>
          <w:sz w:val="24"/>
          <w:szCs w:val="24"/>
        </w:rPr>
        <w:t>GB 5749</w:t>
      </w:r>
      <w:r>
        <w:rPr>
          <w:rFonts w:ascii="宋体" w:hAnsi="宋体" w:eastAsia="宋体" w:cs="宋体"/>
          <w:spacing w:val="-4"/>
          <w:sz w:val="24"/>
          <w:szCs w:val="24"/>
        </w:rPr>
        <w:t>—</w:t>
      </w:r>
      <w:r>
        <w:rPr>
          <w:rFonts w:ascii="Times New Roman" w:hAnsi="Times New Roman" w:eastAsia="Times New Roman" w:cs="Times New Roman"/>
          <w:spacing w:val="-4"/>
          <w:sz w:val="24"/>
          <w:szCs w:val="24"/>
        </w:rPr>
        <w:t>2022</w:t>
      </w:r>
      <w:r>
        <w:rPr>
          <w:rFonts w:ascii="宋体" w:hAnsi="宋体" w:eastAsia="宋体" w:cs="宋体"/>
          <w:spacing w:val="-4"/>
          <w:sz w:val="24"/>
          <w:szCs w:val="24"/>
        </w:rPr>
        <w:t>）于</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日起正式实施，对小型</w:t>
      </w:r>
      <w:r>
        <w:rPr>
          <w:rFonts w:ascii="宋体" w:hAnsi="宋体" w:eastAsia="宋体" w:cs="宋体"/>
          <w:sz w:val="24"/>
          <w:szCs w:val="24"/>
        </w:rPr>
        <w:t xml:space="preserve"> </w:t>
      </w:r>
      <w:r>
        <w:rPr>
          <w:rFonts w:ascii="宋体" w:hAnsi="宋体" w:eastAsia="宋体" w:cs="宋体"/>
          <w:spacing w:val="-1"/>
          <w:sz w:val="24"/>
          <w:szCs w:val="24"/>
        </w:rPr>
        <w:t>供水工程水质达标提出了更高要求。</w:t>
      </w:r>
    </w:p>
    <w:p w14:paraId="3D8184AD">
      <w:pPr>
        <w:spacing w:before="274" w:line="219" w:lineRule="auto"/>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2.4.3.   </w:t>
      </w:r>
      <w:r>
        <w:rPr>
          <w:rFonts w:ascii="宋体" w:hAnsi="宋体" w:eastAsia="宋体" w:cs="宋体"/>
          <w:b/>
          <w:bCs/>
          <w:spacing w:val="-1"/>
          <w:sz w:val="24"/>
          <w:szCs w:val="24"/>
        </w:rPr>
        <w:t>运行管理有弱项，县域</w:t>
      </w:r>
      <w:r>
        <w:rPr>
          <w:rFonts w:ascii="宋体" w:hAnsi="宋体" w:eastAsia="宋体" w:cs="宋体"/>
          <w:b/>
          <w:bCs/>
          <w:spacing w:val="-2"/>
          <w:sz w:val="24"/>
          <w:szCs w:val="24"/>
        </w:rPr>
        <w:t>统管和专业化管护刚起步</w:t>
      </w:r>
    </w:p>
    <w:p w14:paraId="17C12952">
      <w:pPr>
        <w:spacing w:before="192" w:line="348" w:lineRule="auto"/>
        <w:ind w:left="2" w:firstLine="484"/>
        <w:jc w:val="both"/>
        <w:rPr>
          <w:rFonts w:ascii="宋体" w:hAnsi="宋体" w:eastAsia="宋体" w:cs="宋体"/>
          <w:sz w:val="24"/>
          <w:szCs w:val="24"/>
        </w:rPr>
      </w:pPr>
      <w:r>
        <w:rPr>
          <w:rFonts w:ascii="宋体" w:hAnsi="宋体" w:eastAsia="宋体" w:cs="宋体"/>
          <w:spacing w:val="-2"/>
          <w:sz w:val="24"/>
          <w:szCs w:val="24"/>
        </w:rPr>
        <w:t>一是钦北区</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41%</w:t>
      </w:r>
      <w:r>
        <w:rPr>
          <w:rFonts w:ascii="宋体" w:hAnsi="宋体" w:eastAsia="宋体" w:cs="宋体"/>
          <w:spacing w:val="-2"/>
          <w:sz w:val="24"/>
          <w:szCs w:val="24"/>
        </w:rPr>
        <w:t>的工程由村委会或村集体管理，日常由</w:t>
      </w:r>
      <w:r>
        <w:rPr>
          <w:rFonts w:ascii="宋体" w:hAnsi="宋体" w:eastAsia="宋体" w:cs="宋体"/>
          <w:spacing w:val="-3"/>
          <w:sz w:val="24"/>
          <w:szCs w:val="24"/>
        </w:rPr>
        <w:t>村干部或村民维护，专业化</w:t>
      </w:r>
      <w:r>
        <w:rPr>
          <w:rFonts w:ascii="宋体" w:hAnsi="宋体" w:eastAsia="宋体" w:cs="宋体"/>
          <w:sz w:val="24"/>
          <w:szCs w:val="24"/>
        </w:rPr>
        <w:t xml:space="preserve">  </w:t>
      </w:r>
      <w:r>
        <w:rPr>
          <w:rFonts w:ascii="宋体" w:hAnsi="宋体" w:eastAsia="宋体" w:cs="宋体"/>
          <w:spacing w:val="-2"/>
          <w:sz w:val="24"/>
          <w:szCs w:val="24"/>
        </w:rPr>
        <w:t>管护能力低。二是钦州市钦北区清源供水有限责任公司存在专业管理队伍不够健全、规</w:t>
      </w:r>
      <w:r>
        <w:rPr>
          <w:rFonts w:ascii="宋体" w:hAnsi="宋体" w:eastAsia="宋体" w:cs="宋体"/>
          <w:spacing w:val="9"/>
          <w:sz w:val="24"/>
          <w:szCs w:val="24"/>
        </w:rPr>
        <w:t xml:space="preserve">  </w:t>
      </w:r>
      <w:r>
        <w:rPr>
          <w:rFonts w:ascii="宋体" w:hAnsi="宋体" w:eastAsia="宋体" w:cs="宋体"/>
          <w:spacing w:val="-2"/>
          <w:sz w:val="24"/>
          <w:szCs w:val="24"/>
        </w:rPr>
        <w:t>章制度不完善、专业水平低等问题，与标准化管理基本要求“设施良好、管理规范、供</w:t>
      </w:r>
      <w:r>
        <w:rPr>
          <w:rFonts w:ascii="宋体" w:hAnsi="宋体" w:eastAsia="宋体" w:cs="宋体"/>
          <w:spacing w:val="9"/>
          <w:sz w:val="24"/>
          <w:szCs w:val="24"/>
        </w:rPr>
        <w:t xml:space="preserve">  </w:t>
      </w:r>
      <w:r>
        <w:rPr>
          <w:rFonts w:ascii="宋体" w:hAnsi="宋体" w:eastAsia="宋体" w:cs="宋体"/>
          <w:spacing w:val="-2"/>
          <w:sz w:val="24"/>
          <w:szCs w:val="24"/>
        </w:rPr>
        <w:t>水达标、水价合理、运行可靠</w:t>
      </w:r>
      <w:r>
        <w:rPr>
          <w:rFonts w:ascii="宋体" w:hAnsi="宋体" w:eastAsia="宋体" w:cs="宋体"/>
          <w:spacing w:val="-88"/>
          <w:sz w:val="24"/>
          <w:szCs w:val="24"/>
        </w:rPr>
        <w:t xml:space="preserve"> </w:t>
      </w:r>
      <w:r>
        <w:rPr>
          <w:rFonts w:ascii="宋体" w:hAnsi="宋体" w:eastAsia="宋体" w:cs="宋体"/>
          <w:spacing w:val="-2"/>
          <w:sz w:val="24"/>
          <w:szCs w:val="24"/>
        </w:rPr>
        <w:t>”还存在一定差距。三是</w:t>
      </w:r>
      <w:r>
        <w:rPr>
          <w:rFonts w:ascii="宋体" w:hAnsi="宋体" w:eastAsia="宋体" w:cs="宋体"/>
          <w:spacing w:val="-3"/>
          <w:sz w:val="24"/>
          <w:szCs w:val="24"/>
        </w:rPr>
        <w:t>计量收费比例低，工程维护经费</w:t>
      </w:r>
      <w:r>
        <w:rPr>
          <w:rFonts w:ascii="宋体" w:hAnsi="宋体" w:eastAsia="宋体" w:cs="宋体"/>
          <w:sz w:val="24"/>
          <w:szCs w:val="24"/>
        </w:rPr>
        <w:t xml:space="preserve">  </w:t>
      </w:r>
      <w:r>
        <w:rPr>
          <w:rFonts w:ascii="宋体" w:hAnsi="宋体" w:eastAsia="宋体" w:cs="宋体"/>
          <w:spacing w:val="1"/>
          <w:sz w:val="24"/>
          <w:szCs w:val="24"/>
        </w:rPr>
        <w:t>缺口大。钦北区计量收费工程比例仅为</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71.72%</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，一般按人或户收费，水价执行标准较</w:t>
      </w:r>
      <w:r>
        <w:rPr>
          <w:rFonts w:ascii="宋体" w:hAnsi="宋体" w:eastAsia="宋体" w:cs="宋体"/>
          <w:sz w:val="24"/>
          <w:szCs w:val="24"/>
        </w:rPr>
        <w:t xml:space="preserve">  </w:t>
      </w:r>
      <w:r>
        <w:rPr>
          <w:rFonts w:ascii="宋体" w:hAnsi="宋体" w:eastAsia="宋体" w:cs="宋体"/>
          <w:spacing w:val="-2"/>
          <w:sz w:val="24"/>
          <w:szCs w:val="24"/>
        </w:rPr>
        <w:t>低，加之地区经济欠发达，地方财政困难，无力落实工程运行管理经费，导致多数工程</w:t>
      </w:r>
      <w:r>
        <w:rPr>
          <w:rFonts w:ascii="宋体" w:hAnsi="宋体" w:eastAsia="宋体" w:cs="宋体"/>
          <w:spacing w:val="9"/>
          <w:sz w:val="24"/>
          <w:szCs w:val="24"/>
        </w:rPr>
        <w:t xml:space="preserve">  </w:t>
      </w:r>
      <w:r>
        <w:rPr>
          <w:rFonts w:ascii="宋体" w:hAnsi="宋体" w:eastAsia="宋体" w:cs="宋体"/>
          <w:spacing w:val="-2"/>
          <w:sz w:val="24"/>
          <w:szCs w:val="24"/>
        </w:rPr>
        <w:t>收不抵支，维修养护资金缺口大，直接影响工程效益的正常发挥和使用寿命。四是钦北</w:t>
      </w:r>
      <w:r>
        <w:rPr>
          <w:rFonts w:ascii="宋体" w:hAnsi="宋体" w:eastAsia="宋体" w:cs="宋体"/>
          <w:spacing w:val="9"/>
          <w:sz w:val="24"/>
          <w:szCs w:val="24"/>
        </w:rPr>
        <w:t xml:space="preserve">  </w:t>
      </w:r>
      <w:r>
        <w:rPr>
          <w:rFonts w:ascii="宋体" w:hAnsi="宋体" w:eastAsia="宋体" w:cs="宋体"/>
          <w:spacing w:val="-2"/>
          <w:sz w:val="24"/>
          <w:szCs w:val="24"/>
        </w:rPr>
        <w:t>区尚未实现县域统管，县域统管刚起步。县域农村供水工程运行管护难以达到县域饮水</w:t>
      </w:r>
      <w:r>
        <w:rPr>
          <w:rFonts w:ascii="宋体" w:hAnsi="宋体" w:eastAsia="宋体" w:cs="宋体"/>
          <w:spacing w:val="9"/>
          <w:sz w:val="24"/>
          <w:szCs w:val="24"/>
        </w:rPr>
        <w:t xml:space="preserve">  </w:t>
      </w:r>
      <w:r>
        <w:rPr>
          <w:rFonts w:ascii="宋体" w:hAnsi="宋体" w:eastAsia="宋体" w:cs="宋体"/>
          <w:spacing w:val="2"/>
          <w:sz w:val="24"/>
          <w:szCs w:val="24"/>
        </w:rPr>
        <w:t>安全县建设验收标准“体系布局完善、设施集约安全、管护规范专业、服务优质</w:t>
      </w:r>
      <w:r>
        <w:rPr>
          <w:rFonts w:ascii="宋体" w:hAnsi="宋体" w:eastAsia="宋体" w:cs="宋体"/>
          <w:spacing w:val="1"/>
          <w:sz w:val="24"/>
          <w:szCs w:val="24"/>
        </w:rPr>
        <w:t>高效</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要求。</w:t>
      </w:r>
    </w:p>
    <w:p w14:paraId="46209CC3">
      <w:pPr>
        <w:spacing w:line="348" w:lineRule="auto"/>
        <w:rPr>
          <w:rFonts w:ascii="宋体" w:hAnsi="宋体" w:eastAsia="宋体" w:cs="宋体"/>
          <w:sz w:val="24"/>
          <w:szCs w:val="24"/>
        </w:rPr>
        <w:sectPr>
          <w:footerReference r:id="rId27" w:type="default"/>
          <w:pgSz w:w="11906" w:h="16839"/>
          <w:pgMar w:top="1431" w:right="1255" w:bottom="1433" w:left="1421" w:header="0" w:footer="1246" w:gutter="0"/>
          <w:cols w:space="720" w:num="1"/>
        </w:sectPr>
      </w:pPr>
    </w:p>
    <w:p w14:paraId="03F68664">
      <w:pPr>
        <w:pStyle w:val="2"/>
        <w:spacing w:line="344" w:lineRule="auto"/>
      </w:pPr>
    </w:p>
    <w:p w14:paraId="17D6758D">
      <w:pPr>
        <w:pStyle w:val="2"/>
        <w:spacing w:line="344" w:lineRule="auto"/>
      </w:pPr>
    </w:p>
    <w:p w14:paraId="2F4A311C">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2.4.4.   </w:t>
      </w:r>
      <w:r>
        <w:rPr>
          <w:rFonts w:ascii="宋体" w:hAnsi="宋体" w:eastAsia="宋体" w:cs="宋体"/>
          <w:b/>
          <w:bCs/>
          <w:spacing w:val="-2"/>
          <w:sz w:val="24"/>
          <w:szCs w:val="24"/>
        </w:rPr>
        <w:t>信息化基础薄弱，高质量发展缺抓手</w:t>
      </w:r>
    </w:p>
    <w:p w14:paraId="60F4AA70">
      <w:pPr>
        <w:spacing w:before="198" w:line="344" w:lineRule="auto"/>
        <w:ind w:left="4" w:right="468" w:firstLine="482"/>
        <w:rPr>
          <w:rFonts w:ascii="宋体" w:hAnsi="宋体" w:eastAsia="宋体" w:cs="宋体"/>
          <w:sz w:val="24"/>
          <w:szCs w:val="24"/>
        </w:rPr>
      </w:pPr>
      <w:r>
        <w:rPr>
          <w:rFonts w:ascii="宋体" w:hAnsi="宋体" w:eastAsia="宋体" w:cs="宋体"/>
          <w:sz w:val="24"/>
          <w:szCs w:val="24"/>
        </w:rPr>
        <w:t>一是规模化工程在线监测控制设备配套率低。钦北区</w:t>
      </w:r>
      <w:r>
        <w:rPr>
          <w:rFonts w:ascii="宋体" w:hAnsi="宋体" w:eastAsia="宋体" w:cs="宋体"/>
          <w:spacing w:val="-19"/>
          <w:sz w:val="24"/>
          <w:szCs w:val="24"/>
        </w:rPr>
        <w:t xml:space="preserve"> </w:t>
      </w:r>
      <w:r>
        <w:rPr>
          <w:rFonts w:ascii="Times New Roman" w:hAnsi="Times New Roman" w:eastAsia="Times New Roman" w:cs="Times New Roman"/>
          <w:sz w:val="24"/>
          <w:szCs w:val="24"/>
        </w:rPr>
        <w:t>19</w:t>
      </w:r>
      <w:r>
        <w:rPr>
          <w:rFonts w:ascii="Times New Roman" w:hAnsi="Times New Roman" w:eastAsia="Times New Roman" w:cs="Times New Roman"/>
          <w:spacing w:val="16"/>
          <w:w w:val="101"/>
          <w:sz w:val="24"/>
          <w:szCs w:val="24"/>
        </w:rPr>
        <w:t xml:space="preserve"> </w:t>
      </w:r>
      <w:r>
        <w:rPr>
          <w:rFonts w:ascii="宋体" w:hAnsi="宋体" w:eastAsia="宋体" w:cs="宋体"/>
          <w:sz w:val="24"/>
          <w:szCs w:val="24"/>
        </w:rPr>
        <w:t xml:space="preserve">处规模化供水工程中，仅 </w:t>
      </w:r>
      <w:r>
        <w:rPr>
          <w:rFonts w:ascii="宋体" w:hAnsi="宋体" w:eastAsia="宋体" w:cs="宋体"/>
          <w:spacing w:val="-2"/>
          <w:sz w:val="24"/>
          <w:szCs w:val="24"/>
        </w:rPr>
        <w:t>有</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52.6%</w:t>
      </w:r>
      <w:r>
        <w:rPr>
          <w:rFonts w:ascii="宋体" w:hAnsi="宋体" w:eastAsia="宋体" w:cs="宋体"/>
          <w:spacing w:val="-2"/>
          <w:sz w:val="24"/>
          <w:szCs w:val="24"/>
        </w:rPr>
        <w:t>的水厂安装有水质在线监测、计算机监控、视频安防监控等自动化监测设备；</w:t>
      </w:r>
    </w:p>
    <w:p w14:paraId="35661E0F">
      <w:pPr>
        <w:spacing w:before="33" w:line="355" w:lineRule="auto"/>
        <w:ind w:left="4" w:right="305" w:firstLine="2"/>
        <w:rPr>
          <w:rFonts w:ascii="宋体" w:hAnsi="宋体" w:eastAsia="宋体" w:cs="宋体"/>
          <w:sz w:val="24"/>
          <w:szCs w:val="24"/>
        </w:rPr>
      </w:pPr>
      <w:r>
        <w:rPr>
          <w:rFonts w:ascii="宋体" w:hAnsi="宋体" w:eastAsia="宋体" w:cs="宋体"/>
          <w:spacing w:val="-2"/>
          <w:sz w:val="24"/>
          <w:szCs w:val="24"/>
        </w:rPr>
        <w:t>二是供水信息资源无法共享利用。由于信息化基础建设标准不统一，设计架构各异，未</w:t>
      </w:r>
      <w:r>
        <w:rPr>
          <w:rFonts w:ascii="宋体" w:hAnsi="宋体" w:eastAsia="宋体" w:cs="宋体"/>
          <w:spacing w:val="6"/>
          <w:sz w:val="24"/>
          <w:szCs w:val="24"/>
        </w:rPr>
        <w:t xml:space="preserve">  </w:t>
      </w:r>
      <w:r>
        <w:rPr>
          <w:rFonts w:ascii="宋体" w:hAnsi="宋体" w:eastAsia="宋体" w:cs="宋体"/>
          <w:spacing w:val="-2"/>
          <w:sz w:val="24"/>
          <w:szCs w:val="24"/>
        </w:rPr>
        <w:t>能建立平台间互联互通体系，导致信息资源无法共享利用。并且部分设施老旧，且无信</w:t>
      </w:r>
      <w:r>
        <w:rPr>
          <w:rFonts w:ascii="宋体" w:hAnsi="宋体" w:eastAsia="宋体" w:cs="宋体"/>
          <w:spacing w:val="8"/>
          <w:sz w:val="24"/>
          <w:szCs w:val="24"/>
        </w:rPr>
        <w:t xml:space="preserve">  </w:t>
      </w:r>
      <w:r>
        <w:rPr>
          <w:rFonts w:ascii="宋体" w:hAnsi="宋体" w:eastAsia="宋体" w:cs="宋体"/>
          <w:spacing w:val="1"/>
          <w:sz w:val="24"/>
          <w:szCs w:val="24"/>
        </w:rPr>
        <w:t>息化运维经费，未能在广西农村供水综合管理信息系统上展示。三是农村供水“</w:t>
      </w:r>
      <w:r>
        <w:rPr>
          <w:rFonts w:ascii="宋体" w:hAnsi="宋体" w:eastAsia="宋体" w:cs="宋体"/>
          <w:spacing w:val="-87"/>
          <w:sz w:val="24"/>
          <w:szCs w:val="24"/>
        </w:rPr>
        <w:t xml:space="preserve"> </w:t>
      </w:r>
      <w:r>
        <w:rPr>
          <w:rFonts w:ascii="宋体" w:hAnsi="宋体" w:eastAsia="宋体" w:cs="宋体"/>
          <w:spacing w:val="1"/>
          <w:sz w:val="24"/>
          <w:szCs w:val="24"/>
        </w:rPr>
        <w:t>四预</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建设尚未实施。钦北区未建设县级农村供水信息平台系统，规模化供水工程自动化信息</w:t>
      </w:r>
      <w:r>
        <w:rPr>
          <w:rFonts w:ascii="宋体" w:hAnsi="宋体" w:eastAsia="宋体" w:cs="宋体"/>
          <w:spacing w:val="8"/>
          <w:sz w:val="24"/>
          <w:szCs w:val="24"/>
        </w:rPr>
        <w:t xml:space="preserve">  </w:t>
      </w:r>
      <w:r>
        <w:rPr>
          <w:rFonts w:ascii="宋体" w:hAnsi="宋体" w:eastAsia="宋体" w:cs="宋体"/>
          <w:spacing w:val="-3"/>
          <w:sz w:val="24"/>
          <w:szCs w:val="24"/>
        </w:rPr>
        <w:t>化薄弱，与高质量发展要求，实现农村供水预报、预警、预演、</w:t>
      </w:r>
      <w:r>
        <w:rPr>
          <w:rFonts w:ascii="宋体" w:hAnsi="宋体" w:eastAsia="宋体" w:cs="宋体"/>
          <w:spacing w:val="-4"/>
          <w:sz w:val="24"/>
          <w:szCs w:val="24"/>
        </w:rPr>
        <w:t>预案“</w:t>
      </w:r>
      <w:r>
        <w:rPr>
          <w:rFonts w:ascii="宋体" w:hAnsi="宋体" w:eastAsia="宋体" w:cs="宋体"/>
          <w:spacing w:val="-88"/>
          <w:sz w:val="24"/>
          <w:szCs w:val="24"/>
        </w:rPr>
        <w:t xml:space="preserve"> </w:t>
      </w:r>
      <w:r>
        <w:rPr>
          <w:rFonts w:ascii="宋体" w:hAnsi="宋体" w:eastAsia="宋体" w:cs="宋体"/>
          <w:spacing w:val="-4"/>
          <w:sz w:val="24"/>
          <w:szCs w:val="24"/>
        </w:rPr>
        <w:t>四预</w:t>
      </w:r>
      <w:r>
        <w:rPr>
          <w:rFonts w:ascii="宋体" w:hAnsi="宋体" w:eastAsia="宋体" w:cs="宋体"/>
          <w:spacing w:val="-88"/>
          <w:sz w:val="24"/>
          <w:szCs w:val="24"/>
        </w:rPr>
        <w:t xml:space="preserve"> </w:t>
      </w:r>
      <w:r>
        <w:rPr>
          <w:rFonts w:ascii="宋体" w:hAnsi="宋体" w:eastAsia="宋体" w:cs="宋体"/>
          <w:spacing w:val="-4"/>
          <w:sz w:val="24"/>
          <w:szCs w:val="24"/>
        </w:rPr>
        <w:t>”功能、数</w:t>
      </w:r>
      <w:r>
        <w:rPr>
          <w:rFonts w:ascii="宋体" w:hAnsi="宋体" w:eastAsia="宋体" w:cs="宋体"/>
          <w:sz w:val="24"/>
          <w:szCs w:val="24"/>
        </w:rPr>
        <w:t xml:space="preserve">  </w:t>
      </w:r>
      <w:r>
        <w:rPr>
          <w:rFonts w:ascii="宋体" w:hAnsi="宋体" w:eastAsia="宋体" w:cs="宋体"/>
          <w:spacing w:val="-1"/>
          <w:sz w:val="24"/>
          <w:szCs w:val="24"/>
        </w:rPr>
        <w:t>字孪生农村供水工程有差距较大。</w:t>
      </w:r>
    </w:p>
    <w:p w14:paraId="512389F3">
      <w:pPr>
        <w:spacing w:before="209" w:line="229" w:lineRule="auto"/>
        <w:ind w:left="1"/>
        <w:outlineLvl w:val="1"/>
        <w:rPr>
          <w:rFonts w:ascii="楷体" w:hAnsi="楷体" w:eastAsia="楷体" w:cs="楷体"/>
          <w:sz w:val="31"/>
          <w:szCs w:val="31"/>
        </w:rPr>
      </w:pPr>
      <w:bookmarkStart w:id="90" w:name="bookmark30"/>
      <w:bookmarkEnd w:id="90"/>
      <w:r>
        <w:rPr>
          <w:rFonts w:ascii="Times New Roman" w:hAnsi="Times New Roman" w:eastAsia="Times New Roman" w:cs="Times New Roman"/>
          <w:b/>
          <w:bCs/>
          <w:spacing w:val="5"/>
          <w:sz w:val="31"/>
          <w:szCs w:val="31"/>
        </w:rPr>
        <w:t>2.5.</w:t>
      </w:r>
      <w:r>
        <w:rPr>
          <w:rFonts w:ascii="Times New Roman" w:hAnsi="Times New Roman" w:eastAsia="Times New Roman" w:cs="Times New Roman"/>
          <w:b/>
          <w:bCs/>
          <w:spacing w:val="47"/>
          <w:sz w:val="31"/>
          <w:szCs w:val="31"/>
        </w:rPr>
        <w:t xml:space="preserve"> </w:t>
      </w:r>
      <w:r>
        <w:rPr>
          <w:rFonts w:ascii="楷体" w:hAnsi="楷体" w:eastAsia="楷体" w:cs="楷体"/>
          <w:b/>
          <w:bCs/>
          <w:spacing w:val="5"/>
          <w:sz w:val="31"/>
          <w:szCs w:val="31"/>
        </w:rPr>
        <w:t>推动农村供水高质量发展的必要性</w:t>
      </w:r>
    </w:p>
    <w:p w14:paraId="126AADDB">
      <w:pPr>
        <w:spacing w:before="42" w:line="219" w:lineRule="auto"/>
        <w:jc w:val="right"/>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）贯彻落实习近平总书记对农村饮水安全工作重要讲话重要指示批示精神的</w:t>
      </w:r>
      <w:r>
        <w:rPr>
          <w:rFonts w:ascii="宋体" w:hAnsi="宋体" w:eastAsia="宋体" w:cs="宋体"/>
          <w:spacing w:val="-3"/>
          <w:sz w:val="24"/>
          <w:szCs w:val="24"/>
        </w:rPr>
        <w:t>政治任务</w:t>
      </w:r>
    </w:p>
    <w:p w14:paraId="50E4D82B">
      <w:pPr>
        <w:spacing w:before="181" w:line="350" w:lineRule="auto"/>
        <w:ind w:left="2" w:right="468" w:firstLine="480"/>
        <w:rPr>
          <w:rFonts w:ascii="宋体" w:hAnsi="宋体" w:eastAsia="宋体" w:cs="宋体"/>
          <w:sz w:val="24"/>
          <w:szCs w:val="24"/>
        </w:rPr>
      </w:pPr>
      <w:r>
        <w:rPr>
          <w:rFonts w:ascii="宋体" w:hAnsi="宋体" w:eastAsia="宋体" w:cs="宋体"/>
          <w:spacing w:val="-2"/>
          <w:sz w:val="24"/>
          <w:szCs w:val="24"/>
        </w:rPr>
        <w:t>农村供水事关民生福祉，习近平总书记高度重视农村饮水安全工作，在脱贫攻坚转</w:t>
      </w:r>
      <w:r>
        <w:rPr>
          <w:rFonts w:ascii="宋体" w:hAnsi="宋体" w:eastAsia="宋体" w:cs="宋体"/>
          <w:spacing w:val="13"/>
          <w:sz w:val="24"/>
          <w:szCs w:val="24"/>
        </w:rPr>
        <w:t xml:space="preserve"> </w:t>
      </w:r>
      <w:r>
        <w:rPr>
          <w:rFonts w:ascii="宋体" w:hAnsi="宋体" w:eastAsia="宋体" w:cs="宋体"/>
          <w:spacing w:val="-2"/>
          <w:sz w:val="24"/>
          <w:szCs w:val="24"/>
        </w:rPr>
        <w:t>入推进乡村全面振兴后，把农村饮水安全作为巩固脱贫攻坚成果、推动乡村全面振兴的</w:t>
      </w:r>
      <w:r>
        <w:rPr>
          <w:rFonts w:ascii="宋体" w:hAnsi="宋体" w:eastAsia="宋体" w:cs="宋体"/>
          <w:spacing w:val="18"/>
          <w:sz w:val="24"/>
          <w:szCs w:val="24"/>
        </w:rPr>
        <w:t xml:space="preserve"> </w:t>
      </w:r>
      <w:r>
        <w:rPr>
          <w:rFonts w:ascii="宋体" w:hAnsi="宋体" w:eastAsia="宋体" w:cs="宋体"/>
          <w:sz w:val="24"/>
          <w:szCs w:val="24"/>
        </w:rPr>
        <w:t>重要标志，并提出明确要求，为推动农村高质量发展提供了</w:t>
      </w:r>
      <w:r>
        <w:rPr>
          <w:rFonts w:ascii="宋体" w:hAnsi="宋体" w:eastAsia="宋体" w:cs="宋体"/>
          <w:spacing w:val="-1"/>
          <w:sz w:val="24"/>
          <w:szCs w:val="24"/>
        </w:rPr>
        <w:t>根本遵循和行动指南。</w:t>
      </w:r>
    </w:p>
    <w:p w14:paraId="22A3C49B">
      <w:pPr>
        <w:spacing w:before="36" w:line="219" w:lineRule="auto"/>
        <w:ind w:left="37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）实现农村现代化的必然要求</w:t>
      </w:r>
    </w:p>
    <w:p w14:paraId="70E41B06">
      <w:pPr>
        <w:spacing w:before="179" w:line="353" w:lineRule="auto"/>
        <w:ind w:left="3" w:right="407" w:firstLine="480"/>
        <w:rPr>
          <w:rFonts w:ascii="宋体" w:hAnsi="宋体" w:eastAsia="宋体" w:cs="宋体"/>
          <w:sz w:val="24"/>
          <w:szCs w:val="24"/>
        </w:rPr>
      </w:pPr>
      <w:r>
        <w:rPr>
          <w:rFonts w:ascii="宋体" w:hAnsi="宋体" w:eastAsia="宋体" w:cs="宋体"/>
          <w:spacing w:val="-6"/>
          <w:sz w:val="24"/>
          <w:szCs w:val="24"/>
        </w:rPr>
        <w:t>农村供水工程是乡村宜居宜业、产业高质高效、农</w:t>
      </w:r>
      <w:r>
        <w:rPr>
          <w:rFonts w:ascii="宋体" w:hAnsi="宋体" w:eastAsia="宋体" w:cs="宋体"/>
          <w:spacing w:val="-7"/>
          <w:sz w:val="24"/>
          <w:szCs w:val="24"/>
        </w:rPr>
        <w:t>民富裕富足的重要农村基础设施，</w:t>
      </w:r>
      <w:r>
        <w:rPr>
          <w:rFonts w:ascii="宋体" w:hAnsi="宋体" w:eastAsia="宋体" w:cs="宋体"/>
          <w:sz w:val="24"/>
          <w:szCs w:val="24"/>
        </w:rPr>
        <w:t xml:space="preserve"> 推动农村供水高质量发展，解决钦北区农村供水存在的水源保证率不高、工程规模小、</w:t>
      </w:r>
      <w:r>
        <w:rPr>
          <w:rFonts w:ascii="宋体" w:hAnsi="宋体" w:eastAsia="宋体" w:cs="宋体"/>
          <w:spacing w:val="3"/>
          <w:sz w:val="24"/>
          <w:szCs w:val="24"/>
        </w:rPr>
        <w:t xml:space="preserve"> </w:t>
      </w:r>
      <w:r>
        <w:rPr>
          <w:rFonts w:ascii="宋体" w:hAnsi="宋体" w:eastAsia="宋体" w:cs="宋体"/>
          <w:spacing w:val="-2"/>
          <w:sz w:val="24"/>
          <w:szCs w:val="24"/>
        </w:rPr>
        <w:t>工程建设标准低等短板弱项，可直接提高乡村基础设施完备度、公共服务便利度、群众</w:t>
      </w:r>
      <w:r>
        <w:rPr>
          <w:rFonts w:ascii="宋体" w:hAnsi="宋体" w:eastAsia="宋体" w:cs="宋体"/>
          <w:spacing w:val="17"/>
          <w:sz w:val="24"/>
          <w:szCs w:val="24"/>
        </w:rPr>
        <w:t xml:space="preserve"> </w:t>
      </w:r>
      <w:r>
        <w:rPr>
          <w:rFonts w:ascii="宋体" w:hAnsi="宋体" w:eastAsia="宋体" w:cs="宋体"/>
          <w:spacing w:val="-1"/>
          <w:sz w:val="24"/>
          <w:szCs w:val="24"/>
        </w:rPr>
        <w:t>生活舒适度，促进农村现代化建设。</w:t>
      </w:r>
    </w:p>
    <w:p w14:paraId="067866CC">
      <w:pPr>
        <w:spacing w:before="35" w:line="219" w:lineRule="auto"/>
        <w:ind w:left="37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）更好满足群众日益增长的美好生活需求的必然要求</w:t>
      </w:r>
    </w:p>
    <w:p w14:paraId="7DC7BFE0">
      <w:pPr>
        <w:spacing w:before="181" w:line="354" w:lineRule="auto"/>
        <w:ind w:left="3" w:right="388" w:firstLine="480"/>
        <w:rPr>
          <w:rFonts w:ascii="宋体" w:hAnsi="宋体" w:eastAsia="宋体" w:cs="宋体"/>
          <w:sz w:val="24"/>
          <w:szCs w:val="24"/>
        </w:rPr>
      </w:pPr>
      <w:r>
        <w:rPr>
          <w:rFonts w:ascii="宋体" w:hAnsi="宋体" w:eastAsia="宋体" w:cs="宋体"/>
          <w:sz w:val="24"/>
          <w:szCs w:val="24"/>
        </w:rPr>
        <w:t>农村供水是群众最关心、最直接、最现实的利益问题。全面推行“</w:t>
      </w:r>
      <w:r>
        <w:rPr>
          <w:rFonts w:ascii="Times New Roman" w:hAnsi="Times New Roman" w:eastAsia="Times New Roman" w:cs="Times New Roman"/>
          <w:sz w:val="24"/>
          <w:szCs w:val="24"/>
        </w:rPr>
        <w:t>3+1</w:t>
      </w:r>
      <w:r>
        <w:rPr>
          <w:rFonts w:ascii="Times New Roman" w:hAnsi="Times New Roman" w:eastAsia="Times New Roman" w:cs="Times New Roman"/>
          <w:spacing w:val="-14"/>
          <w:sz w:val="24"/>
          <w:szCs w:val="24"/>
        </w:rPr>
        <w:t xml:space="preserve"> </w:t>
      </w:r>
      <w:r>
        <w:rPr>
          <w:rFonts w:ascii="宋体" w:hAnsi="宋体" w:eastAsia="宋体" w:cs="宋体"/>
          <w:sz w:val="24"/>
          <w:szCs w:val="24"/>
        </w:rPr>
        <w:t>”标准化建 设和管护模式，让群众从过去喝上水、喝上干净水、喝上达标水到新时代喝上安全水、</w:t>
      </w:r>
      <w:r>
        <w:rPr>
          <w:rFonts w:ascii="宋体" w:hAnsi="宋体" w:eastAsia="宋体" w:cs="宋体"/>
          <w:spacing w:val="15"/>
          <w:sz w:val="24"/>
          <w:szCs w:val="24"/>
        </w:rPr>
        <w:t xml:space="preserve"> </w:t>
      </w:r>
      <w:r>
        <w:rPr>
          <w:rFonts w:ascii="宋体" w:hAnsi="宋体" w:eastAsia="宋体" w:cs="宋体"/>
          <w:spacing w:val="-2"/>
          <w:sz w:val="24"/>
          <w:szCs w:val="24"/>
        </w:rPr>
        <w:t>放心水、幸福水的跨越，才能不断满足群众日益增长的美好生活需要，顺应人民群众对</w:t>
      </w:r>
      <w:r>
        <w:rPr>
          <w:rFonts w:ascii="宋体" w:hAnsi="宋体" w:eastAsia="宋体" w:cs="宋体"/>
          <w:spacing w:val="17"/>
          <w:sz w:val="24"/>
          <w:szCs w:val="24"/>
        </w:rPr>
        <w:t xml:space="preserve"> </w:t>
      </w:r>
      <w:r>
        <w:rPr>
          <w:rFonts w:ascii="宋体" w:hAnsi="宋体" w:eastAsia="宋体" w:cs="宋体"/>
          <w:spacing w:val="-6"/>
          <w:sz w:val="24"/>
          <w:szCs w:val="24"/>
        </w:rPr>
        <w:t>美好生活向往的新期待，保证新时代农村供水发展成效经得起人民的检验、实践的检验、</w:t>
      </w:r>
      <w:r>
        <w:rPr>
          <w:rFonts w:ascii="宋体" w:hAnsi="宋体" w:eastAsia="宋体" w:cs="宋体"/>
          <w:spacing w:val="15"/>
          <w:sz w:val="24"/>
          <w:szCs w:val="24"/>
        </w:rPr>
        <w:t xml:space="preserve"> </w:t>
      </w:r>
      <w:r>
        <w:rPr>
          <w:rFonts w:ascii="宋体" w:hAnsi="宋体" w:eastAsia="宋体" w:cs="宋体"/>
          <w:spacing w:val="-2"/>
          <w:sz w:val="24"/>
          <w:szCs w:val="24"/>
        </w:rPr>
        <w:t>历史的检验。</w:t>
      </w:r>
    </w:p>
    <w:p w14:paraId="6E339AD4">
      <w:pPr>
        <w:spacing w:before="36" w:line="219" w:lineRule="auto"/>
        <w:ind w:left="495"/>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）统筹城乡发展的必然要求的必然要求</w:t>
      </w:r>
    </w:p>
    <w:p w14:paraId="5257925A">
      <w:pPr>
        <w:spacing w:before="182" w:line="346" w:lineRule="auto"/>
        <w:ind w:left="6" w:right="468" w:firstLine="477"/>
        <w:rPr>
          <w:rFonts w:ascii="宋体" w:hAnsi="宋体" w:eastAsia="宋体" w:cs="宋体"/>
          <w:sz w:val="24"/>
          <w:szCs w:val="24"/>
        </w:rPr>
      </w:pPr>
      <w:r>
        <w:rPr>
          <w:rFonts w:ascii="宋体" w:hAnsi="宋体" w:eastAsia="宋体" w:cs="宋体"/>
          <w:spacing w:val="5"/>
          <w:sz w:val="24"/>
          <w:szCs w:val="24"/>
        </w:rPr>
        <w:t>城乡统筹战略是中共中央根据现阶段经济社会发展的特点和突出矛盾而做出的重</w:t>
      </w:r>
      <w:r>
        <w:rPr>
          <w:rFonts w:ascii="宋体" w:hAnsi="宋体" w:eastAsia="宋体" w:cs="宋体"/>
          <w:spacing w:val="6"/>
          <w:sz w:val="24"/>
          <w:szCs w:val="24"/>
        </w:rPr>
        <w:t xml:space="preserve"> </w:t>
      </w:r>
      <w:r>
        <w:rPr>
          <w:rFonts w:ascii="宋体" w:hAnsi="宋体" w:eastAsia="宋体" w:cs="宋体"/>
          <w:spacing w:val="-2"/>
          <w:sz w:val="24"/>
          <w:szCs w:val="24"/>
        </w:rPr>
        <w:t>大战略决策，不仅是落实科学发展观、建设和谐社会的具体体现，也是改变中国长期以</w:t>
      </w:r>
    </w:p>
    <w:p w14:paraId="73D6CCE6">
      <w:pPr>
        <w:spacing w:line="346" w:lineRule="auto"/>
        <w:rPr>
          <w:rFonts w:ascii="宋体" w:hAnsi="宋体" w:eastAsia="宋体" w:cs="宋体"/>
          <w:sz w:val="24"/>
          <w:szCs w:val="24"/>
        </w:rPr>
        <w:sectPr>
          <w:footerReference r:id="rId28" w:type="default"/>
          <w:pgSz w:w="11906" w:h="16839"/>
          <w:pgMar w:top="1431" w:right="949" w:bottom="1433" w:left="1421" w:header="0" w:footer="1246" w:gutter="0"/>
          <w:cols w:space="720" w:num="1"/>
        </w:sectPr>
      </w:pPr>
    </w:p>
    <w:p w14:paraId="1393E378">
      <w:pPr>
        <w:pStyle w:val="2"/>
        <w:spacing w:line="456" w:lineRule="auto"/>
      </w:pPr>
    </w:p>
    <w:p w14:paraId="0734827F">
      <w:pPr>
        <w:spacing w:before="78" w:line="354" w:lineRule="auto"/>
        <w:ind w:right="61"/>
        <w:jc w:val="both"/>
        <w:rPr>
          <w:rFonts w:ascii="宋体" w:hAnsi="宋体" w:eastAsia="宋体" w:cs="宋体"/>
          <w:sz w:val="24"/>
          <w:szCs w:val="24"/>
        </w:rPr>
      </w:pPr>
      <w:r>
        <w:rPr>
          <w:rFonts w:ascii="宋体" w:hAnsi="宋体" w:eastAsia="宋体" w:cs="宋体"/>
          <w:spacing w:val="-2"/>
          <w:sz w:val="24"/>
          <w:szCs w:val="24"/>
        </w:rPr>
        <w:t>来形成的城乡二元结构，促进农村经济全面发展，</w:t>
      </w:r>
      <w:r>
        <w:rPr>
          <w:rFonts w:ascii="宋体" w:hAnsi="宋体" w:eastAsia="宋体" w:cs="宋体"/>
          <w:spacing w:val="-3"/>
          <w:sz w:val="24"/>
          <w:szCs w:val="24"/>
        </w:rPr>
        <w:t>增加农民收入，解决“三农问题</w:t>
      </w:r>
      <w:r>
        <w:rPr>
          <w:rFonts w:ascii="宋体" w:hAnsi="宋体" w:eastAsia="宋体" w:cs="宋体"/>
          <w:spacing w:val="-88"/>
          <w:sz w:val="24"/>
          <w:szCs w:val="24"/>
        </w:rPr>
        <w:t xml:space="preserve"> </w:t>
      </w:r>
      <w:r>
        <w:rPr>
          <w:rFonts w:ascii="宋体" w:hAnsi="宋体" w:eastAsia="宋体" w:cs="宋体"/>
          <w:spacing w:val="-3"/>
          <w:sz w:val="24"/>
          <w:szCs w:val="24"/>
        </w:rPr>
        <w:t>”的</w:t>
      </w:r>
      <w:r>
        <w:rPr>
          <w:rFonts w:ascii="宋体" w:hAnsi="宋体" w:eastAsia="宋体" w:cs="宋体"/>
          <w:sz w:val="24"/>
          <w:szCs w:val="24"/>
        </w:rPr>
        <w:t xml:space="preserve"> </w:t>
      </w:r>
      <w:r>
        <w:rPr>
          <w:rFonts w:ascii="宋体" w:hAnsi="宋体" w:eastAsia="宋体" w:cs="宋体"/>
          <w:spacing w:val="-2"/>
          <w:sz w:val="24"/>
          <w:szCs w:val="24"/>
        </w:rPr>
        <w:t>有效途径。城乡一体化就是要把城镇居民与农村居民作为一个整体，让农民享受到与城</w:t>
      </w:r>
      <w:r>
        <w:rPr>
          <w:rFonts w:ascii="宋体" w:hAnsi="宋体" w:eastAsia="宋体" w:cs="宋体"/>
          <w:spacing w:val="17"/>
          <w:sz w:val="24"/>
          <w:szCs w:val="24"/>
        </w:rPr>
        <w:t xml:space="preserve"> </w:t>
      </w:r>
      <w:r>
        <w:rPr>
          <w:rFonts w:ascii="宋体" w:hAnsi="宋体" w:eastAsia="宋体" w:cs="宋体"/>
          <w:spacing w:val="-2"/>
          <w:sz w:val="24"/>
          <w:szCs w:val="24"/>
        </w:rPr>
        <w:t>镇居民同样的文明和实惠，城乡一体化的重要体现之一是提高农村的公共服务水平。农</w:t>
      </w:r>
      <w:r>
        <w:rPr>
          <w:rFonts w:ascii="宋体" w:hAnsi="宋体" w:eastAsia="宋体" w:cs="宋体"/>
          <w:spacing w:val="17"/>
          <w:sz w:val="24"/>
          <w:szCs w:val="24"/>
        </w:rPr>
        <w:t xml:space="preserve"> </w:t>
      </w:r>
      <w:r>
        <w:rPr>
          <w:rFonts w:ascii="宋体" w:hAnsi="宋体" w:eastAsia="宋体" w:cs="宋体"/>
          <w:spacing w:val="-2"/>
          <w:sz w:val="24"/>
          <w:szCs w:val="24"/>
        </w:rPr>
        <w:t>村饮水安全工程是农村基本公共服务设施之一，农村普及自来水和实现城乡供水一体化</w:t>
      </w:r>
      <w:r>
        <w:rPr>
          <w:rFonts w:ascii="宋体" w:hAnsi="宋体" w:eastAsia="宋体" w:cs="宋体"/>
          <w:spacing w:val="17"/>
          <w:sz w:val="24"/>
          <w:szCs w:val="24"/>
        </w:rPr>
        <w:t xml:space="preserve"> </w:t>
      </w:r>
      <w:r>
        <w:rPr>
          <w:rFonts w:ascii="宋体" w:hAnsi="宋体" w:eastAsia="宋体" w:cs="宋体"/>
          <w:spacing w:val="-2"/>
          <w:sz w:val="24"/>
          <w:szCs w:val="24"/>
        </w:rPr>
        <w:t>是统筹城乡经济社会发展、建设社会主义新农村的重要内容，也是实现基本公共服务均</w:t>
      </w:r>
      <w:r>
        <w:rPr>
          <w:rFonts w:ascii="宋体" w:hAnsi="宋体" w:eastAsia="宋体" w:cs="宋体"/>
          <w:spacing w:val="17"/>
          <w:sz w:val="24"/>
          <w:szCs w:val="24"/>
        </w:rPr>
        <w:t xml:space="preserve"> </w:t>
      </w:r>
      <w:r>
        <w:rPr>
          <w:rFonts w:ascii="宋体" w:hAnsi="宋体" w:eastAsia="宋体" w:cs="宋体"/>
          <w:spacing w:val="-2"/>
          <w:sz w:val="24"/>
          <w:szCs w:val="24"/>
        </w:rPr>
        <w:t>等化的重要体现。</w:t>
      </w:r>
    </w:p>
    <w:p w14:paraId="14DEB7B1">
      <w:pPr>
        <w:spacing w:before="36" w:line="219" w:lineRule="auto"/>
        <w:ind w:left="37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）助推钦北区构建新发展格局的必然要求</w:t>
      </w:r>
    </w:p>
    <w:p w14:paraId="55933ED0">
      <w:pPr>
        <w:spacing w:before="179" w:line="355" w:lineRule="auto"/>
        <w:ind w:firstLine="481"/>
        <w:rPr>
          <w:rFonts w:ascii="宋体" w:hAnsi="宋体" w:eastAsia="宋体" w:cs="宋体"/>
          <w:sz w:val="24"/>
          <w:szCs w:val="24"/>
        </w:rPr>
      </w:pPr>
      <w:r>
        <w:rPr>
          <w:rFonts w:ascii="宋体" w:hAnsi="宋体" w:eastAsia="宋体" w:cs="宋体"/>
          <w:spacing w:val="-2"/>
          <w:sz w:val="24"/>
          <w:szCs w:val="24"/>
        </w:rPr>
        <w:t>钦北区属钦州市辖区，位于北部湾沿岸，钦州市北部，地理位置优越，江河湖库资</w:t>
      </w:r>
      <w:r>
        <w:rPr>
          <w:rFonts w:ascii="宋体" w:hAnsi="宋体" w:eastAsia="宋体" w:cs="宋体"/>
          <w:spacing w:val="12"/>
          <w:sz w:val="24"/>
          <w:szCs w:val="24"/>
        </w:rPr>
        <w:t xml:space="preserve"> </w:t>
      </w:r>
      <w:r>
        <w:rPr>
          <w:rFonts w:ascii="宋体" w:hAnsi="宋体" w:eastAsia="宋体" w:cs="宋体"/>
          <w:spacing w:val="-2"/>
          <w:sz w:val="24"/>
          <w:szCs w:val="24"/>
        </w:rPr>
        <w:t>源丰富，供水发展潜力巨大、前景广阔，迫切需要充分发挥好这一优势，以平陆灌区项</w:t>
      </w:r>
      <w:r>
        <w:rPr>
          <w:rFonts w:ascii="宋体" w:hAnsi="宋体" w:eastAsia="宋体" w:cs="宋体"/>
          <w:spacing w:val="18"/>
          <w:sz w:val="24"/>
          <w:szCs w:val="24"/>
        </w:rPr>
        <w:t xml:space="preserve"> </w:t>
      </w:r>
      <w:r>
        <w:rPr>
          <w:rFonts w:ascii="宋体" w:hAnsi="宋体" w:eastAsia="宋体" w:cs="宋体"/>
          <w:spacing w:val="-6"/>
          <w:sz w:val="24"/>
          <w:szCs w:val="24"/>
        </w:rPr>
        <w:t>目和环北广西工程为契机，提高平陆运河经济带、平陆运河乡村振兴示范带的供水保</w:t>
      </w:r>
      <w:r>
        <w:rPr>
          <w:rFonts w:ascii="宋体" w:hAnsi="宋体" w:eastAsia="宋体" w:cs="宋体"/>
          <w:spacing w:val="-7"/>
          <w:sz w:val="24"/>
          <w:szCs w:val="24"/>
        </w:rPr>
        <w:t>障，</w:t>
      </w:r>
      <w:r>
        <w:rPr>
          <w:rFonts w:ascii="宋体" w:hAnsi="宋体" w:eastAsia="宋体" w:cs="宋体"/>
          <w:sz w:val="24"/>
          <w:szCs w:val="24"/>
        </w:rPr>
        <w:t xml:space="preserve"> </w:t>
      </w:r>
      <w:r>
        <w:rPr>
          <w:rFonts w:ascii="宋体" w:hAnsi="宋体" w:eastAsia="宋体" w:cs="宋体"/>
          <w:spacing w:val="-2"/>
          <w:sz w:val="24"/>
          <w:szCs w:val="24"/>
        </w:rPr>
        <w:t>推动环北广西工程钦北区供水配套工程建设，形成钦北区现代供水新格局。加快钦北区</w:t>
      </w:r>
      <w:r>
        <w:rPr>
          <w:rFonts w:ascii="宋体" w:hAnsi="宋体" w:eastAsia="宋体" w:cs="宋体"/>
          <w:spacing w:val="18"/>
          <w:sz w:val="24"/>
          <w:szCs w:val="24"/>
        </w:rPr>
        <w:t xml:space="preserve"> </w:t>
      </w:r>
      <w:r>
        <w:rPr>
          <w:rFonts w:ascii="宋体" w:hAnsi="宋体" w:eastAsia="宋体" w:cs="宋体"/>
          <w:spacing w:val="-2"/>
          <w:sz w:val="24"/>
          <w:szCs w:val="24"/>
        </w:rPr>
        <w:t>供水工程建设，统筹农村供水工程建设同水网建设相协调，充分发挥钦北区水网工程综</w:t>
      </w:r>
      <w:r>
        <w:rPr>
          <w:rFonts w:ascii="宋体" w:hAnsi="宋体" w:eastAsia="宋体" w:cs="宋体"/>
          <w:spacing w:val="18"/>
          <w:sz w:val="24"/>
          <w:szCs w:val="24"/>
        </w:rPr>
        <w:t xml:space="preserve"> </w:t>
      </w:r>
      <w:r>
        <w:rPr>
          <w:rFonts w:ascii="宋体" w:hAnsi="宋体" w:eastAsia="宋体" w:cs="宋体"/>
          <w:sz w:val="24"/>
          <w:szCs w:val="24"/>
        </w:rPr>
        <w:t>合效益，全力助推钦北区构建新发展格局，更深度融入</w:t>
      </w:r>
      <w:r>
        <w:rPr>
          <w:rFonts w:ascii="宋体" w:hAnsi="宋体" w:eastAsia="宋体" w:cs="宋体"/>
          <w:spacing w:val="-1"/>
          <w:sz w:val="24"/>
          <w:szCs w:val="24"/>
        </w:rPr>
        <w:t>国家和区域战略格局。</w:t>
      </w:r>
    </w:p>
    <w:p w14:paraId="70CB57FC">
      <w:pPr>
        <w:spacing w:line="355" w:lineRule="auto"/>
        <w:rPr>
          <w:rFonts w:ascii="宋体" w:hAnsi="宋体" w:eastAsia="宋体" w:cs="宋体"/>
          <w:sz w:val="24"/>
          <w:szCs w:val="24"/>
        </w:rPr>
        <w:sectPr>
          <w:footerReference r:id="rId29" w:type="default"/>
          <w:pgSz w:w="11906" w:h="16839"/>
          <w:pgMar w:top="1431" w:right="1356" w:bottom="1433" w:left="1424" w:header="0" w:footer="1246" w:gutter="0"/>
          <w:cols w:space="720" w:num="1"/>
        </w:sectPr>
      </w:pPr>
    </w:p>
    <w:p w14:paraId="5B01CCD2">
      <w:pPr>
        <w:pStyle w:val="2"/>
        <w:spacing w:line="434" w:lineRule="auto"/>
      </w:pPr>
    </w:p>
    <w:p w14:paraId="219AFB1C">
      <w:pPr>
        <w:spacing w:before="113" w:line="226" w:lineRule="auto"/>
        <w:ind w:left="2717"/>
        <w:outlineLvl w:val="0"/>
        <w:rPr>
          <w:rFonts w:ascii="黑体" w:hAnsi="黑体" w:eastAsia="黑体" w:cs="黑体"/>
          <w:sz w:val="35"/>
          <w:szCs w:val="35"/>
        </w:rPr>
      </w:pPr>
      <w:bookmarkStart w:id="91" w:name="bookmark32"/>
      <w:bookmarkEnd w:id="91"/>
      <w:r>
        <w:rPr>
          <w:rFonts w:ascii="黑体" w:hAnsi="黑体" w:eastAsia="黑体" w:cs="黑体"/>
          <w:spacing w:val="6"/>
          <w:sz w:val="35"/>
          <w:szCs w:val="35"/>
        </w:rPr>
        <w:t>3.</w:t>
      </w:r>
      <w:r>
        <w:rPr>
          <w:rFonts w:ascii="黑体" w:hAnsi="黑体" w:eastAsia="黑体" w:cs="黑体"/>
          <w:spacing w:val="-97"/>
          <w:sz w:val="35"/>
          <w:szCs w:val="35"/>
        </w:rPr>
        <w:t xml:space="preserve"> </w:t>
      </w:r>
      <w:r>
        <w:rPr>
          <w:rFonts w:ascii="黑体" w:hAnsi="黑体" w:eastAsia="黑体" w:cs="黑体"/>
          <w:spacing w:val="6"/>
          <w:sz w:val="35"/>
          <w:szCs w:val="35"/>
        </w:rPr>
        <w:t>指导思想与目标任务</w:t>
      </w:r>
    </w:p>
    <w:p w14:paraId="3AA45696">
      <w:pPr>
        <w:spacing w:before="189" w:line="235" w:lineRule="auto"/>
        <w:ind w:left="1"/>
        <w:outlineLvl w:val="1"/>
        <w:rPr>
          <w:rFonts w:ascii="楷体" w:hAnsi="楷体" w:eastAsia="楷体" w:cs="楷体"/>
          <w:sz w:val="31"/>
          <w:szCs w:val="31"/>
        </w:rPr>
      </w:pPr>
      <w:bookmarkStart w:id="92" w:name="bookmark34"/>
      <w:bookmarkEnd w:id="92"/>
      <w:r>
        <w:rPr>
          <w:rFonts w:ascii="Times New Roman" w:hAnsi="Times New Roman" w:eastAsia="Times New Roman" w:cs="Times New Roman"/>
          <w:b/>
          <w:bCs/>
          <w:spacing w:val="2"/>
          <w:sz w:val="31"/>
          <w:szCs w:val="31"/>
        </w:rPr>
        <w:t>3.1.</w:t>
      </w:r>
      <w:r>
        <w:rPr>
          <w:rFonts w:ascii="Times New Roman" w:hAnsi="Times New Roman" w:eastAsia="Times New Roman" w:cs="Times New Roman"/>
          <w:b/>
          <w:bCs/>
          <w:spacing w:val="39"/>
          <w:sz w:val="31"/>
          <w:szCs w:val="31"/>
        </w:rPr>
        <w:t xml:space="preserve"> </w:t>
      </w:r>
      <w:r>
        <w:rPr>
          <w:rFonts w:ascii="楷体" w:hAnsi="楷体" w:eastAsia="楷体" w:cs="楷体"/>
          <w:b/>
          <w:bCs/>
          <w:spacing w:val="2"/>
          <w:sz w:val="31"/>
          <w:szCs w:val="31"/>
        </w:rPr>
        <w:t>编制依据</w:t>
      </w:r>
    </w:p>
    <w:p w14:paraId="4C4CA4E8">
      <w:pPr>
        <w:spacing w:before="27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3.1.1.   </w:t>
      </w:r>
      <w:r>
        <w:rPr>
          <w:rFonts w:ascii="宋体" w:hAnsi="宋体" w:eastAsia="宋体" w:cs="宋体"/>
          <w:b/>
          <w:bCs/>
          <w:spacing w:val="-2"/>
          <w:sz w:val="24"/>
          <w:szCs w:val="24"/>
        </w:rPr>
        <w:t>政策法规与相关文件</w:t>
      </w:r>
    </w:p>
    <w:p w14:paraId="019A1420">
      <w:pPr>
        <w:spacing w:before="197" w:line="219" w:lineRule="auto"/>
        <w:ind w:left="520"/>
        <w:rPr>
          <w:rFonts w:ascii="宋体" w:hAnsi="宋体" w:eastAsia="宋体" w:cs="宋体"/>
          <w:sz w:val="24"/>
          <w:szCs w:val="24"/>
        </w:rPr>
      </w:pPr>
      <w:r>
        <w:rPr>
          <w:rFonts w:ascii="宋体" w:hAnsi="宋体" w:eastAsia="宋体" w:cs="宋体"/>
          <w:spacing w:val="7"/>
          <w:sz w:val="24"/>
          <w:szCs w:val="24"/>
        </w:rPr>
        <w:t>（1）《中华人民共和国水法》</w:t>
      </w:r>
      <w:r>
        <w:rPr>
          <w:rFonts w:ascii="宋体" w:hAnsi="宋体" w:eastAsia="宋体" w:cs="宋体"/>
          <w:spacing w:val="-95"/>
          <w:sz w:val="24"/>
          <w:szCs w:val="24"/>
        </w:rPr>
        <w:t xml:space="preserve"> </w:t>
      </w:r>
      <w:r>
        <w:rPr>
          <w:rFonts w:ascii="宋体" w:hAnsi="宋体" w:eastAsia="宋体" w:cs="宋体"/>
          <w:spacing w:val="7"/>
          <w:sz w:val="24"/>
          <w:szCs w:val="24"/>
        </w:rPr>
        <w:t>（2016</w:t>
      </w:r>
      <w:r>
        <w:rPr>
          <w:rFonts w:ascii="宋体" w:hAnsi="宋体" w:eastAsia="宋体" w:cs="宋体"/>
          <w:spacing w:val="-38"/>
          <w:sz w:val="24"/>
          <w:szCs w:val="24"/>
        </w:rPr>
        <w:t xml:space="preserve"> </w:t>
      </w:r>
      <w:r>
        <w:rPr>
          <w:rFonts w:ascii="宋体" w:hAnsi="宋体" w:eastAsia="宋体" w:cs="宋体"/>
          <w:spacing w:val="7"/>
          <w:sz w:val="24"/>
          <w:szCs w:val="24"/>
        </w:rPr>
        <w:t>年修正</w:t>
      </w:r>
      <w:r>
        <w:rPr>
          <w:rFonts w:ascii="宋体" w:hAnsi="宋体" w:eastAsia="宋体" w:cs="宋体"/>
          <w:spacing w:val="13"/>
          <w:sz w:val="24"/>
          <w:szCs w:val="24"/>
        </w:rPr>
        <w:t>）；</w:t>
      </w:r>
    </w:p>
    <w:p w14:paraId="74323619">
      <w:pPr>
        <w:spacing w:before="180" w:line="290" w:lineRule="auto"/>
        <w:ind w:left="16" w:firstLine="503"/>
        <w:rPr>
          <w:rFonts w:ascii="宋体" w:hAnsi="宋体" w:eastAsia="宋体" w:cs="宋体"/>
          <w:sz w:val="24"/>
          <w:szCs w:val="24"/>
        </w:rPr>
      </w:pPr>
      <w:r>
        <w:rPr>
          <w:rFonts w:ascii="宋体" w:hAnsi="宋体" w:eastAsia="宋体" w:cs="宋体"/>
          <w:spacing w:val="5"/>
          <w:sz w:val="24"/>
          <w:szCs w:val="24"/>
        </w:rPr>
        <w:t>（2）《中共中央、国务院关于做好</w:t>
      </w:r>
      <w:r>
        <w:rPr>
          <w:rFonts w:ascii="宋体" w:hAnsi="宋体" w:eastAsia="宋体" w:cs="宋体"/>
          <w:spacing w:val="-21"/>
          <w:sz w:val="24"/>
          <w:szCs w:val="24"/>
        </w:rPr>
        <w:t xml:space="preserve"> </w:t>
      </w:r>
      <w:r>
        <w:rPr>
          <w:rFonts w:ascii="宋体" w:hAnsi="宋体" w:eastAsia="宋体" w:cs="宋体"/>
          <w:spacing w:val="5"/>
          <w:sz w:val="24"/>
          <w:szCs w:val="24"/>
        </w:rPr>
        <w:t>2022</w:t>
      </w:r>
      <w:r>
        <w:rPr>
          <w:rFonts w:ascii="宋体" w:hAnsi="宋体" w:eastAsia="宋体" w:cs="宋体"/>
          <w:spacing w:val="-38"/>
          <w:sz w:val="24"/>
          <w:szCs w:val="24"/>
        </w:rPr>
        <w:t xml:space="preserve"> </w:t>
      </w:r>
      <w:r>
        <w:rPr>
          <w:rFonts w:ascii="宋体" w:hAnsi="宋体" w:eastAsia="宋体" w:cs="宋体"/>
          <w:spacing w:val="5"/>
          <w:sz w:val="24"/>
          <w:szCs w:val="24"/>
        </w:rPr>
        <w:t>年全面推进乡村振兴重点工作的意见》</w:t>
      </w:r>
      <w:r>
        <w:rPr>
          <w:rFonts w:ascii="宋体" w:hAnsi="宋体" w:eastAsia="宋体" w:cs="宋体"/>
          <w:sz w:val="24"/>
          <w:szCs w:val="24"/>
        </w:rPr>
        <w:t xml:space="preserve"> </w:t>
      </w:r>
      <w:r>
        <w:rPr>
          <w:rFonts w:ascii="宋体" w:hAnsi="宋体" w:eastAsia="宋体" w:cs="宋体"/>
          <w:spacing w:val="5"/>
          <w:sz w:val="24"/>
          <w:szCs w:val="24"/>
        </w:rPr>
        <w:t>（2022</w:t>
      </w:r>
      <w:r>
        <w:rPr>
          <w:rFonts w:ascii="宋体" w:hAnsi="宋体" w:eastAsia="宋体" w:cs="宋体"/>
          <w:spacing w:val="-36"/>
          <w:sz w:val="24"/>
          <w:szCs w:val="24"/>
        </w:rPr>
        <w:t xml:space="preserve"> </w:t>
      </w:r>
      <w:r>
        <w:rPr>
          <w:rFonts w:ascii="宋体" w:hAnsi="宋体" w:eastAsia="宋体" w:cs="宋体"/>
          <w:spacing w:val="5"/>
          <w:sz w:val="24"/>
          <w:szCs w:val="24"/>
        </w:rPr>
        <w:t>年中央一号文件</w:t>
      </w:r>
      <w:r>
        <w:rPr>
          <w:rFonts w:ascii="宋体" w:hAnsi="宋体" w:eastAsia="宋体" w:cs="宋体"/>
          <w:spacing w:val="15"/>
          <w:sz w:val="24"/>
          <w:szCs w:val="24"/>
        </w:rPr>
        <w:t>）；</w:t>
      </w:r>
    </w:p>
    <w:p w14:paraId="6401C4D5">
      <w:pPr>
        <w:spacing w:before="182" w:line="289" w:lineRule="auto"/>
        <w:ind w:left="16" w:firstLine="503"/>
        <w:rPr>
          <w:rFonts w:ascii="宋体" w:hAnsi="宋体" w:eastAsia="宋体" w:cs="宋体"/>
          <w:sz w:val="24"/>
          <w:szCs w:val="24"/>
        </w:rPr>
      </w:pPr>
      <w:r>
        <w:rPr>
          <w:rFonts w:ascii="宋体" w:hAnsi="宋体" w:eastAsia="宋体" w:cs="宋体"/>
          <w:spacing w:val="7"/>
          <w:sz w:val="24"/>
          <w:szCs w:val="24"/>
        </w:rPr>
        <w:t>（3）《中共中央</w:t>
      </w:r>
      <w:r>
        <w:rPr>
          <w:rFonts w:ascii="宋体" w:hAnsi="宋体" w:eastAsia="宋体" w:cs="宋体"/>
          <w:spacing w:val="63"/>
          <w:sz w:val="24"/>
          <w:szCs w:val="24"/>
        </w:rPr>
        <w:t xml:space="preserve"> </w:t>
      </w:r>
      <w:r>
        <w:rPr>
          <w:rFonts w:ascii="宋体" w:hAnsi="宋体" w:eastAsia="宋体" w:cs="宋体"/>
          <w:spacing w:val="7"/>
          <w:sz w:val="24"/>
          <w:szCs w:val="24"/>
        </w:rPr>
        <w:t>国务院关于做好</w:t>
      </w:r>
      <w:r>
        <w:rPr>
          <w:rFonts w:ascii="宋体" w:hAnsi="宋体" w:eastAsia="宋体" w:cs="宋体"/>
          <w:spacing w:val="-31"/>
          <w:sz w:val="24"/>
          <w:szCs w:val="24"/>
        </w:rPr>
        <w:t xml:space="preserve"> </w:t>
      </w:r>
      <w:r>
        <w:rPr>
          <w:rFonts w:ascii="宋体" w:hAnsi="宋体" w:eastAsia="宋体" w:cs="宋体"/>
          <w:spacing w:val="7"/>
          <w:sz w:val="24"/>
          <w:szCs w:val="24"/>
        </w:rPr>
        <w:t>2023</w:t>
      </w:r>
      <w:r>
        <w:rPr>
          <w:rFonts w:ascii="宋体" w:hAnsi="宋体" w:eastAsia="宋体" w:cs="宋体"/>
          <w:spacing w:val="-38"/>
          <w:sz w:val="24"/>
          <w:szCs w:val="24"/>
        </w:rPr>
        <w:t xml:space="preserve"> </w:t>
      </w:r>
      <w:r>
        <w:rPr>
          <w:rFonts w:ascii="宋体" w:hAnsi="宋体" w:eastAsia="宋体" w:cs="宋体"/>
          <w:spacing w:val="7"/>
          <w:sz w:val="24"/>
          <w:szCs w:val="24"/>
        </w:rPr>
        <w:t>年全面推进乡村振兴重点工作的意见》</w:t>
      </w:r>
      <w:r>
        <w:rPr>
          <w:rFonts w:ascii="宋体" w:hAnsi="宋体" w:eastAsia="宋体" w:cs="宋体"/>
          <w:sz w:val="24"/>
          <w:szCs w:val="24"/>
        </w:rPr>
        <w:t xml:space="preserve"> </w:t>
      </w:r>
      <w:r>
        <w:rPr>
          <w:rFonts w:ascii="宋体" w:hAnsi="宋体" w:eastAsia="宋体" w:cs="宋体"/>
          <w:spacing w:val="5"/>
          <w:sz w:val="24"/>
          <w:szCs w:val="24"/>
        </w:rPr>
        <w:t>（2023</w:t>
      </w:r>
      <w:r>
        <w:rPr>
          <w:rFonts w:ascii="宋体" w:hAnsi="宋体" w:eastAsia="宋体" w:cs="宋体"/>
          <w:spacing w:val="-36"/>
          <w:sz w:val="24"/>
          <w:szCs w:val="24"/>
        </w:rPr>
        <w:t xml:space="preserve"> </w:t>
      </w:r>
      <w:r>
        <w:rPr>
          <w:rFonts w:ascii="宋体" w:hAnsi="宋体" w:eastAsia="宋体" w:cs="宋体"/>
          <w:spacing w:val="5"/>
          <w:sz w:val="24"/>
          <w:szCs w:val="24"/>
        </w:rPr>
        <w:t>年中央一号文件</w:t>
      </w:r>
      <w:r>
        <w:rPr>
          <w:rFonts w:ascii="宋体" w:hAnsi="宋体" w:eastAsia="宋体" w:cs="宋体"/>
          <w:spacing w:val="15"/>
          <w:sz w:val="24"/>
          <w:szCs w:val="24"/>
        </w:rPr>
        <w:t>）；</w:t>
      </w:r>
    </w:p>
    <w:p w14:paraId="61FEDDE1">
      <w:pPr>
        <w:spacing w:before="184" w:line="288" w:lineRule="auto"/>
        <w:ind w:left="6" w:right="112" w:firstLine="514"/>
        <w:rPr>
          <w:rFonts w:ascii="宋体" w:hAnsi="宋体" w:eastAsia="宋体" w:cs="宋体"/>
          <w:sz w:val="24"/>
          <w:szCs w:val="24"/>
        </w:rPr>
      </w:pPr>
      <w:r>
        <w:rPr>
          <w:rFonts w:ascii="宋体" w:hAnsi="宋体" w:eastAsia="宋体" w:cs="宋体"/>
          <w:spacing w:val="8"/>
          <w:sz w:val="24"/>
          <w:szCs w:val="24"/>
        </w:rPr>
        <w:t>（4）《中共中央</w:t>
      </w:r>
      <w:r>
        <w:rPr>
          <w:rFonts w:ascii="宋体" w:hAnsi="宋体" w:eastAsia="宋体" w:cs="宋体"/>
          <w:spacing w:val="58"/>
          <w:sz w:val="24"/>
          <w:szCs w:val="24"/>
        </w:rPr>
        <w:t xml:space="preserve"> </w:t>
      </w:r>
      <w:r>
        <w:rPr>
          <w:rFonts w:ascii="宋体" w:hAnsi="宋体" w:eastAsia="宋体" w:cs="宋体"/>
          <w:spacing w:val="8"/>
          <w:sz w:val="24"/>
          <w:szCs w:val="24"/>
        </w:rPr>
        <w:t>国务院关于学习运用“千村示范、万村整治</w:t>
      </w:r>
      <w:r>
        <w:rPr>
          <w:rFonts w:ascii="宋体" w:hAnsi="宋体" w:eastAsia="宋体" w:cs="宋体"/>
          <w:spacing w:val="-76"/>
          <w:sz w:val="24"/>
          <w:szCs w:val="24"/>
        </w:rPr>
        <w:t xml:space="preserve"> </w:t>
      </w:r>
      <w:r>
        <w:rPr>
          <w:rFonts w:ascii="宋体" w:hAnsi="宋体" w:eastAsia="宋体" w:cs="宋体"/>
          <w:spacing w:val="8"/>
          <w:sz w:val="24"/>
          <w:szCs w:val="24"/>
        </w:rPr>
        <w:t>”工程经验有力</w:t>
      </w:r>
      <w:r>
        <w:rPr>
          <w:rFonts w:ascii="宋体" w:hAnsi="宋体" w:eastAsia="宋体" w:cs="宋体"/>
          <w:sz w:val="24"/>
          <w:szCs w:val="24"/>
        </w:rPr>
        <w:t xml:space="preserve"> </w:t>
      </w:r>
      <w:r>
        <w:rPr>
          <w:rFonts w:ascii="宋体" w:hAnsi="宋体" w:eastAsia="宋体" w:cs="宋体"/>
          <w:spacing w:val="8"/>
          <w:sz w:val="24"/>
          <w:szCs w:val="24"/>
        </w:rPr>
        <w:t>有效推进乡村全面振兴的意见》</w:t>
      </w:r>
      <w:r>
        <w:rPr>
          <w:rFonts w:ascii="宋体" w:hAnsi="宋体" w:eastAsia="宋体" w:cs="宋体"/>
          <w:spacing w:val="-96"/>
          <w:sz w:val="24"/>
          <w:szCs w:val="24"/>
        </w:rPr>
        <w:t xml:space="preserve"> </w:t>
      </w:r>
      <w:r>
        <w:rPr>
          <w:rFonts w:ascii="宋体" w:hAnsi="宋体" w:eastAsia="宋体" w:cs="宋体"/>
          <w:spacing w:val="8"/>
          <w:sz w:val="24"/>
          <w:szCs w:val="24"/>
        </w:rPr>
        <w:t>（2024</w:t>
      </w:r>
      <w:r>
        <w:rPr>
          <w:rFonts w:ascii="宋体" w:hAnsi="宋体" w:eastAsia="宋体" w:cs="宋体"/>
          <w:spacing w:val="-35"/>
          <w:sz w:val="24"/>
          <w:szCs w:val="24"/>
        </w:rPr>
        <w:t xml:space="preserve"> </w:t>
      </w:r>
      <w:r>
        <w:rPr>
          <w:rFonts w:ascii="宋体" w:hAnsi="宋体" w:eastAsia="宋体" w:cs="宋体"/>
          <w:spacing w:val="8"/>
          <w:sz w:val="24"/>
          <w:szCs w:val="24"/>
        </w:rPr>
        <w:t>年中央一号文件</w:t>
      </w:r>
      <w:r>
        <w:rPr>
          <w:rFonts w:ascii="宋体" w:hAnsi="宋体" w:eastAsia="宋体" w:cs="宋体"/>
          <w:spacing w:val="18"/>
          <w:sz w:val="24"/>
          <w:szCs w:val="24"/>
        </w:rPr>
        <w:t>）；</w:t>
      </w:r>
    </w:p>
    <w:p w14:paraId="6BF00AA7">
      <w:pPr>
        <w:spacing w:before="185" w:line="289" w:lineRule="auto"/>
        <w:ind w:left="11" w:right="105" w:firstLine="509"/>
        <w:rPr>
          <w:rFonts w:ascii="宋体" w:hAnsi="宋体" w:eastAsia="宋体" w:cs="宋体"/>
          <w:sz w:val="24"/>
          <w:szCs w:val="24"/>
        </w:rPr>
      </w:pPr>
      <w:r>
        <w:rPr>
          <w:rFonts w:ascii="宋体" w:hAnsi="宋体" w:eastAsia="宋体" w:cs="宋体"/>
          <w:spacing w:val="9"/>
          <w:sz w:val="24"/>
          <w:szCs w:val="24"/>
        </w:rPr>
        <w:t>（5）《水利部关于实施国家水网重大工程的指导意见》</w:t>
      </w:r>
      <w:r>
        <w:rPr>
          <w:rFonts w:ascii="宋体" w:hAnsi="宋体" w:eastAsia="宋体" w:cs="宋体"/>
          <w:spacing w:val="-81"/>
          <w:sz w:val="24"/>
          <w:szCs w:val="24"/>
        </w:rPr>
        <w:t xml:space="preserve"> </w:t>
      </w:r>
      <w:r>
        <w:rPr>
          <w:rFonts w:ascii="宋体" w:hAnsi="宋体" w:eastAsia="宋体" w:cs="宋体"/>
          <w:spacing w:val="9"/>
          <w:sz w:val="24"/>
          <w:szCs w:val="24"/>
        </w:rPr>
        <w:t>（水规计〔2021〕411</w:t>
      </w:r>
      <w:r>
        <w:rPr>
          <w:rFonts w:ascii="宋体" w:hAnsi="宋体" w:eastAsia="宋体" w:cs="宋体"/>
          <w:sz w:val="24"/>
          <w:szCs w:val="24"/>
        </w:rPr>
        <w:t xml:space="preserve"> </w:t>
      </w:r>
      <w:r>
        <w:rPr>
          <w:rFonts w:ascii="宋体" w:hAnsi="宋体" w:eastAsia="宋体" w:cs="宋体"/>
          <w:spacing w:val="-16"/>
          <w:sz w:val="24"/>
          <w:szCs w:val="24"/>
        </w:rPr>
        <w:t>号</w:t>
      </w:r>
      <w:r>
        <w:rPr>
          <w:rFonts w:ascii="宋体" w:hAnsi="宋体" w:eastAsia="宋体" w:cs="宋体"/>
          <w:spacing w:val="11"/>
          <w:sz w:val="24"/>
          <w:szCs w:val="24"/>
        </w:rPr>
        <w:t>）；</w:t>
      </w:r>
    </w:p>
    <w:p w14:paraId="7B3B2404">
      <w:pPr>
        <w:spacing w:before="180" w:line="289" w:lineRule="auto"/>
        <w:ind w:left="5" w:right="112" w:firstLine="515"/>
        <w:rPr>
          <w:rFonts w:ascii="宋体" w:hAnsi="宋体" w:eastAsia="宋体" w:cs="宋体"/>
          <w:sz w:val="24"/>
          <w:szCs w:val="24"/>
        </w:rPr>
      </w:pPr>
      <w:r>
        <w:rPr>
          <w:rFonts w:ascii="宋体" w:hAnsi="宋体" w:eastAsia="宋体" w:cs="宋体"/>
          <w:spacing w:val="6"/>
          <w:sz w:val="24"/>
          <w:szCs w:val="24"/>
        </w:rPr>
        <w:t>（6）《水利部国家发展改革委关于印发“十四五</w:t>
      </w:r>
      <w:r>
        <w:rPr>
          <w:rFonts w:ascii="宋体" w:hAnsi="宋体" w:eastAsia="宋体" w:cs="宋体"/>
          <w:spacing w:val="-76"/>
          <w:sz w:val="24"/>
          <w:szCs w:val="24"/>
        </w:rPr>
        <w:t xml:space="preserve"> </w:t>
      </w:r>
      <w:r>
        <w:rPr>
          <w:rFonts w:ascii="宋体" w:hAnsi="宋体" w:eastAsia="宋体" w:cs="宋体"/>
          <w:spacing w:val="6"/>
          <w:sz w:val="24"/>
          <w:szCs w:val="24"/>
        </w:rPr>
        <w:t>”用水总量和强度双控目标的</w:t>
      </w:r>
      <w:r>
        <w:rPr>
          <w:rFonts w:ascii="宋体" w:hAnsi="宋体" w:eastAsia="宋体" w:cs="宋体"/>
          <w:sz w:val="24"/>
          <w:szCs w:val="24"/>
        </w:rPr>
        <w:t xml:space="preserve"> </w:t>
      </w:r>
      <w:r>
        <w:rPr>
          <w:rFonts w:ascii="宋体" w:hAnsi="宋体" w:eastAsia="宋体" w:cs="宋体"/>
          <w:spacing w:val="2"/>
          <w:sz w:val="24"/>
          <w:szCs w:val="24"/>
        </w:rPr>
        <w:t>通知》</w:t>
      </w:r>
      <w:r>
        <w:rPr>
          <w:rFonts w:ascii="宋体" w:hAnsi="宋体" w:eastAsia="宋体" w:cs="宋体"/>
          <w:spacing w:val="-95"/>
          <w:sz w:val="24"/>
          <w:szCs w:val="24"/>
        </w:rPr>
        <w:t xml:space="preserve"> </w:t>
      </w:r>
      <w:r>
        <w:rPr>
          <w:rFonts w:ascii="宋体" w:hAnsi="宋体" w:eastAsia="宋体" w:cs="宋体"/>
          <w:spacing w:val="2"/>
          <w:sz w:val="24"/>
          <w:szCs w:val="24"/>
        </w:rPr>
        <w:t>（水节约〔2022〕</w:t>
      </w:r>
      <w:r>
        <w:rPr>
          <w:rFonts w:ascii="宋体" w:hAnsi="宋体" w:eastAsia="宋体" w:cs="宋体"/>
          <w:spacing w:val="-71"/>
          <w:sz w:val="24"/>
          <w:szCs w:val="24"/>
        </w:rPr>
        <w:t xml:space="preserve"> </w:t>
      </w:r>
      <w:r>
        <w:rPr>
          <w:rFonts w:ascii="宋体" w:hAnsi="宋体" w:eastAsia="宋体" w:cs="宋体"/>
          <w:spacing w:val="2"/>
          <w:sz w:val="24"/>
          <w:szCs w:val="24"/>
        </w:rPr>
        <w:t>113</w:t>
      </w:r>
      <w:r>
        <w:rPr>
          <w:rFonts w:ascii="宋体" w:hAnsi="宋体" w:eastAsia="宋体" w:cs="宋体"/>
          <w:spacing w:val="-33"/>
          <w:sz w:val="24"/>
          <w:szCs w:val="24"/>
        </w:rPr>
        <w:t xml:space="preserve"> </w:t>
      </w:r>
      <w:r>
        <w:rPr>
          <w:rFonts w:ascii="宋体" w:hAnsi="宋体" w:eastAsia="宋体" w:cs="宋体"/>
          <w:spacing w:val="2"/>
          <w:sz w:val="24"/>
          <w:szCs w:val="24"/>
        </w:rPr>
        <w:t>号</w:t>
      </w:r>
      <w:r>
        <w:rPr>
          <w:rFonts w:ascii="宋体" w:hAnsi="宋体" w:eastAsia="宋体" w:cs="宋体"/>
          <w:spacing w:val="16"/>
          <w:sz w:val="24"/>
          <w:szCs w:val="24"/>
        </w:rPr>
        <w:t>）；</w:t>
      </w:r>
    </w:p>
    <w:p w14:paraId="5DB863AE">
      <w:pPr>
        <w:spacing w:before="184" w:line="219" w:lineRule="auto"/>
        <w:jc w:val="right"/>
        <w:rPr>
          <w:rFonts w:ascii="宋体" w:hAnsi="宋体" w:eastAsia="宋体" w:cs="宋体"/>
          <w:sz w:val="24"/>
          <w:szCs w:val="24"/>
        </w:rPr>
      </w:pPr>
      <w:r>
        <w:rPr>
          <w:rFonts w:ascii="宋体" w:hAnsi="宋体" w:eastAsia="宋体" w:cs="宋体"/>
          <w:spacing w:val="8"/>
          <w:sz w:val="24"/>
          <w:szCs w:val="24"/>
        </w:rPr>
        <w:t>（7）《财政部水利部关于印发水利发展资金管理办法的通知》</w:t>
      </w:r>
      <w:r>
        <w:rPr>
          <w:rFonts w:ascii="宋体" w:hAnsi="宋体" w:eastAsia="宋体" w:cs="宋体"/>
          <w:spacing w:val="-80"/>
          <w:sz w:val="24"/>
          <w:szCs w:val="24"/>
        </w:rPr>
        <w:t xml:space="preserve"> </w:t>
      </w:r>
      <w:r>
        <w:rPr>
          <w:rFonts w:ascii="宋体" w:hAnsi="宋体" w:eastAsia="宋体" w:cs="宋体"/>
          <w:spacing w:val="8"/>
          <w:sz w:val="24"/>
          <w:szCs w:val="24"/>
        </w:rPr>
        <w:t>（财农〔2019〕</w:t>
      </w:r>
    </w:p>
    <w:p w14:paraId="4E410A9B">
      <w:pPr>
        <w:spacing w:before="180" w:line="221" w:lineRule="auto"/>
        <w:ind w:left="10"/>
        <w:rPr>
          <w:rFonts w:ascii="宋体" w:hAnsi="宋体" w:eastAsia="宋体" w:cs="宋体"/>
          <w:sz w:val="24"/>
          <w:szCs w:val="24"/>
        </w:rPr>
      </w:pPr>
      <w:r>
        <w:rPr>
          <w:rFonts w:ascii="宋体" w:hAnsi="宋体" w:eastAsia="宋体" w:cs="宋体"/>
          <w:spacing w:val="-9"/>
          <w:sz w:val="24"/>
          <w:szCs w:val="24"/>
        </w:rPr>
        <w:t>54</w:t>
      </w:r>
      <w:r>
        <w:rPr>
          <w:rFonts w:ascii="宋体" w:hAnsi="宋体" w:eastAsia="宋体" w:cs="宋体"/>
          <w:spacing w:val="-30"/>
          <w:sz w:val="24"/>
          <w:szCs w:val="24"/>
        </w:rPr>
        <w:t xml:space="preserve"> </w:t>
      </w:r>
      <w:r>
        <w:rPr>
          <w:rFonts w:ascii="宋体" w:hAnsi="宋体" w:eastAsia="宋体" w:cs="宋体"/>
          <w:spacing w:val="-9"/>
          <w:sz w:val="24"/>
          <w:szCs w:val="24"/>
        </w:rPr>
        <w:t>号</w:t>
      </w:r>
      <w:r>
        <w:rPr>
          <w:rFonts w:ascii="宋体" w:hAnsi="宋体" w:eastAsia="宋体" w:cs="宋体"/>
          <w:spacing w:val="11"/>
          <w:sz w:val="24"/>
          <w:szCs w:val="24"/>
        </w:rPr>
        <w:t>）；</w:t>
      </w:r>
    </w:p>
    <w:p w14:paraId="033368E9">
      <w:pPr>
        <w:spacing w:before="182" w:line="290" w:lineRule="auto"/>
        <w:ind w:left="37" w:right="112" w:firstLine="483"/>
        <w:rPr>
          <w:rFonts w:ascii="宋体" w:hAnsi="宋体" w:eastAsia="宋体" w:cs="宋体"/>
          <w:sz w:val="24"/>
          <w:szCs w:val="24"/>
        </w:rPr>
      </w:pPr>
      <w:r>
        <w:rPr>
          <w:rFonts w:ascii="宋体" w:hAnsi="宋体" w:eastAsia="宋体" w:cs="宋体"/>
          <w:spacing w:val="7"/>
          <w:sz w:val="24"/>
          <w:szCs w:val="24"/>
        </w:rPr>
        <w:t>（8）《关于进一步用好地方政府专项债券扩大水利有效投资的通知》（水规计</w:t>
      </w:r>
      <w:r>
        <w:rPr>
          <w:rFonts w:ascii="宋体" w:hAnsi="宋体" w:eastAsia="宋体" w:cs="宋体"/>
          <w:spacing w:val="9"/>
          <w:sz w:val="24"/>
          <w:szCs w:val="24"/>
        </w:rPr>
        <w:t xml:space="preserve"> </w:t>
      </w:r>
      <w:r>
        <w:rPr>
          <w:rFonts w:ascii="宋体" w:hAnsi="宋体" w:eastAsia="宋体" w:cs="宋体"/>
          <w:spacing w:val="-5"/>
          <w:sz w:val="24"/>
          <w:szCs w:val="24"/>
        </w:rPr>
        <w:t>〔2022〕</w:t>
      </w:r>
      <w:r>
        <w:rPr>
          <w:rFonts w:ascii="宋体" w:hAnsi="宋体" w:eastAsia="宋体" w:cs="宋体"/>
          <w:spacing w:val="-71"/>
          <w:sz w:val="24"/>
          <w:szCs w:val="24"/>
        </w:rPr>
        <w:t xml:space="preserve"> </w:t>
      </w:r>
      <w:r>
        <w:rPr>
          <w:rFonts w:ascii="宋体" w:hAnsi="宋体" w:eastAsia="宋体" w:cs="宋体"/>
          <w:spacing w:val="-5"/>
          <w:sz w:val="24"/>
          <w:szCs w:val="24"/>
        </w:rPr>
        <w:t>128</w:t>
      </w:r>
      <w:r>
        <w:rPr>
          <w:rFonts w:ascii="宋体" w:hAnsi="宋体" w:eastAsia="宋体" w:cs="宋体"/>
          <w:spacing w:val="-32"/>
          <w:sz w:val="24"/>
          <w:szCs w:val="24"/>
        </w:rPr>
        <w:t xml:space="preserve"> </w:t>
      </w:r>
      <w:r>
        <w:rPr>
          <w:rFonts w:ascii="宋体" w:hAnsi="宋体" w:eastAsia="宋体" w:cs="宋体"/>
          <w:spacing w:val="-5"/>
          <w:sz w:val="24"/>
          <w:szCs w:val="24"/>
        </w:rPr>
        <w:t>号</w:t>
      </w:r>
      <w:r>
        <w:rPr>
          <w:rFonts w:ascii="宋体" w:hAnsi="宋体" w:eastAsia="宋体" w:cs="宋体"/>
          <w:spacing w:val="12"/>
          <w:sz w:val="24"/>
          <w:szCs w:val="24"/>
        </w:rPr>
        <w:t>）；</w:t>
      </w:r>
    </w:p>
    <w:p w14:paraId="4B11AEBC">
      <w:pPr>
        <w:spacing w:before="178" w:line="289" w:lineRule="auto"/>
        <w:ind w:left="7" w:right="112" w:firstLine="513"/>
        <w:rPr>
          <w:rFonts w:ascii="宋体" w:hAnsi="宋体" w:eastAsia="宋体" w:cs="宋体"/>
          <w:sz w:val="24"/>
          <w:szCs w:val="24"/>
        </w:rPr>
      </w:pPr>
      <w:r>
        <w:rPr>
          <w:rFonts w:ascii="宋体" w:hAnsi="宋体" w:eastAsia="宋体" w:cs="宋体"/>
          <w:spacing w:val="7"/>
          <w:sz w:val="24"/>
          <w:szCs w:val="24"/>
        </w:rPr>
        <w:t>（9）《关于加大开发性金融支持力度提升水安全保障能力的指导意见》（水财</w:t>
      </w:r>
      <w:r>
        <w:rPr>
          <w:rFonts w:ascii="宋体" w:hAnsi="宋体" w:eastAsia="宋体" w:cs="宋体"/>
          <w:spacing w:val="9"/>
          <w:sz w:val="24"/>
          <w:szCs w:val="24"/>
        </w:rPr>
        <w:t xml:space="preserve"> </w:t>
      </w:r>
      <w:r>
        <w:rPr>
          <w:rFonts w:ascii="宋体" w:hAnsi="宋体" w:eastAsia="宋体" w:cs="宋体"/>
          <w:spacing w:val="3"/>
          <w:sz w:val="24"/>
          <w:szCs w:val="24"/>
        </w:rPr>
        <w:t>务〔2022〕228</w:t>
      </w:r>
      <w:r>
        <w:rPr>
          <w:rFonts w:ascii="宋体" w:hAnsi="宋体" w:eastAsia="宋体" w:cs="宋体"/>
          <w:spacing w:val="-32"/>
          <w:sz w:val="24"/>
          <w:szCs w:val="24"/>
        </w:rPr>
        <w:t xml:space="preserve"> </w:t>
      </w:r>
      <w:r>
        <w:rPr>
          <w:rFonts w:ascii="宋体" w:hAnsi="宋体" w:eastAsia="宋体" w:cs="宋体"/>
          <w:spacing w:val="3"/>
          <w:sz w:val="24"/>
          <w:szCs w:val="24"/>
        </w:rPr>
        <w:t>号</w:t>
      </w:r>
      <w:r>
        <w:rPr>
          <w:rFonts w:ascii="宋体" w:hAnsi="宋体" w:eastAsia="宋体" w:cs="宋体"/>
          <w:spacing w:val="16"/>
          <w:sz w:val="24"/>
          <w:szCs w:val="24"/>
        </w:rPr>
        <w:t>）；</w:t>
      </w:r>
    </w:p>
    <w:p w14:paraId="6859D3B1">
      <w:pPr>
        <w:spacing w:before="183" w:line="219" w:lineRule="auto"/>
        <w:jc w:val="right"/>
        <w:rPr>
          <w:rFonts w:ascii="宋体" w:hAnsi="宋体" w:eastAsia="宋体" w:cs="宋体"/>
          <w:sz w:val="24"/>
          <w:szCs w:val="24"/>
        </w:rPr>
      </w:pPr>
      <w:r>
        <w:rPr>
          <w:rFonts w:ascii="宋体" w:hAnsi="宋体" w:eastAsia="宋体" w:cs="宋体"/>
          <w:spacing w:val="6"/>
          <w:sz w:val="24"/>
          <w:szCs w:val="24"/>
        </w:rPr>
        <w:t>（10）《关于政策性金融支持水利基础设施建设的指</w:t>
      </w:r>
      <w:r>
        <w:rPr>
          <w:rFonts w:ascii="宋体" w:hAnsi="宋体" w:eastAsia="宋体" w:cs="宋体"/>
          <w:spacing w:val="5"/>
          <w:sz w:val="24"/>
          <w:szCs w:val="24"/>
        </w:rPr>
        <w:t>导意见》（水财务〔2022〕</w:t>
      </w:r>
    </w:p>
    <w:p w14:paraId="529ED89B">
      <w:pPr>
        <w:spacing w:before="183" w:line="221" w:lineRule="auto"/>
        <w:ind w:left="8"/>
        <w:rPr>
          <w:rFonts w:ascii="宋体" w:hAnsi="宋体" w:eastAsia="宋体" w:cs="宋体"/>
          <w:sz w:val="24"/>
          <w:szCs w:val="24"/>
        </w:rPr>
      </w:pPr>
      <w:r>
        <w:rPr>
          <w:rFonts w:ascii="宋体" w:hAnsi="宋体" w:eastAsia="宋体" w:cs="宋体"/>
          <w:spacing w:val="-5"/>
          <w:sz w:val="24"/>
          <w:szCs w:val="24"/>
        </w:rPr>
        <w:t>248</w:t>
      </w:r>
      <w:r>
        <w:rPr>
          <w:rFonts w:ascii="宋体" w:hAnsi="宋体" w:eastAsia="宋体" w:cs="宋体"/>
          <w:spacing w:val="-32"/>
          <w:sz w:val="24"/>
          <w:szCs w:val="24"/>
        </w:rPr>
        <w:t xml:space="preserve"> </w:t>
      </w:r>
      <w:r>
        <w:rPr>
          <w:rFonts w:ascii="宋体" w:hAnsi="宋体" w:eastAsia="宋体" w:cs="宋体"/>
          <w:spacing w:val="-5"/>
          <w:sz w:val="24"/>
          <w:szCs w:val="24"/>
        </w:rPr>
        <w:t>号</w:t>
      </w:r>
      <w:r>
        <w:rPr>
          <w:rFonts w:ascii="宋体" w:hAnsi="宋体" w:eastAsia="宋体" w:cs="宋体"/>
          <w:spacing w:val="12"/>
          <w:sz w:val="24"/>
          <w:szCs w:val="24"/>
        </w:rPr>
        <w:t>）；</w:t>
      </w:r>
    </w:p>
    <w:p w14:paraId="7B273185">
      <w:pPr>
        <w:spacing w:before="177" w:line="290" w:lineRule="auto"/>
        <w:ind w:left="15" w:right="112" w:firstLine="505"/>
        <w:rPr>
          <w:rFonts w:ascii="宋体" w:hAnsi="宋体" w:eastAsia="宋体" w:cs="宋体"/>
          <w:sz w:val="24"/>
          <w:szCs w:val="24"/>
        </w:rPr>
      </w:pPr>
      <w:r>
        <w:rPr>
          <w:rFonts w:ascii="宋体" w:hAnsi="宋体" w:eastAsia="宋体" w:cs="宋体"/>
          <w:spacing w:val="10"/>
          <w:sz w:val="24"/>
          <w:szCs w:val="24"/>
        </w:rPr>
        <w:t>（11）</w:t>
      </w:r>
      <w:r>
        <w:rPr>
          <w:rFonts w:ascii="宋体" w:hAnsi="宋体" w:eastAsia="宋体" w:cs="宋体"/>
          <w:spacing w:val="-96"/>
          <w:sz w:val="24"/>
          <w:szCs w:val="24"/>
        </w:rPr>
        <w:t xml:space="preserve"> </w:t>
      </w:r>
      <w:r>
        <w:rPr>
          <w:rFonts w:ascii="宋体" w:hAnsi="宋体" w:eastAsia="宋体" w:cs="宋体"/>
          <w:spacing w:val="10"/>
          <w:sz w:val="24"/>
          <w:szCs w:val="24"/>
        </w:rPr>
        <w:t>《水利部办公厅国家开发银行办公室关于推进农村供水保障工程项目融</w:t>
      </w:r>
      <w:r>
        <w:rPr>
          <w:rFonts w:ascii="宋体" w:hAnsi="宋体" w:eastAsia="宋体" w:cs="宋体"/>
          <w:sz w:val="24"/>
          <w:szCs w:val="24"/>
        </w:rPr>
        <w:t xml:space="preserve"> </w:t>
      </w:r>
      <w:r>
        <w:rPr>
          <w:rFonts w:ascii="宋体" w:hAnsi="宋体" w:eastAsia="宋体" w:cs="宋体"/>
          <w:spacing w:val="6"/>
          <w:sz w:val="24"/>
          <w:szCs w:val="24"/>
        </w:rPr>
        <w:t>资建设的通知》</w:t>
      </w:r>
      <w:r>
        <w:rPr>
          <w:rFonts w:ascii="宋体" w:hAnsi="宋体" w:eastAsia="宋体" w:cs="宋体"/>
          <w:spacing w:val="-95"/>
          <w:sz w:val="24"/>
          <w:szCs w:val="24"/>
        </w:rPr>
        <w:t xml:space="preserve"> </w:t>
      </w:r>
      <w:r>
        <w:rPr>
          <w:rFonts w:ascii="宋体" w:hAnsi="宋体" w:eastAsia="宋体" w:cs="宋体"/>
          <w:spacing w:val="6"/>
          <w:sz w:val="24"/>
          <w:szCs w:val="24"/>
        </w:rPr>
        <w:t>（办财务〔2021〕351</w:t>
      </w:r>
      <w:r>
        <w:rPr>
          <w:rFonts w:ascii="宋体" w:hAnsi="宋体" w:eastAsia="宋体" w:cs="宋体"/>
          <w:spacing w:val="-33"/>
          <w:sz w:val="24"/>
          <w:szCs w:val="24"/>
        </w:rPr>
        <w:t xml:space="preserve"> </w:t>
      </w:r>
      <w:r>
        <w:rPr>
          <w:rFonts w:ascii="宋体" w:hAnsi="宋体" w:eastAsia="宋体" w:cs="宋体"/>
          <w:spacing w:val="6"/>
          <w:sz w:val="24"/>
          <w:szCs w:val="24"/>
        </w:rPr>
        <w:t>号</w:t>
      </w:r>
      <w:r>
        <w:rPr>
          <w:rFonts w:ascii="宋体" w:hAnsi="宋体" w:eastAsia="宋体" w:cs="宋体"/>
          <w:spacing w:val="13"/>
          <w:sz w:val="24"/>
          <w:szCs w:val="24"/>
        </w:rPr>
        <w:t>）；</w:t>
      </w:r>
    </w:p>
    <w:p w14:paraId="5FABBADC">
      <w:pPr>
        <w:spacing w:before="182" w:line="290" w:lineRule="auto"/>
        <w:ind w:left="11" w:right="105" w:firstLine="509"/>
        <w:rPr>
          <w:rFonts w:ascii="宋体" w:hAnsi="宋体" w:eastAsia="宋体" w:cs="宋体"/>
          <w:sz w:val="24"/>
          <w:szCs w:val="24"/>
        </w:rPr>
      </w:pPr>
      <w:r>
        <w:rPr>
          <w:rFonts w:ascii="宋体" w:hAnsi="宋体" w:eastAsia="宋体" w:cs="宋体"/>
          <w:spacing w:val="12"/>
          <w:sz w:val="24"/>
          <w:szCs w:val="24"/>
        </w:rPr>
        <w:t>（12）</w:t>
      </w:r>
      <w:r>
        <w:rPr>
          <w:rFonts w:ascii="宋体" w:hAnsi="宋体" w:eastAsia="宋体" w:cs="宋体"/>
          <w:spacing w:val="-91"/>
          <w:sz w:val="24"/>
          <w:szCs w:val="24"/>
        </w:rPr>
        <w:t xml:space="preserve"> </w:t>
      </w:r>
      <w:r>
        <w:rPr>
          <w:rFonts w:ascii="宋体" w:hAnsi="宋体" w:eastAsia="宋体" w:cs="宋体"/>
          <w:spacing w:val="12"/>
          <w:sz w:val="24"/>
          <w:szCs w:val="24"/>
        </w:rPr>
        <w:t>《水利部关于建立农村饮水安全管理责任体系的通知》</w:t>
      </w:r>
      <w:r>
        <w:rPr>
          <w:rFonts w:ascii="宋体" w:hAnsi="宋体" w:eastAsia="宋体" w:cs="宋体"/>
          <w:spacing w:val="-89"/>
          <w:sz w:val="24"/>
          <w:szCs w:val="24"/>
        </w:rPr>
        <w:t xml:space="preserve"> </w:t>
      </w:r>
      <w:r>
        <w:rPr>
          <w:rFonts w:ascii="宋体" w:hAnsi="宋体" w:eastAsia="宋体" w:cs="宋体"/>
          <w:spacing w:val="12"/>
          <w:sz w:val="24"/>
          <w:szCs w:val="24"/>
        </w:rPr>
        <w:t>（农〔201</w:t>
      </w:r>
      <w:r>
        <w:rPr>
          <w:rFonts w:ascii="宋体" w:hAnsi="宋体" w:eastAsia="宋体" w:cs="宋体"/>
          <w:spacing w:val="11"/>
          <w:sz w:val="24"/>
          <w:szCs w:val="24"/>
        </w:rPr>
        <w:t>9〕2</w:t>
      </w:r>
      <w:r>
        <w:rPr>
          <w:rFonts w:ascii="宋体" w:hAnsi="宋体" w:eastAsia="宋体" w:cs="宋体"/>
          <w:sz w:val="24"/>
          <w:szCs w:val="24"/>
        </w:rPr>
        <w:t xml:space="preserve"> </w:t>
      </w:r>
      <w:r>
        <w:rPr>
          <w:rFonts w:ascii="宋体" w:hAnsi="宋体" w:eastAsia="宋体" w:cs="宋体"/>
          <w:spacing w:val="-16"/>
          <w:sz w:val="24"/>
          <w:szCs w:val="24"/>
        </w:rPr>
        <w:t>号</w:t>
      </w:r>
      <w:r>
        <w:rPr>
          <w:rFonts w:ascii="宋体" w:hAnsi="宋体" w:eastAsia="宋体" w:cs="宋体"/>
          <w:spacing w:val="11"/>
          <w:sz w:val="24"/>
          <w:szCs w:val="24"/>
        </w:rPr>
        <w:t>）；</w:t>
      </w:r>
    </w:p>
    <w:p w14:paraId="4481408C">
      <w:pPr>
        <w:spacing w:before="178" w:line="219" w:lineRule="auto"/>
        <w:ind w:left="520"/>
        <w:rPr>
          <w:rFonts w:ascii="宋体" w:hAnsi="宋体" w:eastAsia="宋体" w:cs="宋体"/>
          <w:sz w:val="24"/>
          <w:szCs w:val="24"/>
        </w:rPr>
      </w:pPr>
      <w:r>
        <w:rPr>
          <w:rFonts w:ascii="宋体" w:hAnsi="宋体" w:eastAsia="宋体" w:cs="宋体"/>
          <w:spacing w:val="9"/>
          <w:sz w:val="24"/>
          <w:szCs w:val="24"/>
        </w:rPr>
        <w:t>（13）</w:t>
      </w:r>
      <w:r>
        <w:rPr>
          <w:rFonts w:ascii="宋体" w:hAnsi="宋体" w:eastAsia="宋体" w:cs="宋体"/>
          <w:spacing w:val="-99"/>
          <w:sz w:val="24"/>
          <w:szCs w:val="24"/>
        </w:rPr>
        <w:t xml:space="preserve"> </w:t>
      </w:r>
      <w:r>
        <w:rPr>
          <w:rFonts w:ascii="宋体" w:hAnsi="宋体" w:eastAsia="宋体" w:cs="宋体"/>
          <w:spacing w:val="9"/>
          <w:sz w:val="24"/>
          <w:szCs w:val="24"/>
        </w:rPr>
        <w:t>《关于加快推进农村供水工程水费收缴工作</w:t>
      </w:r>
      <w:r>
        <w:rPr>
          <w:rFonts w:ascii="宋体" w:hAnsi="宋体" w:eastAsia="宋体" w:cs="宋体"/>
          <w:spacing w:val="8"/>
          <w:sz w:val="24"/>
          <w:szCs w:val="24"/>
        </w:rPr>
        <w:t>的通知》</w:t>
      </w:r>
      <w:r>
        <w:rPr>
          <w:rFonts w:ascii="宋体" w:hAnsi="宋体" w:eastAsia="宋体" w:cs="宋体"/>
          <w:spacing w:val="-96"/>
          <w:sz w:val="24"/>
          <w:szCs w:val="24"/>
        </w:rPr>
        <w:t xml:space="preserve"> </w:t>
      </w:r>
      <w:r>
        <w:rPr>
          <w:rFonts w:ascii="宋体" w:hAnsi="宋体" w:eastAsia="宋体" w:cs="宋体"/>
          <w:spacing w:val="8"/>
          <w:sz w:val="24"/>
          <w:szCs w:val="24"/>
        </w:rPr>
        <w:t>（办农水〔2019〕</w:t>
      </w:r>
    </w:p>
    <w:p w14:paraId="708B0807">
      <w:pPr>
        <w:spacing w:before="183" w:line="221" w:lineRule="auto"/>
        <w:ind w:left="8"/>
        <w:rPr>
          <w:rFonts w:ascii="宋体" w:hAnsi="宋体" w:eastAsia="宋体" w:cs="宋体"/>
          <w:sz w:val="24"/>
          <w:szCs w:val="24"/>
        </w:rPr>
      </w:pPr>
      <w:r>
        <w:rPr>
          <w:rFonts w:ascii="宋体" w:hAnsi="宋体" w:eastAsia="宋体" w:cs="宋体"/>
          <w:spacing w:val="-5"/>
          <w:sz w:val="24"/>
          <w:szCs w:val="24"/>
        </w:rPr>
        <w:t>210</w:t>
      </w:r>
      <w:r>
        <w:rPr>
          <w:rFonts w:ascii="宋体" w:hAnsi="宋体" w:eastAsia="宋体" w:cs="宋体"/>
          <w:spacing w:val="-32"/>
          <w:sz w:val="24"/>
          <w:szCs w:val="24"/>
        </w:rPr>
        <w:t xml:space="preserve"> </w:t>
      </w:r>
      <w:r>
        <w:rPr>
          <w:rFonts w:ascii="宋体" w:hAnsi="宋体" w:eastAsia="宋体" w:cs="宋体"/>
          <w:spacing w:val="-5"/>
          <w:sz w:val="24"/>
          <w:szCs w:val="24"/>
        </w:rPr>
        <w:t>号</w:t>
      </w:r>
      <w:r>
        <w:rPr>
          <w:rFonts w:ascii="宋体" w:hAnsi="宋体" w:eastAsia="宋体" w:cs="宋体"/>
          <w:spacing w:val="12"/>
          <w:sz w:val="24"/>
          <w:szCs w:val="24"/>
        </w:rPr>
        <w:t>）；</w:t>
      </w:r>
    </w:p>
    <w:p w14:paraId="7756BD79">
      <w:pPr>
        <w:spacing w:line="221" w:lineRule="auto"/>
        <w:rPr>
          <w:rFonts w:ascii="宋体" w:hAnsi="宋体" w:eastAsia="宋体" w:cs="宋体"/>
          <w:sz w:val="24"/>
          <w:szCs w:val="24"/>
        </w:rPr>
        <w:sectPr>
          <w:footerReference r:id="rId30" w:type="default"/>
          <w:pgSz w:w="11906" w:h="16839"/>
          <w:pgMar w:top="1431" w:right="1317" w:bottom="1433" w:left="1419" w:header="0" w:footer="1246" w:gutter="0"/>
          <w:cols w:space="720" w:num="1"/>
        </w:sectPr>
      </w:pPr>
    </w:p>
    <w:p w14:paraId="65B8CA4F">
      <w:pPr>
        <w:pStyle w:val="2"/>
        <w:spacing w:line="453" w:lineRule="auto"/>
      </w:pPr>
    </w:p>
    <w:p w14:paraId="5958F0E7">
      <w:pPr>
        <w:spacing w:before="78" w:line="289" w:lineRule="auto"/>
        <w:ind w:left="32" w:right="112" w:firstLine="483"/>
        <w:rPr>
          <w:rFonts w:ascii="宋体" w:hAnsi="宋体" w:eastAsia="宋体" w:cs="宋体"/>
          <w:sz w:val="24"/>
          <w:szCs w:val="24"/>
        </w:rPr>
      </w:pPr>
      <w:r>
        <w:rPr>
          <w:rFonts w:ascii="宋体" w:hAnsi="宋体" w:eastAsia="宋体" w:cs="宋体"/>
          <w:spacing w:val="9"/>
          <w:sz w:val="24"/>
          <w:szCs w:val="24"/>
        </w:rPr>
        <w:t>（14）</w:t>
      </w:r>
      <w:r>
        <w:rPr>
          <w:rFonts w:ascii="宋体" w:hAnsi="宋体" w:eastAsia="宋体" w:cs="宋体"/>
          <w:spacing w:val="-85"/>
          <w:sz w:val="24"/>
          <w:szCs w:val="24"/>
        </w:rPr>
        <w:t xml:space="preserve"> </w:t>
      </w:r>
      <w:r>
        <w:rPr>
          <w:rFonts w:ascii="宋体" w:hAnsi="宋体" w:eastAsia="宋体" w:cs="宋体"/>
          <w:spacing w:val="9"/>
          <w:sz w:val="24"/>
          <w:szCs w:val="24"/>
        </w:rPr>
        <w:t>《水利部办公厅关于加强农村饮水安全动态监测工作的通知》</w:t>
      </w:r>
      <w:r>
        <w:rPr>
          <w:rFonts w:ascii="宋体" w:hAnsi="宋体" w:eastAsia="宋体" w:cs="宋体"/>
          <w:spacing w:val="-96"/>
          <w:sz w:val="24"/>
          <w:szCs w:val="24"/>
        </w:rPr>
        <w:t xml:space="preserve"> </w:t>
      </w:r>
      <w:r>
        <w:rPr>
          <w:rFonts w:ascii="宋体" w:hAnsi="宋体" w:eastAsia="宋体" w:cs="宋体"/>
          <w:spacing w:val="9"/>
          <w:sz w:val="24"/>
          <w:szCs w:val="24"/>
        </w:rPr>
        <w:t>（办农水</w:t>
      </w:r>
      <w:r>
        <w:rPr>
          <w:rFonts w:ascii="宋体" w:hAnsi="宋体" w:eastAsia="宋体" w:cs="宋体"/>
          <w:sz w:val="24"/>
          <w:szCs w:val="24"/>
        </w:rPr>
        <w:t xml:space="preserve"> </w:t>
      </w:r>
      <w:r>
        <w:rPr>
          <w:rFonts w:ascii="宋体" w:hAnsi="宋体" w:eastAsia="宋体" w:cs="宋体"/>
          <w:spacing w:val="-5"/>
          <w:sz w:val="24"/>
          <w:szCs w:val="24"/>
        </w:rPr>
        <w:t>〔2021〕</w:t>
      </w:r>
      <w:r>
        <w:rPr>
          <w:rFonts w:ascii="宋体" w:hAnsi="宋体" w:eastAsia="宋体" w:cs="宋体"/>
          <w:spacing w:val="-71"/>
          <w:sz w:val="24"/>
          <w:szCs w:val="24"/>
        </w:rPr>
        <w:t xml:space="preserve"> </w:t>
      </w:r>
      <w:r>
        <w:rPr>
          <w:rFonts w:ascii="宋体" w:hAnsi="宋体" w:eastAsia="宋体" w:cs="宋体"/>
          <w:spacing w:val="-5"/>
          <w:sz w:val="24"/>
          <w:szCs w:val="24"/>
        </w:rPr>
        <w:t>142</w:t>
      </w:r>
      <w:r>
        <w:rPr>
          <w:rFonts w:ascii="宋体" w:hAnsi="宋体" w:eastAsia="宋体" w:cs="宋体"/>
          <w:spacing w:val="-32"/>
          <w:sz w:val="24"/>
          <w:szCs w:val="24"/>
        </w:rPr>
        <w:t xml:space="preserve"> </w:t>
      </w:r>
      <w:r>
        <w:rPr>
          <w:rFonts w:ascii="宋体" w:hAnsi="宋体" w:eastAsia="宋体" w:cs="宋体"/>
          <w:spacing w:val="-5"/>
          <w:sz w:val="24"/>
          <w:szCs w:val="24"/>
        </w:rPr>
        <w:t>号</w:t>
      </w:r>
      <w:r>
        <w:rPr>
          <w:rFonts w:ascii="宋体" w:hAnsi="宋体" w:eastAsia="宋体" w:cs="宋体"/>
          <w:spacing w:val="12"/>
          <w:sz w:val="24"/>
          <w:szCs w:val="24"/>
        </w:rPr>
        <w:t>）；</w:t>
      </w:r>
    </w:p>
    <w:p w14:paraId="4A01F77E">
      <w:pPr>
        <w:spacing w:before="177" w:line="290" w:lineRule="auto"/>
        <w:ind w:left="3" w:right="109" w:firstLine="511"/>
        <w:rPr>
          <w:rFonts w:ascii="宋体" w:hAnsi="宋体" w:eastAsia="宋体" w:cs="宋体"/>
          <w:sz w:val="24"/>
          <w:szCs w:val="24"/>
        </w:rPr>
      </w:pPr>
      <w:r>
        <w:rPr>
          <w:rFonts w:ascii="宋体" w:hAnsi="宋体" w:eastAsia="宋体" w:cs="宋体"/>
          <w:spacing w:val="7"/>
          <w:sz w:val="24"/>
          <w:szCs w:val="24"/>
        </w:rPr>
        <w:t>（15）《水利部关于印发&lt;关于大力推进智慧水利建设的指导意见&gt;&lt;</w:t>
      </w:r>
      <w:r>
        <w:rPr>
          <w:rFonts w:ascii="宋体" w:hAnsi="宋体" w:eastAsia="宋体" w:cs="宋体"/>
          <w:spacing w:val="6"/>
          <w:sz w:val="24"/>
          <w:szCs w:val="24"/>
        </w:rPr>
        <w:t>智慧水利建</w:t>
      </w:r>
      <w:r>
        <w:rPr>
          <w:rFonts w:ascii="宋体" w:hAnsi="宋体" w:eastAsia="宋体" w:cs="宋体"/>
          <w:sz w:val="24"/>
          <w:szCs w:val="24"/>
        </w:rPr>
        <w:t xml:space="preserve"> </w:t>
      </w:r>
      <w:r>
        <w:rPr>
          <w:rFonts w:ascii="宋体" w:hAnsi="宋体" w:eastAsia="宋体" w:cs="宋体"/>
          <w:spacing w:val="7"/>
          <w:sz w:val="24"/>
          <w:szCs w:val="24"/>
        </w:rPr>
        <w:t>设顶层设计&gt;&lt;“十四五</w:t>
      </w:r>
      <w:r>
        <w:rPr>
          <w:rFonts w:ascii="宋体" w:hAnsi="宋体" w:eastAsia="宋体" w:cs="宋体"/>
          <w:spacing w:val="-76"/>
          <w:sz w:val="24"/>
          <w:szCs w:val="24"/>
        </w:rPr>
        <w:t xml:space="preserve"> </w:t>
      </w:r>
      <w:r>
        <w:rPr>
          <w:rFonts w:ascii="宋体" w:hAnsi="宋体" w:eastAsia="宋体" w:cs="宋体"/>
          <w:spacing w:val="7"/>
          <w:sz w:val="24"/>
          <w:szCs w:val="24"/>
        </w:rPr>
        <w:t>”智慧水利建设规划&gt;的通知》</w:t>
      </w:r>
      <w:r>
        <w:rPr>
          <w:rFonts w:ascii="宋体" w:hAnsi="宋体" w:eastAsia="宋体" w:cs="宋体"/>
          <w:spacing w:val="-96"/>
          <w:sz w:val="24"/>
          <w:szCs w:val="24"/>
        </w:rPr>
        <w:t xml:space="preserve"> </w:t>
      </w:r>
      <w:r>
        <w:rPr>
          <w:rFonts w:ascii="宋体" w:hAnsi="宋体" w:eastAsia="宋体" w:cs="宋体"/>
          <w:spacing w:val="7"/>
          <w:sz w:val="24"/>
          <w:szCs w:val="24"/>
        </w:rPr>
        <w:t>（水信息〔2021〕323</w:t>
      </w:r>
      <w:r>
        <w:rPr>
          <w:rFonts w:ascii="宋体" w:hAnsi="宋体" w:eastAsia="宋体" w:cs="宋体"/>
          <w:spacing w:val="-30"/>
          <w:sz w:val="24"/>
          <w:szCs w:val="24"/>
        </w:rPr>
        <w:t xml:space="preserve"> </w:t>
      </w:r>
      <w:r>
        <w:rPr>
          <w:rFonts w:ascii="宋体" w:hAnsi="宋体" w:eastAsia="宋体" w:cs="宋体"/>
          <w:spacing w:val="7"/>
          <w:sz w:val="24"/>
          <w:szCs w:val="24"/>
        </w:rPr>
        <w:t>号</w:t>
      </w:r>
      <w:r>
        <w:rPr>
          <w:rFonts w:ascii="宋体" w:hAnsi="宋体" w:eastAsia="宋体" w:cs="宋体"/>
          <w:spacing w:val="-11"/>
          <w:sz w:val="24"/>
          <w:szCs w:val="24"/>
        </w:rPr>
        <w:t>）；</w:t>
      </w:r>
    </w:p>
    <w:p w14:paraId="241F4389">
      <w:pPr>
        <w:spacing w:before="184" w:line="289" w:lineRule="auto"/>
        <w:ind w:left="15" w:right="112" w:firstLine="499"/>
        <w:rPr>
          <w:rFonts w:ascii="宋体" w:hAnsi="宋体" w:eastAsia="宋体" w:cs="宋体"/>
          <w:sz w:val="24"/>
          <w:szCs w:val="24"/>
        </w:rPr>
      </w:pPr>
      <w:r>
        <w:rPr>
          <w:rFonts w:ascii="宋体" w:hAnsi="宋体" w:eastAsia="宋体" w:cs="宋体"/>
          <w:spacing w:val="9"/>
          <w:sz w:val="24"/>
          <w:szCs w:val="24"/>
        </w:rPr>
        <w:t>（16）</w:t>
      </w:r>
      <w:r>
        <w:rPr>
          <w:rFonts w:ascii="宋体" w:hAnsi="宋体" w:eastAsia="宋体" w:cs="宋体"/>
          <w:spacing w:val="-85"/>
          <w:sz w:val="24"/>
          <w:szCs w:val="24"/>
        </w:rPr>
        <w:t xml:space="preserve"> </w:t>
      </w:r>
      <w:r>
        <w:rPr>
          <w:rFonts w:ascii="宋体" w:hAnsi="宋体" w:eastAsia="宋体" w:cs="宋体"/>
          <w:spacing w:val="9"/>
          <w:sz w:val="24"/>
          <w:szCs w:val="24"/>
        </w:rPr>
        <w:t>《水利部办公厅关于推进数字孪生农村供水工程建设的通知》</w:t>
      </w:r>
      <w:r>
        <w:rPr>
          <w:rFonts w:ascii="宋体" w:hAnsi="宋体" w:eastAsia="宋体" w:cs="宋体"/>
          <w:spacing w:val="-96"/>
          <w:sz w:val="24"/>
          <w:szCs w:val="24"/>
        </w:rPr>
        <w:t xml:space="preserve"> </w:t>
      </w:r>
      <w:r>
        <w:rPr>
          <w:rFonts w:ascii="宋体" w:hAnsi="宋体" w:eastAsia="宋体" w:cs="宋体"/>
          <w:spacing w:val="9"/>
          <w:sz w:val="24"/>
          <w:szCs w:val="24"/>
        </w:rPr>
        <w:t>（办农水</w:t>
      </w:r>
      <w:r>
        <w:rPr>
          <w:rFonts w:ascii="宋体" w:hAnsi="宋体" w:eastAsia="宋体" w:cs="宋体"/>
          <w:sz w:val="24"/>
          <w:szCs w:val="24"/>
        </w:rPr>
        <w:t xml:space="preserve"> </w:t>
      </w:r>
      <w:r>
        <w:rPr>
          <w:rFonts w:ascii="宋体" w:hAnsi="宋体" w:eastAsia="宋体" w:cs="宋体"/>
          <w:spacing w:val="2"/>
          <w:sz w:val="24"/>
          <w:szCs w:val="24"/>
        </w:rPr>
        <w:t>函〔2023〕453</w:t>
      </w:r>
      <w:r>
        <w:rPr>
          <w:rFonts w:ascii="宋体" w:hAnsi="宋体" w:eastAsia="宋体" w:cs="宋体"/>
          <w:spacing w:val="-33"/>
          <w:sz w:val="24"/>
          <w:szCs w:val="24"/>
        </w:rPr>
        <w:t xml:space="preserve"> </w:t>
      </w:r>
      <w:r>
        <w:rPr>
          <w:rFonts w:ascii="宋体" w:hAnsi="宋体" w:eastAsia="宋体" w:cs="宋体"/>
          <w:spacing w:val="2"/>
          <w:sz w:val="24"/>
          <w:szCs w:val="24"/>
        </w:rPr>
        <w:t>号</w:t>
      </w:r>
      <w:r>
        <w:rPr>
          <w:rFonts w:ascii="宋体" w:hAnsi="宋体" w:eastAsia="宋体" w:cs="宋体"/>
          <w:spacing w:val="15"/>
          <w:sz w:val="24"/>
          <w:szCs w:val="24"/>
        </w:rPr>
        <w:t>）；</w:t>
      </w:r>
    </w:p>
    <w:p w14:paraId="43C1E01B">
      <w:pPr>
        <w:spacing w:before="182" w:line="312" w:lineRule="auto"/>
        <w:ind w:right="112" w:firstLine="515"/>
        <w:rPr>
          <w:rFonts w:ascii="宋体" w:hAnsi="宋体" w:eastAsia="宋体" w:cs="宋体"/>
          <w:sz w:val="24"/>
          <w:szCs w:val="24"/>
        </w:rPr>
      </w:pPr>
      <w:r>
        <w:rPr>
          <w:rFonts w:ascii="宋体" w:hAnsi="宋体" w:eastAsia="宋体" w:cs="宋体"/>
          <w:spacing w:val="8"/>
          <w:sz w:val="24"/>
          <w:szCs w:val="24"/>
        </w:rPr>
        <w:t>（17）</w:t>
      </w:r>
      <w:r>
        <w:rPr>
          <w:rFonts w:ascii="宋体" w:hAnsi="宋体" w:eastAsia="宋体" w:cs="宋体"/>
          <w:spacing w:val="-83"/>
          <w:sz w:val="24"/>
          <w:szCs w:val="24"/>
        </w:rPr>
        <w:t xml:space="preserve"> </w:t>
      </w:r>
      <w:r>
        <w:rPr>
          <w:rFonts w:ascii="宋体" w:hAnsi="宋体" w:eastAsia="宋体" w:cs="宋体"/>
          <w:spacing w:val="8"/>
          <w:sz w:val="24"/>
          <w:szCs w:val="24"/>
        </w:rPr>
        <w:t>《水利部</w:t>
      </w:r>
      <w:r>
        <w:rPr>
          <w:rFonts w:ascii="宋体" w:hAnsi="宋体" w:eastAsia="宋体" w:cs="宋体"/>
          <w:spacing w:val="42"/>
          <w:sz w:val="24"/>
          <w:szCs w:val="24"/>
        </w:rPr>
        <w:t xml:space="preserve"> </w:t>
      </w:r>
      <w:r>
        <w:rPr>
          <w:rFonts w:ascii="宋体" w:hAnsi="宋体" w:eastAsia="宋体" w:cs="宋体"/>
          <w:spacing w:val="8"/>
          <w:sz w:val="24"/>
          <w:szCs w:val="24"/>
        </w:rPr>
        <w:t>发展改革委</w:t>
      </w:r>
      <w:r>
        <w:rPr>
          <w:rFonts w:ascii="宋体" w:hAnsi="宋体" w:eastAsia="宋体" w:cs="宋体"/>
          <w:spacing w:val="39"/>
          <w:sz w:val="24"/>
          <w:szCs w:val="24"/>
        </w:rPr>
        <w:t xml:space="preserve"> </w:t>
      </w:r>
      <w:r>
        <w:rPr>
          <w:rFonts w:ascii="宋体" w:hAnsi="宋体" w:eastAsia="宋体" w:cs="宋体"/>
          <w:spacing w:val="8"/>
          <w:sz w:val="24"/>
          <w:szCs w:val="24"/>
        </w:rPr>
        <w:t>财政部</w:t>
      </w:r>
      <w:r>
        <w:rPr>
          <w:rFonts w:ascii="宋体" w:hAnsi="宋体" w:eastAsia="宋体" w:cs="宋体"/>
          <w:spacing w:val="42"/>
          <w:sz w:val="24"/>
          <w:szCs w:val="24"/>
        </w:rPr>
        <w:t xml:space="preserve"> </w:t>
      </w:r>
      <w:r>
        <w:rPr>
          <w:rFonts w:ascii="宋体" w:hAnsi="宋体" w:eastAsia="宋体" w:cs="宋体"/>
          <w:spacing w:val="8"/>
          <w:sz w:val="24"/>
          <w:szCs w:val="24"/>
        </w:rPr>
        <w:t>人力资源社会保障部</w:t>
      </w:r>
      <w:r>
        <w:rPr>
          <w:rFonts w:ascii="宋体" w:hAnsi="宋体" w:eastAsia="宋体" w:cs="宋体"/>
          <w:spacing w:val="40"/>
          <w:sz w:val="24"/>
          <w:szCs w:val="24"/>
        </w:rPr>
        <w:t xml:space="preserve"> </w:t>
      </w:r>
      <w:r>
        <w:rPr>
          <w:rFonts w:ascii="宋体" w:hAnsi="宋体" w:eastAsia="宋体" w:cs="宋体"/>
          <w:spacing w:val="8"/>
          <w:sz w:val="24"/>
          <w:szCs w:val="24"/>
        </w:rPr>
        <w:t>生态环境部</w:t>
      </w:r>
      <w:r>
        <w:rPr>
          <w:rFonts w:ascii="宋体" w:hAnsi="宋体" w:eastAsia="宋体" w:cs="宋体"/>
          <w:spacing w:val="38"/>
          <w:sz w:val="24"/>
          <w:szCs w:val="24"/>
        </w:rPr>
        <w:t xml:space="preserve"> </w:t>
      </w:r>
      <w:r>
        <w:rPr>
          <w:rFonts w:ascii="宋体" w:hAnsi="宋体" w:eastAsia="宋体" w:cs="宋体"/>
          <w:spacing w:val="8"/>
          <w:sz w:val="24"/>
          <w:szCs w:val="24"/>
        </w:rPr>
        <w:t>住房</w:t>
      </w:r>
      <w:r>
        <w:rPr>
          <w:rFonts w:ascii="宋体" w:hAnsi="宋体" w:eastAsia="宋体" w:cs="宋体"/>
          <w:sz w:val="24"/>
          <w:szCs w:val="24"/>
        </w:rPr>
        <w:t xml:space="preserve"> </w:t>
      </w:r>
      <w:r>
        <w:rPr>
          <w:rFonts w:ascii="宋体" w:hAnsi="宋体" w:eastAsia="宋体" w:cs="宋体"/>
          <w:spacing w:val="12"/>
          <w:sz w:val="24"/>
          <w:szCs w:val="24"/>
        </w:rPr>
        <w:t>城乡建设部</w:t>
      </w:r>
      <w:r>
        <w:rPr>
          <w:rFonts w:ascii="宋体" w:hAnsi="宋体" w:eastAsia="宋体" w:cs="宋体"/>
          <w:spacing w:val="41"/>
          <w:sz w:val="24"/>
          <w:szCs w:val="24"/>
        </w:rPr>
        <w:t xml:space="preserve"> </w:t>
      </w:r>
      <w:r>
        <w:rPr>
          <w:rFonts w:ascii="宋体" w:hAnsi="宋体" w:eastAsia="宋体" w:cs="宋体"/>
          <w:spacing w:val="12"/>
          <w:sz w:val="24"/>
          <w:szCs w:val="24"/>
        </w:rPr>
        <w:t>农业农村部</w:t>
      </w:r>
      <w:r>
        <w:rPr>
          <w:rFonts w:ascii="宋体" w:hAnsi="宋体" w:eastAsia="宋体" w:cs="宋体"/>
          <w:spacing w:val="40"/>
          <w:sz w:val="24"/>
          <w:szCs w:val="24"/>
        </w:rPr>
        <w:t xml:space="preserve"> </w:t>
      </w:r>
      <w:r>
        <w:rPr>
          <w:rFonts w:ascii="宋体" w:hAnsi="宋体" w:eastAsia="宋体" w:cs="宋体"/>
          <w:spacing w:val="12"/>
          <w:sz w:val="24"/>
          <w:szCs w:val="24"/>
        </w:rPr>
        <w:t>卫生健康委</w:t>
      </w:r>
      <w:r>
        <w:rPr>
          <w:rFonts w:ascii="宋体" w:hAnsi="宋体" w:eastAsia="宋体" w:cs="宋体"/>
          <w:spacing w:val="51"/>
          <w:sz w:val="24"/>
          <w:szCs w:val="24"/>
        </w:rPr>
        <w:t xml:space="preserve"> </w:t>
      </w:r>
      <w:r>
        <w:rPr>
          <w:rFonts w:ascii="宋体" w:hAnsi="宋体" w:eastAsia="宋体" w:cs="宋体"/>
          <w:spacing w:val="12"/>
          <w:sz w:val="24"/>
          <w:szCs w:val="24"/>
        </w:rPr>
        <w:t>乡村振兴局关于做</w:t>
      </w:r>
      <w:r>
        <w:rPr>
          <w:rFonts w:ascii="宋体" w:hAnsi="宋体" w:eastAsia="宋体" w:cs="宋体"/>
          <w:spacing w:val="11"/>
          <w:sz w:val="24"/>
          <w:szCs w:val="24"/>
        </w:rPr>
        <w:t>好农村供水保障工作的指</w:t>
      </w:r>
      <w:r>
        <w:rPr>
          <w:rFonts w:ascii="宋体" w:hAnsi="宋体" w:eastAsia="宋体" w:cs="宋体"/>
          <w:sz w:val="24"/>
          <w:szCs w:val="24"/>
        </w:rPr>
        <w:t xml:space="preserve"> </w:t>
      </w:r>
      <w:r>
        <w:rPr>
          <w:rFonts w:ascii="宋体" w:hAnsi="宋体" w:eastAsia="宋体" w:cs="宋体"/>
          <w:spacing w:val="5"/>
          <w:sz w:val="24"/>
          <w:szCs w:val="24"/>
        </w:rPr>
        <w:t>导意见》</w:t>
      </w:r>
      <w:r>
        <w:rPr>
          <w:rFonts w:ascii="宋体" w:hAnsi="宋体" w:eastAsia="宋体" w:cs="宋体"/>
          <w:spacing w:val="-95"/>
          <w:sz w:val="24"/>
          <w:szCs w:val="24"/>
        </w:rPr>
        <w:t xml:space="preserve"> </w:t>
      </w:r>
      <w:r>
        <w:rPr>
          <w:rFonts w:ascii="宋体" w:hAnsi="宋体" w:eastAsia="宋体" w:cs="宋体"/>
          <w:spacing w:val="5"/>
          <w:sz w:val="24"/>
          <w:szCs w:val="24"/>
        </w:rPr>
        <w:t>（水农〔2021〕244</w:t>
      </w:r>
      <w:r>
        <w:rPr>
          <w:rFonts w:ascii="宋体" w:hAnsi="宋体" w:eastAsia="宋体" w:cs="宋体"/>
          <w:spacing w:val="-33"/>
          <w:sz w:val="24"/>
          <w:szCs w:val="24"/>
        </w:rPr>
        <w:t xml:space="preserve"> </w:t>
      </w:r>
      <w:r>
        <w:rPr>
          <w:rFonts w:ascii="宋体" w:hAnsi="宋体" w:eastAsia="宋体" w:cs="宋体"/>
          <w:spacing w:val="5"/>
          <w:sz w:val="24"/>
          <w:szCs w:val="24"/>
        </w:rPr>
        <w:t>号</w:t>
      </w:r>
      <w:r>
        <w:rPr>
          <w:rFonts w:ascii="宋体" w:hAnsi="宋体" w:eastAsia="宋体" w:cs="宋体"/>
          <w:spacing w:val="15"/>
          <w:sz w:val="24"/>
          <w:szCs w:val="24"/>
        </w:rPr>
        <w:t>）；</w:t>
      </w:r>
    </w:p>
    <w:p w14:paraId="1E781EAA">
      <w:pPr>
        <w:spacing w:before="181" w:line="289" w:lineRule="auto"/>
        <w:ind w:left="2" w:right="46" w:firstLine="512"/>
        <w:rPr>
          <w:rFonts w:ascii="宋体" w:hAnsi="宋体" w:eastAsia="宋体" w:cs="宋体"/>
          <w:sz w:val="24"/>
          <w:szCs w:val="24"/>
        </w:rPr>
      </w:pPr>
      <w:r>
        <w:rPr>
          <w:rFonts w:ascii="宋体" w:hAnsi="宋体" w:eastAsia="宋体" w:cs="宋体"/>
          <w:spacing w:val="9"/>
          <w:sz w:val="24"/>
          <w:szCs w:val="24"/>
        </w:rPr>
        <w:t>（18）</w:t>
      </w:r>
      <w:r>
        <w:rPr>
          <w:rFonts w:ascii="宋体" w:hAnsi="宋体" w:eastAsia="宋体" w:cs="宋体"/>
          <w:spacing w:val="-88"/>
          <w:sz w:val="24"/>
          <w:szCs w:val="24"/>
        </w:rPr>
        <w:t xml:space="preserve"> </w:t>
      </w:r>
      <w:r>
        <w:rPr>
          <w:rFonts w:ascii="宋体" w:hAnsi="宋体" w:eastAsia="宋体" w:cs="宋体"/>
          <w:spacing w:val="9"/>
          <w:sz w:val="24"/>
          <w:szCs w:val="24"/>
        </w:rPr>
        <w:t>《水利部办公厅</w:t>
      </w:r>
      <w:r>
        <w:rPr>
          <w:rFonts w:ascii="宋体" w:hAnsi="宋体" w:eastAsia="宋体" w:cs="宋体"/>
          <w:spacing w:val="64"/>
          <w:sz w:val="24"/>
          <w:szCs w:val="24"/>
        </w:rPr>
        <w:t xml:space="preserve"> </w:t>
      </w:r>
      <w:r>
        <w:rPr>
          <w:rFonts w:ascii="宋体" w:hAnsi="宋体" w:eastAsia="宋体" w:cs="宋体"/>
          <w:spacing w:val="9"/>
          <w:sz w:val="24"/>
          <w:szCs w:val="24"/>
        </w:rPr>
        <w:t>国家发展改革委办公厅</w:t>
      </w:r>
      <w:r>
        <w:rPr>
          <w:rFonts w:ascii="宋体" w:hAnsi="宋体" w:eastAsia="宋体" w:cs="宋体"/>
          <w:spacing w:val="39"/>
          <w:sz w:val="24"/>
          <w:szCs w:val="24"/>
        </w:rPr>
        <w:t xml:space="preserve"> </w:t>
      </w:r>
      <w:r>
        <w:rPr>
          <w:rFonts w:ascii="宋体" w:hAnsi="宋体" w:eastAsia="宋体" w:cs="宋体"/>
          <w:spacing w:val="9"/>
          <w:sz w:val="24"/>
          <w:szCs w:val="24"/>
        </w:rPr>
        <w:t>财政部办公厅</w:t>
      </w:r>
      <w:r>
        <w:rPr>
          <w:rFonts w:ascii="宋体" w:hAnsi="宋体" w:eastAsia="宋体" w:cs="宋体"/>
          <w:spacing w:val="64"/>
          <w:sz w:val="24"/>
          <w:szCs w:val="24"/>
        </w:rPr>
        <w:t xml:space="preserve"> </w:t>
      </w:r>
      <w:r>
        <w:rPr>
          <w:rFonts w:ascii="宋体" w:hAnsi="宋体" w:eastAsia="宋体" w:cs="宋体"/>
          <w:spacing w:val="9"/>
          <w:sz w:val="24"/>
          <w:szCs w:val="24"/>
        </w:rPr>
        <w:t>国家乡村振兴</w:t>
      </w:r>
      <w:r>
        <w:rPr>
          <w:rFonts w:ascii="宋体" w:hAnsi="宋体" w:eastAsia="宋体" w:cs="宋体"/>
          <w:sz w:val="24"/>
          <w:szCs w:val="24"/>
        </w:rPr>
        <w:t xml:space="preserve"> </w:t>
      </w:r>
      <w:r>
        <w:rPr>
          <w:rFonts w:ascii="宋体" w:hAnsi="宋体" w:eastAsia="宋体" w:cs="宋体"/>
          <w:spacing w:val="5"/>
          <w:sz w:val="24"/>
          <w:szCs w:val="24"/>
        </w:rPr>
        <w:t>局综合司关于加快推进农村规模化供水工程建设的通知》（办农水〔2</w:t>
      </w:r>
      <w:r>
        <w:rPr>
          <w:rFonts w:ascii="宋体" w:hAnsi="宋体" w:eastAsia="宋体" w:cs="宋体"/>
          <w:spacing w:val="4"/>
          <w:sz w:val="24"/>
          <w:szCs w:val="24"/>
        </w:rPr>
        <w:t>022〕247</w:t>
      </w:r>
      <w:r>
        <w:rPr>
          <w:rFonts w:ascii="宋体" w:hAnsi="宋体" w:eastAsia="宋体" w:cs="宋体"/>
          <w:spacing w:val="-31"/>
          <w:sz w:val="24"/>
          <w:szCs w:val="24"/>
        </w:rPr>
        <w:t xml:space="preserve"> </w:t>
      </w:r>
      <w:r>
        <w:rPr>
          <w:rFonts w:ascii="宋体" w:hAnsi="宋体" w:eastAsia="宋体" w:cs="宋体"/>
          <w:spacing w:val="4"/>
          <w:sz w:val="24"/>
          <w:szCs w:val="24"/>
        </w:rPr>
        <w:t>号</w:t>
      </w:r>
      <w:r>
        <w:rPr>
          <w:rFonts w:ascii="宋体" w:hAnsi="宋体" w:eastAsia="宋体" w:cs="宋体"/>
          <w:spacing w:val="-58"/>
          <w:w w:val="90"/>
          <w:sz w:val="24"/>
          <w:szCs w:val="24"/>
        </w:rPr>
        <w:t>）；</w:t>
      </w:r>
    </w:p>
    <w:p w14:paraId="3077F599">
      <w:pPr>
        <w:spacing w:before="181" w:line="219" w:lineRule="auto"/>
        <w:jc w:val="right"/>
        <w:rPr>
          <w:rFonts w:ascii="宋体" w:hAnsi="宋体" w:eastAsia="宋体" w:cs="宋体"/>
          <w:sz w:val="24"/>
          <w:szCs w:val="24"/>
        </w:rPr>
      </w:pPr>
      <w:r>
        <w:rPr>
          <w:rFonts w:ascii="宋体" w:hAnsi="宋体" w:eastAsia="宋体" w:cs="宋体"/>
          <w:spacing w:val="-7"/>
          <w:sz w:val="24"/>
          <w:szCs w:val="24"/>
        </w:rPr>
        <w:t>（19）《水利部办公厅关于推进农村供水工程标准化管理的通知》（办农水〔2022〕</w:t>
      </w:r>
    </w:p>
    <w:p w14:paraId="2C4AF1A9">
      <w:pPr>
        <w:spacing w:before="184" w:line="221" w:lineRule="auto"/>
        <w:ind w:left="4"/>
        <w:rPr>
          <w:rFonts w:ascii="宋体" w:hAnsi="宋体" w:eastAsia="宋体" w:cs="宋体"/>
          <w:sz w:val="24"/>
          <w:szCs w:val="24"/>
        </w:rPr>
      </w:pPr>
      <w:r>
        <w:rPr>
          <w:rFonts w:ascii="宋体" w:hAnsi="宋体" w:eastAsia="宋体" w:cs="宋体"/>
          <w:spacing w:val="-5"/>
          <w:sz w:val="24"/>
          <w:szCs w:val="24"/>
        </w:rPr>
        <w:t>307</w:t>
      </w:r>
      <w:r>
        <w:rPr>
          <w:rFonts w:ascii="宋体" w:hAnsi="宋体" w:eastAsia="宋体" w:cs="宋体"/>
          <w:spacing w:val="-32"/>
          <w:sz w:val="24"/>
          <w:szCs w:val="24"/>
        </w:rPr>
        <w:t xml:space="preserve"> </w:t>
      </w:r>
      <w:r>
        <w:rPr>
          <w:rFonts w:ascii="宋体" w:hAnsi="宋体" w:eastAsia="宋体" w:cs="宋体"/>
          <w:spacing w:val="-5"/>
          <w:sz w:val="24"/>
          <w:szCs w:val="24"/>
        </w:rPr>
        <w:t>号</w:t>
      </w:r>
      <w:r>
        <w:rPr>
          <w:rFonts w:ascii="宋体" w:hAnsi="宋体" w:eastAsia="宋体" w:cs="宋体"/>
          <w:spacing w:val="11"/>
          <w:sz w:val="24"/>
          <w:szCs w:val="24"/>
        </w:rPr>
        <w:t>）；</w:t>
      </w:r>
    </w:p>
    <w:p w14:paraId="30524FC5">
      <w:pPr>
        <w:spacing w:before="179" w:line="289" w:lineRule="auto"/>
        <w:ind w:right="112" w:firstLine="515"/>
        <w:rPr>
          <w:rFonts w:ascii="宋体" w:hAnsi="宋体" w:eastAsia="宋体" w:cs="宋体"/>
          <w:sz w:val="24"/>
          <w:szCs w:val="24"/>
        </w:rPr>
      </w:pPr>
      <w:r>
        <w:rPr>
          <w:rFonts w:ascii="宋体" w:hAnsi="宋体" w:eastAsia="宋体" w:cs="宋体"/>
          <w:spacing w:val="9"/>
          <w:sz w:val="24"/>
          <w:szCs w:val="24"/>
        </w:rPr>
        <w:t>（20）</w:t>
      </w:r>
      <w:r>
        <w:rPr>
          <w:rFonts w:ascii="宋体" w:hAnsi="宋体" w:eastAsia="宋体" w:cs="宋体"/>
          <w:spacing w:val="-92"/>
          <w:sz w:val="24"/>
          <w:szCs w:val="24"/>
        </w:rPr>
        <w:t xml:space="preserve"> </w:t>
      </w:r>
      <w:r>
        <w:rPr>
          <w:rFonts w:ascii="宋体" w:hAnsi="宋体" w:eastAsia="宋体" w:cs="宋体"/>
          <w:spacing w:val="9"/>
          <w:sz w:val="24"/>
          <w:szCs w:val="24"/>
        </w:rPr>
        <w:t>《水利部</w:t>
      </w:r>
      <w:r>
        <w:rPr>
          <w:rFonts w:ascii="宋体" w:hAnsi="宋体" w:eastAsia="宋体" w:cs="宋体"/>
          <w:spacing w:val="43"/>
          <w:sz w:val="24"/>
          <w:szCs w:val="24"/>
        </w:rPr>
        <w:t xml:space="preserve"> </w:t>
      </w:r>
      <w:r>
        <w:rPr>
          <w:rFonts w:ascii="宋体" w:hAnsi="宋体" w:eastAsia="宋体" w:cs="宋体"/>
          <w:spacing w:val="9"/>
          <w:sz w:val="24"/>
          <w:szCs w:val="24"/>
        </w:rPr>
        <w:t>生态环境部</w:t>
      </w:r>
      <w:r>
        <w:rPr>
          <w:rFonts w:ascii="宋体" w:hAnsi="宋体" w:eastAsia="宋体" w:cs="宋体"/>
          <w:spacing w:val="64"/>
          <w:sz w:val="24"/>
          <w:szCs w:val="24"/>
        </w:rPr>
        <w:t xml:space="preserve"> </w:t>
      </w:r>
      <w:r>
        <w:rPr>
          <w:rFonts w:ascii="宋体" w:hAnsi="宋体" w:eastAsia="宋体" w:cs="宋体"/>
          <w:spacing w:val="9"/>
          <w:sz w:val="24"/>
          <w:szCs w:val="24"/>
        </w:rPr>
        <w:t>国家疾病预防控制局</w:t>
      </w:r>
      <w:r>
        <w:rPr>
          <w:rFonts w:ascii="宋体" w:hAnsi="宋体" w:eastAsia="宋体" w:cs="宋体"/>
          <w:spacing w:val="62"/>
          <w:sz w:val="24"/>
          <w:szCs w:val="24"/>
        </w:rPr>
        <w:t xml:space="preserve"> </w:t>
      </w:r>
      <w:r>
        <w:rPr>
          <w:rFonts w:ascii="宋体" w:hAnsi="宋体" w:eastAsia="宋体" w:cs="宋体"/>
          <w:spacing w:val="9"/>
          <w:sz w:val="24"/>
          <w:szCs w:val="24"/>
        </w:rPr>
        <w:t>国家乡村振兴局关于开展</w:t>
      </w:r>
      <w:r>
        <w:rPr>
          <w:rFonts w:ascii="宋体" w:hAnsi="宋体" w:eastAsia="宋体" w:cs="宋体"/>
          <w:sz w:val="24"/>
          <w:szCs w:val="24"/>
        </w:rPr>
        <w:t xml:space="preserve"> </w:t>
      </w:r>
      <w:r>
        <w:rPr>
          <w:rFonts w:ascii="宋体" w:hAnsi="宋体" w:eastAsia="宋体" w:cs="宋体"/>
          <w:spacing w:val="8"/>
          <w:sz w:val="24"/>
          <w:szCs w:val="24"/>
        </w:rPr>
        <w:t>农村供水水质提升专项行动的指导意见》</w:t>
      </w:r>
      <w:r>
        <w:rPr>
          <w:rFonts w:ascii="宋体" w:hAnsi="宋体" w:eastAsia="宋体" w:cs="宋体"/>
          <w:spacing w:val="-96"/>
          <w:sz w:val="24"/>
          <w:szCs w:val="24"/>
        </w:rPr>
        <w:t xml:space="preserve"> </w:t>
      </w:r>
      <w:r>
        <w:rPr>
          <w:rFonts w:ascii="宋体" w:hAnsi="宋体" w:eastAsia="宋体" w:cs="宋体"/>
          <w:spacing w:val="8"/>
          <w:sz w:val="24"/>
          <w:szCs w:val="24"/>
        </w:rPr>
        <w:t>（水农〔2022〕379</w:t>
      </w:r>
      <w:r>
        <w:rPr>
          <w:rFonts w:ascii="宋体" w:hAnsi="宋体" w:eastAsia="宋体" w:cs="宋体"/>
          <w:spacing w:val="-33"/>
          <w:sz w:val="24"/>
          <w:szCs w:val="24"/>
        </w:rPr>
        <w:t xml:space="preserve"> </w:t>
      </w:r>
      <w:r>
        <w:rPr>
          <w:rFonts w:ascii="宋体" w:hAnsi="宋体" w:eastAsia="宋体" w:cs="宋体"/>
          <w:spacing w:val="8"/>
          <w:sz w:val="24"/>
          <w:szCs w:val="24"/>
        </w:rPr>
        <w:t>号</w:t>
      </w:r>
      <w:r>
        <w:rPr>
          <w:rFonts w:ascii="宋体" w:hAnsi="宋体" w:eastAsia="宋体" w:cs="宋体"/>
          <w:spacing w:val="18"/>
          <w:sz w:val="24"/>
          <w:szCs w:val="24"/>
        </w:rPr>
        <w:t>）；</w:t>
      </w:r>
    </w:p>
    <w:p w14:paraId="526F863F">
      <w:pPr>
        <w:spacing w:before="183" w:line="219" w:lineRule="auto"/>
        <w:jc w:val="right"/>
        <w:rPr>
          <w:rFonts w:ascii="宋体" w:hAnsi="宋体" w:eastAsia="宋体" w:cs="宋体"/>
          <w:sz w:val="24"/>
          <w:szCs w:val="24"/>
        </w:rPr>
      </w:pPr>
      <w:r>
        <w:rPr>
          <w:rFonts w:ascii="宋体" w:hAnsi="宋体" w:eastAsia="宋体" w:cs="宋体"/>
          <w:spacing w:val="6"/>
          <w:sz w:val="24"/>
          <w:szCs w:val="24"/>
        </w:rPr>
        <w:t>（21）《水利部关于加快推动农村供水高质量发展的</w:t>
      </w:r>
      <w:r>
        <w:rPr>
          <w:rFonts w:ascii="宋体" w:hAnsi="宋体" w:eastAsia="宋体" w:cs="宋体"/>
          <w:spacing w:val="5"/>
          <w:sz w:val="24"/>
          <w:szCs w:val="24"/>
        </w:rPr>
        <w:t>指导意见》（水农〔2023〕</w:t>
      </w:r>
    </w:p>
    <w:p w14:paraId="3E1E2573">
      <w:pPr>
        <w:spacing w:before="181" w:line="221" w:lineRule="auto"/>
        <w:ind w:left="2"/>
        <w:rPr>
          <w:rFonts w:ascii="宋体" w:hAnsi="宋体" w:eastAsia="宋体" w:cs="宋体"/>
          <w:sz w:val="24"/>
          <w:szCs w:val="24"/>
        </w:rPr>
      </w:pPr>
      <w:r>
        <w:rPr>
          <w:rFonts w:ascii="宋体" w:hAnsi="宋体" w:eastAsia="宋体" w:cs="宋体"/>
          <w:spacing w:val="-5"/>
          <w:sz w:val="24"/>
          <w:szCs w:val="24"/>
        </w:rPr>
        <w:t>283</w:t>
      </w:r>
      <w:r>
        <w:rPr>
          <w:rFonts w:ascii="宋体" w:hAnsi="宋体" w:eastAsia="宋体" w:cs="宋体"/>
          <w:spacing w:val="-32"/>
          <w:sz w:val="24"/>
          <w:szCs w:val="24"/>
        </w:rPr>
        <w:t xml:space="preserve"> </w:t>
      </w:r>
      <w:r>
        <w:rPr>
          <w:rFonts w:ascii="宋体" w:hAnsi="宋体" w:eastAsia="宋体" w:cs="宋体"/>
          <w:spacing w:val="-5"/>
          <w:sz w:val="24"/>
          <w:szCs w:val="24"/>
        </w:rPr>
        <w:t>号</w:t>
      </w:r>
      <w:r>
        <w:rPr>
          <w:rFonts w:ascii="宋体" w:hAnsi="宋体" w:eastAsia="宋体" w:cs="宋体"/>
          <w:spacing w:val="12"/>
          <w:sz w:val="24"/>
          <w:szCs w:val="24"/>
        </w:rPr>
        <w:t>）；</w:t>
      </w:r>
    </w:p>
    <w:p w14:paraId="2B930503">
      <w:pPr>
        <w:spacing w:before="178" w:line="290" w:lineRule="auto"/>
        <w:ind w:right="112" w:firstLine="515"/>
        <w:rPr>
          <w:rFonts w:ascii="宋体" w:hAnsi="宋体" w:eastAsia="宋体" w:cs="宋体"/>
          <w:sz w:val="24"/>
          <w:szCs w:val="24"/>
        </w:rPr>
      </w:pPr>
      <w:r>
        <w:rPr>
          <w:rFonts w:ascii="宋体" w:hAnsi="宋体" w:eastAsia="宋体" w:cs="宋体"/>
          <w:spacing w:val="4"/>
          <w:sz w:val="24"/>
          <w:szCs w:val="24"/>
        </w:rPr>
        <w:t>（22）《水利部办公厅关于开展县域农村饮水安全标准化</w:t>
      </w:r>
      <w:r>
        <w:rPr>
          <w:rFonts w:ascii="宋体" w:hAnsi="宋体" w:eastAsia="宋体" w:cs="宋体"/>
          <w:spacing w:val="3"/>
          <w:sz w:val="24"/>
          <w:szCs w:val="24"/>
        </w:rPr>
        <w:t>建设工作的通知》（办</w:t>
      </w:r>
      <w:r>
        <w:rPr>
          <w:rFonts w:ascii="宋体" w:hAnsi="宋体" w:eastAsia="宋体" w:cs="宋体"/>
          <w:sz w:val="24"/>
          <w:szCs w:val="24"/>
        </w:rPr>
        <w:t xml:space="preserve"> </w:t>
      </w:r>
      <w:r>
        <w:rPr>
          <w:rFonts w:ascii="宋体" w:hAnsi="宋体" w:eastAsia="宋体" w:cs="宋体"/>
          <w:spacing w:val="4"/>
          <w:sz w:val="24"/>
          <w:szCs w:val="24"/>
        </w:rPr>
        <w:t>农水〔2024〕55</w:t>
      </w:r>
      <w:r>
        <w:rPr>
          <w:rFonts w:ascii="宋体" w:hAnsi="宋体" w:eastAsia="宋体" w:cs="宋体"/>
          <w:spacing w:val="-30"/>
          <w:sz w:val="24"/>
          <w:szCs w:val="24"/>
        </w:rPr>
        <w:t xml:space="preserve"> </w:t>
      </w:r>
      <w:r>
        <w:rPr>
          <w:rFonts w:ascii="宋体" w:hAnsi="宋体" w:eastAsia="宋体" w:cs="宋体"/>
          <w:spacing w:val="4"/>
          <w:sz w:val="24"/>
          <w:szCs w:val="24"/>
        </w:rPr>
        <w:t>号</w:t>
      </w:r>
      <w:r>
        <w:rPr>
          <w:rFonts w:ascii="宋体" w:hAnsi="宋体" w:eastAsia="宋体" w:cs="宋体"/>
          <w:spacing w:val="14"/>
          <w:sz w:val="24"/>
          <w:szCs w:val="24"/>
        </w:rPr>
        <w:t>）；</w:t>
      </w:r>
    </w:p>
    <w:p w14:paraId="566E317F">
      <w:pPr>
        <w:spacing w:before="184" w:line="289" w:lineRule="auto"/>
        <w:ind w:left="32" w:right="112" w:firstLine="483"/>
        <w:rPr>
          <w:rFonts w:ascii="宋体" w:hAnsi="宋体" w:eastAsia="宋体" w:cs="宋体"/>
          <w:sz w:val="24"/>
          <w:szCs w:val="24"/>
        </w:rPr>
      </w:pPr>
      <w:r>
        <w:rPr>
          <w:rFonts w:ascii="宋体" w:hAnsi="宋体" w:eastAsia="宋体" w:cs="宋体"/>
          <w:spacing w:val="9"/>
          <w:sz w:val="24"/>
          <w:szCs w:val="24"/>
        </w:rPr>
        <w:t>（23）</w:t>
      </w:r>
      <w:r>
        <w:rPr>
          <w:rFonts w:ascii="宋体" w:hAnsi="宋体" w:eastAsia="宋体" w:cs="宋体"/>
          <w:spacing w:val="-85"/>
          <w:sz w:val="24"/>
          <w:szCs w:val="24"/>
        </w:rPr>
        <w:t xml:space="preserve"> </w:t>
      </w:r>
      <w:r>
        <w:rPr>
          <w:rFonts w:ascii="宋体" w:hAnsi="宋体" w:eastAsia="宋体" w:cs="宋体"/>
          <w:spacing w:val="9"/>
          <w:sz w:val="24"/>
          <w:szCs w:val="24"/>
        </w:rPr>
        <w:t>《水利部办公厅关于加快推进农村供水县域统管工作的通知》</w:t>
      </w:r>
      <w:r>
        <w:rPr>
          <w:rFonts w:ascii="宋体" w:hAnsi="宋体" w:eastAsia="宋体" w:cs="宋体"/>
          <w:spacing w:val="-96"/>
          <w:sz w:val="24"/>
          <w:szCs w:val="24"/>
        </w:rPr>
        <w:t xml:space="preserve"> </w:t>
      </w:r>
      <w:r>
        <w:rPr>
          <w:rFonts w:ascii="宋体" w:hAnsi="宋体" w:eastAsia="宋体" w:cs="宋体"/>
          <w:spacing w:val="9"/>
          <w:sz w:val="24"/>
          <w:szCs w:val="24"/>
        </w:rPr>
        <w:t>（办农水</w:t>
      </w:r>
      <w:r>
        <w:rPr>
          <w:rFonts w:ascii="宋体" w:hAnsi="宋体" w:eastAsia="宋体" w:cs="宋体"/>
          <w:sz w:val="24"/>
          <w:szCs w:val="24"/>
        </w:rPr>
        <w:t xml:space="preserve"> </w:t>
      </w:r>
      <w:r>
        <w:rPr>
          <w:rFonts w:ascii="宋体" w:hAnsi="宋体" w:eastAsia="宋体" w:cs="宋体"/>
          <w:spacing w:val="-5"/>
          <w:sz w:val="24"/>
          <w:szCs w:val="24"/>
        </w:rPr>
        <w:t>〔2024〕</w:t>
      </w:r>
      <w:r>
        <w:rPr>
          <w:rFonts w:ascii="宋体" w:hAnsi="宋体" w:eastAsia="宋体" w:cs="宋体"/>
          <w:spacing w:val="-71"/>
          <w:sz w:val="24"/>
          <w:szCs w:val="24"/>
        </w:rPr>
        <w:t xml:space="preserve"> </w:t>
      </w:r>
      <w:r>
        <w:rPr>
          <w:rFonts w:ascii="宋体" w:hAnsi="宋体" w:eastAsia="宋体" w:cs="宋体"/>
          <w:spacing w:val="-5"/>
          <w:sz w:val="24"/>
          <w:szCs w:val="24"/>
        </w:rPr>
        <w:t>107</w:t>
      </w:r>
      <w:r>
        <w:rPr>
          <w:rFonts w:ascii="宋体" w:hAnsi="宋体" w:eastAsia="宋体" w:cs="宋体"/>
          <w:spacing w:val="-32"/>
          <w:sz w:val="24"/>
          <w:szCs w:val="24"/>
        </w:rPr>
        <w:t xml:space="preserve"> </w:t>
      </w:r>
      <w:r>
        <w:rPr>
          <w:rFonts w:ascii="宋体" w:hAnsi="宋体" w:eastAsia="宋体" w:cs="宋体"/>
          <w:spacing w:val="-5"/>
          <w:sz w:val="24"/>
          <w:szCs w:val="24"/>
        </w:rPr>
        <w:t>号</w:t>
      </w:r>
      <w:r>
        <w:rPr>
          <w:rFonts w:ascii="宋体" w:hAnsi="宋体" w:eastAsia="宋体" w:cs="宋体"/>
          <w:spacing w:val="12"/>
          <w:sz w:val="24"/>
          <w:szCs w:val="24"/>
        </w:rPr>
        <w:t>）；</w:t>
      </w:r>
    </w:p>
    <w:p w14:paraId="4A32B614">
      <w:pPr>
        <w:spacing w:before="181" w:line="289" w:lineRule="auto"/>
        <w:ind w:left="45" w:right="112" w:firstLine="469"/>
        <w:rPr>
          <w:rFonts w:ascii="宋体" w:hAnsi="宋体" w:eastAsia="宋体" w:cs="宋体"/>
          <w:sz w:val="24"/>
          <w:szCs w:val="24"/>
        </w:rPr>
      </w:pPr>
      <w:r>
        <w:rPr>
          <w:rFonts w:ascii="宋体" w:hAnsi="宋体" w:eastAsia="宋体" w:cs="宋体"/>
          <w:spacing w:val="6"/>
          <w:sz w:val="24"/>
          <w:szCs w:val="24"/>
        </w:rPr>
        <w:t>（24）《广西壮族自治区国民经济和社会发</w:t>
      </w:r>
      <w:r>
        <w:rPr>
          <w:rFonts w:ascii="宋体" w:hAnsi="宋体" w:eastAsia="宋体" w:cs="宋体"/>
          <w:spacing w:val="5"/>
          <w:sz w:val="24"/>
          <w:szCs w:val="24"/>
        </w:rPr>
        <w:t>展第十四个五年规划和</w:t>
      </w:r>
      <w:r>
        <w:rPr>
          <w:rFonts w:ascii="宋体" w:hAnsi="宋体" w:eastAsia="宋体" w:cs="宋体"/>
          <w:spacing w:val="-34"/>
          <w:sz w:val="24"/>
          <w:szCs w:val="24"/>
        </w:rPr>
        <w:t xml:space="preserve"> </w:t>
      </w:r>
      <w:r>
        <w:rPr>
          <w:rFonts w:ascii="宋体" w:hAnsi="宋体" w:eastAsia="宋体" w:cs="宋体"/>
          <w:spacing w:val="5"/>
          <w:sz w:val="24"/>
          <w:szCs w:val="24"/>
        </w:rPr>
        <w:t>2035</w:t>
      </w:r>
      <w:r>
        <w:rPr>
          <w:rFonts w:ascii="宋体" w:hAnsi="宋体" w:eastAsia="宋体" w:cs="宋体"/>
          <w:spacing w:val="-37"/>
          <w:sz w:val="24"/>
          <w:szCs w:val="24"/>
        </w:rPr>
        <w:t xml:space="preserve"> </w:t>
      </w:r>
      <w:r>
        <w:rPr>
          <w:rFonts w:ascii="宋体" w:hAnsi="宋体" w:eastAsia="宋体" w:cs="宋体"/>
          <w:spacing w:val="5"/>
          <w:sz w:val="24"/>
          <w:szCs w:val="24"/>
        </w:rPr>
        <w:t>年远景</w:t>
      </w:r>
      <w:r>
        <w:rPr>
          <w:rFonts w:ascii="宋体" w:hAnsi="宋体" w:eastAsia="宋体" w:cs="宋体"/>
          <w:sz w:val="24"/>
          <w:szCs w:val="24"/>
        </w:rPr>
        <w:t xml:space="preserve"> 目标纲要》；</w:t>
      </w:r>
    </w:p>
    <w:p w14:paraId="59DE9858">
      <w:pPr>
        <w:spacing w:before="182" w:line="289" w:lineRule="auto"/>
        <w:ind w:left="11" w:firstLine="503"/>
        <w:rPr>
          <w:rFonts w:ascii="宋体" w:hAnsi="宋体" w:eastAsia="宋体" w:cs="宋体"/>
          <w:sz w:val="24"/>
          <w:szCs w:val="24"/>
        </w:rPr>
      </w:pPr>
      <w:r>
        <w:rPr>
          <w:rFonts w:ascii="宋体" w:hAnsi="宋体" w:eastAsia="宋体" w:cs="宋体"/>
          <w:spacing w:val="7"/>
          <w:sz w:val="24"/>
          <w:szCs w:val="24"/>
        </w:rPr>
        <w:t>（25）《关于印发广西壮族自治区实行最严格水资源管理制度考核</w:t>
      </w:r>
      <w:r>
        <w:rPr>
          <w:rFonts w:ascii="宋体" w:hAnsi="宋体" w:eastAsia="宋体" w:cs="宋体"/>
          <w:spacing w:val="6"/>
          <w:sz w:val="24"/>
          <w:szCs w:val="24"/>
        </w:rPr>
        <w:t>办法的通知》</w:t>
      </w:r>
      <w:r>
        <w:rPr>
          <w:rFonts w:ascii="宋体" w:hAnsi="宋体" w:eastAsia="宋体" w:cs="宋体"/>
          <w:sz w:val="24"/>
          <w:szCs w:val="24"/>
        </w:rPr>
        <w:t xml:space="preserve"> </w:t>
      </w:r>
      <w:r>
        <w:rPr>
          <w:rFonts w:ascii="宋体" w:hAnsi="宋体" w:eastAsia="宋体" w:cs="宋体"/>
          <w:spacing w:val="2"/>
          <w:sz w:val="24"/>
          <w:szCs w:val="24"/>
        </w:rPr>
        <w:t>（桂政办发〔2013〕</w:t>
      </w:r>
      <w:r>
        <w:rPr>
          <w:rFonts w:ascii="宋体" w:hAnsi="宋体" w:eastAsia="宋体" w:cs="宋体"/>
          <w:spacing w:val="-70"/>
          <w:sz w:val="24"/>
          <w:szCs w:val="24"/>
        </w:rPr>
        <w:t xml:space="preserve"> </w:t>
      </w:r>
      <w:r>
        <w:rPr>
          <w:rFonts w:ascii="宋体" w:hAnsi="宋体" w:eastAsia="宋体" w:cs="宋体"/>
          <w:spacing w:val="2"/>
          <w:sz w:val="24"/>
          <w:szCs w:val="24"/>
        </w:rPr>
        <w:t>100</w:t>
      </w:r>
      <w:r>
        <w:rPr>
          <w:rFonts w:ascii="宋体" w:hAnsi="宋体" w:eastAsia="宋体" w:cs="宋体"/>
          <w:spacing w:val="-33"/>
          <w:sz w:val="24"/>
          <w:szCs w:val="24"/>
        </w:rPr>
        <w:t xml:space="preserve"> </w:t>
      </w:r>
      <w:r>
        <w:rPr>
          <w:rFonts w:ascii="宋体" w:hAnsi="宋体" w:eastAsia="宋体" w:cs="宋体"/>
          <w:spacing w:val="2"/>
          <w:sz w:val="24"/>
          <w:szCs w:val="24"/>
        </w:rPr>
        <w:t>号</w:t>
      </w:r>
      <w:r>
        <w:rPr>
          <w:rFonts w:ascii="宋体" w:hAnsi="宋体" w:eastAsia="宋体" w:cs="宋体"/>
          <w:spacing w:val="12"/>
          <w:sz w:val="24"/>
          <w:szCs w:val="24"/>
        </w:rPr>
        <w:t>）；</w:t>
      </w:r>
    </w:p>
    <w:p w14:paraId="028BB709">
      <w:pPr>
        <w:spacing w:before="182" w:line="289" w:lineRule="auto"/>
        <w:ind w:right="112" w:firstLine="515"/>
        <w:rPr>
          <w:rFonts w:ascii="宋体" w:hAnsi="宋体" w:eastAsia="宋体" w:cs="宋体"/>
          <w:sz w:val="24"/>
          <w:szCs w:val="24"/>
        </w:rPr>
      </w:pPr>
      <w:r>
        <w:rPr>
          <w:rFonts w:ascii="宋体" w:hAnsi="宋体" w:eastAsia="宋体" w:cs="宋体"/>
          <w:spacing w:val="12"/>
          <w:sz w:val="24"/>
          <w:szCs w:val="24"/>
        </w:rPr>
        <w:t>（26）</w:t>
      </w:r>
      <w:r>
        <w:rPr>
          <w:rFonts w:ascii="宋体" w:hAnsi="宋体" w:eastAsia="宋体" w:cs="宋体"/>
          <w:spacing w:val="-75"/>
          <w:sz w:val="24"/>
          <w:szCs w:val="24"/>
        </w:rPr>
        <w:t xml:space="preserve"> </w:t>
      </w:r>
      <w:r>
        <w:rPr>
          <w:rFonts w:ascii="宋体" w:hAnsi="宋体" w:eastAsia="宋体" w:cs="宋体"/>
          <w:spacing w:val="12"/>
          <w:sz w:val="24"/>
          <w:szCs w:val="24"/>
        </w:rPr>
        <w:t>《广西壮族自治区水利厅</w:t>
      </w:r>
      <w:r>
        <w:rPr>
          <w:rFonts w:ascii="宋体" w:hAnsi="宋体" w:eastAsia="宋体" w:cs="宋体"/>
          <w:spacing w:val="41"/>
          <w:sz w:val="24"/>
          <w:szCs w:val="24"/>
        </w:rPr>
        <w:t xml:space="preserve"> </w:t>
      </w:r>
      <w:r>
        <w:rPr>
          <w:rFonts w:ascii="宋体" w:hAnsi="宋体" w:eastAsia="宋体" w:cs="宋体"/>
          <w:spacing w:val="12"/>
          <w:sz w:val="24"/>
          <w:szCs w:val="24"/>
        </w:rPr>
        <w:t>广西壮族自治区发展和改革委员会关于印发</w:t>
      </w:r>
      <w:r>
        <w:rPr>
          <w:rFonts w:ascii="宋体" w:hAnsi="宋体" w:eastAsia="宋体" w:cs="宋体"/>
          <w:sz w:val="24"/>
          <w:szCs w:val="24"/>
        </w:rPr>
        <w:t xml:space="preserve"> </w:t>
      </w:r>
      <w:r>
        <w:rPr>
          <w:rFonts w:ascii="宋体" w:hAnsi="宋体" w:eastAsia="宋体" w:cs="宋体"/>
          <w:spacing w:val="8"/>
          <w:sz w:val="24"/>
          <w:szCs w:val="24"/>
        </w:rPr>
        <w:t>广西“十四五</w:t>
      </w:r>
      <w:r>
        <w:rPr>
          <w:rFonts w:ascii="宋体" w:hAnsi="宋体" w:eastAsia="宋体" w:cs="宋体"/>
          <w:spacing w:val="-76"/>
          <w:sz w:val="24"/>
          <w:szCs w:val="24"/>
        </w:rPr>
        <w:t xml:space="preserve"> </w:t>
      </w:r>
      <w:r>
        <w:rPr>
          <w:rFonts w:ascii="宋体" w:hAnsi="宋体" w:eastAsia="宋体" w:cs="宋体"/>
          <w:spacing w:val="8"/>
          <w:sz w:val="24"/>
          <w:szCs w:val="24"/>
        </w:rPr>
        <w:t>”用水总量和强度双控目标的通知》</w:t>
      </w:r>
      <w:r>
        <w:rPr>
          <w:rFonts w:ascii="宋体" w:hAnsi="宋体" w:eastAsia="宋体" w:cs="宋体"/>
          <w:spacing w:val="-97"/>
          <w:sz w:val="24"/>
          <w:szCs w:val="24"/>
        </w:rPr>
        <w:t xml:space="preserve"> </w:t>
      </w:r>
      <w:r>
        <w:rPr>
          <w:rFonts w:ascii="宋体" w:hAnsi="宋体" w:eastAsia="宋体" w:cs="宋体"/>
          <w:spacing w:val="8"/>
          <w:sz w:val="24"/>
          <w:szCs w:val="24"/>
        </w:rPr>
        <w:t>（桂水资源〔2</w:t>
      </w:r>
      <w:r>
        <w:rPr>
          <w:rFonts w:ascii="宋体" w:hAnsi="宋体" w:eastAsia="宋体" w:cs="宋体"/>
          <w:spacing w:val="7"/>
          <w:sz w:val="24"/>
          <w:szCs w:val="24"/>
        </w:rPr>
        <w:t>022〕32</w:t>
      </w:r>
      <w:r>
        <w:rPr>
          <w:rFonts w:ascii="宋体" w:hAnsi="宋体" w:eastAsia="宋体" w:cs="宋体"/>
          <w:spacing w:val="-30"/>
          <w:sz w:val="24"/>
          <w:szCs w:val="24"/>
        </w:rPr>
        <w:t xml:space="preserve"> </w:t>
      </w:r>
      <w:r>
        <w:rPr>
          <w:rFonts w:ascii="宋体" w:hAnsi="宋体" w:eastAsia="宋体" w:cs="宋体"/>
          <w:spacing w:val="7"/>
          <w:sz w:val="24"/>
          <w:szCs w:val="24"/>
        </w:rPr>
        <w:t>号</w:t>
      </w:r>
      <w:r>
        <w:rPr>
          <w:rFonts w:ascii="宋体" w:hAnsi="宋体" w:eastAsia="宋体" w:cs="宋体"/>
          <w:spacing w:val="12"/>
          <w:sz w:val="24"/>
          <w:szCs w:val="24"/>
        </w:rPr>
        <w:t>）；</w:t>
      </w:r>
    </w:p>
    <w:p w14:paraId="71CAADC0">
      <w:pPr>
        <w:spacing w:before="182" w:line="289" w:lineRule="auto"/>
        <w:ind w:left="11" w:firstLine="503"/>
        <w:rPr>
          <w:rFonts w:ascii="宋体" w:hAnsi="宋体" w:eastAsia="宋体" w:cs="宋体"/>
          <w:sz w:val="24"/>
          <w:szCs w:val="24"/>
        </w:rPr>
      </w:pPr>
      <w:r>
        <w:rPr>
          <w:rFonts w:ascii="宋体" w:hAnsi="宋体" w:eastAsia="宋体" w:cs="宋体"/>
          <w:spacing w:val="7"/>
          <w:sz w:val="24"/>
          <w:szCs w:val="24"/>
        </w:rPr>
        <w:t>（27）《自治区水利厅发展改革委关于做好农村供水工程水费收缴</w:t>
      </w:r>
      <w:r>
        <w:rPr>
          <w:rFonts w:ascii="宋体" w:hAnsi="宋体" w:eastAsia="宋体" w:cs="宋体"/>
          <w:spacing w:val="6"/>
          <w:sz w:val="24"/>
          <w:szCs w:val="24"/>
        </w:rPr>
        <w:t>工作的通知》</w:t>
      </w:r>
      <w:r>
        <w:rPr>
          <w:rFonts w:ascii="宋体" w:hAnsi="宋体" w:eastAsia="宋体" w:cs="宋体"/>
          <w:sz w:val="24"/>
          <w:szCs w:val="24"/>
        </w:rPr>
        <w:t xml:space="preserve"> </w:t>
      </w:r>
      <w:r>
        <w:rPr>
          <w:rFonts w:ascii="宋体" w:hAnsi="宋体" w:eastAsia="宋体" w:cs="宋体"/>
          <w:spacing w:val="5"/>
          <w:sz w:val="24"/>
          <w:szCs w:val="24"/>
        </w:rPr>
        <w:t>（桂水农水〔2019〕20</w:t>
      </w:r>
      <w:r>
        <w:rPr>
          <w:rFonts w:ascii="宋体" w:hAnsi="宋体" w:eastAsia="宋体" w:cs="宋体"/>
          <w:spacing w:val="-30"/>
          <w:sz w:val="24"/>
          <w:szCs w:val="24"/>
        </w:rPr>
        <w:t xml:space="preserve"> </w:t>
      </w:r>
      <w:r>
        <w:rPr>
          <w:rFonts w:ascii="宋体" w:hAnsi="宋体" w:eastAsia="宋体" w:cs="宋体"/>
          <w:spacing w:val="5"/>
          <w:sz w:val="24"/>
          <w:szCs w:val="24"/>
        </w:rPr>
        <w:t>号</w:t>
      </w:r>
      <w:r>
        <w:rPr>
          <w:rFonts w:ascii="宋体" w:hAnsi="宋体" w:eastAsia="宋体" w:cs="宋体"/>
          <w:spacing w:val="13"/>
          <w:sz w:val="24"/>
          <w:szCs w:val="24"/>
        </w:rPr>
        <w:t>）；</w:t>
      </w:r>
    </w:p>
    <w:p w14:paraId="52EBB282">
      <w:pPr>
        <w:spacing w:line="289" w:lineRule="auto"/>
        <w:rPr>
          <w:rFonts w:ascii="宋体" w:hAnsi="宋体" w:eastAsia="宋体" w:cs="宋体"/>
          <w:sz w:val="24"/>
          <w:szCs w:val="24"/>
        </w:rPr>
        <w:sectPr>
          <w:footerReference r:id="rId31" w:type="default"/>
          <w:pgSz w:w="11906" w:h="16839"/>
          <w:pgMar w:top="1431" w:right="1317" w:bottom="1433" w:left="1425" w:header="0" w:footer="1246" w:gutter="0"/>
          <w:cols w:space="720" w:num="1"/>
        </w:sectPr>
      </w:pPr>
    </w:p>
    <w:p w14:paraId="70ED97E4">
      <w:pPr>
        <w:pStyle w:val="2"/>
        <w:spacing w:line="451" w:lineRule="auto"/>
      </w:pPr>
    </w:p>
    <w:p w14:paraId="75F4BA5A">
      <w:pPr>
        <w:spacing w:before="78" w:line="289" w:lineRule="auto"/>
        <w:ind w:left="11" w:right="87" w:firstLine="509"/>
        <w:rPr>
          <w:rFonts w:ascii="宋体" w:hAnsi="宋体" w:eastAsia="宋体" w:cs="宋体"/>
          <w:sz w:val="24"/>
          <w:szCs w:val="24"/>
        </w:rPr>
      </w:pPr>
      <w:r>
        <w:rPr>
          <w:rFonts w:ascii="宋体" w:hAnsi="宋体" w:eastAsia="宋体" w:cs="宋体"/>
          <w:spacing w:val="10"/>
          <w:sz w:val="24"/>
          <w:szCs w:val="24"/>
        </w:rPr>
        <w:t>（28）</w:t>
      </w:r>
      <w:r>
        <w:rPr>
          <w:rFonts w:ascii="宋体" w:hAnsi="宋体" w:eastAsia="宋体" w:cs="宋体"/>
          <w:spacing w:val="-96"/>
          <w:sz w:val="24"/>
          <w:szCs w:val="24"/>
        </w:rPr>
        <w:t xml:space="preserve"> </w:t>
      </w:r>
      <w:r>
        <w:rPr>
          <w:rFonts w:ascii="宋体" w:hAnsi="宋体" w:eastAsia="宋体" w:cs="宋体"/>
          <w:spacing w:val="10"/>
          <w:sz w:val="24"/>
          <w:szCs w:val="24"/>
        </w:rPr>
        <w:t>《自治区水利厅关于开展巩固农村饮水安全脱贫攻坚成果专项排查及加</w:t>
      </w:r>
      <w:r>
        <w:rPr>
          <w:rFonts w:ascii="宋体" w:hAnsi="宋体" w:eastAsia="宋体" w:cs="宋体"/>
          <w:sz w:val="24"/>
          <w:szCs w:val="24"/>
        </w:rPr>
        <w:t xml:space="preserve"> </w:t>
      </w:r>
      <w:r>
        <w:rPr>
          <w:rFonts w:ascii="宋体" w:hAnsi="宋体" w:eastAsia="宋体" w:cs="宋体"/>
          <w:spacing w:val="9"/>
          <w:sz w:val="24"/>
          <w:szCs w:val="24"/>
        </w:rPr>
        <w:t>强防止返贫动态监测工作的通知》</w:t>
      </w:r>
      <w:r>
        <w:rPr>
          <w:rFonts w:ascii="宋体" w:hAnsi="宋体" w:eastAsia="宋体" w:cs="宋体"/>
          <w:spacing w:val="-96"/>
          <w:sz w:val="24"/>
          <w:szCs w:val="24"/>
        </w:rPr>
        <w:t xml:space="preserve"> </w:t>
      </w:r>
      <w:r>
        <w:rPr>
          <w:rFonts w:ascii="宋体" w:hAnsi="宋体" w:eastAsia="宋体" w:cs="宋体"/>
          <w:spacing w:val="9"/>
          <w:sz w:val="24"/>
          <w:szCs w:val="24"/>
        </w:rPr>
        <w:t>（编号:</w:t>
      </w:r>
      <w:r>
        <w:rPr>
          <w:rFonts w:ascii="宋体" w:hAnsi="宋体" w:eastAsia="宋体" w:cs="宋体"/>
          <w:sz w:val="24"/>
          <w:szCs w:val="24"/>
        </w:rPr>
        <w:t>SLTBS</w:t>
      </w:r>
      <w:r>
        <w:rPr>
          <w:rFonts w:ascii="宋体" w:hAnsi="宋体" w:eastAsia="宋体" w:cs="宋体"/>
          <w:spacing w:val="9"/>
          <w:sz w:val="24"/>
          <w:szCs w:val="24"/>
        </w:rPr>
        <w:t>202113</w:t>
      </w:r>
      <w:r>
        <w:rPr>
          <w:rFonts w:ascii="宋体" w:hAnsi="宋体" w:eastAsia="宋体" w:cs="宋体"/>
          <w:spacing w:val="17"/>
          <w:sz w:val="24"/>
          <w:szCs w:val="24"/>
        </w:rPr>
        <w:t>）；</w:t>
      </w:r>
    </w:p>
    <w:p w14:paraId="7A284E82">
      <w:pPr>
        <w:spacing w:before="179" w:line="290" w:lineRule="auto"/>
        <w:ind w:left="8" w:right="87" w:firstLine="512"/>
        <w:rPr>
          <w:rFonts w:ascii="宋体" w:hAnsi="宋体" w:eastAsia="宋体" w:cs="宋体"/>
          <w:sz w:val="24"/>
          <w:szCs w:val="24"/>
        </w:rPr>
      </w:pPr>
      <w:r>
        <w:rPr>
          <w:rFonts w:ascii="宋体" w:hAnsi="宋体" w:eastAsia="宋体" w:cs="宋体"/>
          <w:spacing w:val="10"/>
          <w:sz w:val="24"/>
          <w:szCs w:val="24"/>
        </w:rPr>
        <w:t>（29）</w:t>
      </w:r>
      <w:r>
        <w:rPr>
          <w:rFonts w:ascii="宋体" w:hAnsi="宋体" w:eastAsia="宋体" w:cs="宋体"/>
          <w:spacing w:val="-96"/>
          <w:sz w:val="24"/>
          <w:szCs w:val="24"/>
        </w:rPr>
        <w:t xml:space="preserve"> </w:t>
      </w:r>
      <w:r>
        <w:rPr>
          <w:rFonts w:ascii="宋体" w:hAnsi="宋体" w:eastAsia="宋体" w:cs="宋体"/>
          <w:spacing w:val="10"/>
          <w:sz w:val="24"/>
          <w:szCs w:val="24"/>
        </w:rPr>
        <w:t>《自治区水利厅关于在全区开展农村饮水安全风险和隐患专项排查整治</w:t>
      </w:r>
      <w:r>
        <w:rPr>
          <w:rFonts w:ascii="宋体" w:hAnsi="宋体" w:eastAsia="宋体" w:cs="宋体"/>
          <w:sz w:val="24"/>
          <w:szCs w:val="24"/>
        </w:rPr>
        <w:t xml:space="preserve"> </w:t>
      </w:r>
      <w:r>
        <w:rPr>
          <w:rFonts w:ascii="宋体" w:hAnsi="宋体" w:eastAsia="宋体" w:cs="宋体"/>
          <w:spacing w:val="4"/>
          <w:sz w:val="24"/>
          <w:szCs w:val="24"/>
        </w:rPr>
        <w:t>工作的通知》</w:t>
      </w:r>
      <w:r>
        <w:rPr>
          <w:rFonts w:ascii="宋体" w:hAnsi="宋体" w:eastAsia="宋体" w:cs="宋体"/>
          <w:spacing w:val="-95"/>
          <w:sz w:val="24"/>
          <w:szCs w:val="24"/>
        </w:rPr>
        <w:t xml:space="preserve"> </w:t>
      </w:r>
      <w:r>
        <w:rPr>
          <w:rFonts w:ascii="宋体" w:hAnsi="宋体" w:eastAsia="宋体" w:cs="宋体"/>
          <w:spacing w:val="4"/>
          <w:sz w:val="24"/>
          <w:szCs w:val="24"/>
        </w:rPr>
        <w:t>（桂水农水〔2021〕</w:t>
      </w:r>
      <w:r>
        <w:rPr>
          <w:rFonts w:ascii="宋体" w:hAnsi="宋体" w:eastAsia="宋体" w:cs="宋体"/>
          <w:spacing w:val="-71"/>
          <w:sz w:val="24"/>
          <w:szCs w:val="24"/>
        </w:rPr>
        <w:t xml:space="preserve"> </w:t>
      </w:r>
      <w:r>
        <w:rPr>
          <w:rFonts w:ascii="宋体" w:hAnsi="宋体" w:eastAsia="宋体" w:cs="宋体"/>
          <w:spacing w:val="4"/>
          <w:sz w:val="24"/>
          <w:szCs w:val="24"/>
        </w:rPr>
        <w:t>10</w:t>
      </w:r>
      <w:r>
        <w:rPr>
          <w:rFonts w:ascii="宋体" w:hAnsi="宋体" w:eastAsia="宋体" w:cs="宋体"/>
          <w:spacing w:val="-31"/>
          <w:sz w:val="24"/>
          <w:szCs w:val="24"/>
        </w:rPr>
        <w:t xml:space="preserve"> </w:t>
      </w:r>
      <w:r>
        <w:rPr>
          <w:rFonts w:ascii="宋体" w:hAnsi="宋体" w:eastAsia="宋体" w:cs="宋体"/>
          <w:spacing w:val="4"/>
          <w:sz w:val="24"/>
          <w:szCs w:val="24"/>
        </w:rPr>
        <w:t>号</w:t>
      </w:r>
      <w:r>
        <w:rPr>
          <w:rFonts w:ascii="宋体" w:hAnsi="宋体" w:eastAsia="宋体" w:cs="宋体"/>
          <w:spacing w:val="12"/>
          <w:sz w:val="24"/>
          <w:szCs w:val="24"/>
        </w:rPr>
        <w:t>）；</w:t>
      </w:r>
    </w:p>
    <w:p w14:paraId="12926958">
      <w:pPr>
        <w:spacing w:before="183" w:line="288" w:lineRule="auto"/>
        <w:ind w:left="6" w:right="87" w:firstLine="514"/>
        <w:rPr>
          <w:rFonts w:ascii="宋体" w:hAnsi="宋体" w:eastAsia="宋体" w:cs="宋体"/>
          <w:sz w:val="24"/>
          <w:szCs w:val="24"/>
        </w:rPr>
      </w:pPr>
      <w:r>
        <w:rPr>
          <w:rFonts w:ascii="宋体" w:hAnsi="宋体" w:eastAsia="宋体" w:cs="宋体"/>
          <w:spacing w:val="10"/>
          <w:sz w:val="24"/>
          <w:szCs w:val="24"/>
        </w:rPr>
        <w:t>（30）</w:t>
      </w:r>
      <w:r>
        <w:rPr>
          <w:rFonts w:ascii="宋体" w:hAnsi="宋体" w:eastAsia="宋体" w:cs="宋体"/>
          <w:spacing w:val="-96"/>
          <w:sz w:val="24"/>
          <w:szCs w:val="24"/>
        </w:rPr>
        <w:t xml:space="preserve"> </w:t>
      </w:r>
      <w:r>
        <w:rPr>
          <w:rFonts w:ascii="宋体" w:hAnsi="宋体" w:eastAsia="宋体" w:cs="宋体"/>
          <w:spacing w:val="10"/>
          <w:sz w:val="24"/>
          <w:szCs w:val="24"/>
        </w:rPr>
        <w:t>《自治区实施乡村振兴战略指挥部供水保障专责小组关于做好农村供水</w:t>
      </w:r>
      <w:r>
        <w:rPr>
          <w:rFonts w:ascii="宋体" w:hAnsi="宋体" w:eastAsia="宋体" w:cs="宋体"/>
          <w:sz w:val="24"/>
          <w:szCs w:val="24"/>
        </w:rPr>
        <w:t xml:space="preserve"> </w:t>
      </w:r>
      <w:r>
        <w:rPr>
          <w:rFonts w:ascii="宋体" w:hAnsi="宋体" w:eastAsia="宋体" w:cs="宋体"/>
          <w:spacing w:val="7"/>
          <w:sz w:val="24"/>
          <w:szCs w:val="24"/>
        </w:rPr>
        <w:t>保障工作的通知》</w:t>
      </w:r>
      <w:r>
        <w:rPr>
          <w:rFonts w:ascii="宋体" w:hAnsi="宋体" w:eastAsia="宋体" w:cs="宋体"/>
          <w:spacing w:val="-96"/>
          <w:sz w:val="24"/>
          <w:szCs w:val="24"/>
        </w:rPr>
        <w:t xml:space="preserve"> </w:t>
      </w:r>
      <w:r>
        <w:rPr>
          <w:rFonts w:ascii="宋体" w:hAnsi="宋体" w:eastAsia="宋体" w:cs="宋体"/>
          <w:spacing w:val="7"/>
          <w:sz w:val="24"/>
          <w:szCs w:val="24"/>
        </w:rPr>
        <w:t>（桂振供水〔2021〕5</w:t>
      </w:r>
      <w:r>
        <w:rPr>
          <w:rFonts w:ascii="宋体" w:hAnsi="宋体" w:eastAsia="宋体" w:cs="宋体"/>
          <w:spacing w:val="-35"/>
          <w:sz w:val="24"/>
          <w:szCs w:val="24"/>
        </w:rPr>
        <w:t xml:space="preserve"> </w:t>
      </w:r>
      <w:r>
        <w:rPr>
          <w:rFonts w:ascii="宋体" w:hAnsi="宋体" w:eastAsia="宋体" w:cs="宋体"/>
          <w:spacing w:val="7"/>
          <w:sz w:val="24"/>
          <w:szCs w:val="24"/>
        </w:rPr>
        <w:t>号</w:t>
      </w:r>
      <w:r>
        <w:rPr>
          <w:rFonts w:ascii="宋体" w:hAnsi="宋体" w:eastAsia="宋体" w:cs="宋体"/>
          <w:spacing w:val="15"/>
          <w:sz w:val="24"/>
          <w:szCs w:val="24"/>
        </w:rPr>
        <w:t>）；</w:t>
      </w:r>
    </w:p>
    <w:p w14:paraId="42376CBF">
      <w:pPr>
        <w:spacing w:before="185" w:line="288" w:lineRule="auto"/>
        <w:ind w:left="7" w:right="87" w:firstLine="513"/>
        <w:rPr>
          <w:rFonts w:ascii="宋体" w:hAnsi="宋体" w:eastAsia="宋体" w:cs="宋体"/>
          <w:sz w:val="24"/>
          <w:szCs w:val="24"/>
        </w:rPr>
      </w:pPr>
      <w:r>
        <w:rPr>
          <w:rFonts w:ascii="宋体" w:hAnsi="宋体" w:eastAsia="宋体" w:cs="宋体"/>
          <w:spacing w:val="10"/>
          <w:sz w:val="24"/>
          <w:szCs w:val="24"/>
        </w:rPr>
        <w:t>（31）</w:t>
      </w:r>
      <w:r>
        <w:rPr>
          <w:rFonts w:ascii="宋体" w:hAnsi="宋体" w:eastAsia="宋体" w:cs="宋体"/>
          <w:spacing w:val="-96"/>
          <w:sz w:val="24"/>
          <w:szCs w:val="24"/>
        </w:rPr>
        <w:t xml:space="preserve"> </w:t>
      </w:r>
      <w:r>
        <w:rPr>
          <w:rFonts w:ascii="宋体" w:hAnsi="宋体" w:eastAsia="宋体" w:cs="宋体"/>
          <w:spacing w:val="10"/>
          <w:sz w:val="24"/>
          <w:szCs w:val="24"/>
        </w:rPr>
        <w:t>《广西壮族自治区乡村振兴供水保障专责小组关于开展农村供水水质提</w:t>
      </w:r>
      <w:r>
        <w:rPr>
          <w:rFonts w:ascii="宋体" w:hAnsi="宋体" w:eastAsia="宋体" w:cs="宋体"/>
          <w:sz w:val="24"/>
          <w:szCs w:val="24"/>
        </w:rPr>
        <w:t xml:space="preserve"> </w:t>
      </w:r>
      <w:r>
        <w:rPr>
          <w:rFonts w:ascii="宋体" w:hAnsi="宋体" w:eastAsia="宋体" w:cs="宋体"/>
          <w:spacing w:val="8"/>
          <w:sz w:val="24"/>
          <w:szCs w:val="24"/>
        </w:rPr>
        <w:t>升专项行动实施方案编制工作的通知》</w:t>
      </w:r>
      <w:r>
        <w:rPr>
          <w:rFonts w:ascii="宋体" w:hAnsi="宋体" w:eastAsia="宋体" w:cs="宋体"/>
          <w:spacing w:val="-96"/>
          <w:sz w:val="24"/>
          <w:szCs w:val="24"/>
        </w:rPr>
        <w:t xml:space="preserve"> </w:t>
      </w:r>
      <w:r>
        <w:rPr>
          <w:rFonts w:ascii="宋体" w:hAnsi="宋体" w:eastAsia="宋体" w:cs="宋体"/>
          <w:spacing w:val="8"/>
          <w:sz w:val="24"/>
          <w:szCs w:val="24"/>
        </w:rPr>
        <w:t>（桂振供水〔2022〕22</w:t>
      </w:r>
      <w:r>
        <w:rPr>
          <w:rFonts w:ascii="宋体" w:hAnsi="宋体" w:eastAsia="宋体" w:cs="宋体"/>
          <w:spacing w:val="-30"/>
          <w:sz w:val="24"/>
          <w:szCs w:val="24"/>
        </w:rPr>
        <w:t xml:space="preserve"> </w:t>
      </w:r>
      <w:r>
        <w:rPr>
          <w:rFonts w:ascii="宋体" w:hAnsi="宋体" w:eastAsia="宋体" w:cs="宋体"/>
          <w:spacing w:val="8"/>
          <w:sz w:val="24"/>
          <w:szCs w:val="24"/>
        </w:rPr>
        <w:t>号</w:t>
      </w:r>
      <w:r>
        <w:rPr>
          <w:rFonts w:ascii="宋体" w:hAnsi="宋体" w:eastAsia="宋体" w:cs="宋体"/>
          <w:spacing w:val="19"/>
          <w:sz w:val="24"/>
          <w:szCs w:val="24"/>
        </w:rPr>
        <w:t>）；</w:t>
      </w:r>
    </w:p>
    <w:p w14:paraId="2431D5FC">
      <w:pPr>
        <w:spacing w:before="184" w:line="288" w:lineRule="auto"/>
        <w:ind w:left="9" w:right="87" w:firstLine="511"/>
        <w:rPr>
          <w:rFonts w:ascii="宋体" w:hAnsi="宋体" w:eastAsia="宋体" w:cs="宋体"/>
          <w:sz w:val="24"/>
          <w:szCs w:val="24"/>
        </w:rPr>
      </w:pPr>
      <w:r>
        <w:rPr>
          <w:rFonts w:ascii="宋体" w:hAnsi="宋体" w:eastAsia="宋体" w:cs="宋体"/>
          <w:spacing w:val="4"/>
          <w:sz w:val="24"/>
          <w:szCs w:val="24"/>
        </w:rPr>
        <w:t>（32）</w:t>
      </w:r>
      <w:r>
        <w:rPr>
          <w:rFonts w:ascii="宋体" w:hAnsi="宋体" w:eastAsia="宋体" w:cs="宋体"/>
          <w:spacing w:val="-85"/>
          <w:sz w:val="24"/>
          <w:szCs w:val="24"/>
        </w:rPr>
        <w:t xml:space="preserve"> </w:t>
      </w:r>
      <w:r>
        <w:rPr>
          <w:rFonts w:ascii="宋体" w:hAnsi="宋体" w:eastAsia="宋体" w:cs="宋体"/>
          <w:spacing w:val="4"/>
          <w:sz w:val="24"/>
          <w:szCs w:val="24"/>
        </w:rPr>
        <w:t>《</w:t>
      </w:r>
      <w:r>
        <w:rPr>
          <w:rFonts w:ascii="宋体" w:hAnsi="宋体" w:eastAsia="宋体" w:cs="宋体"/>
          <w:spacing w:val="-31"/>
          <w:sz w:val="24"/>
          <w:szCs w:val="24"/>
        </w:rPr>
        <w:t xml:space="preserve"> </w:t>
      </w:r>
      <w:r>
        <w:rPr>
          <w:rFonts w:ascii="宋体" w:hAnsi="宋体" w:eastAsia="宋体" w:cs="宋体"/>
          <w:spacing w:val="4"/>
          <w:sz w:val="24"/>
          <w:szCs w:val="24"/>
        </w:rPr>
        <w:t>自治区水利厅</w:t>
      </w:r>
      <w:r>
        <w:rPr>
          <w:rFonts w:ascii="宋体" w:hAnsi="宋体" w:eastAsia="宋体" w:cs="宋体"/>
          <w:spacing w:val="80"/>
          <w:sz w:val="24"/>
          <w:szCs w:val="24"/>
        </w:rPr>
        <w:t xml:space="preserve"> </w:t>
      </w:r>
      <w:r>
        <w:rPr>
          <w:rFonts w:ascii="宋体" w:hAnsi="宋体" w:eastAsia="宋体" w:cs="宋体"/>
          <w:spacing w:val="4"/>
          <w:sz w:val="24"/>
          <w:szCs w:val="24"/>
        </w:rPr>
        <w:t>自治区发展改革委</w:t>
      </w:r>
      <w:r>
        <w:rPr>
          <w:rFonts w:ascii="宋体" w:hAnsi="宋体" w:eastAsia="宋体" w:cs="宋体"/>
          <w:spacing w:val="80"/>
          <w:sz w:val="24"/>
          <w:szCs w:val="24"/>
        </w:rPr>
        <w:t xml:space="preserve"> </w:t>
      </w:r>
      <w:r>
        <w:rPr>
          <w:rFonts w:ascii="宋体" w:hAnsi="宋体" w:eastAsia="宋体" w:cs="宋体"/>
          <w:spacing w:val="4"/>
          <w:sz w:val="24"/>
          <w:szCs w:val="24"/>
        </w:rPr>
        <w:t>自治区财政厅</w:t>
      </w:r>
      <w:r>
        <w:rPr>
          <w:rFonts w:ascii="宋体" w:hAnsi="宋体" w:eastAsia="宋体" w:cs="宋体"/>
          <w:spacing w:val="78"/>
          <w:sz w:val="24"/>
          <w:szCs w:val="24"/>
        </w:rPr>
        <w:t xml:space="preserve"> </w:t>
      </w:r>
      <w:r>
        <w:rPr>
          <w:rFonts w:ascii="宋体" w:hAnsi="宋体" w:eastAsia="宋体" w:cs="宋体"/>
          <w:spacing w:val="4"/>
          <w:sz w:val="24"/>
          <w:szCs w:val="24"/>
        </w:rPr>
        <w:t>自治区乡村振兴局</w:t>
      </w:r>
      <w:r>
        <w:rPr>
          <w:rFonts w:ascii="宋体" w:hAnsi="宋体" w:eastAsia="宋体" w:cs="宋体"/>
          <w:sz w:val="24"/>
          <w:szCs w:val="24"/>
        </w:rPr>
        <w:t xml:space="preserve"> </w:t>
      </w:r>
      <w:r>
        <w:rPr>
          <w:rFonts w:ascii="宋体" w:hAnsi="宋体" w:eastAsia="宋体" w:cs="宋体"/>
          <w:spacing w:val="9"/>
          <w:sz w:val="24"/>
          <w:szCs w:val="24"/>
        </w:rPr>
        <w:t>关于加快推进广西农村规模化供水工程建设的通知》</w:t>
      </w:r>
      <w:r>
        <w:rPr>
          <w:rFonts w:ascii="宋体" w:hAnsi="宋体" w:eastAsia="宋体" w:cs="宋体"/>
          <w:spacing w:val="-96"/>
          <w:sz w:val="24"/>
          <w:szCs w:val="24"/>
        </w:rPr>
        <w:t xml:space="preserve"> </w:t>
      </w:r>
      <w:r>
        <w:rPr>
          <w:rFonts w:ascii="宋体" w:hAnsi="宋体" w:eastAsia="宋体" w:cs="宋体"/>
          <w:spacing w:val="9"/>
          <w:sz w:val="24"/>
          <w:szCs w:val="24"/>
        </w:rPr>
        <w:t>（办农水〔2022</w:t>
      </w:r>
      <w:r>
        <w:rPr>
          <w:rFonts w:ascii="宋体" w:hAnsi="宋体" w:eastAsia="宋体" w:cs="宋体"/>
          <w:spacing w:val="8"/>
          <w:sz w:val="24"/>
          <w:szCs w:val="24"/>
        </w:rPr>
        <w:t>〕247</w:t>
      </w:r>
      <w:r>
        <w:rPr>
          <w:rFonts w:ascii="宋体" w:hAnsi="宋体" w:eastAsia="宋体" w:cs="宋体"/>
          <w:spacing w:val="-33"/>
          <w:sz w:val="24"/>
          <w:szCs w:val="24"/>
        </w:rPr>
        <w:t xml:space="preserve"> </w:t>
      </w:r>
      <w:r>
        <w:rPr>
          <w:rFonts w:ascii="宋体" w:hAnsi="宋体" w:eastAsia="宋体" w:cs="宋体"/>
          <w:spacing w:val="8"/>
          <w:sz w:val="24"/>
          <w:szCs w:val="24"/>
        </w:rPr>
        <w:t>号</w:t>
      </w:r>
      <w:r>
        <w:rPr>
          <w:rFonts w:ascii="宋体" w:hAnsi="宋体" w:eastAsia="宋体" w:cs="宋体"/>
          <w:spacing w:val="12"/>
          <w:sz w:val="24"/>
          <w:szCs w:val="24"/>
        </w:rPr>
        <w:t>）；</w:t>
      </w:r>
    </w:p>
    <w:p w14:paraId="069385FE">
      <w:pPr>
        <w:spacing w:before="183" w:line="289" w:lineRule="auto"/>
        <w:ind w:left="6" w:right="87" w:firstLine="514"/>
        <w:rPr>
          <w:rFonts w:ascii="宋体" w:hAnsi="宋体" w:eastAsia="宋体" w:cs="宋体"/>
          <w:sz w:val="24"/>
          <w:szCs w:val="24"/>
        </w:rPr>
      </w:pPr>
      <w:r>
        <w:rPr>
          <w:rFonts w:ascii="宋体" w:hAnsi="宋体" w:eastAsia="宋体" w:cs="宋体"/>
          <w:spacing w:val="10"/>
          <w:sz w:val="24"/>
          <w:szCs w:val="24"/>
        </w:rPr>
        <w:t>（33）</w:t>
      </w:r>
      <w:r>
        <w:rPr>
          <w:rFonts w:ascii="宋体" w:hAnsi="宋体" w:eastAsia="宋体" w:cs="宋体"/>
          <w:spacing w:val="-96"/>
          <w:sz w:val="24"/>
          <w:szCs w:val="24"/>
        </w:rPr>
        <w:t xml:space="preserve"> </w:t>
      </w:r>
      <w:r>
        <w:rPr>
          <w:rFonts w:ascii="宋体" w:hAnsi="宋体" w:eastAsia="宋体" w:cs="宋体"/>
          <w:spacing w:val="10"/>
          <w:sz w:val="24"/>
          <w:szCs w:val="24"/>
        </w:rPr>
        <w:t>《自治区水利厅关于印发广西农村供水工程标准化管理评价细则和评价</w:t>
      </w:r>
      <w:r>
        <w:rPr>
          <w:rFonts w:ascii="宋体" w:hAnsi="宋体" w:eastAsia="宋体" w:cs="宋体"/>
          <w:sz w:val="24"/>
          <w:szCs w:val="24"/>
        </w:rPr>
        <w:t xml:space="preserve"> </w:t>
      </w:r>
      <w:r>
        <w:rPr>
          <w:rFonts w:ascii="宋体" w:hAnsi="宋体" w:eastAsia="宋体" w:cs="宋体"/>
          <w:spacing w:val="3"/>
          <w:sz w:val="24"/>
          <w:szCs w:val="24"/>
        </w:rPr>
        <w:t>标准（试行）</w:t>
      </w:r>
      <w:r>
        <w:rPr>
          <w:rFonts w:ascii="宋体" w:hAnsi="宋体" w:eastAsia="宋体" w:cs="宋体"/>
          <w:spacing w:val="-67"/>
          <w:sz w:val="24"/>
          <w:szCs w:val="24"/>
        </w:rPr>
        <w:t xml:space="preserve"> </w:t>
      </w:r>
      <w:r>
        <w:rPr>
          <w:rFonts w:ascii="宋体" w:hAnsi="宋体" w:eastAsia="宋体" w:cs="宋体"/>
          <w:spacing w:val="3"/>
          <w:sz w:val="24"/>
          <w:szCs w:val="24"/>
        </w:rPr>
        <w:t>的通知》</w:t>
      </w:r>
      <w:r>
        <w:rPr>
          <w:rFonts w:ascii="宋体" w:hAnsi="宋体" w:eastAsia="宋体" w:cs="宋体"/>
          <w:spacing w:val="-96"/>
          <w:sz w:val="24"/>
          <w:szCs w:val="24"/>
        </w:rPr>
        <w:t xml:space="preserve"> </w:t>
      </w:r>
      <w:r>
        <w:rPr>
          <w:rFonts w:ascii="宋体" w:hAnsi="宋体" w:eastAsia="宋体" w:cs="宋体"/>
          <w:spacing w:val="3"/>
          <w:sz w:val="24"/>
          <w:szCs w:val="24"/>
        </w:rPr>
        <w:t>（桂水农水〔2023〕</w:t>
      </w:r>
      <w:r>
        <w:rPr>
          <w:rFonts w:ascii="宋体" w:hAnsi="宋体" w:eastAsia="宋体" w:cs="宋体"/>
          <w:spacing w:val="-72"/>
          <w:sz w:val="24"/>
          <w:szCs w:val="24"/>
        </w:rPr>
        <w:t xml:space="preserve"> </w:t>
      </w:r>
      <w:r>
        <w:rPr>
          <w:rFonts w:ascii="宋体" w:hAnsi="宋体" w:eastAsia="宋体" w:cs="宋体"/>
          <w:spacing w:val="3"/>
          <w:sz w:val="24"/>
          <w:szCs w:val="24"/>
        </w:rPr>
        <w:t>16</w:t>
      </w:r>
      <w:r>
        <w:rPr>
          <w:rFonts w:ascii="宋体" w:hAnsi="宋体" w:eastAsia="宋体" w:cs="宋体"/>
          <w:spacing w:val="-30"/>
          <w:sz w:val="24"/>
          <w:szCs w:val="24"/>
        </w:rPr>
        <w:t xml:space="preserve"> </w:t>
      </w:r>
      <w:r>
        <w:rPr>
          <w:rFonts w:ascii="宋体" w:hAnsi="宋体" w:eastAsia="宋体" w:cs="宋体"/>
          <w:spacing w:val="3"/>
          <w:sz w:val="24"/>
          <w:szCs w:val="24"/>
        </w:rPr>
        <w:t>号</w:t>
      </w:r>
      <w:r>
        <w:rPr>
          <w:rFonts w:ascii="宋体" w:hAnsi="宋体" w:eastAsia="宋体" w:cs="宋体"/>
          <w:spacing w:val="15"/>
          <w:sz w:val="24"/>
          <w:szCs w:val="24"/>
        </w:rPr>
        <w:t>）；</w:t>
      </w:r>
    </w:p>
    <w:p w14:paraId="58E1289B">
      <w:pPr>
        <w:spacing w:before="183" w:line="289" w:lineRule="auto"/>
        <w:ind w:left="6" w:right="87" w:firstLine="514"/>
        <w:rPr>
          <w:rFonts w:ascii="宋体" w:hAnsi="宋体" w:eastAsia="宋体" w:cs="宋体"/>
          <w:sz w:val="24"/>
          <w:szCs w:val="24"/>
        </w:rPr>
      </w:pPr>
      <w:r>
        <w:rPr>
          <w:rFonts w:ascii="宋体" w:hAnsi="宋体" w:eastAsia="宋体" w:cs="宋体"/>
          <w:spacing w:val="10"/>
          <w:sz w:val="24"/>
          <w:szCs w:val="24"/>
        </w:rPr>
        <w:t>（34）</w:t>
      </w:r>
      <w:r>
        <w:rPr>
          <w:rFonts w:ascii="宋体" w:hAnsi="宋体" w:eastAsia="宋体" w:cs="宋体"/>
          <w:spacing w:val="-96"/>
          <w:sz w:val="24"/>
          <w:szCs w:val="24"/>
        </w:rPr>
        <w:t xml:space="preserve"> </w:t>
      </w:r>
      <w:r>
        <w:rPr>
          <w:rFonts w:ascii="宋体" w:hAnsi="宋体" w:eastAsia="宋体" w:cs="宋体"/>
          <w:spacing w:val="10"/>
          <w:sz w:val="24"/>
          <w:szCs w:val="24"/>
        </w:rPr>
        <w:t>《自治区水利厅关于印发广西大石山区农村饮水安全提升工程攻坚行动</w:t>
      </w:r>
      <w:r>
        <w:rPr>
          <w:rFonts w:ascii="宋体" w:hAnsi="宋体" w:eastAsia="宋体" w:cs="宋体"/>
          <w:sz w:val="24"/>
          <w:szCs w:val="24"/>
        </w:rPr>
        <w:t xml:space="preserve"> </w:t>
      </w:r>
      <w:r>
        <w:rPr>
          <w:rFonts w:ascii="宋体" w:hAnsi="宋体" w:eastAsia="宋体" w:cs="宋体"/>
          <w:spacing w:val="5"/>
          <w:sz w:val="24"/>
          <w:szCs w:val="24"/>
        </w:rPr>
        <w:t>方案（2023—2030）</w:t>
      </w:r>
      <w:r>
        <w:rPr>
          <w:rFonts w:ascii="宋体" w:hAnsi="宋体" w:eastAsia="宋体" w:cs="宋体"/>
          <w:spacing w:val="-69"/>
          <w:sz w:val="24"/>
          <w:szCs w:val="24"/>
        </w:rPr>
        <w:t xml:space="preserve"> </w:t>
      </w:r>
      <w:r>
        <w:rPr>
          <w:rFonts w:ascii="宋体" w:hAnsi="宋体" w:eastAsia="宋体" w:cs="宋体"/>
          <w:spacing w:val="5"/>
          <w:sz w:val="24"/>
          <w:szCs w:val="24"/>
        </w:rPr>
        <w:t>的通知》</w:t>
      </w:r>
      <w:r>
        <w:rPr>
          <w:rFonts w:ascii="宋体" w:hAnsi="宋体" w:eastAsia="宋体" w:cs="宋体"/>
          <w:spacing w:val="-97"/>
          <w:sz w:val="24"/>
          <w:szCs w:val="24"/>
        </w:rPr>
        <w:t xml:space="preserve"> </w:t>
      </w:r>
      <w:r>
        <w:rPr>
          <w:rFonts w:ascii="宋体" w:hAnsi="宋体" w:eastAsia="宋体" w:cs="宋体"/>
          <w:spacing w:val="5"/>
          <w:sz w:val="24"/>
          <w:szCs w:val="24"/>
        </w:rPr>
        <w:t>（桂水农水〔2023〕30</w:t>
      </w:r>
      <w:r>
        <w:rPr>
          <w:rFonts w:ascii="宋体" w:hAnsi="宋体" w:eastAsia="宋体" w:cs="宋体"/>
          <w:spacing w:val="-30"/>
          <w:sz w:val="24"/>
          <w:szCs w:val="24"/>
        </w:rPr>
        <w:t xml:space="preserve"> </w:t>
      </w:r>
      <w:r>
        <w:rPr>
          <w:rFonts w:ascii="宋体" w:hAnsi="宋体" w:eastAsia="宋体" w:cs="宋体"/>
          <w:spacing w:val="5"/>
          <w:sz w:val="24"/>
          <w:szCs w:val="24"/>
        </w:rPr>
        <w:t>号</w:t>
      </w:r>
      <w:r>
        <w:rPr>
          <w:rFonts w:ascii="宋体" w:hAnsi="宋体" w:eastAsia="宋体" w:cs="宋体"/>
          <w:spacing w:val="17"/>
          <w:sz w:val="24"/>
          <w:szCs w:val="24"/>
        </w:rPr>
        <w:t>）；</w:t>
      </w:r>
    </w:p>
    <w:p w14:paraId="1338780C">
      <w:pPr>
        <w:spacing w:before="182" w:line="290" w:lineRule="auto"/>
        <w:ind w:left="10" w:right="87" w:firstLine="510"/>
        <w:rPr>
          <w:rFonts w:ascii="宋体" w:hAnsi="宋体" w:eastAsia="宋体" w:cs="宋体"/>
          <w:sz w:val="24"/>
          <w:szCs w:val="24"/>
        </w:rPr>
      </w:pPr>
      <w:r>
        <w:rPr>
          <w:rFonts w:ascii="宋体" w:hAnsi="宋体" w:eastAsia="宋体" w:cs="宋体"/>
          <w:spacing w:val="10"/>
          <w:sz w:val="24"/>
          <w:szCs w:val="24"/>
        </w:rPr>
        <w:t>（35）</w:t>
      </w:r>
      <w:r>
        <w:rPr>
          <w:rFonts w:ascii="宋体" w:hAnsi="宋体" w:eastAsia="宋体" w:cs="宋体"/>
          <w:spacing w:val="-96"/>
          <w:sz w:val="24"/>
          <w:szCs w:val="24"/>
        </w:rPr>
        <w:t xml:space="preserve"> </w:t>
      </w:r>
      <w:r>
        <w:rPr>
          <w:rFonts w:ascii="宋体" w:hAnsi="宋体" w:eastAsia="宋体" w:cs="宋体"/>
          <w:spacing w:val="10"/>
          <w:sz w:val="24"/>
          <w:szCs w:val="24"/>
        </w:rPr>
        <w:t>《自治区水利厅办公室关于做好农村供水高质量发展规划编制工作的通</w:t>
      </w:r>
      <w:r>
        <w:rPr>
          <w:rFonts w:ascii="宋体" w:hAnsi="宋体" w:eastAsia="宋体" w:cs="宋体"/>
          <w:sz w:val="24"/>
          <w:szCs w:val="24"/>
        </w:rPr>
        <w:t xml:space="preserve"> </w:t>
      </w:r>
      <w:r>
        <w:rPr>
          <w:rFonts w:ascii="宋体" w:hAnsi="宋体" w:eastAsia="宋体" w:cs="宋体"/>
          <w:spacing w:val="2"/>
          <w:sz w:val="24"/>
          <w:szCs w:val="24"/>
        </w:rPr>
        <w:t>知》</w:t>
      </w:r>
      <w:r>
        <w:rPr>
          <w:rFonts w:ascii="宋体" w:hAnsi="宋体" w:eastAsia="宋体" w:cs="宋体"/>
          <w:spacing w:val="-96"/>
          <w:sz w:val="24"/>
          <w:szCs w:val="24"/>
        </w:rPr>
        <w:t xml:space="preserve"> </w:t>
      </w:r>
      <w:r>
        <w:rPr>
          <w:rFonts w:ascii="宋体" w:hAnsi="宋体" w:eastAsia="宋体" w:cs="宋体"/>
          <w:spacing w:val="2"/>
          <w:sz w:val="24"/>
          <w:szCs w:val="24"/>
        </w:rPr>
        <w:t>（水办农水〔2024〕</w:t>
      </w:r>
      <w:r>
        <w:rPr>
          <w:rFonts w:ascii="宋体" w:hAnsi="宋体" w:eastAsia="宋体" w:cs="宋体"/>
          <w:spacing w:val="-71"/>
          <w:sz w:val="24"/>
          <w:szCs w:val="24"/>
        </w:rPr>
        <w:t xml:space="preserve"> </w:t>
      </w:r>
      <w:r>
        <w:rPr>
          <w:rFonts w:ascii="宋体" w:hAnsi="宋体" w:eastAsia="宋体" w:cs="宋体"/>
          <w:spacing w:val="2"/>
          <w:sz w:val="24"/>
          <w:szCs w:val="24"/>
        </w:rPr>
        <w:t>1</w:t>
      </w:r>
      <w:r>
        <w:rPr>
          <w:rFonts w:ascii="宋体" w:hAnsi="宋体" w:eastAsia="宋体" w:cs="宋体"/>
          <w:spacing w:val="-35"/>
          <w:sz w:val="24"/>
          <w:szCs w:val="24"/>
        </w:rPr>
        <w:t xml:space="preserve"> </w:t>
      </w:r>
      <w:r>
        <w:rPr>
          <w:rFonts w:ascii="宋体" w:hAnsi="宋体" w:eastAsia="宋体" w:cs="宋体"/>
          <w:spacing w:val="2"/>
          <w:sz w:val="24"/>
          <w:szCs w:val="24"/>
        </w:rPr>
        <w:t>号</w:t>
      </w:r>
      <w:r>
        <w:rPr>
          <w:rFonts w:ascii="宋体" w:hAnsi="宋体" w:eastAsia="宋体" w:cs="宋体"/>
          <w:spacing w:val="11"/>
          <w:sz w:val="24"/>
          <w:szCs w:val="24"/>
        </w:rPr>
        <w:t>）；</w:t>
      </w:r>
    </w:p>
    <w:p w14:paraId="05CB6F10">
      <w:pPr>
        <w:spacing w:before="180" w:line="219" w:lineRule="auto"/>
        <w:jc w:val="right"/>
        <w:rPr>
          <w:rFonts w:ascii="宋体" w:hAnsi="宋体" w:eastAsia="宋体" w:cs="宋体"/>
          <w:sz w:val="24"/>
          <w:szCs w:val="24"/>
        </w:rPr>
      </w:pPr>
      <w:r>
        <w:rPr>
          <w:rFonts w:ascii="宋体" w:hAnsi="宋体" w:eastAsia="宋体" w:cs="宋体"/>
          <w:spacing w:val="6"/>
          <w:sz w:val="24"/>
          <w:szCs w:val="24"/>
        </w:rPr>
        <w:t>（36）国家部委、广西及各地近年来有关农村供水工作的有关文件和管理办法。</w:t>
      </w:r>
    </w:p>
    <w:p w14:paraId="5706F403">
      <w:pPr>
        <w:pStyle w:val="2"/>
        <w:spacing w:line="341" w:lineRule="auto"/>
      </w:pPr>
    </w:p>
    <w:p w14:paraId="1AD7D73C">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3.3.2  </w:t>
      </w:r>
      <w:r>
        <w:rPr>
          <w:rFonts w:ascii="宋体" w:hAnsi="宋体" w:eastAsia="宋体" w:cs="宋体"/>
          <w:b/>
          <w:bCs/>
          <w:spacing w:val="-2"/>
          <w:sz w:val="24"/>
          <w:szCs w:val="24"/>
        </w:rPr>
        <w:t>技术标准</w:t>
      </w:r>
    </w:p>
    <w:p w14:paraId="556CCC9F">
      <w:pPr>
        <w:spacing w:before="196" w:line="219" w:lineRule="auto"/>
        <w:ind w:left="520"/>
        <w:rPr>
          <w:rFonts w:ascii="宋体" w:hAnsi="宋体" w:eastAsia="宋体" w:cs="宋体"/>
          <w:sz w:val="24"/>
          <w:szCs w:val="24"/>
        </w:rPr>
      </w:pPr>
      <w:r>
        <w:rPr>
          <w:rFonts w:ascii="宋体" w:hAnsi="宋体" w:eastAsia="宋体" w:cs="宋体"/>
          <w:spacing w:val="7"/>
          <w:sz w:val="24"/>
          <w:szCs w:val="24"/>
        </w:rPr>
        <w:t>（1）《水资源规划规范》</w:t>
      </w:r>
      <w:r>
        <w:rPr>
          <w:rFonts w:ascii="宋体" w:hAnsi="宋体" w:eastAsia="宋体" w:cs="宋体"/>
          <w:spacing w:val="-95"/>
          <w:sz w:val="24"/>
          <w:szCs w:val="24"/>
        </w:rPr>
        <w:t xml:space="preserve"> </w:t>
      </w:r>
      <w:r>
        <w:rPr>
          <w:rFonts w:ascii="宋体" w:hAnsi="宋体" w:eastAsia="宋体" w:cs="宋体"/>
          <w:spacing w:val="7"/>
          <w:sz w:val="24"/>
          <w:szCs w:val="24"/>
        </w:rPr>
        <w:t>（</w:t>
      </w:r>
      <w:r>
        <w:rPr>
          <w:rFonts w:ascii="宋体" w:hAnsi="宋体" w:eastAsia="宋体" w:cs="宋体"/>
          <w:sz w:val="24"/>
          <w:szCs w:val="24"/>
        </w:rPr>
        <w:t>GB</w:t>
      </w:r>
      <w:r>
        <w:rPr>
          <w:rFonts w:ascii="宋体" w:hAnsi="宋体" w:eastAsia="宋体" w:cs="宋体"/>
          <w:spacing w:val="7"/>
          <w:sz w:val="24"/>
          <w:szCs w:val="24"/>
        </w:rPr>
        <w:t>/T 51051—2014</w:t>
      </w:r>
      <w:r>
        <w:rPr>
          <w:rFonts w:ascii="宋体" w:hAnsi="宋体" w:eastAsia="宋体" w:cs="宋体"/>
          <w:spacing w:val="15"/>
          <w:sz w:val="24"/>
          <w:szCs w:val="24"/>
        </w:rPr>
        <w:t>）；</w:t>
      </w:r>
    </w:p>
    <w:p w14:paraId="6ADE324A">
      <w:pPr>
        <w:spacing w:before="183" w:line="219" w:lineRule="auto"/>
        <w:ind w:left="520"/>
        <w:rPr>
          <w:rFonts w:ascii="宋体" w:hAnsi="宋体" w:eastAsia="宋体" w:cs="宋体"/>
          <w:sz w:val="24"/>
          <w:szCs w:val="24"/>
        </w:rPr>
      </w:pPr>
      <w:r>
        <w:rPr>
          <w:rFonts w:ascii="宋体" w:hAnsi="宋体" w:eastAsia="宋体" w:cs="宋体"/>
          <w:spacing w:val="8"/>
          <w:sz w:val="24"/>
          <w:szCs w:val="24"/>
        </w:rPr>
        <w:t>（2）《建设项目水资源论证导则》</w:t>
      </w:r>
      <w:r>
        <w:rPr>
          <w:rFonts w:ascii="宋体" w:hAnsi="宋体" w:eastAsia="宋体" w:cs="宋体"/>
          <w:spacing w:val="-96"/>
          <w:sz w:val="24"/>
          <w:szCs w:val="24"/>
        </w:rPr>
        <w:t xml:space="preserve"> </w:t>
      </w:r>
      <w:r>
        <w:rPr>
          <w:rFonts w:ascii="宋体" w:hAnsi="宋体" w:eastAsia="宋体" w:cs="宋体"/>
          <w:spacing w:val="8"/>
          <w:sz w:val="24"/>
          <w:szCs w:val="24"/>
        </w:rPr>
        <w:t>（</w:t>
      </w:r>
      <w:r>
        <w:rPr>
          <w:rFonts w:ascii="宋体" w:hAnsi="宋体" w:eastAsia="宋体" w:cs="宋体"/>
          <w:sz w:val="24"/>
          <w:szCs w:val="24"/>
        </w:rPr>
        <w:t>GB</w:t>
      </w:r>
      <w:r>
        <w:rPr>
          <w:rFonts w:ascii="宋体" w:hAnsi="宋体" w:eastAsia="宋体" w:cs="宋体"/>
          <w:spacing w:val="8"/>
          <w:sz w:val="24"/>
          <w:szCs w:val="24"/>
        </w:rPr>
        <w:t>/T35580—2017</w:t>
      </w:r>
      <w:r>
        <w:rPr>
          <w:rFonts w:ascii="宋体" w:hAnsi="宋体" w:eastAsia="宋体" w:cs="宋体"/>
          <w:spacing w:val="11"/>
          <w:sz w:val="24"/>
          <w:szCs w:val="24"/>
        </w:rPr>
        <w:t>）；</w:t>
      </w:r>
    </w:p>
    <w:p w14:paraId="32AA9A57">
      <w:pPr>
        <w:spacing w:before="183" w:line="218" w:lineRule="auto"/>
        <w:ind w:left="520"/>
        <w:rPr>
          <w:rFonts w:ascii="宋体" w:hAnsi="宋体" w:eastAsia="宋体" w:cs="宋体"/>
          <w:sz w:val="24"/>
          <w:szCs w:val="24"/>
        </w:rPr>
      </w:pPr>
      <w:r>
        <w:rPr>
          <w:rFonts w:ascii="宋体" w:hAnsi="宋体" w:eastAsia="宋体" w:cs="宋体"/>
          <w:spacing w:val="7"/>
          <w:sz w:val="24"/>
          <w:szCs w:val="24"/>
        </w:rPr>
        <w:t>（3）《规划环境影响评价技术导则总纲》</w:t>
      </w:r>
      <w:r>
        <w:rPr>
          <w:rFonts w:ascii="宋体" w:hAnsi="宋体" w:eastAsia="宋体" w:cs="宋体"/>
          <w:spacing w:val="-95"/>
          <w:sz w:val="24"/>
          <w:szCs w:val="24"/>
        </w:rPr>
        <w:t xml:space="preserve"> </w:t>
      </w:r>
      <w:r>
        <w:rPr>
          <w:rFonts w:ascii="宋体" w:hAnsi="宋体" w:eastAsia="宋体" w:cs="宋体"/>
          <w:spacing w:val="7"/>
          <w:sz w:val="24"/>
          <w:szCs w:val="24"/>
        </w:rPr>
        <w:t>（</w:t>
      </w:r>
      <w:r>
        <w:rPr>
          <w:rFonts w:ascii="宋体" w:hAnsi="宋体" w:eastAsia="宋体" w:cs="宋体"/>
          <w:sz w:val="24"/>
          <w:szCs w:val="24"/>
        </w:rPr>
        <w:t>HJ</w:t>
      </w:r>
      <w:r>
        <w:rPr>
          <w:rFonts w:ascii="宋体" w:hAnsi="宋体" w:eastAsia="宋体" w:cs="宋体"/>
          <w:spacing w:val="42"/>
          <w:sz w:val="24"/>
          <w:szCs w:val="24"/>
        </w:rPr>
        <w:t xml:space="preserve"> </w:t>
      </w:r>
      <w:r>
        <w:rPr>
          <w:rFonts w:ascii="宋体" w:hAnsi="宋体" w:eastAsia="宋体" w:cs="宋体"/>
          <w:spacing w:val="7"/>
          <w:sz w:val="24"/>
          <w:szCs w:val="24"/>
        </w:rPr>
        <w:t>130—2019</w:t>
      </w:r>
      <w:r>
        <w:rPr>
          <w:rFonts w:ascii="宋体" w:hAnsi="宋体" w:eastAsia="宋体" w:cs="宋体"/>
          <w:spacing w:val="17"/>
          <w:sz w:val="24"/>
          <w:szCs w:val="24"/>
        </w:rPr>
        <w:t>）；</w:t>
      </w:r>
    </w:p>
    <w:p w14:paraId="0B6C14EA">
      <w:pPr>
        <w:spacing w:before="182" w:line="219" w:lineRule="auto"/>
        <w:ind w:left="520"/>
        <w:rPr>
          <w:rFonts w:ascii="宋体" w:hAnsi="宋体" w:eastAsia="宋体" w:cs="宋体"/>
          <w:sz w:val="24"/>
          <w:szCs w:val="24"/>
        </w:rPr>
      </w:pPr>
      <w:r>
        <w:rPr>
          <w:rFonts w:ascii="宋体" w:hAnsi="宋体" w:eastAsia="宋体" w:cs="宋体"/>
          <w:spacing w:val="7"/>
          <w:sz w:val="24"/>
          <w:szCs w:val="24"/>
        </w:rPr>
        <w:t>（4）《水环境监测规范》</w:t>
      </w:r>
      <w:r>
        <w:rPr>
          <w:rFonts w:ascii="宋体" w:hAnsi="宋体" w:eastAsia="宋体" w:cs="宋体"/>
          <w:spacing w:val="-95"/>
          <w:sz w:val="24"/>
          <w:szCs w:val="24"/>
        </w:rPr>
        <w:t xml:space="preserve"> </w:t>
      </w:r>
      <w:r>
        <w:rPr>
          <w:rFonts w:ascii="宋体" w:hAnsi="宋体" w:eastAsia="宋体" w:cs="宋体"/>
          <w:spacing w:val="7"/>
          <w:sz w:val="24"/>
          <w:szCs w:val="24"/>
        </w:rPr>
        <w:t>（</w:t>
      </w:r>
      <w:r>
        <w:rPr>
          <w:rFonts w:ascii="宋体" w:hAnsi="宋体" w:eastAsia="宋体" w:cs="宋体"/>
          <w:sz w:val="24"/>
          <w:szCs w:val="24"/>
        </w:rPr>
        <w:t>SL</w:t>
      </w:r>
      <w:r>
        <w:rPr>
          <w:rFonts w:ascii="宋体" w:hAnsi="宋体" w:eastAsia="宋体" w:cs="宋体"/>
          <w:spacing w:val="7"/>
          <w:sz w:val="24"/>
          <w:szCs w:val="24"/>
        </w:rPr>
        <w:t>219—2013</w:t>
      </w:r>
      <w:r>
        <w:rPr>
          <w:rFonts w:ascii="宋体" w:hAnsi="宋体" w:eastAsia="宋体" w:cs="宋体"/>
          <w:spacing w:val="17"/>
          <w:sz w:val="24"/>
          <w:szCs w:val="24"/>
        </w:rPr>
        <w:t>）；</w:t>
      </w:r>
    </w:p>
    <w:p w14:paraId="322A76E0">
      <w:pPr>
        <w:spacing w:before="184" w:line="219" w:lineRule="auto"/>
        <w:ind w:left="520"/>
        <w:rPr>
          <w:rFonts w:ascii="宋体" w:hAnsi="宋体" w:eastAsia="宋体" w:cs="宋体"/>
          <w:sz w:val="24"/>
          <w:szCs w:val="24"/>
        </w:rPr>
      </w:pPr>
      <w:r>
        <w:rPr>
          <w:rFonts w:ascii="宋体" w:hAnsi="宋体" w:eastAsia="宋体" w:cs="宋体"/>
          <w:spacing w:val="8"/>
          <w:sz w:val="24"/>
          <w:szCs w:val="24"/>
        </w:rPr>
        <w:t>（5）《生产建设项目水土保持技术标准》</w:t>
      </w:r>
      <w:r>
        <w:rPr>
          <w:rFonts w:ascii="宋体" w:hAnsi="宋体" w:eastAsia="宋体" w:cs="宋体"/>
          <w:spacing w:val="-95"/>
          <w:sz w:val="24"/>
          <w:szCs w:val="24"/>
        </w:rPr>
        <w:t xml:space="preserve"> </w:t>
      </w:r>
      <w:r>
        <w:rPr>
          <w:rFonts w:ascii="宋体" w:hAnsi="宋体" w:eastAsia="宋体" w:cs="宋体"/>
          <w:spacing w:val="8"/>
          <w:sz w:val="24"/>
          <w:szCs w:val="24"/>
        </w:rPr>
        <w:t>（</w:t>
      </w:r>
      <w:r>
        <w:rPr>
          <w:rFonts w:ascii="宋体" w:hAnsi="宋体" w:eastAsia="宋体" w:cs="宋体"/>
          <w:sz w:val="24"/>
          <w:szCs w:val="24"/>
        </w:rPr>
        <w:t>GB</w:t>
      </w:r>
      <w:r>
        <w:rPr>
          <w:rFonts w:ascii="宋体" w:hAnsi="宋体" w:eastAsia="宋体" w:cs="宋体"/>
          <w:spacing w:val="8"/>
          <w:sz w:val="24"/>
          <w:szCs w:val="24"/>
        </w:rPr>
        <w:t xml:space="preserve"> 50433—2018</w:t>
      </w:r>
      <w:r>
        <w:rPr>
          <w:rFonts w:ascii="宋体" w:hAnsi="宋体" w:eastAsia="宋体" w:cs="宋体"/>
          <w:spacing w:val="18"/>
          <w:sz w:val="24"/>
          <w:szCs w:val="24"/>
        </w:rPr>
        <w:t>）；</w:t>
      </w:r>
    </w:p>
    <w:p w14:paraId="12DD00CF">
      <w:pPr>
        <w:spacing w:before="180" w:line="218" w:lineRule="auto"/>
        <w:ind w:left="520"/>
        <w:rPr>
          <w:rFonts w:ascii="宋体" w:hAnsi="宋体" w:eastAsia="宋体" w:cs="宋体"/>
          <w:sz w:val="24"/>
          <w:szCs w:val="24"/>
        </w:rPr>
      </w:pPr>
      <w:r>
        <w:rPr>
          <w:rFonts w:ascii="宋体" w:hAnsi="宋体" w:eastAsia="宋体" w:cs="宋体"/>
          <w:spacing w:val="9"/>
          <w:sz w:val="24"/>
          <w:szCs w:val="24"/>
        </w:rPr>
        <w:t>（6）《饮用水水源保护区划分技术规范》</w:t>
      </w:r>
      <w:r>
        <w:rPr>
          <w:rFonts w:ascii="宋体" w:hAnsi="宋体" w:eastAsia="宋体" w:cs="宋体"/>
          <w:spacing w:val="-96"/>
          <w:sz w:val="24"/>
          <w:szCs w:val="24"/>
        </w:rPr>
        <w:t xml:space="preserve"> </w:t>
      </w:r>
      <w:r>
        <w:rPr>
          <w:rFonts w:ascii="宋体" w:hAnsi="宋体" w:eastAsia="宋体" w:cs="宋体"/>
          <w:spacing w:val="8"/>
          <w:sz w:val="24"/>
          <w:szCs w:val="24"/>
        </w:rPr>
        <w:t>（</w:t>
      </w:r>
      <w:r>
        <w:rPr>
          <w:rFonts w:ascii="宋体" w:hAnsi="宋体" w:eastAsia="宋体" w:cs="宋体"/>
          <w:sz w:val="24"/>
          <w:szCs w:val="24"/>
        </w:rPr>
        <w:t>HJ</w:t>
      </w:r>
      <w:r>
        <w:rPr>
          <w:rFonts w:ascii="宋体" w:hAnsi="宋体" w:eastAsia="宋体" w:cs="宋体"/>
          <w:spacing w:val="8"/>
          <w:sz w:val="24"/>
          <w:szCs w:val="24"/>
        </w:rPr>
        <w:t xml:space="preserve"> 338—2018</w:t>
      </w:r>
      <w:r>
        <w:rPr>
          <w:rFonts w:ascii="宋体" w:hAnsi="宋体" w:eastAsia="宋体" w:cs="宋体"/>
          <w:spacing w:val="11"/>
          <w:sz w:val="24"/>
          <w:szCs w:val="24"/>
        </w:rPr>
        <w:t>）；</w:t>
      </w:r>
    </w:p>
    <w:p w14:paraId="3E886D5E">
      <w:pPr>
        <w:spacing w:before="185" w:line="218" w:lineRule="auto"/>
        <w:ind w:left="520"/>
        <w:rPr>
          <w:rFonts w:ascii="宋体" w:hAnsi="宋体" w:eastAsia="宋体" w:cs="宋体"/>
          <w:sz w:val="24"/>
          <w:szCs w:val="24"/>
        </w:rPr>
      </w:pPr>
      <w:r>
        <w:rPr>
          <w:rFonts w:ascii="宋体" w:hAnsi="宋体" w:eastAsia="宋体" w:cs="宋体"/>
          <w:spacing w:val="8"/>
          <w:sz w:val="24"/>
          <w:szCs w:val="24"/>
        </w:rPr>
        <w:t>（7）《饮用水水源保护区标志技术要求》</w:t>
      </w:r>
      <w:r>
        <w:rPr>
          <w:rFonts w:ascii="宋体" w:hAnsi="宋体" w:eastAsia="宋体" w:cs="宋体"/>
          <w:spacing w:val="-95"/>
          <w:sz w:val="24"/>
          <w:szCs w:val="24"/>
        </w:rPr>
        <w:t xml:space="preserve"> </w:t>
      </w:r>
      <w:r>
        <w:rPr>
          <w:rFonts w:ascii="宋体" w:hAnsi="宋体" w:eastAsia="宋体" w:cs="宋体"/>
          <w:spacing w:val="8"/>
          <w:sz w:val="24"/>
          <w:szCs w:val="24"/>
        </w:rPr>
        <w:t>（</w:t>
      </w:r>
      <w:r>
        <w:rPr>
          <w:rFonts w:ascii="宋体" w:hAnsi="宋体" w:eastAsia="宋体" w:cs="宋体"/>
          <w:sz w:val="24"/>
          <w:szCs w:val="24"/>
        </w:rPr>
        <w:t>HJ</w:t>
      </w:r>
      <w:r>
        <w:rPr>
          <w:rFonts w:ascii="宋体" w:hAnsi="宋体" w:eastAsia="宋体" w:cs="宋体"/>
          <w:spacing w:val="8"/>
          <w:sz w:val="24"/>
          <w:szCs w:val="24"/>
        </w:rPr>
        <w:t>/T 433—2008</w:t>
      </w:r>
      <w:r>
        <w:rPr>
          <w:rFonts w:ascii="宋体" w:hAnsi="宋体" w:eastAsia="宋体" w:cs="宋体"/>
          <w:spacing w:val="18"/>
          <w:sz w:val="24"/>
          <w:szCs w:val="24"/>
        </w:rPr>
        <w:t>）；</w:t>
      </w:r>
    </w:p>
    <w:p w14:paraId="1CD62065">
      <w:pPr>
        <w:spacing w:before="182" w:line="219" w:lineRule="auto"/>
        <w:ind w:left="520"/>
        <w:rPr>
          <w:rFonts w:ascii="宋体" w:hAnsi="宋体" w:eastAsia="宋体" w:cs="宋体"/>
          <w:sz w:val="24"/>
          <w:szCs w:val="24"/>
        </w:rPr>
      </w:pPr>
      <w:r>
        <w:rPr>
          <w:rFonts w:ascii="宋体" w:hAnsi="宋体" w:eastAsia="宋体" w:cs="宋体"/>
          <w:spacing w:val="8"/>
          <w:sz w:val="24"/>
          <w:szCs w:val="24"/>
        </w:rPr>
        <w:t>（8）《村镇供水工程技术规范》</w:t>
      </w:r>
      <w:r>
        <w:rPr>
          <w:rFonts w:ascii="宋体" w:hAnsi="宋体" w:eastAsia="宋体" w:cs="宋体"/>
          <w:spacing w:val="-96"/>
          <w:sz w:val="24"/>
          <w:szCs w:val="24"/>
        </w:rPr>
        <w:t xml:space="preserve"> </w:t>
      </w:r>
      <w:r>
        <w:rPr>
          <w:rFonts w:ascii="宋体" w:hAnsi="宋体" w:eastAsia="宋体" w:cs="宋体"/>
          <w:spacing w:val="8"/>
          <w:sz w:val="24"/>
          <w:szCs w:val="24"/>
        </w:rPr>
        <w:t>（</w:t>
      </w:r>
      <w:r>
        <w:rPr>
          <w:rFonts w:ascii="宋体" w:hAnsi="宋体" w:eastAsia="宋体" w:cs="宋体"/>
          <w:sz w:val="24"/>
          <w:szCs w:val="24"/>
        </w:rPr>
        <w:t>GB</w:t>
      </w:r>
      <w:r>
        <w:rPr>
          <w:rFonts w:ascii="宋体" w:hAnsi="宋体" w:eastAsia="宋体" w:cs="宋体"/>
          <w:spacing w:val="8"/>
          <w:sz w:val="24"/>
          <w:szCs w:val="24"/>
        </w:rPr>
        <w:t>/T 43824</w:t>
      </w:r>
      <w:r>
        <w:rPr>
          <w:rFonts w:ascii="宋体" w:hAnsi="宋体" w:eastAsia="宋体" w:cs="宋体"/>
          <w:spacing w:val="7"/>
          <w:sz w:val="24"/>
          <w:szCs w:val="24"/>
        </w:rPr>
        <w:t>—2024</w:t>
      </w:r>
      <w:r>
        <w:rPr>
          <w:rFonts w:ascii="宋体" w:hAnsi="宋体" w:eastAsia="宋体" w:cs="宋体"/>
          <w:spacing w:val="11"/>
          <w:sz w:val="24"/>
          <w:szCs w:val="24"/>
        </w:rPr>
        <w:t>）；</w:t>
      </w:r>
    </w:p>
    <w:p w14:paraId="3652F06F">
      <w:pPr>
        <w:spacing w:before="183" w:line="289" w:lineRule="auto"/>
        <w:ind w:left="520" w:right="3045"/>
        <w:rPr>
          <w:rFonts w:ascii="宋体" w:hAnsi="宋体" w:eastAsia="宋体" w:cs="宋体"/>
          <w:sz w:val="24"/>
          <w:szCs w:val="24"/>
        </w:rPr>
      </w:pPr>
      <w:r>
        <w:rPr>
          <w:rFonts w:ascii="宋体" w:hAnsi="宋体" w:eastAsia="宋体" w:cs="宋体"/>
          <w:spacing w:val="8"/>
          <w:sz w:val="24"/>
          <w:szCs w:val="24"/>
        </w:rPr>
        <w:t>（9）《生活饮用水卫生标准》</w:t>
      </w:r>
      <w:r>
        <w:rPr>
          <w:rFonts w:ascii="宋体" w:hAnsi="宋体" w:eastAsia="宋体" w:cs="宋体"/>
          <w:spacing w:val="-96"/>
          <w:sz w:val="24"/>
          <w:szCs w:val="24"/>
        </w:rPr>
        <w:t xml:space="preserve"> </w:t>
      </w:r>
      <w:r>
        <w:rPr>
          <w:rFonts w:ascii="宋体" w:hAnsi="宋体" w:eastAsia="宋体" w:cs="宋体"/>
          <w:spacing w:val="8"/>
          <w:sz w:val="24"/>
          <w:szCs w:val="24"/>
        </w:rPr>
        <w:t>（</w:t>
      </w:r>
      <w:r>
        <w:rPr>
          <w:rFonts w:ascii="宋体" w:hAnsi="宋体" w:eastAsia="宋体" w:cs="宋体"/>
          <w:sz w:val="24"/>
          <w:szCs w:val="24"/>
        </w:rPr>
        <w:t>GB</w:t>
      </w:r>
      <w:r>
        <w:rPr>
          <w:rFonts w:ascii="宋体" w:hAnsi="宋体" w:eastAsia="宋体" w:cs="宋体"/>
          <w:spacing w:val="8"/>
          <w:sz w:val="24"/>
          <w:szCs w:val="24"/>
        </w:rPr>
        <w:t>5749—2022</w:t>
      </w:r>
      <w:r>
        <w:rPr>
          <w:rFonts w:ascii="宋体" w:hAnsi="宋体" w:eastAsia="宋体" w:cs="宋体"/>
          <w:spacing w:val="-20"/>
          <w:sz w:val="24"/>
          <w:szCs w:val="24"/>
        </w:rPr>
        <w:t>）；</w:t>
      </w:r>
      <w:r>
        <w:rPr>
          <w:rFonts w:ascii="宋体" w:hAnsi="宋体" w:eastAsia="宋体" w:cs="宋体"/>
          <w:sz w:val="24"/>
          <w:szCs w:val="24"/>
        </w:rPr>
        <w:t xml:space="preserve"> </w:t>
      </w:r>
      <w:r>
        <w:rPr>
          <w:rFonts w:ascii="宋体" w:hAnsi="宋体" w:eastAsia="宋体" w:cs="宋体"/>
          <w:spacing w:val="7"/>
          <w:sz w:val="24"/>
          <w:szCs w:val="24"/>
        </w:rPr>
        <w:t>（10《室外给水设计规范》</w:t>
      </w:r>
      <w:r>
        <w:rPr>
          <w:rFonts w:ascii="宋体" w:hAnsi="宋体" w:eastAsia="宋体" w:cs="宋体"/>
          <w:spacing w:val="-95"/>
          <w:sz w:val="24"/>
          <w:szCs w:val="24"/>
        </w:rPr>
        <w:t xml:space="preserve"> </w:t>
      </w:r>
      <w:r>
        <w:rPr>
          <w:rFonts w:ascii="宋体" w:hAnsi="宋体" w:eastAsia="宋体" w:cs="宋体"/>
          <w:spacing w:val="7"/>
          <w:sz w:val="24"/>
          <w:szCs w:val="24"/>
        </w:rPr>
        <w:t>（</w:t>
      </w:r>
      <w:r>
        <w:rPr>
          <w:rFonts w:ascii="宋体" w:hAnsi="宋体" w:eastAsia="宋体" w:cs="宋体"/>
          <w:sz w:val="24"/>
          <w:szCs w:val="24"/>
        </w:rPr>
        <w:t>GB</w:t>
      </w:r>
      <w:r>
        <w:rPr>
          <w:rFonts w:ascii="宋体" w:hAnsi="宋体" w:eastAsia="宋体" w:cs="宋体"/>
          <w:spacing w:val="7"/>
          <w:sz w:val="24"/>
          <w:szCs w:val="24"/>
        </w:rPr>
        <w:t xml:space="preserve"> 50013—2018</w:t>
      </w:r>
      <w:r>
        <w:rPr>
          <w:rFonts w:ascii="宋体" w:hAnsi="宋体" w:eastAsia="宋体" w:cs="宋体"/>
          <w:spacing w:val="15"/>
          <w:sz w:val="24"/>
          <w:szCs w:val="24"/>
        </w:rPr>
        <w:t>）；</w:t>
      </w:r>
    </w:p>
    <w:p w14:paraId="4709759B">
      <w:pPr>
        <w:spacing w:line="289" w:lineRule="auto"/>
        <w:rPr>
          <w:rFonts w:ascii="宋体" w:hAnsi="宋体" w:eastAsia="宋体" w:cs="宋体"/>
          <w:sz w:val="24"/>
          <w:szCs w:val="24"/>
        </w:rPr>
        <w:sectPr>
          <w:footerReference r:id="rId32" w:type="default"/>
          <w:pgSz w:w="11906" w:h="16839"/>
          <w:pgMar w:top="1431" w:right="1342" w:bottom="1433" w:left="1419" w:header="0" w:footer="1246" w:gutter="0"/>
          <w:cols w:space="720" w:num="1"/>
        </w:sectPr>
      </w:pPr>
    </w:p>
    <w:p w14:paraId="66FFE5F9">
      <w:pPr>
        <w:pStyle w:val="2"/>
        <w:spacing w:line="452" w:lineRule="auto"/>
      </w:pPr>
    </w:p>
    <w:p w14:paraId="6247B720">
      <w:pPr>
        <w:spacing w:before="78" w:line="219" w:lineRule="auto"/>
        <w:ind w:left="520"/>
        <w:rPr>
          <w:rFonts w:ascii="宋体" w:hAnsi="宋体" w:eastAsia="宋体" w:cs="宋体"/>
          <w:sz w:val="24"/>
          <w:szCs w:val="24"/>
        </w:rPr>
      </w:pPr>
      <w:r>
        <w:rPr>
          <w:rFonts w:ascii="宋体" w:hAnsi="宋体" w:eastAsia="宋体" w:cs="宋体"/>
          <w:spacing w:val="7"/>
          <w:sz w:val="24"/>
          <w:szCs w:val="24"/>
        </w:rPr>
        <w:t>（11）</w:t>
      </w:r>
      <w:r>
        <w:rPr>
          <w:rFonts w:ascii="宋体" w:hAnsi="宋体" w:eastAsia="宋体" w:cs="宋体"/>
          <w:spacing w:val="-97"/>
          <w:sz w:val="24"/>
          <w:szCs w:val="24"/>
        </w:rPr>
        <w:t xml:space="preserve"> </w:t>
      </w:r>
      <w:r>
        <w:rPr>
          <w:rFonts w:ascii="宋体" w:hAnsi="宋体" w:eastAsia="宋体" w:cs="宋体"/>
          <w:spacing w:val="7"/>
          <w:sz w:val="24"/>
          <w:szCs w:val="24"/>
        </w:rPr>
        <w:t>《地表水环境质量标准》</w:t>
      </w:r>
      <w:r>
        <w:rPr>
          <w:rFonts w:ascii="宋体" w:hAnsi="宋体" w:eastAsia="宋体" w:cs="宋体"/>
          <w:spacing w:val="-96"/>
          <w:sz w:val="24"/>
          <w:szCs w:val="24"/>
        </w:rPr>
        <w:t xml:space="preserve"> </w:t>
      </w:r>
      <w:r>
        <w:rPr>
          <w:rFonts w:ascii="宋体" w:hAnsi="宋体" w:eastAsia="宋体" w:cs="宋体"/>
          <w:spacing w:val="7"/>
          <w:sz w:val="24"/>
          <w:szCs w:val="24"/>
        </w:rPr>
        <w:t>（</w:t>
      </w:r>
      <w:r>
        <w:rPr>
          <w:rFonts w:ascii="宋体" w:hAnsi="宋体" w:eastAsia="宋体" w:cs="宋体"/>
          <w:sz w:val="24"/>
          <w:szCs w:val="24"/>
        </w:rPr>
        <w:t>GB</w:t>
      </w:r>
      <w:r>
        <w:rPr>
          <w:rFonts w:ascii="宋体" w:hAnsi="宋体" w:eastAsia="宋体" w:cs="宋体"/>
          <w:spacing w:val="7"/>
          <w:sz w:val="24"/>
          <w:szCs w:val="24"/>
        </w:rPr>
        <w:t>3838—2002</w:t>
      </w:r>
      <w:r>
        <w:rPr>
          <w:rFonts w:ascii="宋体" w:hAnsi="宋体" w:eastAsia="宋体" w:cs="宋体"/>
          <w:spacing w:val="10"/>
          <w:sz w:val="24"/>
          <w:szCs w:val="24"/>
        </w:rPr>
        <w:t>）；</w:t>
      </w:r>
    </w:p>
    <w:p w14:paraId="666F88B5">
      <w:pPr>
        <w:spacing w:before="180" w:line="219" w:lineRule="auto"/>
        <w:ind w:left="520"/>
        <w:rPr>
          <w:rFonts w:ascii="宋体" w:hAnsi="宋体" w:eastAsia="宋体" w:cs="宋体"/>
          <w:sz w:val="24"/>
          <w:szCs w:val="24"/>
        </w:rPr>
      </w:pPr>
      <w:r>
        <w:rPr>
          <w:rFonts w:ascii="宋体" w:hAnsi="宋体" w:eastAsia="宋体" w:cs="宋体"/>
          <w:spacing w:val="6"/>
          <w:sz w:val="24"/>
          <w:szCs w:val="24"/>
        </w:rPr>
        <w:t>（12）</w:t>
      </w:r>
      <w:r>
        <w:rPr>
          <w:rFonts w:ascii="宋体" w:hAnsi="宋体" w:eastAsia="宋体" w:cs="宋体"/>
          <w:spacing w:val="-97"/>
          <w:sz w:val="24"/>
          <w:szCs w:val="24"/>
        </w:rPr>
        <w:t xml:space="preserve"> </w:t>
      </w:r>
      <w:r>
        <w:rPr>
          <w:rFonts w:ascii="宋体" w:hAnsi="宋体" w:eastAsia="宋体" w:cs="宋体"/>
          <w:spacing w:val="6"/>
          <w:sz w:val="24"/>
          <w:szCs w:val="24"/>
        </w:rPr>
        <w:t>《地下水质量标准》</w:t>
      </w:r>
      <w:r>
        <w:rPr>
          <w:rFonts w:ascii="宋体" w:hAnsi="宋体" w:eastAsia="宋体" w:cs="宋体"/>
          <w:spacing w:val="-96"/>
          <w:sz w:val="24"/>
          <w:szCs w:val="24"/>
        </w:rPr>
        <w:t xml:space="preserve"> </w:t>
      </w:r>
      <w:r>
        <w:rPr>
          <w:rFonts w:ascii="宋体" w:hAnsi="宋体" w:eastAsia="宋体" w:cs="宋体"/>
          <w:spacing w:val="6"/>
          <w:sz w:val="24"/>
          <w:szCs w:val="24"/>
        </w:rPr>
        <w:t>（</w:t>
      </w:r>
      <w:r>
        <w:rPr>
          <w:rFonts w:ascii="宋体" w:hAnsi="宋体" w:eastAsia="宋体" w:cs="宋体"/>
          <w:sz w:val="24"/>
          <w:szCs w:val="24"/>
        </w:rPr>
        <w:t>GB</w:t>
      </w:r>
      <w:r>
        <w:rPr>
          <w:rFonts w:ascii="宋体" w:hAnsi="宋体" w:eastAsia="宋体" w:cs="宋体"/>
          <w:spacing w:val="6"/>
          <w:sz w:val="24"/>
          <w:szCs w:val="24"/>
        </w:rPr>
        <w:t>/T14848—2017</w:t>
      </w:r>
      <w:r>
        <w:rPr>
          <w:rFonts w:ascii="宋体" w:hAnsi="宋体" w:eastAsia="宋体" w:cs="宋体"/>
          <w:spacing w:val="17"/>
          <w:sz w:val="24"/>
          <w:szCs w:val="24"/>
        </w:rPr>
        <w:t>）；</w:t>
      </w:r>
    </w:p>
    <w:p w14:paraId="6885DA1B">
      <w:pPr>
        <w:spacing w:before="179" w:line="219" w:lineRule="auto"/>
        <w:ind w:left="520"/>
        <w:rPr>
          <w:rFonts w:ascii="宋体" w:hAnsi="宋体" w:eastAsia="宋体" w:cs="宋体"/>
          <w:sz w:val="24"/>
          <w:szCs w:val="24"/>
        </w:rPr>
      </w:pPr>
      <w:r>
        <w:rPr>
          <w:rFonts w:ascii="宋体" w:hAnsi="宋体" w:eastAsia="宋体" w:cs="宋体"/>
          <w:spacing w:val="8"/>
          <w:sz w:val="24"/>
          <w:szCs w:val="24"/>
        </w:rPr>
        <w:t>（13）</w:t>
      </w:r>
      <w:r>
        <w:rPr>
          <w:rFonts w:ascii="宋体" w:hAnsi="宋体" w:eastAsia="宋体" w:cs="宋体"/>
          <w:spacing w:val="-99"/>
          <w:sz w:val="24"/>
          <w:szCs w:val="24"/>
        </w:rPr>
        <w:t xml:space="preserve"> </w:t>
      </w:r>
      <w:r>
        <w:rPr>
          <w:rFonts w:ascii="宋体" w:hAnsi="宋体" w:eastAsia="宋体" w:cs="宋体"/>
          <w:spacing w:val="8"/>
          <w:sz w:val="24"/>
          <w:szCs w:val="24"/>
        </w:rPr>
        <w:t>《小型农村供水工程规范化提升技术规程》</w:t>
      </w:r>
      <w:r>
        <w:rPr>
          <w:rFonts w:ascii="宋体" w:hAnsi="宋体" w:eastAsia="宋体" w:cs="宋体"/>
          <w:spacing w:val="-96"/>
          <w:sz w:val="24"/>
          <w:szCs w:val="24"/>
        </w:rPr>
        <w:t xml:space="preserve"> </w:t>
      </w:r>
      <w:r>
        <w:rPr>
          <w:rFonts w:ascii="宋体" w:hAnsi="宋体" w:eastAsia="宋体" w:cs="宋体"/>
          <w:spacing w:val="8"/>
          <w:sz w:val="24"/>
          <w:szCs w:val="24"/>
        </w:rPr>
        <w:t>（</w:t>
      </w:r>
      <w:r>
        <w:rPr>
          <w:rFonts w:ascii="宋体" w:hAnsi="宋体" w:eastAsia="宋体" w:cs="宋体"/>
          <w:sz w:val="24"/>
          <w:szCs w:val="24"/>
        </w:rPr>
        <w:t>SL</w:t>
      </w:r>
      <w:r>
        <w:rPr>
          <w:rFonts w:ascii="宋体" w:hAnsi="宋体" w:eastAsia="宋体" w:cs="宋体"/>
          <w:spacing w:val="8"/>
          <w:sz w:val="24"/>
          <w:szCs w:val="24"/>
        </w:rPr>
        <w:t>/T</w:t>
      </w:r>
      <w:r>
        <w:rPr>
          <w:rFonts w:ascii="宋体" w:hAnsi="宋体" w:eastAsia="宋体" w:cs="宋体"/>
          <w:spacing w:val="7"/>
          <w:sz w:val="24"/>
          <w:szCs w:val="24"/>
        </w:rPr>
        <w:t xml:space="preserve"> 825-2024）</w:t>
      </w:r>
    </w:p>
    <w:p w14:paraId="1D732EAB">
      <w:pPr>
        <w:spacing w:before="184" w:line="218" w:lineRule="auto"/>
        <w:ind w:left="520"/>
        <w:rPr>
          <w:rFonts w:ascii="宋体" w:hAnsi="宋体" w:eastAsia="宋体" w:cs="宋体"/>
          <w:sz w:val="24"/>
          <w:szCs w:val="24"/>
        </w:rPr>
      </w:pPr>
      <w:r>
        <w:rPr>
          <w:rFonts w:ascii="宋体" w:hAnsi="宋体" w:eastAsia="宋体" w:cs="宋体"/>
          <w:spacing w:val="8"/>
          <w:sz w:val="24"/>
          <w:szCs w:val="24"/>
        </w:rPr>
        <w:t>（14）</w:t>
      </w:r>
      <w:r>
        <w:rPr>
          <w:rFonts w:ascii="宋体" w:hAnsi="宋体" w:eastAsia="宋体" w:cs="宋体"/>
          <w:spacing w:val="-99"/>
          <w:sz w:val="24"/>
          <w:szCs w:val="24"/>
        </w:rPr>
        <w:t xml:space="preserve"> </w:t>
      </w:r>
      <w:r>
        <w:rPr>
          <w:rFonts w:ascii="宋体" w:hAnsi="宋体" w:eastAsia="宋体" w:cs="宋体"/>
          <w:spacing w:val="8"/>
          <w:sz w:val="24"/>
          <w:szCs w:val="24"/>
        </w:rPr>
        <w:t>《农村应急供水保障技术导则》</w:t>
      </w:r>
      <w:r>
        <w:rPr>
          <w:rFonts w:ascii="宋体" w:hAnsi="宋体" w:eastAsia="宋体" w:cs="宋体"/>
          <w:spacing w:val="-96"/>
          <w:sz w:val="24"/>
          <w:szCs w:val="24"/>
        </w:rPr>
        <w:t xml:space="preserve"> </w:t>
      </w:r>
      <w:r>
        <w:rPr>
          <w:rFonts w:ascii="宋体" w:hAnsi="宋体" w:eastAsia="宋体" w:cs="宋体"/>
          <w:spacing w:val="8"/>
          <w:sz w:val="24"/>
          <w:szCs w:val="24"/>
        </w:rPr>
        <w:t>（T</w:t>
      </w:r>
      <w:r>
        <w:rPr>
          <w:rFonts w:ascii="宋体" w:hAnsi="宋体" w:eastAsia="宋体" w:cs="宋体"/>
          <w:spacing w:val="7"/>
          <w:sz w:val="24"/>
          <w:szCs w:val="24"/>
        </w:rPr>
        <w:t>/</w:t>
      </w:r>
      <w:r>
        <w:rPr>
          <w:rFonts w:ascii="宋体" w:hAnsi="宋体" w:eastAsia="宋体" w:cs="宋体"/>
          <w:sz w:val="24"/>
          <w:szCs w:val="24"/>
        </w:rPr>
        <w:t>JSGS</w:t>
      </w:r>
      <w:r>
        <w:rPr>
          <w:rFonts w:ascii="宋体" w:hAnsi="宋体" w:eastAsia="宋体" w:cs="宋体"/>
          <w:spacing w:val="7"/>
          <w:sz w:val="24"/>
          <w:szCs w:val="24"/>
        </w:rPr>
        <w:t>010—2023）</w:t>
      </w:r>
    </w:p>
    <w:p w14:paraId="24430FA2">
      <w:pPr>
        <w:spacing w:before="184" w:line="218" w:lineRule="auto"/>
        <w:ind w:left="520"/>
        <w:rPr>
          <w:rFonts w:ascii="宋体" w:hAnsi="宋体" w:eastAsia="宋体" w:cs="宋体"/>
          <w:sz w:val="24"/>
          <w:szCs w:val="24"/>
        </w:rPr>
      </w:pPr>
      <w:r>
        <w:rPr>
          <w:rFonts w:ascii="宋体" w:hAnsi="宋体" w:eastAsia="宋体" w:cs="宋体"/>
          <w:spacing w:val="7"/>
          <w:sz w:val="24"/>
          <w:szCs w:val="24"/>
        </w:rPr>
        <w:t>（15）</w:t>
      </w:r>
      <w:r>
        <w:rPr>
          <w:rFonts w:ascii="宋体" w:hAnsi="宋体" w:eastAsia="宋体" w:cs="宋体"/>
          <w:spacing w:val="-98"/>
          <w:sz w:val="24"/>
          <w:szCs w:val="24"/>
        </w:rPr>
        <w:t xml:space="preserve"> </w:t>
      </w:r>
      <w:r>
        <w:rPr>
          <w:rFonts w:ascii="宋体" w:hAnsi="宋体" w:eastAsia="宋体" w:cs="宋体"/>
          <w:spacing w:val="7"/>
          <w:sz w:val="24"/>
          <w:szCs w:val="24"/>
        </w:rPr>
        <w:t>《水利建设项目经济评价规范》</w:t>
      </w:r>
      <w:r>
        <w:rPr>
          <w:rFonts w:ascii="宋体" w:hAnsi="宋体" w:eastAsia="宋体" w:cs="宋体"/>
          <w:spacing w:val="-96"/>
          <w:sz w:val="24"/>
          <w:szCs w:val="24"/>
        </w:rPr>
        <w:t xml:space="preserve"> </w:t>
      </w:r>
      <w:r>
        <w:rPr>
          <w:rFonts w:ascii="宋体" w:hAnsi="宋体" w:eastAsia="宋体" w:cs="宋体"/>
          <w:spacing w:val="7"/>
          <w:sz w:val="24"/>
          <w:szCs w:val="24"/>
        </w:rPr>
        <w:t>（</w:t>
      </w:r>
      <w:r>
        <w:rPr>
          <w:rFonts w:ascii="宋体" w:hAnsi="宋体" w:eastAsia="宋体" w:cs="宋体"/>
          <w:sz w:val="24"/>
          <w:szCs w:val="24"/>
        </w:rPr>
        <w:t>SL</w:t>
      </w:r>
      <w:r>
        <w:rPr>
          <w:rFonts w:ascii="宋体" w:hAnsi="宋体" w:eastAsia="宋体" w:cs="宋体"/>
          <w:spacing w:val="7"/>
          <w:sz w:val="24"/>
          <w:szCs w:val="24"/>
        </w:rPr>
        <w:t>72—2013</w:t>
      </w:r>
      <w:r>
        <w:rPr>
          <w:rFonts w:ascii="宋体" w:hAnsi="宋体" w:eastAsia="宋体" w:cs="宋体"/>
          <w:spacing w:val="19"/>
          <w:sz w:val="24"/>
          <w:szCs w:val="24"/>
        </w:rPr>
        <w:t>）；</w:t>
      </w:r>
    </w:p>
    <w:p w14:paraId="50C32BFF">
      <w:pPr>
        <w:spacing w:before="183" w:line="218" w:lineRule="auto"/>
        <w:ind w:left="520"/>
        <w:rPr>
          <w:rFonts w:ascii="宋体" w:hAnsi="宋体" w:eastAsia="宋体" w:cs="宋体"/>
          <w:sz w:val="24"/>
          <w:szCs w:val="24"/>
        </w:rPr>
      </w:pPr>
      <w:r>
        <w:rPr>
          <w:rFonts w:ascii="宋体" w:hAnsi="宋体" w:eastAsia="宋体" w:cs="宋体"/>
          <w:spacing w:val="8"/>
          <w:sz w:val="24"/>
          <w:szCs w:val="24"/>
        </w:rPr>
        <w:t>（16）</w:t>
      </w:r>
      <w:r>
        <w:rPr>
          <w:rFonts w:ascii="宋体" w:hAnsi="宋体" w:eastAsia="宋体" w:cs="宋体"/>
          <w:spacing w:val="-98"/>
          <w:sz w:val="24"/>
          <w:szCs w:val="24"/>
        </w:rPr>
        <w:t xml:space="preserve"> </w:t>
      </w:r>
      <w:r>
        <w:rPr>
          <w:rFonts w:ascii="宋体" w:hAnsi="宋体" w:eastAsia="宋体" w:cs="宋体"/>
          <w:spacing w:val="8"/>
          <w:sz w:val="24"/>
          <w:szCs w:val="24"/>
        </w:rPr>
        <w:t>《农村集中供水工程成本测算导则》</w:t>
      </w:r>
      <w:r>
        <w:rPr>
          <w:rFonts w:ascii="宋体" w:hAnsi="宋体" w:eastAsia="宋体" w:cs="宋体"/>
          <w:spacing w:val="-96"/>
          <w:sz w:val="24"/>
          <w:szCs w:val="24"/>
        </w:rPr>
        <w:t xml:space="preserve"> </w:t>
      </w:r>
      <w:r>
        <w:rPr>
          <w:rFonts w:ascii="宋体" w:hAnsi="宋体" w:eastAsia="宋体" w:cs="宋体"/>
          <w:spacing w:val="8"/>
          <w:sz w:val="24"/>
          <w:szCs w:val="24"/>
        </w:rPr>
        <w:t>（T/</w:t>
      </w:r>
      <w:r>
        <w:rPr>
          <w:rFonts w:ascii="宋体" w:hAnsi="宋体" w:eastAsia="宋体" w:cs="宋体"/>
          <w:sz w:val="24"/>
          <w:szCs w:val="24"/>
        </w:rPr>
        <w:t>JSGS</w:t>
      </w:r>
      <w:r>
        <w:rPr>
          <w:rFonts w:ascii="宋体" w:hAnsi="宋体" w:eastAsia="宋体" w:cs="宋体"/>
          <w:spacing w:val="8"/>
          <w:sz w:val="24"/>
          <w:szCs w:val="24"/>
        </w:rPr>
        <w:t xml:space="preserve"> 001—2020</w:t>
      </w:r>
      <w:r>
        <w:rPr>
          <w:rFonts w:ascii="宋体" w:hAnsi="宋体" w:eastAsia="宋体" w:cs="宋体"/>
          <w:spacing w:val="12"/>
          <w:sz w:val="24"/>
          <w:szCs w:val="24"/>
        </w:rPr>
        <w:t>）；</w:t>
      </w:r>
    </w:p>
    <w:p w14:paraId="6D3317E2">
      <w:pPr>
        <w:spacing w:before="184" w:line="219" w:lineRule="auto"/>
        <w:ind w:left="520"/>
        <w:rPr>
          <w:rFonts w:ascii="宋体" w:hAnsi="宋体" w:eastAsia="宋体" w:cs="宋体"/>
          <w:sz w:val="24"/>
          <w:szCs w:val="24"/>
        </w:rPr>
      </w:pPr>
      <w:r>
        <w:rPr>
          <w:rFonts w:ascii="宋体" w:hAnsi="宋体" w:eastAsia="宋体" w:cs="宋体"/>
          <w:spacing w:val="9"/>
          <w:sz w:val="24"/>
          <w:szCs w:val="24"/>
        </w:rPr>
        <w:t>（17）</w:t>
      </w:r>
      <w:r>
        <w:rPr>
          <w:rFonts w:ascii="宋体" w:hAnsi="宋体" w:eastAsia="宋体" w:cs="宋体"/>
          <w:spacing w:val="-98"/>
          <w:sz w:val="24"/>
          <w:szCs w:val="24"/>
        </w:rPr>
        <w:t xml:space="preserve"> </w:t>
      </w:r>
      <w:r>
        <w:rPr>
          <w:rFonts w:ascii="宋体" w:hAnsi="宋体" w:eastAsia="宋体" w:cs="宋体"/>
          <w:spacing w:val="9"/>
          <w:sz w:val="24"/>
          <w:szCs w:val="24"/>
        </w:rPr>
        <w:t>《广西壮族自治区农村供水用水条例</w:t>
      </w:r>
      <w:r>
        <w:rPr>
          <w:rFonts w:ascii="宋体" w:hAnsi="宋体" w:eastAsia="宋体" w:cs="宋体"/>
          <w:spacing w:val="8"/>
          <w:sz w:val="24"/>
          <w:szCs w:val="24"/>
        </w:rPr>
        <w:t>》；</w:t>
      </w:r>
    </w:p>
    <w:p w14:paraId="6F40C114">
      <w:pPr>
        <w:spacing w:before="182" w:line="219" w:lineRule="auto"/>
        <w:ind w:left="520"/>
        <w:rPr>
          <w:rFonts w:ascii="宋体" w:hAnsi="宋体" w:eastAsia="宋体" w:cs="宋体"/>
          <w:sz w:val="24"/>
          <w:szCs w:val="24"/>
        </w:rPr>
      </w:pPr>
      <w:r>
        <w:rPr>
          <w:rFonts w:ascii="宋体" w:hAnsi="宋体" w:eastAsia="宋体" w:cs="宋体"/>
          <w:spacing w:val="9"/>
          <w:sz w:val="24"/>
          <w:szCs w:val="24"/>
        </w:rPr>
        <w:t>（18）</w:t>
      </w:r>
      <w:r>
        <w:rPr>
          <w:rFonts w:ascii="宋体" w:hAnsi="宋体" w:eastAsia="宋体" w:cs="宋体"/>
          <w:spacing w:val="-97"/>
          <w:sz w:val="24"/>
          <w:szCs w:val="24"/>
        </w:rPr>
        <w:t xml:space="preserve"> </w:t>
      </w:r>
      <w:r>
        <w:rPr>
          <w:rFonts w:ascii="宋体" w:hAnsi="宋体" w:eastAsia="宋体" w:cs="宋体"/>
          <w:spacing w:val="9"/>
          <w:sz w:val="24"/>
          <w:szCs w:val="24"/>
        </w:rPr>
        <w:t>《广西壮族自治区饮用水水源保护条例》；</w:t>
      </w:r>
    </w:p>
    <w:p w14:paraId="2863288A">
      <w:pPr>
        <w:spacing w:before="183" w:line="219" w:lineRule="auto"/>
        <w:ind w:left="520"/>
        <w:rPr>
          <w:rFonts w:ascii="宋体" w:hAnsi="宋体" w:eastAsia="宋体" w:cs="宋体"/>
          <w:sz w:val="24"/>
          <w:szCs w:val="24"/>
        </w:rPr>
      </w:pPr>
      <w:r>
        <w:rPr>
          <w:rFonts w:ascii="宋体" w:hAnsi="宋体" w:eastAsia="宋体" w:cs="宋体"/>
          <w:spacing w:val="7"/>
          <w:sz w:val="24"/>
          <w:szCs w:val="24"/>
        </w:rPr>
        <w:t>（19）</w:t>
      </w:r>
      <w:r>
        <w:rPr>
          <w:rFonts w:ascii="宋体" w:hAnsi="宋体" w:eastAsia="宋体" w:cs="宋体"/>
          <w:spacing w:val="-97"/>
          <w:sz w:val="24"/>
          <w:szCs w:val="24"/>
        </w:rPr>
        <w:t xml:space="preserve"> </w:t>
      </w:r>
      <w:r>
        <w:rPr>
          <w:rFonts w:ascii="宋体" w:hAnsi="宋体" w:eastAsia="宋体" w:cs="宋体"/>
          <w:spacing w:val="7"/>
          <w:sz w:val="24"/>
          <w:szCs w:val="24"/>
        </w:rPr>
        <w:t>《城镇生活用水定额》</w:t>
      </w:r>
      <w:r>
        <w:rPr>
          <w:rFonts w:ascii="宋体" w:hAnsi="宋体" w:eastAsia="宋体" w:cs="宋体"/>
          <w:spacing w:val="-96"/>
          <w:sz w:val="24"/>
          <w:szCs w:val="24"/>
        </w:rPr>
        <w:t xml:space="preserve"> </w:t>
      </w:r>
      <w:r>
        <w:rPr>
          <w:rFonts w:ascii="宋体" w:hAnsi="宋体" w:eastAsia="宋体" w:cs="宋体"/>
          <w:spacing w:val="7"/>
          <w:sz w:val="24"/>
          <w:szCs w:val="24"/>
        </w:rPr>
        <w:t>（</w:t>
      </w:r>
      <w:r>
        <w:rPr>
          <w:rFonts w:ascii="宋体" w:hAnsi="宋体" w:eastAsia="宋体" w:cs="宋体"/>
          <w:sz w:val="24"/>
          <w:szCs w:val="24"/>
        </w:rPr>
        <w:t>DB</w:t>
      </w:r>
      <w:r>
        <w:rPr>
          <w:rFonts w:ascii="宋体" w:hAnsi="宋体" w:eastAsia="宋体" w:cs="宋体"/>
          <w:spacing w:val="7"/>
          <w:sz w:val="24"/>
          <w:szCs w:val="24"/>
        </w:rPr>
        <w:t>45/T</w:t>
      </w:r>
      <w:r>
        <w:rPr>
          <w:rFonts w:ascii="宋体" w:hAnsi="宋体" w:eastAsia="宋体" w:cs="宋体"/>
          <w:spacing w:val="6"/>
          <w:sz w:val="24"/>
          <w:szCs w:val="24"/>
        </w:rPr>
        <w:t xml:space="preserve"> 679—2023</w:t>
      </w:r>
      <w:r>
        <w:rPr>
          <w:rFonts w:ascii="宋体" w:hAnsi="宋体" w:eastAsia="宋体" w:cs="宋体"/>
          <w:spacing w:val="10"/>
          <w:sz w:val="24"/>
          <w:szCs w:val="24"/>
        </w:rPr>
        <w:t>）；</w:t>
      </w:r>
    </w:p>
    <w:p w14:paraId="5CB842D8">
      <w:pPr>
        <w:spacing w:before="180" w:line="219" w:lineRule="auto"/>
        <w:ind w:left="520"/>
        <w:rPr>
          <w:rFonts w:ascii="宋体" w:hAnsi="宋体" w:eastAsia="宋体" w:cs="宋体"/>
          <w:sz w:val="24"/>
          <w:szCs w:val="24"/>
        </w:rPr>
      </w:pPr>
      <w:r>
        <w:rPr>
          <w:rFonts w:ascii="宋体" w:hAnsi="宋体" w:eastAsia="宋体" w:cs="宋体"/>
          <w:spacing w:val="8"/>
          <w:sz w:val="24"/>
          <w:szCs w:val="24"/>
        </w:rPr>
        <w:t>（20）</w:t>
      </w:r>
      <w:r>
        <w:rPr>
          <w:rFonts w:ascii="宋体" w:hAnsi="宋体" w:eastAsia="宋体" w:cs="宋体"/>
          <w:spacing w:val="-97"/>
          <w:sz w:val="24"/>
          <w:szCs w:val="24"/>
        </w:rPr>
        <w:t xml:space="preserve"> </w:t>
      </w:r>
      <w:r>
        <w:rPr>
          <w:rFonts w:ascii="宋体" w:hAnsi="宋体" w:eastAsia="宋体" w:cs="宋体"/>
          <w:spacing w:val="8"/>
          <w:sz w:val="24"/>
          <w:szCs w:val="24"/>
        </w:rPr>
        <w:t>《农林牧渔业及农村居民生活用水定额》</w:t>
      </w:r>
      <w:r>
        <w:rPr>
          <w:rFonts w:ascii="宋体" w:hAnsi="宋体" w:eastAsia="宋体" w:cs="宋体"/>
          <w:spacing w:val="-96"/>
          <w:sz w:val="24"/>
          <w:szCs w:val="24"/>
        </w:rPr>
        <w:t xml:space="preserve"> </w:t>
      </w:r>
      <w:r>
        <w:rPr>
          <w:rFonts w:ascii="宋体" w:hAnsi="宋体" w:eastAsia="宋体" w:cs="宋体"/>
          <w:spacing w:val="8"/>
          <w:sz w:val="24"/>
          <w:szCs w:val="24"/>
        </w:rPr>
        <w:t>（</w:t>
      </w:r>
      <w:r>
        <w:rPr>
          <w:rFonts w:ascii="宋体" w:hAnsi="宋体" w:eastAsia="宋体" w:cs="宋体"/>
          <w:sz w:val="24"/>
          <w:szCs w:val="24"/>
        </w:rPr>
        <w:t>DB</w:t>
      </w:r>
      <w:r>
        <w:rPr>
          <w:rFonts w:ascii="宋体" w:hAnsi="宋体" w:eastAsia="宋体" w:cs="宋体"/>
          <w:spacing w:val="8"/>
          <w:sz w:val="24"/>
          <w:szCs w:val="24"/>
        </w:rPr>
        <w:t>45/T804—20</w:t>
      </w:r>
      <w:r>
        <w:rPr>
          <w:rFonts w:ascii="宋体" w:hAnsi="宋体" w:eastAsia="宋体" w:cs="宋体"/>
          <w:spacing w:val="7"/>
          <w:sz w:val="24"/>
          <w:szCs w:val="24"/>
        </w:rPr>
        <w:t>19</w:t>
      </w:r>
      <w:r>
        <w:rPr>
          <w:rFonts w:ascii="宋体" w:hAnsi="宋体" w:eastAsia="宋体" w:cs="宋体"/>
          <w:spacing w:val="10"/>
          <w:sz w:val="24"/>
          <w:szCs w:val="24"/>
        </w:rPr>
        <w:t>）；</w:t>
      </w:r>
    </w:p>
    <w:p w14:paraId="42B91891">
      <w:pPr>
        <w:spacing w:before="184" w:line="219" w:lineRule="auto"/>
        <w:ind w:left="520"/>
        <w:rPr>
          <w:rFonts w:ascii="宋体" w:hAnsi="宋体" w:eastAsia="宋体" w:cs="宋体"/>
          <w:sz w:val="24"/>
          <w:szCs w:val="24"/>
        </w:rPr>
      </w:pPr>
      <w:r>
        <w:rPr>
          <w:rFonts w:ascii="宋体" w:hAnsi="宋体" w:eastAsia="宋体" w:cs="宋体"/>
          <w:spacing w:val="8"/>
          <w:sz w:val="24"/>
          <w:szCs w:val="24"/>
        </w:rPr>
        <w:t>（21）其他相关规程、规范、标准等。</w:t>
      </w:r>
    </w:p>
    <w:p w14:paraId="7B472713">
      <w:pPr>
        <w:pStyle w:val="2"/>
        <w:spacing w:line="340" w:lineRule="auto"/>
      </w:pPr>
    </w:p>
    <w:p w14:paraId="33E74BCC">
      <w:pPr>
        <w:spacing w:before="79"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3.3.3  </w:t>
      </w:r>
      <w:r>
        <w:rPr>
          <w:rFonts w:ascii="宋体" w:hAnsi="宋体" w:eastAsia="宋体" w:cs="宋体"/>
          <w:b/>
          <w:bCs/>
          <w:spacing w:val="-2"/>
          <w:sz w:val="24"/>
          <w:szCs w:val="24"/>
        </w:rPr>
        <w:t>相关规划成果</w:t>
      </w:r>
    </w:p>
    <w:p w14:paraId="7BD0ECD9">
      <w:pPr>
        <w:spacing w:before="194" w:line="290" w:lineRule="auto"/>
        <w:ind w:left="51" w:firstLine="469"/>
        <w:rPr>
          <w:rFonts w:ascii="宋体" w:hAnsi="宋体" w:eastAsia="宋体" w:cs="宋体"/>
          <w:sz w:val="24"/>
          <w:szCs w:val="24"/>
        </w:rPr>
      </w:pPr>
      <w:r>
        <w:rPr>
          <w:rFonts w:ascii="宋体" w:hAnsi="宋体" w:eastAsia="宋体" w:cs="宋体"/>
          <w:spacing w:val="9"/>
          <w:sz w:val="24"/>
          <w:szCs w:val="24"/>
        </w:rPr>
        <w:t>（1）《中华人民共和国国民经济和社会发展第十四个五年规划和</w:t>
      </w:r>
      <w:r>
        <w:rPr>
          <w:rFonts w:ascii="宋体" w:hAnsi="宋体" w:eastAsia="宋体" w:cs="宋体"/>
          <w:spacing w:val="-33"/>
          <w:sz w:val="24"/>
          <w:szCs w:val="24"/>
        </w:rPr>
        <w:t xml:space="preserve"> </w:t>
      </w:r>
      <w:r>
        <w:rPr>
          <w:rFonts w:ascii="宋体" w:hAnsi="宋体" w:eastAsia="宋体" w:cs="宋体"/>
          <w:spacing w:val="9"/>
          <w:sz w:val="24"/>
          <w:szCs w:val="24"/>
        </w:rPr>
        <w:t>2035</w:t>
      </w:r>
      <w:r>
        <w:rPr>
          <w:rFonts w:ascii="宋体" w:hAnsi="宋体" w:eastAsia="宋体" w:cs="宋体"/>
          <w:spacing w:val="-37"/>
          <w:sz w:val="24"/>
          <w:szCs w:val="24"/>
        </w:rPr>
        <w:t xml:space="preserve"> </w:t>
      </w:r>
      <w:r>
        <w:rPr>
          <w:rFonts w:ascii="宋体" w:hAnsi="宋体" w:eastAsia="宋体" w:cs="宋体"/>
          <w:spacing w:val="9"/>
          <w:sz w:val="24"/>
          <w:szCs w:val="24"/>
        </w:rPr>
        <w:t>年远景</w:t>
      </w:r>
      <w:r>
        <w:rPr>
          <w:rFonts w:ascii="宋体" w:hAnsi="宋体" w:eastAsia="宋体" w:cs="宋体"/>
          <w:sz w:val="24"/>
          <w:szCs w:val="24"/>
        </w:rPr>
        <w:t xml:space="preserve"> 目标纲要》；</w:t>
      </w:r>
    </w:p>
    <w:p w14:paraId="5BDAACAA">
      <w:pPr>
        <w:spacing w:before="179" w:line="219" w:lineRule="auto"/>
        <w:ind w:left="520"/>
        <w:rPr>
          <w:rFonts w:ascii="宋体" w:hAnsi="宋体" w:eastAsia="宋体" w:cs="宋体"/>
          <w:sz w:val="24"/>
          <w:szCs w:val="24"/>
        </w:rPr>
      </w:pPr>
      <w:r>
        <w:rPr>
          <w:rFonts w:ascii="宋体" w:hAnsi="宋体" w:eastAsia="宋体" w:cs="宋体"/>
          <w:spacing w:val="9"/>
          <w:sz w:val="24"/>
          <w:szCs w:val="24"/>
        </w:rPr>
        <w:t>（2）《乡村建设行动实施方案》；</w:t>
      </w:r>
    </w:p>
    <w:p w14:paraId="2912609F">
      <w:pPr>
        <w:spacing w:before="183" w:line="219" w:lineRule="auto"/>
        <w:ind w:left="520"/>
        <w:rPr>
          <w:rFonts w:ascii="宋体" w:hAnsi="宋体" w:eastAsia="宋体" w:cs="宋体"/>
          <w:sz w:val="24"/>
          <w:szCs w:val="24"/>
        </w:rPr>
      </w:pPr>
      <w:r>
        <w:rPr>
          <w:rFonts w:ascii="宋体" w:hAnsi="宋体" w:eastAsia="宋体" w:cs="宋体"/>
          <w:spacing w:val="8"/>
          <w:sz w:val="24"/>
          <w:szCs w:val="24"/>
        </w:rPr>
        <w:t>（3）《全国“十四五</w:t>
      </w:r>
      <w:r>
        <w:rPr>
          <w:rFonts w:ascii="宋体" w:hAnsi="宋体" w:eastAsia="宋体" w:cs="宋体"/>
          <w:spacing w:val="-75"/>
          <w:sz w:val="24"/>
          <w:szCs w:val="24"/>
        </w:rPr>
        <w:t xml:space="preserve"> </w:t>
      </w:r>
      <w:r>
        <w:rPr>
          <w:rFonts w:ascii="宋体" w:hAnsi="宋体" w:eastAsia="宋体" w:cs="宋体"/>
          <w:spacing w:val="8"/>
          <w:sz w:val="24"/>
          <w:szCs w:val="24"/>
        </w:rPr>
        <w:t>”农村供水保障规划》；</w:t>
      </w:r>
    </w:p>
    <w:p w14:paraId="1E80BEC1">
      <w:pPr>
        <w:spacing w:before="184" w:line="289" w:lineRule="auto"/>
        <w:ind w:left="51" w:firstLine="469"/>
        <w:rPr>
          <w:rFonts w:ascii="宋体" w:hAnsi="宋体" w:eastAsia="宋体" w:cs="宋体"/>
          <w:sz w:val="24"/>
          <w:szCs w:val="24"/>
        </w:rPr>
      </w:pPr>
      <w:r>
        <w:rPr>
          <w:rFonts w:ascii="宋体" w:hAnsi="宋体" w:eastAsia="宋体" w:cs="宋体"/>
          <w:spacing w:val="9"/>
          <w:sz w:val="24"/>
          <w:szCs w:val="24"/>
        </w:rPr>
        <w:t>（4）《广西壮族自治区国民经济和社会发展第十四个五年规划和</w:t>
      </w:r>
      <w:r>
        <w:rPr>
          <w:rFonts w:ascii="宋体" w:hAnsi="宋体" w:eastAsia="宋体" w:cs="宋体"/>
          <w:spacing w:val="-33"/>
          <w:sz w:val="24"/>
          <w:szCs w:val="24"/>
        </w:rPr>
        <w:t xml:space="preserve"> </w:t>
      </w:r>
      <w:r>
        <w:rPr>
          <w:rFonts w:ascii="宋体" w:hAnsi="宋体" w:eastAsia="宋体" w:cs="宋体"/>
          <w:spacing w:val="9"/>
          <w:sz w:val="24"/>
          <w:szCs w:val="24"/>
        </w:rPr>
        <w:t>2035</w:t>
      </w:r>
      <w:r>
        <w:rPr>
          <w:rFonts w:ascii="宋体" w:hAnsi="宋体" w:eastAsia="宋体" w:cs="宋体"/>
          <w:spacing w:val="-37"/>
          <w:sz w:val="24"/>
          <w:szCs w:val="24"/>
        </w:rPr>
        <w:t xml:space="preserve"> </w:t>
      </w:r>
      <w:r>
        <w:rPr>
          <w:rFonts w:ascii="宋体" w:hAnsi="宋体" w:eastAsia="宋体" w:cs="宋体"/>
          <w:spacing w:val="9"/>
          <w:sz w:val="24"/>
          <w:szCs w:val="24"/>
        </w:rPr>
        <w:t>年远景</w:t>
      </w:r>
      <w:r>
        <w:rPr>
          <w:rFonts w:ascii="宋体" w:hAnsi="宋体" w:eastAsia="宋体" w:cs="宋体"/>
          <w:sz w:val="24"/>
          <w:szCs w:val="24"/>
        </w:rPr>
        <w:t xml:space="preserve"> 目标纲要》；</w:t>
      </w:r>
    </w:p>
    <w:p w14:paraId="5E73E5B3">
      <w:pPr>
        <w:spacing w:before="179" w:line="219" w:lineRule="auto"/>
        <w:ind w:left="520"/>
        <w:rPr>
          <w:rFonts w:ascii="宋体" w:hAnsi="宋体" w:eastAsia="宋体" w:cs="宋体"/>
          <w:sz w:val="24"/>
          <w:szCs w:val="24"/>
        </w:rPr>
      </w:pPr>
      <w:r>
        <w:rPr>
          <w:rFonts w:ascii="宋体" w:hAnsi="宋体" w:eastAsia="宋体" w:cs="宋体"/>
          <w:spacing w:val="8"/>
          <w:sz w:val="24"/>
          <w:szCs w:val="24"/>
        </w:rPr>
        <w:t>（5）《广西农村供水保障“十四五</w:t>
      </w:r>
      <w:r>
        <w:rPr>
          <w:rFonts w:ascii="宋体" w:hAnsi="宋体" w:eastAsia="宋体" w:cs="宋体"/>
          <w:spacing w:val="-75"/>
          <w:sz w:val="24"/>
          <w:szCs w:val="24"/>
        </w:rPr>
        <w:t xml:space="preserve"> </w:t>
      </w:r>
      <w:r>
        <w:rPr>
          <w:rFonts w:ascii="宋体" w:hAnsi="宋体" w:eastAsia="宋体" w:cs="宋体"/>
          <w:spacing w:val="8"/>
          <w:sz w:val="24"/>
          <w:szCs w:val="24"/>
        </w:rPr>
        <w:t>”规划》；</w:t>
      </w:r>
    </w:p>
    <w:p w14:paraId="1FAB62DA">
      <w:pPr>
        <w:spacing w:before="183" w:line="219" w:lineRule="auto"/>
        <w:ind w:left="520"/>
        <w:rPr>
          <w:rFonts w:ascii="宋体" w:hAnsi="宋体" w:eastAsia="宋体" w:cs="宋体"/>
          <w:sz w:val="24"/>
          <w:szCs w:val="24"/>
        </w:rPr>
      </w:pPr>
      <w:r>
        <w:rPr>
          <w:rFonts w:ascii="宋体" w:hAnsi="宋体" w:eastAsia="宋体" w:cs="宋体"/>
          <w:spacing w:val="9"/>
          <w:sz w:val="24"/>
          <w:szCs w:val="24"/>
        </w:rPr>
        <w:t>（6）《广西壮族自治区乡村产业高质量发展规划（20</w:t>
      </w:r>
      <w:r>
        <w:rPr>
          <w:rFonts w:ascii="宋体" w:hAnsi="宋体" w:eastAsia="宋体" w:cs="宋体"/>
          <w:spacing w:val="8"/>
          <w:sz w:val="24"/>
          <w:szCs w:val="24"/>
        </w:rPr>
        <w:t>21—2025</w:t>
      </w:r>
      <w:r>
        <w:rPr>
          <w:rFonts w:ascii="宋体" w:hAnsi="宋体" w:eastAsia="宋体" w:cs="宋体"/>
          <w:spacing w:val="-38"/>
          <w:sz w:val="24"/>
          <w:szCs w:val="24"/>
        </w:rPr>
        <w:t xml:space="preserve"> </w:t>
      </w:r>
      <w:r>
        <w:rPr>
          <w:rFonts w:ascii="宋体" w:hAnsi="宋体" w:eastAsia="宋体" w:cs="宋体"/>
          <w:spacing w:val="8"/>
          <w:sz w:val="24"/>
          <w:szCs w:val="24"/>
        </w:rPr>
        <w:t>年）》；</w:t>
      </w:r>
    </w:p>
    <w:p w14:paraId="4EB50C46">
      <w:pPr>
        <w:spacing w:before="185" w:line="219" w:lineRule="auto"/>
        <w:ind w:left="520"/>
        <w:rPr>
          <w:rFonts w:ascii="宋体" w:hAnsi="宋体" w:eastAsia="宋体" w:cs="宋体"/>
          <w:sz w:val="24"/>
          <w:szCs w:val="24"/>
        </w:rPr>
      </w:pPr>
      <w:r>
        <w:rPr>
          <w:rFonts w:ascii="宋体" w:hAnsi="宋体" w:eastAsia="宋体" w:cs="宋体"/>
          <w:spacing w:val="7"/>
          <w:sz w:val="24"/>
          <w:szCs w:val="24"/>
        </w:rPr>
        <w:t>（7）《广西水资源综合规划（2010—2030</w:t>
      </w:r>
      <w:r>
        <w:rPr>
          <w:rFonts w:ascii="宋体" w:hAnsi="宋体" w:eastAsia="宋体" w:cs="宋体"/>
          <w:spacing w:val="-22"/>
          <w:sz w:val="24"/>
          <w:szCs w:val="24"/>
        </w:rPr>
        <w:t xml:space="preserve"> </w:t>
      </w:r>
      <w:r>
        <w:rPr>
          <w:rFonts w:ascii="宋体" w:hAnsi="宋体" w:eastAsia="宋体" w:cs="宋体"/>
          <w:spacing w:val="7"/>
          <w:sz w:val="24"/>
          <w:szCs w:val="24"/>
        </w:rPr>
        <w:t>年）》；</w:t>
      </w:r>
    </w:p>
    <w:p w14:paraId="17909542">
      <w:pPr>
        <w:spacing w:before="181" w:line="219" w:lineRule="auto"/>
        <w:ind w:left="520"/>
        <w:rPr>
          <w:rFonts w:ascii="宋体" w:hAnsi="宋体" w:eastAsia="宋体" w:cs="宋体"/>
          <w:sz w:val="24"/>
          <w:szCs w:val="24"/>
        </w:rPr>
      </w:pPr>
      <w:r>
        <w:rPr>
          <w:rFonts w:ascii="宋体" w:hAnsi="宋体" w:eastAsia="宋体" w:cs="宋体"/>
          <w:spacing w:val="7"/>
          <w:sz w:val="24"/>
          <w:szCs w:val="24"/>
        </w:rPr>
        <w:t>（8）《广西水安全保障“十四五</w:t>
      </w:r>
      <w:r>
        <w:rPr>
          <w:rFonts w:ascii="宋体" w:hAnsi="宋体" w:eastAsia="宋体" w:cs="宋体"/>
          <w:spacing w:val="-59"/>
          <w:sz w:val="24"/>
          <w:szCs w:val="24"/>
        </w:rPr>
        <w:t xml:space="preserve"> </w:t>
      </w:r>
      <w:r>
        <w:rPr>
          <w:rFonts w:ascii="宋体" w:hAnsi="宋体" w:eastAsia="宋体" w:cs="宋体"/>
          <w:spacing w:val="7"/>
          <w:sz w:val="24"/>
          <w:szCs w:val="24"/>
        </w:rPr>
        <w:t>”规划》；</w:t>
      </w:r>
    </w:p>
    <w:p w14:paraId="69BC995A">
      <w:pPr>
        <w:spacing w:before="183" w:line="219" w:lineRule="auto"/>
        <w:ind w:left="520"/>
        <w:rPr>
          <w:rFonts w:ascii="宋体" w:hAnsi="宋体" w:eastAsia="宋体" w:cs="宋体"/>
          <w:sz w:val="24"/>
          <w:szCs w:val="24"/>
        </w:rPr>
      </w:pPr>
      <w:r>
        <w:rPr>
          <w:rFonts w:ascii="宋体" w:hAnsi="宋体" w:eastAsia="宋体" w:cs="宋体"/>
          <w:spacing w:val="10"/>
          <w:sz w:val="24"/>
          <w:szCs w:val="24"/>
        </w:rPr>
        <w:t>（9）《广西壮族自治区水网建设规划》；</w:t>
      </w:r>
    </w:p>
    <w:p w14:paraId="295082D1">
      <w:pPr>
        <w:spacing w:before="181" w:line="219" w:lineRule="auto"/>
        <w:ind w:left="520"/>
        <w:rPr>
          <w:rFonts w:ascii="宋体" w:hAnsi="宋体" w:eastAsia="宋体" w:cs="宋体"/>
          <w:sz w:val="24"/>
          <w:szCs w:val="24"/>
        </w:rPr>
      </w:pPr>
      <w:r>
        <w:rPr>
          <w:rFonts w:ascii="宋体" w:hAnsi="宋体" w:eastAsia="宋体" w:cs="宋体"/>
          <w:spacing w:val="7"/>
          <w:sz w:val="24"/>
          <w:szCs w:val="24"/>
        </w:rPr>
        <w:t>（10）</w:t>
      </w:r>
      <w:r>
        <w:rPr>
          <w:rFonts w:ascii="宋体" w:hAnsi="宋体" w:eastAsia="宋体" w:cs="宋体"/>
          <w:spacing w:val="-98"/>
          <w:sz w:val="24"/>
          <w:szCs w:val="24"/>
        </w:rPr>
        <w:t xml:space="preserve"> </w:t>
      </w:r>
      <w:r>
        <w:rPr>
          <w:rFonts w:ascii="宋体" w:hAnsi="宋体" w:eastAsia="宋体" w:cs="宋体"/>
          <w:spacing w:val="7"/>
          <w:sz w:val="24"/>
          <w:szCs w:val="24"/>
        </w:rPr>
        <w:t>《广西水网建设总体方案（2023—2035</w:t>
      </w:r>
      <w:r>
        <w:rPr>
          <w:rFonts w:ascii="宋体" w:hAnsi="宋体" w:eastAsia="宋体" w:cs="宋体"/>
          <w:spacing w:val="-36"/>
          <w:sz w:val="24"/>
          <w:szCs w:val="24"/>
        </w:rPr>
        <w:t xml:space="preserve"> </w:t>
      </w:r>
      <w:r>
        <w:rPr>
          <w:rFonts w:ascii="宋体" w:hAnsi="宋体" w:eastAsia="宋体" w:cs="宋体"/>
          <w:spacing w:val="7"/>
          <w:sz w:val="24"/>
          <w:szCs w:val="24"/>
        </w:rPr>
        <w:t>年</w:t>
      </w:r>
      <w:r>
        <w:rPr>
          <w:rFonts w:ascii="宋体" w:hAnsi="宋体" w:eastAsia="宋体" w:cs="宋体"/>
          <w:spacing w:val="6"/>
          <w:sz w:val="24"/>
          <w:szCs w:val="24"/>
        </w:rPr>
        <w:t>）》；</w:t>
      </w:r>
    </w:p>
    <w:p w14:paraId="48EB2990">
      <w:pPr>
        <w:spacing w:before="183" w:line="219" w:lineRule="auto"/>
        <w:ind w:left="520"/>
        <w:rPr>
          <w:rFonts w:ascii="宋体" w:hAnsi="宋体" w:eastAsia="宋体" w:cs="宋体"/>
          <w:sz w:val="24"/>
          <w:szCs w:val="24"/>
        </w:rPr>
      </w:pPr>
      <w:r>
        <w:rPr>
          <w:rFonts w:ascii="宋体" w:hAnsi="宋体" w:eastAsia="宋体" w:cs="宋体"/>
          <w:spacing w:val="7"/>
          <w:sz w:val="24"/>
          <w:szCs w:val="24"/>
        </w:rPr>
        <w:t>（11）</w:t>
      </w:r>
      <w:r>
        <w:rPr>
          <w:rFonts w:ascii="宋体" w:hAnsi="宋体" w:eastAsia="宋体" w:cs="宋体"/>
          <w:spacing w:val="-81"/>
          <w:sz w:val="24"/>
          <w:szCs w:val="24"/>
        </w:rPr>
        <w:t xml:space="preserve"> </w:t>
      </w:r>
      <w:r>
        <w:rPr>
          <w:rFonts w:ascii="宋体" w:hAnsi="宋体" w:eastAsia="宋体" w:cs="宋体"/>
          <w:spacing w:val="7"/>
          <w:sz w:val="24"/>
          <w:szCs w:val="24"/>
        </w:rPr>
        <w:t>《广西水网先导区建设方案（2023—2027）》；</w:t>
      </w:r>
    </w:p>
    <w:p w14:paraId="5CED8CCC">
      <w:pPr>
        <w:spacing w:before="180" w:line="291" w:lineRule="auto"/>
        <w:ind w:left="6" w:firstLine="514"/>
        <w:rPr>
          <w:rFonts w:ascii="宋体" w:hAnsi="宋体" w:eastAsia="宋体" w:cs="宋体"/>
          <w:sz w:val="24"/>
          <w:szCs w:val="24"/>
        </w:rPr>
      </w:pPr>
      <w:r>
        <w:rPr>
          <w:rFonts w:ascii="宋体" w:hAnsi="宋体" w:eastAsia="宋体" w:cs="宋体"/>
          <w:spacing w:val="9"/>
          <w:sz w:val="24"/>
          <w:szCs w:val="24"/>
        </w:rPr>
        <w:t>（12）</w:t>
      </w:r>
      <w:r>
        <w:rPr>
          <w:rFonts w:ascii="宋体" w:hAnsi="宋体" w:eastAsia="宋体" w:cs="宋体"/>
          <w:spacing w:val="-98"/>
          <w:sz w:val="24"/>
          <w:szCs w:val="24"/>
        </w:rPr>
        <w:t xml:space="preserve"> </w:t>
      </w:r>
      <w:r>
        <w:rPr>
          <w:rFonts w:ascii="宋体" w:hAnsi="宋体" w:eastAsia="宋体" w:cs="宋体"/>
          <w:spacing w:val="9"/>
          <w:sz w:val="24"/>
          <w:szCs w:val="24"/>
        </w:rPr>
        <w:t>《广西“十四五</w:t>
      </w:r>
      <w:r>
        <w:rPr>
          <w:rFonts w:ascii="宋体" w:hAnsi="宋体" w:eastAsia="宋体" w:cs="宋体"/>
          <w:spacing w:val="-76"/>
          <w:sz w:val="24"/>
          <w:szCs w:val="24"/>
        </w:rPr>
        <w:t xml:space="preserve"> </w:t>
      </w:r>
      <w:r>
        <w:rPr>
          <w:rFonts w:ascii="宋体" w:hAnsi="宋体" w:eastAsia="宋体" w:cs="宋体"/>
          <w:spacing w:val="9"/>
          <w:sz w:val="24"/>
          <w:szCs w:val="24"/>
        </w:rPr>
        <w:t>”巩固拓展水利扶贫成果同乡村振兴水</w:t>
      </w:r>
      <w:r>
        <w:rPr>
          <w:rFonts w:ascii="宋体" w:hAnsi="宋体" w:eastAsia="宋体" w:cs="宋体"/>
          <w:spacing w:val="8"/>
          <w:sz w:val="24"/>
          <w:szCs w:val="24"/>
        </w:rPr>
        <w:t>利保障有效衔接</w:t>
      </w:r>
      <w:r>
        <w:rPr>
          <w:rFonts w:ascii="宋体" w:hAnsi="宋体" w:eastAsia="宋体" w:cs="宋体"/>
          <w:sz w:val="24"/>
          <w:szCs w:val="24"/>
        </w:rPr>
        <w:t xml:space="preserve"> </w:t>
      </w:r>
      <w:r>
        <w:rPr>
          <w:rFonts w:ascii="宋体" w:hAnsi="宋体" w:eastAsia="宋体" w:cs="宋体"/>
          <w:spacing w:val="6"/>
          <w:sz w:val="24"/>
          <w:szCs w:val="24"/>
        </w:rPr>
        <w:t>规划》；</w:t>
      </w:r>
    </w:p>
    <w:p w14:paraId="7224AB81">
      <w:pPr>
        <w:spacing w:before="178" w:line="219" w:lineRule="auto"/>
        <w:ind w:left="520"/>
        <w:rPr>
          <w:rFonts w:ascii="宋体" w:hAnsi="宋体" w:eastAsia="宋体" w:cs="宋体"/>
          <w:sz w:val="24"/>
          <w:szCs w:val="24"/>
        </w:rPr>
      </w:pPr>
      <w:r>
        <w:rPr>
          <w:rFonts w:ascii="宋体" w:hAnsi="宋体" w:eastAsia="宋体" w:cs="宋体"/>
          <w:spacing w:val="5"/>
          <w:sz w:val="24"/>
          <w:szCs w:val="24"/>
        </w:rPr>
        <w:t>（13）</w:t>
      </w:r>
      <w:r>
        <w:rPr>
          <w:rFonts w:ascii="宋体" w:hAnsi="宋体" w:eastAsia="宋体" w:cs="宋体"/>
          <w:spacing w:val="-84"/>
          <w:sz w:val="24"/>
          <w:szCs w:val="24"/>
        </w:rPr>
        <w:t xml:space="preserve"> </w:t>
      </w:r>
      <w:r>
        <w:rPr>
          <w:rFonts w:ascii="宋体" w:hAnsi="宋体" w:eastAsia="宋体" w:cs="宋体"/>
          <w:spacing w:val="5"/>
          <w:sz w:val="24"/>
          <w:szCs w:val="24"/>
        </w:rPr>
        <w:t>《2023</w:t>
      </w:r>
      <w:r>
        <w:rPr>
          <w:rFonts w:ascii="宋体" w:hAnsi="宋体" w:eastAsia="宋体" w:cs="宋体"/>
          <w:spacing w:val="-36"/>
          <w:sz w:val="24"/>
          <w:szCs w:val="24"/>
        </w:rPr>
        <w:t xml:space="preserve"> </w:t>
      </w:r>
      <w:r>
        <w:rPr>
          <w:rFonts w:ascii="宋体" w:hAnsi="宋体" w:eastAsia="宋体" w:cs="宋体"/>
          <w:spacing w:val="5"/>
          <w:sz w:val="24"/>
          <w:szCs w:val="24"/>
        </w:rPr>
        <w:t>年广西统计年鉴》；</w:t>
      </w:r>
    </w:p>
    <w:p w14:paraId="3C8C7B9D">
      <w:pPr>
        <w:spacing w:line="219" w:lineRule="auto"/>
        <w:rPr>
          <w:rFonts w:ascii="宋体" w:hAnsi="宋体" w:eastAsia="宋体" w:cs="宋体"/>
          <w:sz w:val="24"/>
          <w:szCs w:val="24"/>
        </w:rPr>
        <w:sectPr>
          <w:footerReference r:id="rId33" w:type="default"/>
          <w:pgSz w:w="11906" w:h="16839"/>
          <w:pgMar w:top="1431" w:right="1430" w:bottom="1433" w:left="1419" w:header="0" w:footer="1246" w:gutter="0"/>
          <w:cols w:space="720" w:num="1"/>
        </w:sectPr>
      </w:pPr>
    </w:p>
    <w:p w14:paraId="33F38E67">
      <w:pPr>
        <w:pStyle w:val="2"/>
        <w:spacing w:line="451" w:lineRule="auto"/>
      </w:pPr>
    </w:p>
    <w:p w14:paraId="774875D6">
      <w:pPr>
        <w:spacing w:before="78" w:line="219" w:lineRule="auto"/>
        <w:ind w:left="520"/>
        <w:rPr>
          <w:rFonts w:ascii="宋体" w:hAnsi="宋体" w:eastAsia="宋体" w:cs="宋体"/>
          <w:sz w:val="24"/>
          <w:szCs w:val="24"/>
        </w:rPr>
      </w:pPr>
      <w:r>
        <w:rPr>
          <w:rFonts w:ascii="宋体" w:hAnsi="宋体" w:eastAsia="宋体" w:cs="宋体"/>
          <w:spacing w:val="8"/>
          <w:sz w:val="24"/>
          <w:szCs w:val="24"/>
        </w:rPr>
        <w:t>（14）</w:t>
      </w:r>
      <w:r>
        <w:rPr>
          <w:rFonts w:ascii="宋体" w:hAnsi="宋体" w:eastAsia="宋体" w:cs="宋体"/>
          <w:spacing w:val="-98"/>
          <w:sz w:val="24"/>
          <w:szCs w:val="24"/>
        </w:rPr>
        <w:t xml:space="preserve"> </w:t>
      </w:r>
      <w:r>
        <w:rPr>
          <w:rFonts w:ascii="宋体" w:hAnsi="宋体" w:eastAsia="宋体" w:cs="宋体"/>
          <w:spacing w:val="8"/>
          <w:sz w:val="24"/>
          <w:szCs w:val="24"/>
        </w:rPr>
        <w:t>《广西农村供水水质提升专项行动实施方案（2023—2025</w:t>
      </w:r>
      <w:r>
        <w:rPr>
          <w:rFonts w:ascii="宋体" w:hAnsi="宋体" w:eastAsia="宋体" w:cs="宋体"/>
          <w:spacing w:val="-36"/>
          <w:sz w:val="24"/>
          <w:szCs w:val="24"/>
        </w:rPr>
        <w:t xml:space="preserve"> </w:t>
      </w:r>
      <w:r>
        <w:rPr>
          <w:rFonts w:ascii="宋体" w:hAnsi="宋体" w:eastAsia="宋体" w:cs="宋体"/>
          <w:spacing w:val="8"/>
          <w:sz w:val="24"/>
          <w:szCs w:val="24"/>
        </w:rPr>
        <w:t>年）》；</w:t>
      </w:r>
    </w:p>
    <w:p w14:paraId="6D4F32DA">
      <w:pPr>
        <w:spacing w:before="181" w:line="218" w:lineRule="auto"/>
        <w:ind w:left="520"/>
        <w:rPr>
          <w:rFonts w:ascii="宋体" w:hAnsi="宋体" w:eastAsia="宋体" w:cs="宋体"/>
          <w:sz w:val="24"/>
          <w:szCs w:val="24"/>
        </w:rPr>
      </w:pPr>
      <w:r>
        <w:rPr>
          <w:rFonts w:ascii="宋体" w:hAnsi="宋体" w:eastAsia="宋体" w:cs="宋体"/>
          <w:spacing w:val="9"/>
          <w:sz w:val="24"/>
          <w:szCs w:val="24"/>
        </w:rPr>
        <w:t>（15）</w:t>
      </w:r>
      <w:r>
        <w:rPr>
          <w:rFonts w:ascii="宋体" w:hAnsi="宋体" w:eastAsia="宋体" w:cs="宋体"/>
          <w:spacing w:val="-98"/>
          <w:sz w:val="24"/>
          <w:szCs w:val="24"/>
        </w:rPr>
        <w:t xml:space="preserve"> </w:t>
      </w:r>
      <w:r>
        <w:rPr>
          <w:rFonts w:ascii="宋体" w:hAnsi="宋体" w:eastAsia="宋体" w:cs="宋体"/>
          <w:spacing w:val="9"/>
          <w:sz w:val="24"/>
          <w:szCs w:val="24"/>
        </w:rPr>
        <w:t>《环北部湾广西水资源配置工程初步设计报告</w:t>
      </w:r>
      <w:r>
        <w:rPr>
          <w:rFonts w:ascii="宋体" w:hAnsi="宋体" w:eastAsia="宋体" w:cs="宋体"/>
          <w:spacing w:val="8"/>
          <w:sz w:val="24"/>
          <w:szCs w:val="24"/>
        </w:rPr>
        <w:t>》</w:t>
      </w:r>
      <w:r>
        <w:rPr>
          <w:rFonts w:ascii="宋体" w:hAnsi="宋体" w:eastAsia="宋体" w:cs="宋体"/>
          <w:spacing w:val="-96"/>
          <w:sz w:val="24"/>
          <w:szCs w:val="24"/>
        </w:rPr>
        <w:t xml:space="preserve"> </w:t>
      </w:r>
      <w:r>
        <w:rPr>
          <w:rFonts w:ascii="宋体" w:hAnsi="宋体" w:eastAsia="宋体" w:cs="宋体"/>
          <w:spacing w:val="8"/>
          <w:sz w:val="24"/>
          <w:szCs w:val="24"/>
        </w:rPr>
        <w:t>（报批稿</w:t>
      </w:r>
      <w:r>
        <w:rPr>
          <w:rFonts w:ascii="宋体" w:hAnsi="宋体" w:eastAsia="宋体" w:cs="宋体"/>
          <w:spacing w:val="12"/>
          <w:sz w:val="24"/>
          <w:szCs w:val="24"/>
        </w:rPr>
        <w:t>）；</w:t>
      </w:r>
    </w:p>
    <w:p w14:paraId="11BD5EF2">
      <w:pPr>
        <w:spacing w:before="181" w:line="219" w:lineRule="auto"/>
        <w:ind w:left="520"/>
        <w:rPr>
          <w:rFonts w:ascii="宋体" w:hAnsi="宋体" w:eastAsia="宋体" w:cs="宋体"/>
          <w:sz w:val="24"/>
          <w:szCs w:val="24"/>
        </w:rPr>
      </w:pPr>
      <w:r>
        <w:rPr>
          <w:rFonts w:ascii="宋体" w:hAnsi="宋体" w:eastAsia="宋体" w:cs="宋体"/>
          <w:spacing w:val="5"/>
          <w:sz w:val="24"/>
          <w:szCs w:val="24"/>
        </w:rPr>
        <w:t>（16）</w:t>
      </w:r>
      <w:r>
        <w:rPr>
          <w:rFonts w:ascii="宋体" w:hAnsi="宋体" w:eastAsia="宋体" w:cs="宋体"/>
          <w:spacing w:val="-86"/>
          <w:sz w:val="24"/>
          <w:szCs w:val="24"/>
        </w:rPr>
        <w:t xml:space="preserve"> </w:t>
      </w:r>
      <w:r>
        <w:rPr>
          <w:rFonts w:ascii="宋体" w:hAnsi="宋体" w:eastAsia="宋体" w:cs="宋体"/>
          <w:spacing w:val="5"/>
          <w:sz w:val="24"/>
          <w:szCs w:val="24"/>
        </w:rPr>
        <w:t>《广西平陆灌区工程方案研究》</w:t>
      </w:r>
      <w:r>
        <w:rPr>
          <w:rFonts w:ascii="宋体" w:hAnsi="宋体" w:eastAsia="宋体" w:cs="宋体"/>
          <w:spacing w:val="-44"/>
          <w:sz w:val="24"/>
          <w:szCs w:val="24"/>
        </w:rPr>
        <w:t xml:space="preserve"> </w:t>
      </w:r>
      <w:r>
        <w:rPr>
          <w:rFonts w:ascii="宋体" w:hAnsi="宋体" w:eastAsia="宋体" w:cs="宋体"/>
          <w:spacing w:val="5"/>
          <w:sz w:val="24"/>
          <w:szCs w:val="24"/>
        </w:rPr>
        <w:t>(送审稿)</w:t>
      </w:r>
    </w:p>
    <w:p w14:paraId="4D957083">
      <w:pPr>
        <w:spacing w:before="184" w:line="219" w:lineRule="auto"/>
        <w:ind w:left="520"/>
        <w:rPr>
          <w:rFonts w:ascii="宋体" w:hAnsi="宋体" w:eastAsia="宋体" w:cs="宋体"/>
          <w:sz w:val="24"/>
          <w:szCs w:val="24"/>
        </w:rPr>
      </w:pPr>
      <w:r>
        <w:rPr>
          <w:rFonts w:ascii="宋体" w:hAnsi="宋体" w:eastAsia="宋体" w:cs="宋体"/>
          <w:spacing w:val="6"/>
          <w:sz w:val="24"/>
          <w:szCs w:val="24"/>
        </w:rPr>
        <w:t>（17）</w:t>
      </w:r>
      <w:r>
        <w:rPr>
          <w:rFonts w:ascii="宋体" w:hAnsi="宋体" w:eastAsia="宋体" w:cs="宋体"/>
          <w:spacing w:val="-90"/>
          <w:sz w:val="24"/>
          <w:szCs w:val="24"/>
        </w:rPr>
        <w:t xml:space="preserve"> </w:t>
      </w:r>
      <w:r>
        <w:rPr>
          <w:rFonts w:ascii="宋体" w:hAnsi="宋体" w:eastAsia="宋体" w:cs="宋体"/>
          <w:spacing w:val="6"/>
          <w:sz w:val="24"/>
          <w:szCs w:val="24"/>
        </w:rPr>
        <w:t>《2023</w:t>
      </w:r>
      <w:r>
        <w:rPr>
          <w:rFonts w:ascii="宋体" w:hAnsi="宋体" w:eastAsia="宋体" w:cs="宋体"/>
          <w:spacing w:val="-36"/>
          <w:sz w:val="24"/>
          <w:szCs w:val="24"/>
        </w:rPr>
        <w:t xml:space="preserve"> </w:t>
      </w:r>
      <w:r>
        <w:rPr>
          <w:rFonts w:ascii="宋体" w:hAnsi="宋体" w:eastAsia="宋体" w:cs="宋体"/>
          <w:spacing w:val="6"/>
          <w:sz w:val="24"/>
          <w:szCs w:val="24"/>
        </w:rPr>
        <w:t>年广西水利统计年鉴》；</w:t>
      </w:r>
    </w:p>
    <w:p w14:paraId="0429C766">
      <w:pPr>
        <w:spacing w:before="182" w:line="219" w:lineRule="auto"/>
        <w:ind w:left="520"/>
        <w:rPr>
          <w:rFonts w:ascii="宋体" w:hAnsi="宋体" w:eastAsia="宋体" w:cs="宋体"/>
          <w:sz w:val="24"/>
          <w:szCs w:val="24"/>
        </w:rPr>
      </w:pPr>
      <w:r>
        <w:rPr>
          <w:rFonts w:ascii="宋体" w:hAnsi="宋体" w:eastAsia="宋体" w:cs="宋体"/>
          <w:spacing w:val="7"/>
          <w:sz w:val="24"/>
          <w:szCs w:val="24"/>
        </w:rPr>
        <w:t>（18）</w:t>
      </w:r>
      <w:r>
        <w:rPr>
          <w:rFonts w:ascii="宋体" w:hAnsi="宋体" w:eastAsia="宋体" w:cs="宋体"/>
          <w:spacing w:val="-95"/>
          <w:sz w:val="24"/>
          <w:szCs w:val="24"/>
        </w:rPr>
        <w:t xml:space="preserve"> </w:t>
      </w:r>
      <w:r>
        <w:rPr>
          <w:rFonts w:ascii="宋体" w:hAnsi="宋体" w:eastAsia="宋体" w:cs="宋体"/>
          <w:spacing w:val="7"/>
          <w:sz w:val="24"/>
          <w:szCs w:val="24"/>
        </w:rPr>
        <w:t>《2023</w:t>
      </w:r>
      <w:r>
        <w:rPr>
          <w:rFonts w:ascii="宋体" w:hAnsi="宋体" w:eastAsia="宋体" w:cs="宋体"/>
          <w:spacing w:val="-36"/>
          <w:sz w:val="24"/>
          <w:szCs w:val="24"/>
        </w:rPr>
        <w:t xml:space="preserve"> </w:t>
      </w:r>
      <w:r>
        <w:rPr>
          <w:rFonts w:ascii="宋体" w:hAnsi="宋体" w:eastAsia="宋体" w:cs="宋体"/>
          <w:spacing w:val="7"/>
          <w:sz w:val="24"/>
          <w:szCs w:val="24"/>
        </w:rPr>
        <w:t>年钦州市环境质量状况年报》；</w:t>
      </w:r>
    </w:p>
    <w:p w14:paraId="158E52A7">
      <w:pPr>
        <w:spacing w:before="181" w:line="219" w:lineRule="auto"/>
        <w:ind w:left="520"/>
        <w:rPr>
          <w:rFonts w:ascii="宋体" w:hAnsi="宋体" w:eastAsia="宋体" w:cs="宋体"/>
          <w:sz w:val="24"/>
          <w:szCs w:val="24"/>
        </w:rPr>
      </w:pPr>
      <w:r>
        <w:rPr>
          <w:rFonts w:ascii="宋体" w:hAnsi="宋体" w:eastAsia="宋体" w:cs="宋体"/>
          <w:spacing w:val="6"/>
          <w:sz w:val="24"/>
          <w:szCs w:val="24"/>
        </w:rPr>
        <w:t>（19）</w:t>
      </w:r>
      <w:r>
        <w:rPr>
          <w:rFonts w:ascii="宋体" w:hAnsi="宋体" w:eastAsia="宋体" w:cs="宋体"/>
          <w:spacing w:val="-90"/>
          <w:sz w:val="24"/>
          <w:szCs w:val="24"/>
        </w:rPr>
        <w:t xml:space="preserve"> </w:t>
      </w:r>
      <w:r>
        <w:rPr>
          <w:rFonts w:ascii="宋体" w:hAnsi="宋体" w:eastAsia="宋体" w:cs="宋体"/>
          <w:spacing w:val="6"/>
          <w:sz w:val="24"/>
          <w:szCs w:val="24"/>
        </w:rPr>
        <w:t>《2022</w:t>
      </w:r>
      <w:r>
        <w:rPr>
          <w:rFonts w:ascii="宋体" w:hAnsi="宋体" w:eastAsia="宋体" w:cs="宋体"/>
          <w:spacing w:val="-36"/>
          <w:sz w:val="24"/>
          <w:szCs w:val="24"/>
        </w:rPr>
        <w:t xml:space="preserve"> </w:t>
      </w:r>
      <w:r>
        <w:rPr>
          <w:rFonts w:ascii="宋体" w:hAnsi="宋体" w:eastAsia="宋体" w:cs="宋体"/>
          <w:spacing w:val="6"/>
          <w:sz w:val="24"/>
          <w:szCs w:val="24"/>
        </w:rPr>
        <w:t>年钦州市水资源公报》；</w:t>
      </w:r>
    </w:p>
    <w:p w14:paraId="6BBCAD71">
      <w:pPr>
        <w:spacing w:before="183" w:line="219" w:lineRule="auto"/>
        <w:ind w:left="520"/>
        <w:rPr>
          <w:rFonts w:ascii="宋体" w:hAnsi="宋体" w:eastAsia="宋体" w:cs="宋体"/>
          <w:sz w:val="24"/>
          <w:szCs w:val="24"/>
        </w:rPr>
      </w:pPr>
      <w:r>
        <w:rPr>
          <w:rFonts w:ascii="宋体" w:hAnsi="宋体" w:eastAsia="宋体" w:cs="宋体"/>
          <w:spacing w:val="7"/>
          <w:sz w:val="24"/>
          <w:szCs w:val="24"/>
        </w:rPr>
        <w:t>（20）</w:t>
      </w:r>
      <w:r>
        <w:rPr>
          <w:rFonts w:ascii="宋体" w:hAnsi="宋体" w:eastAsia="宋体" w:cs="宋体"/>
          <w:spacing w:val="-97"/>
          <w:sz w:val="24"/>
          <w:szCs w:val="24"/>
        </w:rPr>
        <w:t xml:space="preserve"> </w:t>
      </w:r>
      <w:r>
        <w:rPr>
          <w:rFonts w:ascii="宋体" w:hAnsi="宋体" w:eastAsia="宋体" w:cs="宋体"/>
          <w:spacing w:val="7"/>
          <w:sz w:val="24"/>
          <w:szCs w:val="24"/>
        </w:rPr>
        <w:t>《钦州市水网建设规划》</w:t>
      </w:r>
      <w:r>
        <w:rPr>
          <w:rFonts w:ascii="宋体" w:hAnsi="宋体" w:eastAsia="宋体" w:cs="宋体"/>
          <w:spacing w:val="-96"/>
          <w:sz w:val="24"/>
          <w:szCs w:val="24"/>
        </w:rPr>
        <w:t xml:space="preserve"> </w:t>
      </w:r>
      <w:r>
        <w:rPr>
          <w:rFonts w:ascii="宋体" w:hAnsi="宋体" w:eastAsia="宋体" w:cs="宋体"/>
          <w:spacing w:val="7"/>
          <w:sz w:val="24"/>
          <w:szCs w:val="24"/>
        </w:rPr>
        <w:t>（报批稿</w:t>
      </w:r>
      <w:r>
        <w:rPr>
          <w:rFonts w:ascii="宋体" w:hAnsi="宋体" w:eastAsia="宋体" w:cs="宋体"/>
          <w:spacing w:val="13"/>
          <w:sz w:val="24"/>
          <w:szCs w:val="24"/>
        </w:rPr>
        <w:t>）；</w:t>
      </w:r>
    </w:p>
    <w:p w14:paraId="00810984">
      <w:pPr>
        <w:spacing w:before="182" w:line="218" w:lineRule="auto"/>
        <w:ind w:left="520"/>
        <w:rPr>
          <w:rFonts w:ascii="宋体" w:hAnsi="宋体" w:eastAsia="宋体" w:cs="宋体"/>
          <w:sz w:val="24"/>
          <w:szCs w:val="24"/>
        </w:rPr>
      </w:pPr>
      <w:r>
        <w:rPr>
          <w:rFonts w:ascii="宋体" w:hAnsi="宋体" w:eastAsia="宋体" w:cs="宋体"/>
          <w:spacing w:val="9"/>
          <w:sz w:val="24"/>
          <w:szCs w:val="24"/>
        </w:rPr>
        <w:t>（21）《广西钦州市水资源综合规划报告》；</w:t>
      </w:r>
    </w:p>
    <w:p w14:paraId="73CFFB99">
      <w:pPr>
        <w:spacing w:before="184" w:line="218" w:lineRule="auto"/>
        <w:ind w:left="520"/>
        <w:rPr>
          <w:rFonts w:ascii="宋体" w:hAnsi="宋体" w:eastAsia="宋体" w:cs="宋体"/>
          <w:sz w:val="24"/>
          <w:szCs w:val="24"/>
        </w:rPr>
      </w:pPr>
      <w:r>
        <w:rPr>
          <w:rFonts w:ascii="宋体" w:hAnsi="宋体" w:eastAsia="宋体" w:cs="宋体"/>
          <w:spacing w:val="7"/>
          <w:sz w:val="24"/>
          <w:szCs w:val="24"/>
        </w:rPr>
        <w:t>（22）</w:t>
      </w:r>
      <w:r>
        <w:rPr>
          <w:rFonts w:ascii="宋体" w:hAnsi="宋体" w:eastAsia="宋体" w:cs="宋体"/>
          <w:spacing w:val="-90"/>
          <w:sz w:val="24"/>
          <w:szCs w:val="24"/>
        </w:rPr>
        <w:t xml:space="preserve"> </w:t>
      </w:r>
      <w:r>
        <w:rPr>
          <w:rFonts w:ascii="宋体" w:hAnsi="宋体" w:eastAsia="宋体" w:cs="宋体"/>
          <w:spacing w:val="7"/>
          <w:sz w:val="24"/>
          <w:szCs w:val="24"/>
        </w:rPr>
        <w:t>《钦州市“十四五</w:t>
      </w:r>
      <w:r>
        <w:rPr>
          <w:rFonts w:ascii="宋体" w:hAnsi="宋体" w:eastAsia="宋体" w:cs="宋体"/>
          <w:spacing w:val="-76"/>
          <w:sz w:val="24"/>
          <w:szCs w:val="24"/>
        </w:rPr>
        <w:t xml:space="preserve"> </w:t>
      </w:r>
      <w:r>
        <w:rPr>
          <w:rFonts w:ascii="宋体" w:hAnsi="宋体" w:eastAsia="宋体" w:cs="宋体"/>
          <w:spacing w:val="7"/>
          <w:sz w:val="24"/>
          <w:szCs w:val="24"/>
        </w:rPr>
        <w:t>”水安全保障规划报告》；</w:t>
      </w:r>
    </w:p>
    <w:p w14:paraId="5DE42501">
      <w:pPr>
        <w:spacing w:before="182" w:line="219" w:lineRule="auto"/>
        <w:jc w:val="right"/>
        <w:rPr>
          <w:rFonts w:ascii="宋体" w:hAnsi="宋体" w:eastAsia="宋体" w:cs="宋体"/>
          <w:sz w:val="24"/>
          <w:szCs w:val="24"/>
        </w:rPr>
      </w:pPr>
      <w:r>
        <w:rPr>
          <w:rFonts w:ascii="宋体" w:hAnsi="宋体" w:eastAsia="宋体" w:cs="宋体"/>
          <w:spacing w:val="-5"/>
          <w:sz w:val="24"/>
          <w:szCs w:val="24"/>
        </w:rPr>
        <w:t>（23）《钦州市国民经济和社会发展第十四个五年规划和</w:t>
      </w:r>
      <w:r>
        <w:rPr>
          <w:rFonts w:ascii="宋体" w:hAnsi="宋体" w:eastAsia="宋体" w:cs="宋体"/>
          <w:spacing w:val="-36"/>
          <w:sz w:val="24"/>
          <w:szCs w:val="24"/>
        </w:rPr>
        <w:t xml:space="preserve"> </w:t>
      </w:r>
      <w:r>
        <w:rPr>
          <w:rFonts w:ascii="宋体" w:hAnsi="宋体" w:eastAsia="宋体" w:cs="宋体"/>
          <w:spacing w:val="-5"/>
          <w:sz w:val="24"/>
          <w:szCs w:val="24"/>
        </w:rPr>
        <w:t>2035</w:t>
      </w:r>
      <w:r>
        <w:rPr>
          <w:rFonts w:ascii="宋体" w:hAnsi="宋体" w:eastAsia="宋体" w:cs="宋体"/>
          <w:spacing w:val="-49"/>
          <w:sz w:val="24"/>
          <w:szCs w:val="24"/>
        </w:rPr>
        <w:t xml:space="preserve"> </w:t>
      </w:r>
      <w:r>
        <w:rPr>
          <w:rFonts w:ascii="宋体" w:hAnsi="宋体" w:eastAsia="宋体" w:cs="宋体"/>
          <w:spacing w:val="-5"/>
          <w:sz w:val="24"/>
          <w:szCs w:val="24"/>
        </w:rPr>
        <w:t>年远景目标纲要》；</w:t>
      </w:r>
    </w:p>
    <w:p w14:paraId="6DD2E389">
      <w:pPr>
        <w:spacing w:before="183" w:line="219" w:lineRule="auto"/>
        <w:ind w:left="520"/>
        <w:rPr>
          <w:rFonts w:ascii="宋体" w:hAnsi="宋体" w:eastAsia="宋体" w:cs="宋体"/>
          <w:sz w:val="24"/>
          <w:szCs w:val="24"/>
        </w:rPr>
      </w:pPr>
      <w:r>
        <w:rPr>
          <w:rFonts w:ascii="宋体" w:hAnsi="宋体" w:eastAsia="宋体" w:cs="宋体"/>
          <w:spacing w:val="8"/>
          <w:sz w:val="24"/>
          <w:szCs w:val="24"/>
        </w:rPr>
        <w:t>（24）</w:t>
      </w:r>
      <w:r>
        <w:rPr>
          <w:rFonts w:ascii="宋体" w:hAnsi="宋体" w:eastAsia="宋体" w:cs="宋体"/>
          <w:spacing w:val="-98"/>
          <w:sz w:val="24"/>
          <w:szCs w:val="24"/>
        </w:rPr>
        <w:t xml:space="preserve"> </w:t>
      </w:r>
      <w:r>
        <w:rPr>
          <w:rFonts w:ascii="宋体" w:hAnsi="宋体" w:eastAsia="宋体" w:cs="宋体"/>
          <w:spacing w:val="8"/>
          <w:sz w:val="24"/>
          <w:szCs w:val="24"/>
        </w:rPr>
        <w:t>《广西钦州市钦北区“十四五</w:t>
      </w:r>
      <w:r>
        <w:rPr>
          <w:rFonts w:ascii="宋体" w:hAnsi="宋体" w:eastAsia="宋体" w:cs="宋体"/>
          <w:spacing w:val="-76"/>
          <w:sz w:val="24"/>
          <w:szCs w:val="24"/>
        </w:rPr>
        <w:t xml:space="preserve"> </w:t>
      </w:r>
      <w:r>
        <w:rPr>
          <w:rFonts w:ascii="宋体" w:hAnsi="宋体" w:eastAsia="宋体" w:cs="宋体"/>
          <w:spacing w:val="8"/>
          <w:sz w:val="24"/>
          <w:szCs w:val="24"/>
        </w:rPr>
        <w:t>”农村供水保障规划》；</w:t>
      </w:r>
    </w:p>
    <w:p w14:paraId="16B3E26A">
      <w:pPr>
        <w:spacing w:before="181" w:line="219" w:lineRule="auto"/>
        <w:ind w:left="520"/>
        <w:rPr>
          <w:rFonts w:ascii="宋体" w:hAnsi="宋体" w:eastAsia="宋体" w:cs="宋体"/>
          <w:sz w:val="24"/>
          <w:szCs w:val="24"/>
        </w:rPr>
      </w:pPr>
      <w:r>
        <w:rPr>
          <w:rFonts w:ascii="宋体" w:hAnsi="宋体" w:eastAsia="宋体" w:cs="宋体"/>
          <w:spacing w:val="7"/>
          <w:sz w:val="24"/>
          <w:szCs w:val="24"/>
        </w:rPr>
        <w:t>（25）</w:t>
      </w:r>
      <w:r>
        <w:rPr>
          <w:rFonts w:ascii="宋体" w:hAnsi="宋体" w:eastAsia="宋体" w:cs="宋体"/>
          <w:spacing w:val="-99"/>
          <w:sz w:val="24"/>
          <w:szCs w:val="24"/>
        </w:rPr>
        <w:t xml:space="preserve"> </w:t>
      </w:r>
      <w:r>
        <w:rPr>
          <w:rFonts w:ascii="宋体" w:hAnsi="宋体" w:eastAsia="宋体" w:cs="宋体"/>
          <w:spacing w:val="7"/>
          <w:sz w:val="24"/>
          <w:szCs w:val="24"/>
        </w:rPr>
        <w:t>《钦州市国土空间总体规划（</w:t>
      </w:r>
      <w:r>
        <w:rPr>
          <w:rFonts w:ascii="Times New Roman" w:hAnsi="Times New Roman" w:eastAsia="Times New Roman" w:cs="Times New Roman"/>
          <w:spacing w:val="7"/>
          <w:sz w:val="24"/>
          <w:szCs w:val="24"/>
        </w:rPr>
        <w:t>2021-2035</w:t>
      </w:r>
      <w:r>
        <w:rPr>
          <w:rFonts w:ascii="Times New Roman" w:hAnsi="Times New Roman" w:eastAsia="Times New Roman" w:cs="Times New Roman"/>
          <w:spacing w:val="23"/>
          <w:sz w:val="24"/>
          <w:szCs w:val="24"/>
        </w:rPr>
        <w:t xml:space="preserve"> </w:t>
      </w:r>
      <w:r>
        <w:rPr>
          <w:rFonts w:ascii="宋体" w:hAnsi="宋体" w:eastAsia="宋体" w:cs="宋体"/>
          <w:spacing w:val="7"/>
          <w:sz w:val="24"/>
          <w:szCs w:val="24"/>
        </w:rPr>
        <w:t>年</w:t>
      </w:r>
      <w:r>
        <w:rPr>
          <w:rFonts w:ascii="宋体" w:hAnsi="宋体" w:eastAsia="宋体" w:cs="宋体"/>
          <w:spacing w:val="6"/>
          <w:sz w:val="24"/>
          <w:szCs w:val="24"/>
        </w:rPr>
        <w:t>）》；</w:t>
      </w:r>
    </w:p>
    <w:p w14:paraId="2F7A7B56">
      <w:pPr>
        <w:spacing w:before="184" w:line="219" w:lineRule="auto"/>
        <w:ind w:left="520"/>
        <w:rPr>
          <w:rFonts w:ascii="宋体" w:hAnsi="宋体" w:eastAsia="宋体" w:cs="宋体"/>
          <w:sz w:val="24"/>
          <w:szCs w:val="24"/>
        </w:rPr>
      </w:pPr>
      <w:r>
        <w:rPr>
          <w:rFonts w:ascii="宋体" w:hAnsi="宋体" w:eastAsia="宋体" w:cs="宋体"/>
          <w:spacing w:val="7"/>
          <w:sz w:val="24"/>
          <w:szCs w:val="24"/>
        </w:rPr>
        <w:t>（26）</w:t>
      </w:r>
      <w:r>
        <w:rPr>
          <w:rFonts w:ascii="宋体" w:hAnsi="宋体" w:eastAsia="宋体" w:cs="宋体"/>
          <w:spacing w:val="-87"/>
          <w:sz w:val="24"/>
          <w:szCs w:val="24"/>
        </w:rPr>
        <w:t xml:space="preserve"> </w:t>
      </w:r>
      <w:r>
        <w:rPr>
          <w:rFonts w:ascii="宋体" w:hAnsi="宋体" w:eastAsia="宋体" w:cs="宋体"/>
          <w:spacing w:val="7"/>
          <w:sz w:val="24"/>
          <w:szCs w:val="24"/>
        </w:rPr>
        <w:t>《钦州市城市总体规划修改（</w:t>
      </w:r>
      <w:r>
        <w:rPr>
          <w:rFonts w:ascii="Times New Roman" w:hAnsi="Times New Roman" w:eastAsia="Times New Roman" w:cs="Times New Roman"/>
          <w:spacing w:val="7"/>
          <w:sz w:val="24"/>
          <w:szCs w:val="24"/>
        </w:rPr>
        <w:t>2012-2030</w:t>
      </w:r>
      <w:r>
        <w:rPr>
          <w:rFonts w:ascii="宋体" w:hAnsi="宋体" w:eastAsia="宋体" w:cs="宋体"/>
          <w:spacing w:val="7"/>
          <w:sz w:val="24"/>
          <w:szCs w:val="24"/>
        </w:rPr>
        <w:t>）》；</w:t>
      </w:r>
    </w:p>
    <w:p w14:paraId="0993CDDA">
      <w:pPr>
        <w:spacing w:before="181" w:line="219" w:lineRule="auto"/>
        <w:ind w:left="520"/>
        <w:rPr>
          <w:rFonts w:ascii="宋体" w:hAnsi="宋体" w:eastAsia="宋体" w:cs="宋体"/>
          <w:sz w:val="24"/>
          <w:szCs w:val="24"/>
        </w:rPr>
      </w:pPr>
      <w:r>
        <w:rPr>
          <w:rFonts w:ascii="宋体" w:hAnsi="宋体" w:eastAsia="宋体" w:cs="宋体"/>
          <w:spacing w:val="8"/>
          <w:sz w:val="24"/>
          <w:szCs w:val="24"/>
        </w:rPr>
        <w:t>（27）其他水利相关规划或建设方案。</w:t>
      </w:r>
    </w:p>
    <w:p w14:paraId="165703FD">
      <w:pPr>
        <w:pStyle w:val="2"/>
        <w:spacing w:line="253" w:lineRule="auto"/>
      </w:pPr>
    </w:p>
    <w:p w14:paraId="62469B6B">
      <w:pPr>
        <w:spacing w:before="101" w:line="229" w:lineRule="auto"/>
        <w:ind w:left="1"/>
        <w:outlineLvl w:val="1"/>
        <w:rPr>
          <w:rFonts w:ascii="楷体" w:hAnsi="楷体" w:eastAsia="楷体" w:cs="楷体"/>
          <w:sz w:val="31"/>
          <w:szCs w:val="31"/>
        </w:rPr>
      </w:pPr>
      <w:bookmarkStart w:id="93" w:name="bookmark36"/>
      <w:bookmarkEnd w:id="93"/>
      <w:r>
        <w:rPr>
          <w:rFonts w:ascii="Times New Roman" w:hAnsi="Times New Roman" w:eastAsia="Times New Roman" w:cs="Times New Roman"/>
          <w:b/>
          <w:bCs/>
          <w:spacing w:val="4"/>
          <w:sz w:val="31"/>
          <w:szCs w:val="31"/>
        </w:rPr>
        <w:t>3.2.</w:t>
      </w:r>
      <w:r>
        <w:rPr>
          <w:rFonts w:ascii="Times New Roman" w:hAnsi="Times New Roman" w:eastAsia="Times New Roman" w:cs="Times New Roman"/>
          <w:b/>
          <w:bCs/>
          <w:spacing w:val="38"/>
          <w:sz w:val="31"/>
          <w:szCs w:val="31"/>
        </w:rPr>
        <w:t xml:space="preserve"> </w:t>
      </w:r>
      <w:r>
        <w:rPr>
          <w:rFonts w:ascii="楷体" w:hAnsi="楷体" w:eastAsia="楷体" w:cs="楷体"/>
          <w:b/>
          <w:bCs/>
          <w:spacing w:val="4"/>
          <w:sz w:val="31"/>
          <w:szCs w:val="31"/>
        </w:rPr>
        <w:t>规划范围及水平年</w:t>
      </w:r>
    </w:p>
    <w:p w14:paraId="6CADC5DC">
      <w:pPr>
        <w:spacing w:before="43" w:line="220" w:lineRule="auto"/>
        <w:ind w:left="37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）规划范围</w:t>
      </w:r>
    </w:p>
    <w:p w14:paraId="266A89FC">
      <w:pPr>
        <w:spacing w:before="182" w:line="349" w:lineRule="auto"/>
        <w:ind w:left="5" w:firstLine="480"/>
        <w:rPr>
          <w:rFonts w:ascii="宋体" w:hAnsi="宋体" w:eastAsia="宋体" w:cs="宋体"/>
          <w:sz w:val="24"/>
          <w:szCs w:val="24"/>
        </w:rPr>
      </w:pPr>
      <w:r>
        <w:rPr>
          <w:rFonts w:ascii="宋体" w:hAnsi="宋体" w:eastAsia="宋体" w:cs="宋体"/>
          <w:spacing w:val="-6"/>
          <w:sz w:val="24"/>
          <w:szCs w:val="24"/>
        </w:rPr>
        <w:t>规划范围为钦北区（不含县城城区）以下的乡镇、村庄（不含搬迁撤并类）、学校、</w:t>
      </w:r>
      <w:r>
        <w:rPr>
          <w:rFonts w:ascii="宋体" w:hAnsi="宋体" w:eastAsia="宋体" w:cs="宋体"/>
          <w:spacing w:val="2"/>
          <w:sz w:val="24"/>
          <w:szCs w:val="24"/>
        </w:rPr>
        <w:t xml:space="preserve"> </w:t>
      </w:r>
      <w:r>
        <w:rPr>
          <w:rFonts w:ascii="宋体" w:hAnsi="宋体" w:eastAsia="宋体" w:cs="宋体"/>
          <w:spacing w:val="-2"/>
          <w:sz w:val="24"/>
          <w:szCs w:val="24"/>
        </w:rPr>
        <w:t>林场的农村供水人口，包括农村常住人口和县城城关镇以下的城镇常住人口，也包括节</w:t>
      </w:r>
      <w:r>
        <w:rPr>
          <w:rFonts w:ascii="宋体" w:hAnsi="宋体" w:eastAsia="宋体" w:cs="宋体"/>
          <w:spacing w:val="17"/>
          <w:sz w:val="24"/>
          <w:szCs w:val="24"/>
        </w:rPr>
        <w:t xml:space="preserve"> </w:t>
      </w:r>
      <w:r>
        <w:rPr>
          <w:rFonts w:ascii="宋体" w:hAnsi="宋体" w:eastAsia="宋体" w:cs="宋体"/>
          <w:spacing w:val="-1"/>
          <w:sz w:val="24"/>
          <w:szCs w:val="24"/>
        </w:rPr>
        <w:t>假日等期间返乡的外出农村户籍人口。</w:t>
      </w:r>
    </w:p>
    <w:p w14:paraId="5F4E608A">
      <w:pPr>
        <w:spacing w:before="39" w:line="219" w:lineRule="auto"/>
        <w:ind w:left="37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）规划水平年</w:t>
      </w:r>
    </w:p>
    <w:p w14:paraId="5AB57BAE">
      <w:pPr>
        <w:spacing w:before="181" w:line="345" w:lineRule="auto"/>
        <w:ind w:left="23" w:right="80" w:firstLine="464"/>
        <w:rPr>
          <w:rFonts w:ascii="宋体" w:hAnsi="宋体" w:eastAsia="宋体" w:cs="宋体"/>
          <w:sz w:val="24"/>
          <w:szCs w:val="24"/>
        </w:rPr>
      </w:pPr>
      <w:r>
        <w:rPr>
          <w:rFonts w:ascii="宋体" w:hAnsi="宋体" w:eastAsia="宋体" w:cs="宋体"/>
          <w:spacing w:val="1"/>
          <w:sz w:val="24"/>
          <w:szCs w:val="24"/>
        </w:rPr>
        <w:t>现状水平年为</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年，近期水平年为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2028 </w:t>
      </w:r>
      <w:r>
        <w:rPr>
          <w:rFonts w:ascii="宋体" w:hAnsi="宋体" w:eastAsia="宋体" w:cs="宋体"/>
          <w:spacing w:val="1"/>
          <w:sz w:val="24"/>
          <w:szCs w:val="24"/>
        </w:rPr>
        <w:t>年，远期水平年为</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2035 </w:t>
      </w:r>
      <w:r>
        <w:rPr>
          <w:rFonts w:ascii="宋体" w:hAnsi="宋体" w:eastAsia="宋体" w:cs="宋体"/>
          <w:sz w:val="24"/>
          <w:szCs w:val="24"/>
        </w:rPr>
        <w:t>年。结合钦北 区农村供水保障“十四五</w:t>
      </w:r>
      <w:r>
        <w:rPr>
          <w:rFonts w:ascii="宋体" w:hAnsi="宋体" w:eastAsia="宋体" w:cs="宋体"/>
          <w:spacing w:val="-89"/>
          <w:sz w:val="24"/>
          <w:szCs w:val="24"/>
        </w:rPr>
        <w:t xml:space="preserve"> </w:t>
      </w:r>
      <w:r>
        <w:rPr>
          <w:rFonts w:ascii="宋体" w:hAnsi="宋体" w:eastAsia="宋体" w:cs="宋体"/>
          <w:sz w:val="24"/>
          <w:szCs w:val="24"/>
        </w:rPr>
        <w:t>”规划，提出</w:t>
      </w:r>
      <w:r>
        <w:rPr>
          <w:rFonts w:ascii="Times New Roman" w:hAnsi="Times New Roman" w:eastAsia="Times New Roman" w:cs="Times New Roman"/>
          <w:sz w:val="24"/>
          <w:szCs w:val="24"/>
        </w:rPr>
        <w:t xml:space="preserve">2025 </w:t>
      </w:r>
      <w:r>
        <w:rPr>
          <w:rFonts w:ascii="宋体" w:hAnsi="宋体" w:eastAsia="宋体" w:cs="宋体"/>
          <w:sz w:val="24"/>
          <w:szCs w:val="24"/>
        </w:rPr>
        <w:t>年目标。</w:t>
      </w:r>
    </w:p>
    <w:p w14:paraId="1B6116F2">
      <w:pPr>
        <w:spacing w:before="208" w:line="229" w:lineRule="auto"/>
        <w:ind w:left="1"/>
        <w:outlineLvl w:val="1"/>
        <w:rPr>
          <w:rFonts w:ascii="楷体" w:hAnsi="楷体" w:eastAsia="楷体" w:cs="楷体"/>
          <w:sz w:val="31"/>
          <w:szCs w:val="31"/>
        </w:rPr>
      </w:pPr>
      <w:bookmarkStart w:id="94" w:name="bookmark38"/>
      <w:bookmarkEnd w:id="94"/>
      <w:r>
        <w:rPr>
          <w:rFonts w:ascii="Times New Roman" w:hAnsi="Times New Roman" w:eastAsia="Times New Roman" w:cs="Times New Roman"/>
          <w:b/>
          <w:bCs/>
          <w:spacing w:val="4"/>
          <w:sz w:val="31"/>
          <w:szCs w:val="31"/>
        </w:rPr>
        <w:t>3.3.</w:t>
      </w:r>
      <w:r>
        <w:rPr>
          <w:rFonts w:ascii="Times New Roman" w:hAnsi="Times New Roman" w:eastAsia="Times New Roman" w:cs="Times New Roman"/>
          <w:b/>
          <w:bCs/>
          <w:spacing w:val="45"/>
          <w:sz w:val="31"/>
          <w:szCs w:val="31"/>
        </w:rPr>
        <w:t xml:space="preserve"> </w:t>
      </w:r>
      <w:r>
        <w:rPr>
          <w:rFonts w:ascii="楷体" w:hAnsi="楷体" w:eastAsia="楷体" w:cs="楷体"/>
          <w:b/>
          <w:bCs/>
          <w:spacing w:val="4"/>
          <w:sz w:val="31"/>
          <w:szCs w:val="31"/>
        </w:rPr>
        <w:t>指导思想与基本原则</w:t>
      </w:r>
    </w:p>
    <w:p w14:paraId="6DB19991">
      <w:pPr>
        <w:spacing w:before="283" w:line="221" w:lineRule="auto"/>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3.3.1.   </w:t>
      </w:r>
      <w:r>
        <w:rPr>
          <w:rFonts w:ascii="宋体" w:hAnsi="宋体" w:eastAsia="宋体" w:cs="宋体"/>
          <w:b/>
          <w:bCs/>
          <w:spacing w:val="-1"/>
          <w:sz w:val="24"/>
          <w:szCs w:val="24"/>
        </w:rPr>
        <w:t>指导思想</w:t>
      </w:r>
    </w:p>
    <w:p w14:paraId="6255D877">
      <w:pPr>
        <w:spacing w:before="196" w:line="328" w:lineRule="auto"/>
        <w:ind w:left="5" w:right="80" w:firstLine="507"/>
        <w:jc w:val="both"/>
        <w:rPr>
          <w:rFonts w:ascii="宋体" w:hAnsi="宋体" w:eastAsia="宋体" w:cs="宋体"/>
          <w:sz w:val="24"/>
          <w:szCs w:val="24"/>
        </w:rPr>
      </w:pPr>
      <w:r>
        <w:rPr>
          <w:rFonts w:ascii="宋体" w:hAnsi="宋体" w:eastAsia="宋体" w:cs="宋体"/>
          <w:spacing w:val="-1"/>
          <w:sz w:val="24"/>
          <w:szCs w:val="24"/>
        </w:rPr>
        <w:t>以习近平新时代中国特色社会主义思想为指导</w:t>
      </w:r>
      <w:r>
        <w:rPr>
          <w:rFonts w:ascii="宋体" w:hAnsi="宋体" w:eastAsia="宋体" w:cs="宋体"/>
          <w:spacing w:val="-26"/>
          <w:sz w:val="24"/>
          <w:szCs w:val="24"/>
        </w:rPr>
        <w:t>，，</w:t>
      </w:r>
      <w:r>
        <w:rPr>
          <w:rFonts w:ascii="宋体" w:hAnsi="宋体" w:eastAsia="宋体" w:cs="宋体"/>
          <w:spacing w:val="-1"/>
          <w:sz w:val="24"/>
          <w:szCs w:val="24"/>
        </w:rPr>
        <w:t>深入学习贯彻习近平总书记关于</w:t>
      </w:r>
      <w:r>
        <w:rPr>
          <w:rFonts w:ascii="宋体" w:hAnsi="宋体" w:eastAsia="宋体" w:cs="宋体"/>
          <w:sz w:val="24"/>
          <w:szCs w:val="24"/>
        </w:rPr>
        <w:t xml:space="preserve"> </w:t>
      </w:r>
      <w:r>
        <w:rPr>
          <w:rFonts w:ascii="宋体" w:hAnsi="宋体" w:eastAsia="宋体" w:cs="宋体"/>
          <w:spacing w:val="-2"/>
          <w:sz w:val="24"/>
          <w:szCs w:val="24"/>
        </w:rPr>
        <w:t>广西工作论述的重要要求，全面贯彻落实习近平总书记“节水优先、空间均衡、系统治</w:t>
      </w:r>
      <w:r>
        <w:rPr>
          <w:rFonts w:ascii="宋体" w:hAnsi="宋体" w:eastAsia="宋体" w:cs="宋体"/>
          <w:spacing w:val="17"/>
          <w:sz w:val="24"/>
          <w:szCs w:val="24"/>
        </w:rPr>
        <w:t xml:space="preserve"> </w:t>
      </w:r>
      <w:r>
        <w:rPr>
          <w:rFonts w:ascii="宋体" w:hAnsi="宋体" w:eastAsia="宋体" w:cs="宋体"/>
          <w:spacing w:val="-2"/>
          <w:sz w:val="24"/>
          <w:szCs w:val="24"/>
        </w:rPr>
        <w:t>理、两手发力</w:t>
      </w:r>
      <w:r>
        <w:rPr>
          <w:rFonts w:ascii="宋体" w:hAnsi="宋体" w:eastAsia="宋体" w:cs="宋体"/>
          <w:spacing w:val="-88"/>
          <w:sz w:val="24"/>
          <w:szCs w:val="24"/>
        </w:rPr>
        <w:t xml:space="preserve"> </w:t>
      </w:r>
      <w:r>
        <w:rPr>
          <w:rFonts w:ascii="宋体" w:hAnsi="宋体" w:eastAsia="宋体" w:cs="宋体"/>
          <w:spacing w:val="-2"/>
          <w:sz w:val="24"/>
          <w:szCs w:val="24"/>
        </w:rPr>
        <w:t>”治水思路和治水重要论述精神。立足</w:t>
      </w:r>
      <w:r>
        <w:rPr>
          <w:rFonts w:ascii="宋体" w:hAnsi="宋体" w:eastAsia="宋体" w:cs="宋体"/>
          <w:spacing w:val="-3"/>
          <w:sz w:val="24"/>
          <w:szCs w:val="24"/>
        </w:rPr>
        <w:t>新发展阶段，完整、准确、全面贯</w:t>
      </w:r>
      <w:r>
        <w:rPr>
          <w:rFonts w:ascii="宋体" w:hAnsi="宋体" w:eastAsia="宋体" w:cs="宋体"/>
          <w:sz w:val="24"/>
          <w:szCs w:val="24"/>
        </w:rPr>
        <w:t xml:space="preserve"> </w:t>
      </w:r>
      <w:r>
        <w:rPr>
          <w:rFonts w:ascii="宋体" w:hAnsi="宋体" w:eastAsia="宋体" w:cs="宋体"/>
          <w:spacing w:val="-2"/>
          <w:sz w:val="24"/>
          <w:szCs w:val="24"/>
        </w:rPr>
        <w:t>彻新发展理念，按照水利部推进农村供水高质量发展要求，坚持问题导向和目标导向，</w:t>
      </w:r>
    </w:p>
    <w:p w14:paraId="6B809EC2">
      <w:pPr>
        <w:spacing w:line="328" w:lineRule="auto"/>
        <w:rPr>
          <w:rFonts w:ascii="宋体" w:hAnsi="宋体" w:eastAsia="宋体" w:cs="宋体"/>
          <w:sz w:val="24"/>
          <w:szCs w:val="24"/>
        </w:rPr>
        <w:sectPr>
          <w:footerReference r:id="rId34" w:type="default"/>
          <w:pgSz w:w="11906" w:h="16839"/>
          <w:pgMar w:top="1431" w:right="1337" w:bottom="1433" w:left="1419" w:header="0" w:footer="1246" w:gutter="0"/>
          <w:cols w:space="720" w:num="1"/>
        </w:sectPr>
      </w:pPr>
    </w:p>
    <w:p w14:paraId="054E3724">
      <w:pPr>
        <w:pStyle w:val="2"/>
        <w:spacing w:line="454" w:lineRule="auto"/>
      </w:pPr>
    </w:p>
    <w:p w14:paraId="3758FDF6">
      <w:pPr>
        <w:spacing w:before="78" w:line="355" w:lineRule="auto"/>
        <w:ind w:left="5" w:firstLine="6"/>
        <w:rPr>
          <w:rFonts w:ascii="宋体" w:hAnsi="宋体" w:eastAsia="宋体" w:cs="宋体"/>
          <w:sz w:val="24"/>
          <w:szCs w:val="24"/>
        </w:rPr>
      </w:pPr>
      <w:r>
        <w:rPr>
          <w:rFonts w:ascii="宋体" w:hAnsi="宋体" w:eastAsia="宋体" w:cs="宋体"/>
          <w:spacing w:val="-3"/>
          <w:sz w:val="24"/>
          <w:szCs w:val="24"/>
        </w:rPr>
        <w:t>紧紧结合钦北区自然条件和水资源禀赋，依托稳定充足水源，按照“建大、并中、减小</w:t>
      </w:r>
      <w:r>
        <w:rPr>
          <w:rFonts w:ascii="宋体" w:hAnsi="宋体" w:eastAsia="宋体" w:cs="宋体"/>
          <w:spacing w:val="-73"/>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原则，优先推进城乡供水一体化、集中供水规模化建设，因地制宜加强小型供水工程规</w:t>
      </w:r>
      <w:r>
        <w:rPr>
          <w:rFonts w:ascii="宋体" w:hAnsi="宋体" w:eastAsia="宋体" w:cs="宋体"/>
          <w:spacing w:val="5"/>
          <w:sz w:val="24"/>
          <w:szCs w:val="24"/>
        </w:rPr>
        <w:t xml:space="preserve">   </w:t>
      </w:r>
      <w:r>
        <w:rPr>
          <w:rFonts w:ascii="宋体" w:hAnsi="宋体" w:eastAsia="宋体" w:cs="宋体"/>
          <w:spacing w:val="-2"/>
          <w:sz w:val="24"/>
          <w:szCs w:val="24"/>
        </w:rPr>
        <w:t>范化建设和改造，全面推行县域统管和专业化管护，</w:t>
      </w:r>
      <w:r>
        <w:rPr>
          <w:rFonts w:ascii="宋体" w:hAnsi="宋体" w:eastAsia="宋体" w:cs="宋体"/>
          <w:spacing w:val="-3"/>
          <w:sz w:val="24"/>
          <w:szCs w:val="24"/>
        </w:rPr>
        <w:t>大力构建钦北区“多源同质</w:t>
      </w:r>
      <w:r>
        <w:rPr>
          <w:rFonts w:ascii="宋体" w:hAnsi="宋体" w:eastAsia="宋体" w:cs="宋体"/>
          <w:spacing w:val="-88"/>
          <w:sz w:val="24"/>
          <w:szCs w:val="24"/>
        </w:rPr>
        <w:t xml:space="preserve"> </w:t>
      </w:r>
      <w:r>
        <w:rPr>
          <w:rFonts w:ascii="宋体" w:hAnsi="宋体" w:eastAsia="宋体" w:cs="宋体"/>
          <w:spacing w:val="-3"/>
          <w:sz w:val="24"/>
          <w:szCs w:val="24"/>
        </w:rPr>
        <w:t>”“多</w:t>
      </w:r>
      <w:r>
        <w:rPr>
          <w:rFonts w:ascii="宋体" w:hAnsi="宋体" w:eastAsia="宋体" w:cs="宋体"/>
          <w:sz w:val="24"/>
          <w:szCs w:val="24"/>
        </w:rPr>
        <w:t xml:space="preserve">   </w:t>
      </w:r>
      <w:r>
        <w:rPr>
          <w:rFonts w:ascii="宋体" w:hAnsi="宋体" w:eastAsia="宋体" w:cs="宋体"/>
          <w:spacing w:val="-4"/>
          <w:sz w:val="24"/>
          <w:szCs w:val="24"/>
        </w:rPr>
        <w:t>网融合</w:t>
      </w:r>
      <w:r>
        <w:rPr>
          <w:rFonts w:ascii="宋体" w:hAnsi="宋体" w:eastAsia="宋体" w:cs="宋体"/>
          <w:spacing w:val="-88"/>
          <w:sz w:val="24"/>
          <w:szCs w:val="24"/>
        </w:rPr>
        <w:t xml:space="preserve"> </w:t>
      </w:r>
      <w:r>
        <w:rPr>
          <w:rFonts w:ascii="宋体" w:hAnsi="宋体" w:eastAsia="宋体" w:cs="宋体"/>
          <w:spacing w:val="-4"/>
          <w:sz w:val="24"/>
          <w:szCs w:val="24"/>
        </w:rPr>
        <w:t>”“同标同效</w:t>
      </w:r>
      <w:r>
        <w:rPr>
          <w:rFonts w:ascii="宋体" w:hAnsi="宋体" w:eastAsia="宋体" w:cs="宋体"/>
          <w:spacing w:val="-88"/>
          <w:sz w:val="24"/>
          <w:szCs w:val="24"/>
        </w:rPr>
        <w:t xml:space="preserve"> </w:t>
      </w:r>
      <w:r>
        <w:rPr>
          <w:rFonts w:ascii="宋体" w:hAnsi="宋体" w:eastAsia="宋体" w:cs="宋体"/>
          <w:spacing w:val="-4"/>
          <w:sz w:val="24"/>
          <w:szCs w:val="24"/>
        </w:rPr>
        <w:t>”“四统、四预</w:t>
      </w:r>
      <w:r>
        <w:rPr>
          <w:rFonts w:ascii="宋体" w:hAnsi="宋体" w:eastAsia="宋体" w:cs="宋体"/>
          <w:spacing w:val="-88"/>
          <w:sz w:val="24"/>
          <w:szCs w:val="24"/>
        </w:rPr>
        <w:t xml:space="preserve"> </w:t>
      </w:r>
      <w:r>
        <w:rPr>
          <w:rFonts w:ascii="宋体" w:hAnsi="宋体" w:eastAsia="宋体" w:cs="宋体"/>
          <w:spacing w:val="-4"/>
          <w:sz w:val="24"/>
          <w:szCs w:val="24"/>
        </w:rPr>
        <w:t>”农村高质量供水体系，形成体系布局完善</w:t>
      </w:r>
      <w:r>
        <w:rPr>
          <w:rFonts w:ascii="宋体" w:hAnsi="宋体" w:eastAsia="宋体" w:cs="宋体"/>
          <w:spacing w:val="-5"/>
          <w:sz w:val="24"/>
          <w:szCs w:val="24"/>
        </w:rPr>
        <w:t>、设施</w:t>
      </w:r>
      <w:r>
        <w:rPr>
          <w:rFonts w:ascii="宋体" w:hAnsi="宋体" w:eastAsia="宋体" w:cs="宋体"/>
          <w:sz w:val="24"/>
          <w:szCs w:val="24"/>
        </w:rPr>
        <w:t xml:space="preserve">   </w:t>
      </w:r>
      <w:r>
        <w:rPr>
          <w:rFonts w:ascii="宋体" w:hAnsi="宋体" w:eastAsia="宋体" w:cs="宋体"/>
          <w:spacing w:val="-2"/>
          <w:sz w:val="24"/>
          <w:szCs w:val="24"/>
        </w:rPr>
        <w:t>集约安全、管护规范专业、服务优质高效的钦北区农村供水高质量发展格局，推进农村</w:t>
      </w:r>
      <w:r>
        <w:rPr>
          <w:rFonts w:ascii="宋体" w:hAnsi="宋体" w:eastAsia="宋体" w:cs="宋体"/>
          <w:spacing w:val="5"/>
          <w:sz w:val="24"/>
          <w:szCs w:val="24"/>
        </w:rPr>
        <w:t xml:space="preserve">   </w:t>
      </w:r>
      <w:r>
        <w:rPr>
          <w:rFonts w:ascii="宋体" w:hAnsi="宋体" w:eastAsia="宋体" w:cs="宋体"/>
          <w:spacing w:val="-2"/>
          <w:sz w:val="24"/>
          <w:szCs w:val="24"/>
        </w:rPr>
        <w:t>供水现代化智慧化，着力提升供水风险防范能力，为凝心聚力建设新时代中国特色社会</w:t>
      </w:r>
      <w:r>
        <w:rPr>
          <w:rFonts w:ascii="宋体" w:hAnsi="宋体" w:eastAsia="宋体" w:cs="宋体"/>
          <w:spacing w:val="5"/>
          <w:sz w:val="24"/>
          <w:szCs w:val="24"/>
        </w:rPr>
        <w:t xml:space="preserve">   </w:t>
      </w:r>
      <w:r>
        <w:rPr>
          <w:rFonts w:ascii="宋体" w:hAnsi="宋体" w:eastAsia="宋体" w:cs="宋体"/>
          <w:spacing w:val="-1"/>
          <w:sz w:val="24"/>
          <w:szCs w:val="24"/>
        </w:rPr>
        <w:t>主义美丽钦北提供强有力的农村供水安全保障。</w:t>
      </w:r>
    </w:p>
    <w:p w14:paraId="626A3EF2">
      <w:pPr>
        <w:spacing w:before="273" w:line="219" w:lineRule="auto"/>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3.3.2.   </w:t>
      </w:r>
      <w:r>
        <w:rPr>
          <w:rFonts w:ascii="宋体" w:hAnsi="宋体" w:eastAsia="宋体" w:cs="宋体"/>
          <w:b/>
          <w:bCs/>
          <w:spacing w:val="-1"/>
          <w:sz w:val="24"/>
          <w:szCs w:val="24"/>
        </w:rPr>
        <w:t>基本原则</w:t>
      </w:r>
    </w:p>
    <w:p w14:paraId="4CE3A661">
      <w:pPr>
        <w:spacing w:before="196" w:line="312" w:lineRule="auto"/>
        <w:ind w:left="8" w:right="226" w:firstLine="368"/>
        <w:rPr>
          <w:rFonts w:ascii="宋体" w:hAnsi="宋体" w:eastAsia="宋体" w:cs="宋体"/>
          <w:sz w:val="24"/>
          <w:szCs w:val="24"/>
        </w:rPr>
      </w:pPr>
      <w:r>
        <w:rPr>
          <w:rFonts w:ascii="宋体" w:hAnsi="宋体" w:eastAsia="宋体" w:cs="宋体"/>
          <w:spacing w:val="1"/>
          <w:sz w:val="24"/>
          <w:szCs w:val="24"/>
        </w:rPr>
        <w:t>（一）城乡融合，规模发展。全面落实乡村振兴战略要求，顺应乡村发展规律，加</w:t>
      </w:r>
      <w:r>
        <w:rPr>
          <w:rFonts w:ascii="宋体" w:hAnsi="宋体" w:eastAsia="宋体" w:cs="宋体"/>
          <w:spacing w:val="13"/>
          <w:sz w:val="24"/>
          <w:szCs w:val="24"/>
        </w:rPr>
        <w:t xml:space="preserve"> </w:t>
      </w:r>
      <w:r>
        <w:rPr>
          <w:rFonts w:ascii="宋体" w:hAnsi="宋体" w:eastAsia="宋体" w:cs="宋体"/>
          <w:spacing w:val="-2"/>
          <w:sz w:val="24"/>
          <w:szCs w:val="24"/>
        </w:rPr>
        <w:t>快推进城乡供水一体化、集中供水规模化发展，建立健全水质保障体系，夯实农村基本</w:t>
      </w:r>
      <w:r>
        <w:rPr>
          <w:rFonts w:ascii="宋体" w:hAnsi="宋体" w:eastAsia="宋体" w:cs="宋体"/>
          <w:spacing w:val="14"/>
          <w:sz w:val="24"/>
          <w:szCs w:val="24"/>
        </w:rPr>
        <w:t xml:space="preserve"> </w:t>
      </w:r>
      <w:r>
        <w:rPr>
          <w:rFonts w:ascii="宋体" w:hAnsi="宋体" w:eastAsia="宋体" w:cs="宋体"/>
          <w:spacing w:val="-1"/>
          <w:sz w:val="24"/>
          <w:szCs w:val="24"/>
        </w:rPr>
        <w:t>具备现代生活条件的供水基础，最大程度实现城乡</w:t>
      </w:r>
      <w:r>
        <w:rPr>
          <w:rFonts w:ascii="宋体" w:hAnsi="宋体" w:eastAsia="宋体" w:cs="宋体"/>
          <w:spacing w:val="-2"/>
          <w:sz w:val="24"/>
          <w:szCs w:val="24"/>
        </w:rPr>
        <w:t>供水同网、同质、同服务、同监管。</w:t>
      </w:r>
    </w:p>
    <w:p w14:paraId="46DC8E36">
      <w:pPr>
        <w:spacing w:before="185" w:line="312" w:lineRule="auto"/>
        <w:ind w:left="5" w:right="235" w:firstLine="371"/>
        <w:rPr>
          <w:rFonts w:ascii="宋体" w:hAnsi="宋体" w:eastAsia="宋体" w:cs="宋体"/>
          <w:sz w:val="24"/>
          <w:szCs w:val="24"/>
        </w:rPr>
      </w:pPr>
      <w:r>
        <w:rPr>
          <w:rFonts w:ascii="宋体" w:hAnsi="宋体" w:eastAsia="宋体" w:cs="宋体"/>
          <w:spacing w:val="1"/>
          <w:sz w:val="24"/>
          <w:szCs w:val="24"/>
        </w:rPr>
        <w:t>（二）规划引领，示范带动。适应村庄人口流动变化、重大节假日用水弹性变化和</w:t>
      </w:r>
      <w:r>
        <w:rPr>
          <w:rFonts w:ascii="宋体" w:hAnsi="宋体" w:eastAsia="宋体" w:cs="宋体"/>
          <w:spacing w:val="13"/>
          <w:sz w:val="24"/>
          <w:szCs w:val="24"/>
        </w:rPr>
        <w:t xml:space="preserve"> </w:t>
      </w:r>
      <w:r>
        <w:rPr>
          <w:rFonts w:ascii="宋体" w:hAnsi="宋体" w:eastAsia="宋体" w:cs="宋体"/>
          <w:spacing w:val="-2"/>
          <w:sz w:val="24"/>
          <w:szCs w:val="24"/>
        </w:rPr>
        <w:t>水源条件，满足农村居民生活和二、三产业用水需求，系统谋划农村供水工作。有条件</w:t>
      </w:r>
      <w:r>
        <w:rPr>
          <w:rFonts w:ascii="宋体" w:hAnsi="宋体" w:eastAsia="宋体" w:cs="宋体"/>
          <w:spacing w:val="17"/>
          <w:sz w:val="24"/>
          <w:szCs w:val="24"/>
        </w:rPr>
        <w:t xml:space="preserve"> </w:t>
      </w:r>
      <w:r>
        <w:rPr>
          <w:rFonts w:ascii="宋体" w:hAnsi="宋体" w:eastAsia="宋体" w:cs="宋体"/>
          <w:spacing w:val="-1"/>
          <w:sz w:val="24"/>
          <w:szCs w:val="24"/>
        </w:rPr>
        <w:t>地区率先落实高质量发展要求，发挥示范带动作用。</w:t>
      </w:r>
    </w:p>
    <w:p w14:paraId="57913079">
      <w:pPr>
        <w:spacing w:before="179" w:line="325" w:lineRule="auto"/>
        <w:ind w:left="3" w:right="226" w:firstLine="373"/>
        <w:rPr>
          <w:rFonts w:ascii="宋体" w:hAnsi="宋体" w:eastAsia="宋体" w:cs="宋体"/>
          <w:sz w:val="24"/>
          <w:szCs w:val="24"/>
        </w:rPr>
      </w:pPr>
      <w:r>
        <w:rPr>
          <w:rFonts w:ascii="宋体" w:hAnsi="宋体" w:eastAsia="宋体" w:cs="宋体"/>
          <w:spacing w:val="1"/>
          <w:sz w:val="24"/>
          <w:szCs w:val="24"/>
        </w:rPr>
        <w:t>（三）县域统管，平急两用。考虑农村供水工程规模和分布，采取以大带小、政府</w:t>
      </w:r>
      <w:r>
        <w:rPr>
          <w:rFonts w:ascii="宋体" w:hAnsi="宋体" w:eastAsia="宋体" w:cs="宋体"/>
          <w:spacing w:val="13"/>
          <w:sz w:val="24"/>
          <w:szCs w:val="24"/>
        </w:rPr>
        <w:t xml:space="preserve"> </w:t>
      </w:r>
      <w:r>
        <w:rPr>
          <w:rFonts w:ascii="宋体" w:hAnsi="宋体" w:eastAsia="宋体" w:cs="宋体"/>
          <w:spacing w:val="-1"/>
          <w:sz w:val="24"/>
          <w:szCs w:val="24"/>
        </w:rPr>
        <w:t>购买服务等方式，加快推进县域统一管理。整合优化现有应急</w:t>
      </w:r>
      <w:r>
        <w:rPr>
          <w:rFonts w:ascii="宋体" w:hAnsi="宋体" w:eastAsia="宋体" w:cs="宋体"/>
          <w:spacing w:val="-2"/>
          <w:sz w:val="24"/>
          <w:szCs w:val="24"/>
        </w:rPr>
        <w:t>保障资源，从应急方案、</w:t>
      </w:r>
      <w:r>
        <w:rPr>
          <w:rFonts w:ascii="宋体" w:hAnsi="宋体" w:eastAsia="宋体" w:cs="宋体"/>
          <w:sz w:val="24"/>
          <w:szCs w:val="24"/>
        </w:rPr>
        <w:t xml:space="preserve"> </w:t>
      </w:r>
      <w:r>
        <w:rPr>
          <w:rFonts w:ascii="宋体" w:hAnsi="宋体" w:eastAsia="宋体" w:cs="宋体"/>
          <w:spacing w:val="-1"/>
          <w:sz w:val="24"/>
          <w:szCs w:val="24"/>
        </w:rPr>
        <w:t>预警机制、指挥系统、队伍物资、调动程序</w:t>
      </w:r>
      <w:r>
        <w:rPr>
          <w:rFonts w:ascii="宋体" w:hAnsi="宋体" w:eastAsia="宋体" w:cs="宋体"/>
          <w:spacing w:val="-2"/>
          <w:sz w:val="24"/>
          <w:szCs w:val="24"/>
        </w:rPr>
        <w:t>等方面，建立平急两用的农村供水应急保障</w:t>
      </w:r>
      <w:r>
        <w:rPr>
          <w:rFonts w:ascii="宋体" w:hAnsi="宋体" w:eastAsia="宋体" w:cs="宋体"/>
          <w:sz w:val="24"/>
          <w:szCs w:val="24"/>
        </w:rPr>
        <w:t xml:space="preserve"> </w:t>
      </w:r>
      <w:r>
        <w:rPr>
          <w:rFonts w:ascii="宋体" w:hAnsi="宋体" w:eastAsia="宋体" w:cs="宋体"/>
          <w:spacing w:val="-3"/>
          <w:sz w:val="24"/>
          <w:szCs w:val="24"/>
        </w:rPr>
        <w:t>体系。</w:t>
      </w:r>
    </w:p>
    <w:p w14:paraId="1C358C9E">
      <w:pPr>
        <w:spacing w:before="178" w:line="313" w:lineRule="auto"/>
        <w:ind w:left="4" w:right="235" w:firstLine="372"/>
        <w:rPr>
          <w:rFonts w:ascii="宋体" w:hAnsi="宋体" w:eastAsia="宋体" w:cs="宋体"/>
          <w:sz w:val="24"/>
          <w:szCs w:val="24"/>
        </w:rPr>
      </w:pPr>
      <w:r>
        <w:rPr>
          <w:rFonts w:ascii="宋体" w:hAnsi="宋体" w:eastAsia="宋体" w:cs="宋体"/>
          <w:spacing w:val="1"/>
          <w:sz w:val="24"/>
          <w:szCs w:val="24"/>
        </w:rPr>
        <w:t>（四）两手发力，完善机制。充分发挥政府资金引导作用，用足用好财政资金、专</w:t>
      </w:r>
      <w:r>
        <w:rPr>
          <w:rFonts w:ascii="宋体" w:hAnsi="宋体" w:eastAsia="宋体" w:cs="宋体"/>
          <w:spacing w:val="13"/>
          <w:sz w:val="24"/>
          <w:szCs w:val="24"/>
        </w:rPr>
        <w:t xml:space="preserve"> </w:t>
      </w:r>
      <w:r>
        <w:rPr>
          <w:rFonts w:ascii="宋体" w:hAnsi="宋体" w:eastAsia="宋体" w:cs="宋体"/>
          <w:spacing w:val="-2"/>
          <w:sz w:val="24"/>
          <w:szCs w:val="24"/>
        </w:rPr>
        <w:t>项债券、建设用地、生产用电、水资源费、税收优惠等政策，完善水价形成和水费收缴</w:t>
      </w:r>
      <w:r>
        <w:rPr>
          <w:rFonts w:ascii="宋体" w:hAnsi="宋体" w:eastAsia="宋体" w:cs="宋体"/>
          <w:spacing w:val="18"/>
          <w:sz w:val="24"/>
          <w:szCs w:val="24"/>
        </w:rPr>
        <w:t xml:space="preserve"> </w:t>
      </w:r>
      <w:r>
        <w:rPr>
          <w:rFonts w:ascii="宋体" w:hAnsi="宋体" w:eastAsia="宋体" w:cs="宋体"/>
          <w:spacing w:val="-1"/>
          <w:sz w:val="24"/>
          <w:szCs w:val="24"/>
        </w:rPr>
        <w:t>机制，两手发力吸引社会资本参与农村供水工程建设和运营。</w:t>
      </w:r>
    </w:p>
    <w:p w14:paraId="4A0F365C">
      <w:pPr>
        <w:pStyle w:val="2"/>
        <w:spacing w:line="250" w:lineRule="auto"/>
      </w:pPr>
    </w:p>
    <w:p w14:paraId="171E04AE">
      <w:pPr>
        <w:spacing w:before="102" w:line="236" w:lineRule="auto"/>
        <w:ind w:left="1"/>
        <w:outlineLvl w:val="1"/>
        <w:rPr>
          <w:rFonts w:ascii="楷体" w:hAnsi="楷体" w:eastAsia="楷体" w:cs="楷体"/>
          <w:sz w:val="31"/>
          <w:szCs w:val="31"/>
        </w:rPr>
      </w:pPr>
      <w:bookmarkStart w:id="95" w:name="bookmark40"/>
      <w:bookmarkEnd w:id="95"/>
      <w:r>
        <w:rPr>
          <w:rFonts w:ascii="Times New Roman" w:hAnsi="Times New Roman" w:eastAsia="Times New Roman" w:cs="Times New Roman"/>
          <w:b/>
          <w:bCs/>
          <w:spacing w:val="-7"/>
          <w:sz w:val="31"/>
          <w:szCs w:val="31"/>
        </w:rPr>
        <w:t>3.4.</w:t>
      </w:r>
      <w:r>
        <w:rPr>
          <w:rFonts w:ascii="Times New Roman" w:hAnsi="Times New Roman" w:eastAsia="Times New Roman" w:cs="Times New Roman"/>
          <w:b/>
          <w:bCs/>
          <w:spacing w:val="29"/>
          <w:sz w:val="31"/>
          <w:szCs w:val="31"/>
        </w:rPr>
        <w:t xml:space="preserve"> </w:t>
      </w:r>
      <w:r>
        <w:rPr>
          <w:rFonts w:ascii="楷体" w:hAnsi="楷体" w:eastAsia="楷体" w:cs="楷体"/>
          <w:b/>
          <w:bCs/>
          <w:spacing w:val="-7"/>
          <w:sz w:val="31"/>
          <w:szCs w:val="31"/>
        </w:rPr>
        <w:t>规划</w:t>
      </w:r>
      <w:r>
        <w:rPr>
          <w:rFonts w:ascii="楷体" w:hAnsi="楷体" w:eastAsia="楷体" w:cs="楷体"/>
          <w:spacing w:val="-73"/>
          <w:sz w:val="31"/>
          <w:szCs w:val="31"/>
        </w:rPr>
        <w:t xml:space="preserve"> </w:t>
      </w:r>
      <w:r>
        <w:rPr>
          <w:rFonts w:ascii="楷体" w:hAnsi="楷体" w:eastAsia="楷体" w:cs="楷体"/>
          <w:b/>
          <w:bCs/>
          <w:spacing w:val="-7"/>
          <w:sz w:val="31"/>
          <w:szCs w:val="31"/>
        </w:rPr>
        <w:t>目标</w:t>
      </w:r>
    </w:p>
    <w:p w14:paraId="20D989F6">
      <w:pPr>
        <w:spacing w:before="31" w:line="347" w:lineRule="auto"/>
        <w:ind w:left="6" w:right="235" w:firstLine="524"/>
        <w:rPr>
          <w:rFonts w:ascii="宋体" w:hAnsi="宋体" w:eastAsia="宋体" w:cs="宋体"/>
          <w:sz w:val="24"/>
          <w:szCs w:val="24"/>
        </w:rPr>
      </w:pPr>
      <w:r>
        <w:rPr>
          <w:rFonts w:ascii="宋体" w:hAnsi="宋体" w:eastAsia="宋体" w:cs="宋体"/>
          <w:spacing w:val="-3"/>
          <w:sz w:val="24"/>
          <w:szCs w:val="24"/>
        </w:rPr>
        <w:t>目前广西农村供水高质量发展规划已将全区规划目标分解至各市县，本次规划根据</w:t>
      </w:r>
      <w:r>
        <w:rPr>
          <w:rFonts w:ascii="宋体" w:hAnsi="宋体" w:eastAsia="宋体" w:cs="宋体"/>
          <w:spacing w:val="3"/>
          <w:sz w:val="24"/>
          <w:szCs w:val="24"/>
        </w:rPr>
        <w:t xml:space="preserve"> </w:t>
      </w:r>
      <w:r>
        <w:rPr>
          <w:rFonts w:ascii="宋体" w:hAnsi="宋体" w:eastAsia="宋体" w:cs="宋体"/>
          <w:spacing w:val="-1"/>
          <w:sz w:val="24"/>
          <w:szCs w:val="24"/>
        </w:rPr>
        <w:t>钦北区的具体实际，确定各规划水平年目标值如下：</w:t>
      </w:r>
    </w:p>
    <w:p w14:paraId="3D3B090B">
      <w:pPr>
        <w:spacing w:before="30" w:line="353" w:lineRule="auto"/>
        <w:ind w:left="5" w:right="235" w:firstLine="486"/>
        <w:rPr>
          <w:rFonts w:ascii="宋体" w:hAnsi="宋体" w:eastAsia="宋体" w:cs="宋体"/>
          <w:sz w:val="24"/>
          <w:szCs w:val="24"/>
        </w:rPr>
      </w:pPr>
      <w:r>
        <w:rPr>
          <w:rFonts w:ascii="宋体" w:hAnsi="宋体" w:eastAsia="宋体" w:cs="宋体"/>
          <w:spacing w:val="1"/>
          <w:sz w:val="24"/>
          <w:szCs w:val="24"/>
        </w:rPr>
        <w:t>到</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2025 </w:t>
      </w:r>
      <w:r>
        <w:rPr>
          <w:rFonts w:ascii="宋体" w:hAnsi="宋体" w:eastAsia="宋体" w:cs="宋体"/>
          <w:spacing w:val="1"/>
          <w:sz w:val="24"/>
          <w:szCs w:val="24"/>
        </w:rPr>
        <w:t>年，预计钦北区农村自来水普及率将达到</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92.3%</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，千人以上供水工程服务</w:t>
      </w:r>
      <w:r>
        <w:rPr>
          <w:rFonts w:ascii="宋体" w:hAnsi="宋体" w:eastAsia="宋体" w:cs="宋体"/>
          <w:sz w:val="24"/>
          <w:szCs w:val="24"/>
        </w:rPr>
        <w:t xml:space="preserve"> </w:t>
      </w:r>
      <w:r>
        <w:rPr>
          <w:rFonts w:ascii="宋体" w:hAnsi="宋体" w:eastAsia="宋体" w:cs="宋体"/>
          <w:spacing w:val="-1"/>
          <w:sz w:val="24"/>
          <w:szCs w:val="24"/>
        </w:rPr>
        <w:t>农村人口比例将达到</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92.3%</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，规模化供水工程服务农村人口比例将达到</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49.3%</w:t>
      </w:r>
      <w:r>
        <w:rPr>
          <w:rFonts w:ascii="宋体" w:hAnsi="宋体" w:eastAsia="宋体" w:cs="宋体"/>
          <w:spacing w:val="-1"/>
          <w:sz w:val="24"/>
          <w:szCs w:val="24"/>
        </w:rPr>
        <w:t>；计量收</w:t>
      </w:r>
      <w:r>
        <w:rPr>
          <w:rFonts w:ascii="宋体" w:hAnsi="宋体" w:eastAsia="宋体" w:cs="宋体"/>
          <w:sz w:val="24"/>
          <w:szCs w:val="24"/>
        </w:rPr>
        <w:t xml:space="preserve"> </w:t>
      </w:r>
      <w:r>
        <w:rPr>
          <w:rFonts w:ascii="宋体" w:hAnsi="宋体" w:eastAsia="宋体" w:cs="宋体"/>
          <w:spacing w:val="1"/>
          <w:sz w:val="24"/>
          <w:szCs w:val="24"/>
        </w:rPr>
        <w:t>费工程比例</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66.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24</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小时供水人口比例达到</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76.4%</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，集中供水工程消毒设备配套率</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，水质达标率</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76.3%</w:t>
      </w:r>
      <w:r>
        <w:rPr>
          <w:rFonts w:ascii="宋体" w:hAnsi="宋体" w:eastAsia="宋体" w:cs="宋体"/>
          <w:spacing w:val="-2"/>
          <w:sz w:val="20"/>
          <w:szCs w:val="20"/>
        </w:rPr>
        <w:t>；</w:t>
      </w:r>
      <w:r>
        <w:rPr>
          <w:rFonts w:ascii="宋体" w:hAnsi="宋体" w:eastAsia="宋体" w:cs="宋体"/>
          <w:spacing w:val="-2"/>
          <w:sz w:val="24"/>
          <w:szCs w:val="24"/>
        </w:rPr>
        <w:t>依托钦州市钦北区清源供水有限</w:t>
      </w:r>
      <w:r>
        <w:rPr>
          <w:rFonts w:ascii="宋体" w:hAnsi="宋体" w:eastAsia="宋体" w:cs="宋体"/>
          <w:spacing w:val="-3"/>
          <w:sz w:val="24"/>
          <w:szCs w:val="24"/>
        </w:rPr>
        <w:t>责任公司，建立健全县域统</w:t>
      </w:r>
    </w:p>
    <w:p w14:paraId="0648A537">
      <w:pPr>
        <w:spacing w:line="353" w:lineRule="auto"/>
        <w:rPr>
          <w:rFonts w:ascii="宋体" w:hAnsi="宋体" w:eastAsia="宋体" w:cs="宋体"/>
          <w:sz w:val="24"/>
          <w:szCs w:val="24"/>
        </w:rPr>
        <w:sectPr>
          <w:footerReference r:id="rId35" w:type="default"/>
          <w:pgSz w:w="11906" w:h="16839"/>
          <w:pgMar w:top="1431" w:right="1182" w:bottom="1433" w:left="1419" w:header="0" w:footer="1246" w:gutter="0"/>
          <w:cols w:space="720" w:num="1"/>
        </w:sectPr>
      </w:pPr>
    </w:p>
    <w:p w14:paraId="019DEBF0">
      <w:pPr>
        <w:pStyle w:val="2"/>
        <w:spacing w:line="452" w:lineRule="auto"/>
      </w:pPr>
    </w:p>
    <w:p w14:paraId="5F0DF4F3">
      <w:pPr>
        <w:spacing w:before="78" w:line="219" w:lineRule="auto"/>
        <w:ind w:left="126"/>
        <w:rPr>
          <w:rFonts w:ascii="宋体" w:hAnsi="宋体" w:eastAsia="宋体" w:cs="宋体"/>
          <w:sz w:val="24"/>
          <w:szCs w:val="24"/>
        </w:rPr>
      </w:pPr>
      <w:r>
        <w:rPr>
          <w:rFonts w:ascii="宋体" w:hAnsi="宋体" w:eastAsia="宋体" w:cs="宋体"/>
          <w:spacing w:val="-2"/>
          <w:sz w:val="24"/>
          <w:szCs w:val="24"/>
        </w:rPr>
        <w:t>管平台，实现县域统管。</w:t>
      </w:r>
    </w:p>
    <w:p w14:paraId="7DDD3582">
      <w:pPr>
        <w:spacing w:before="178" w:line="355" w:lineRule="auto"/>
        <w:ind w:left="121" w:right="46" w:firstLine="486"/>
        <w:rPr>
          <w:rFonts w:ascii="宋体" w:hAnsi="宋体" w:eastAsia="宋体" w:cs="宋体"/>
          <w:sz w:val="24"/>
          <w:szCs w:val="24"/>
        </w:rPr>
      </w:pPr>
      <w:r>
        <w:rPr>
          <w:rFonts w:ascii="宋体" w:hAnsi="宋体" w:eastAsia="宋体" w:cs="宋体"/>
          <w:spacing w:val="1"/>
          <w:sz w:val="24"/>
          <w:szCs w:val="24"/>
        </w:rPr>
        <w:t>到</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2028 </w:t>
      </w:r>
      <w:r>
        <w:rPr>
          <w:rFonts w:ascii="宋体" w:hAnsi="宋体" w:eastAsia="宋体" w:cs="宋体"/>
          <w:spacing w:val="1"/>
          <w:sz w:val="24"/>
          <w:szCs w:val="24"/>
        </w:rPr>
        <w:t>年，预计钦北区农村自来水普及率将达到</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96.2%</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，千人以上供水工程服务</w:t>
      </w:r>
      <w:r>
        <w:rPr>
          <w:rFonts w:ascii="宋体" w:hAnsi="宋体" w:eastAsia="宋体" w:cs="宋体"/>
          <w:sz w:val="24"/>
          <w:szCs w:val="24"/>
        </w:rPr>
        <w:t xml:space="preserve"> </w:t>
      </w:r>
      <w:r>
        <w:rPr>
          <w:rFonts w:ascii="宋体" w:hAnsi="宋体" w:eastAsia="宋体" w:cs="宋体"/>
          <w:spacing w:val="-1"/>
          <w:sz w:val="24"/>
          <w:szCs w:val="24"/>
        </w:rPr>
        <w:t>农村人口比例将达到</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95.8%</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，规模化供水工程服</w:t>
      </w:r>
      <w:r>
        <w:rPr>
          <w:rFonts w:ascii="宋体" w:hAnsi="宋体" w:eastAsia="宋体" w:cs="宋体"/>
          <w:spacing w:val="-2"/>
          <w:sz w:val="24"/>
          <w:szCs w:val="24"/>
        </w:rPr>
        <w:t>务农村人口比例将达到</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58.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；计量收</w:t>
      </w:r>
      <w:r>
        <w:rPr>
          <w:rFonts w:ascii="宋体" w:hAnsi="宋体" w:eastAsia="宋体" w:cs="宋体"/>
          <w:sz w:val="24"/>
          <w:szCs w:val="24"/>
        </w:rPr>
        <w:t xml:space="preserve"> </w:t>
      </w:r>
      <w:r>
        <w:rPr>
          <w:rFonts w:ascii="宋体" w:hAnsi="宋体" w:eastAsia="宋体" w:cs="宋体"/>
          <w:spacing w:val="-7"/>
          <w:sz w:val="24"/>
          <w:szCs w:val="24"/>
        </w:rPr>
        <w:t>费工程比例</w:t>
      </w:r>
      <w:r>
        <w:rPr>
          <w:rFonts w:ascii="Times New Roman" w:hAnsi="Times New Roman" w:eastAsia="Times New Roman" w:cs="Times New Roman"/>
          <w:spacing w:val="-7"/>
          <w:sz w:val="24"/>
          <w:szCs w:val="24"/>
        </w:rPr>
        <w:t>60%</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24 </w:t>
      </w:r>
      <w:r>
        <w:rPr>
          <w:rFonts w:ascii="宋体" w:hAnsi="宋体" w:eastAsia="宋体" w:cs="宋体"/>
          <w:spacing w:val="-7"/>
          <w:sz w:val="24"/>
          <w:szCs w:val="24"/>
        </w:rPr>
        <w:t>小时供水人口比例达</w:t>
      </w:r>
      <w:r>
        <w:rPr>
          <w:rFonts w:ascii="宋体" w:hAnsi="宋体" w:eastAsia="宋体" w:cs="宋体"/>
          <w:spacing w:val="-8"/>
          <w:sz w:val="24"/>
          <w:szCs w:val="24"/>
        </w:rPr>
        <w:t>到</w:t>
      </w:r>
      <w:r>
        <w:rPr>
          <w:rFonts w:ascii="宋体" w:hAnsi="宋体" w:eastAsia="宋体" w:cs="宋体"/>
          <w:spacing w:val="-72"/>
          <w:sz w:val="24"/>
          <w:szCs w:val="24"/>
        </w:rPr>
        <w:t xml:space="preserve"> </w:t>
      </w:r>
      <w:r>
        <w:rPr>
          <w:rFonts w:ascii="Times New Roman" w:hAnsi="Times New Roman" w:eastAsia="Times New Roman" w:cs="Times New Roman"/>
          <w:spacing w:val="-8"/>
          <w:sz w:val="24"/>
          <w:szCs w:val="24"/>
        </w:rPr>
        <w:t>80.2%</w:t>
      </w:r>
      <w:r>
        <w:rPr>
          <w:rFonts w:ascii="宋体" w:hAnsi="宋体" w:eastAsia="宋体" w:cs="宋体"/>
          <w:spacing w:val="-8"/>
          <w:sz w:val="24"/>
          <w:szCs w:val="24"/>
        </w:rPr>
        <w:t>，集中供水工程消毒设备配套率</w:t>
      </w:r>
      <w:r>
        <w:rPr>
          <w:rFonts w:ascii="宋体" w:hAnsi="宋体" w:eastAsia="宋体" w:cs="宋体"/>
          <w:spacing w:val="-58"/>
          <w:sz w:val="24"/>
          <w:szCs w:val="24"/>
        </w:rPr>
        <w:t xml:space="preserve"> </w:t>
      </w:r>
      <w:r>
        <w:rPr>
          <w:rFonts w:ascii="Times New Roman" w:hAnsi="Times New Roman" w:eastAsia="Times New Roman" w:cs="Times New Roman"/>
          <w:spacing w:val="-8"/>
          <w:sz w:val="24"/>
          <w:szCs w:val="24"/>
        </w:rPr>
        <w:t>100%</w:t>
      </w:r>
      <w:r>
        <w:rPr>
          <w:rFonts w:ascii="宋体" w:hAnsi="宋体" w:eastAsia="宋体" w:cs="宋体"/>
          <w:spacing w:val="-8"/>
          <w:sz w:val="24"/>
          <w:szCs w:val="24"/>
        </w:rPr>
        <w:t>，</w:t>
      </w:r>
      <w:r>
        <w:rPr>
          <w:rFonts w:ascii="宋体" w:hAnsi="宋体" w:eastAsia="宋体" w:cs="宋体"/>
          <w:sz w:val="24"/>
          <w:szCs w:val="24"/>
        </w:rPr>
        <w:t xml:space="preserve"> 农村供水水质总体达到当地县城供水水质水平，供水保障程度和抗风险能力明显提升，</w:t>
      </w:r>
      <w:r>
        <w:rPr>
          <w:rFonts w:ascii="宋体" w:hAnsi="宋体" w:eastAsia="宋体" w:cs="宋体"/>
          <w:spacing w:val="3"/>
          <w:sz w:val="24"/>
          <w:szCs w:val="24"/>
        </w:rPr>
        <w:t xml:space="preserve"> </w:t>
      </w:r>
      <w:r>
        <w:rPr>
          <w:rFonts w:ascii="宋体" w:hAnsi="宋体" w:eastAsia="宋体" w:cs="宋体"/>
          <w:sz w:val="24"/>
          <w:szCs w:val="24"/>
        </w:rPr>
        <w:t>长效管护体制机制逐步确立，初步形成体系布局完善、设施集约安全、管护规范专业、</w:t>
      </w:r>
      <w:r>
        <w:rPr>
          <w:rFonts w:ascii="宋体" w:hAnsi="宋体" w:eastAsia="宋体" w:cs="宋体"/>
          <w:spacing w:val="3"/>
          <w:sz w:val="24"/>
          <w:szCs w:val="24"/>
        </w:rPr>
        <w:t xml:space="preserve"> </w:t>
      </w:r>
      <w:r>
        <w:rPr>
          <w:rFonts w:ascii="宋体" w:hAnsi="宋体" w:eastAsia="宋体" w:cs="宋体"/>
          <w:spacing w:val="-1"/>
          <w:sz w:val="24"/>
          <w:szCs w:val="24"/>
        </w:rPr>
        <w:t>服务优质高效的农村供水高质量发展格局。</w:t>
      </w:r>
    </w:p>
    <w:p w14:paraId="5C8D4533">
      <w:pPr>
        <w:spacing w:before="34" w:line="354" w:lineRule="auto"/>
        <w:ind w:left="121" w:right="107" w:firstLine="486"/>
        <w:jc w:val="both"/>
        <w:rPr>
          <w:rFonts w:ascii="宋体" w:hAnsi="宋体" w:eastAsia="宋体" w:cs="宋体"/>
          <w:sz w:val="24"/>
          <w:szCs w:val="24"/>
        </w:rPr>
      </w:pPr>
      <w:r>
        <w:rPr>
          <w:rFonts w:ascii="宋体" w:hAnsi="宋体" w:eastAsia="宋体" w:cs="宋体"/>
          <w:spacing w:val="1"/>
          <w:sz w:val="24"/>
          <w:szCs w:val="24"/>
        </w:rPr>
        <w:t>到</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2035 </w:t>
      </w:r>
      <w:r>
        <w:rPr>
          <w:rFonts w:ascii="宋体" w:hAnsi="宋体" w:eastAsia="宋体" w:cs="宋体"/>
          <w:spacing w:val="1"/>
          <w:sz w:val="24"/>
          <w:szCs w:val="24"/>
        </w:rPr>
        <w:t>年，预计钦北区农村自来水普及率将达到</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97.3%</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，千人以上供水工程服务</w:t>
      </w:r>
      <w:r>
        <w:rPr>
          <w:rFonts w:ascii="宋体" w:hAnsi="宋体" w:eastAsia="宋体" w:cs="宋体"/>
          <w:sz w:val="24"/>
          <w:szCs w:val="24"/>
        </w:rPr>
        <w:t xml:space="preserve"> </w:t>
      </w:r>
      <w:r>
        <w:rPr>
          <w:rFonts w:ascii="宋体" w:hAnsi="宋体" w:eastAsia="宋体" w:cs="宋体"/>
          <w:spacing w:val="-1"/>
          <w:sz w:val="24"/>
          <w:szCs w:val="24"/>
        </w:rPr>
        <w:t>农村人口比例将达到</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99.0%</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，规模化供水工程服务农村人口比例将达到</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96.3%</w:t>
      </w:r>
      <w:r>
        <w:rPr>
          <w:rFonts w:ascii="宋体" w:hAnsi="宋体" w:eastAsia="宋体" w:cs="宋体"/>
          <w:spacing w:val="-1"/>
          <w:sz w:val="24"/>
          <w:szCs w:val="24"/>
        </w:rPr>
        <w:t>；计量收</w:t>
      </w:r>
      <w:r>
        <w:rPr>
          <w:rFonts w:ascii="宋体" w:hAnsi="宋体" w:eastAsia="宋体" w:cs="宋体"/>
          <w:sz w:val="24"/>
          <w:szCs w:val="24"/>
        </w:rPr>
        <w:t xml:space="preserve"> </w:t>
      </w:r>
      <w:r>
        <w:rPr>
          <w:rFonts w:ascii="宋体" w:hAnsi="宋体" w:eastAsia="宋体" w:cs="宋体"/>
          <w:spacing w:val="3"/>
          <w:sz w:val="24"/>
          <w:szCs w:val="24"/>
        </w:rPr>
        <w:t>费工程比例</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24</w:t>
      </w:r>
      <w:r>
        <w:rPr>
          <w:rFonts w:ascii="Times New Roman" w:hAnsi="Times New Roman" w:eastAsia="Times New Roman" w:cs="Times New Roman"/>
          <w:spacing w:val="25"/>
          <w:w w:val="101"/>
          <w:sz w:val="24"/>
          <w:szCs w:val="24"/>
        </w:rPr>
        <w:t xml:space="preserve"> </w:t>
      </w:r>
      <w:r>
        <w:rPr>
          <w:rFonts w:ascii="宋体" w:hAnsi="宋体" w:eastAsia="宋体" w:cs="宋体"/>
          <w:spacing w:val="3"/>
          <w:sz w:val="24"/>
          <w:szCs w:val="24"/>
        </w:rPr>
        <w:t>小时供水人口比例达到</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2"/>
          <w:sz w:val="24"/>
          <w:szCs w:val="24"/>
        </w:rPr>
        <w:t>6.0%</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，集中供水工程消毒设备配套率</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100%</w:t>
      </w:r>
      <w:r>
        <w:rPr>
          <w:rFonts w:ascii="宋体" w:hAnsi="宋体" w:eastAsia="宋体" w:cs="宋体"/>
          <w:spacing w:val="1"/>
          <w:sz w:val="24"/>
          <w:szCs w:val="24"/>
        </w:rPr>
        <w:t>；农村供水工程体系、</w:t>
      </w:r>
      <w:r>
        <w:rPr>
          <w:rFonts w:ascii="宋体" w:hAnsi="宋体" w:eastAsia="宋体" w:cs="宋体"/>
          <w:spacing w:val="-58"/>
          <w:sz w:val="24"/>
          <w:szCs w:val="24"/>
        </w:rPr>
        <w:t xml:space="preserve"> </w:t>
      </w:r>
      <w:r>
        <w:rPr>
          <w:rFonts w:ascii="宋体" w:hAnsi="宋体" w:eastAsia="宋体" w:cs="宋体"/>
          <w:spacing w:val="1"/>
          <w:sz w:val="24"/>
          <w:szCs w:val="24"/>
        </w:rPr>
        <w:t>良性运行的管护机制进一步完善，基本实现农村供水现代</w:t>
      </w:r>
      <w:r>
        <w:rPr>
          <w:rFonts w:ascii="宋体" w:hAnsi="宋体" w:eastAsia="宋体" w:cs="宋体"/>
          <w:sz w:val="24"/>
          <w:szCs w:val="24"/>
        </w:rPr>
        <w:t xml:space="preserve"> </w:t>
      </w:r>
      <w:r>
        <w:rPr>
          <w:rFonts w:ascii="宋体" w:hAnsi="宋体" w:eastAsia="宋体" w:cs="宋体"/>
          <w:spacing w:val="-5"/>
          <w:sz w:val="24"/>
          <w:szCs w:val="24"/>
        </w:rPr>
        <w:t>化。</w:t>
      </w:r>
    </w:p>
    <w:p w14:paraId="2D6151C7">
      <w:pPr>
        <w:spacing w:before="32" w:line="345" w:lineRule="auto"/>
        <w:ind w:left="124" w:right="107" w:firstLine="477"/>
        <w:rPr>
          <w:rFonts w:ascii="宋体" w:hAnsi="宋体" w:eastAsia="宋体" w:cs="宋体"/>
          <w:sz w:val="24"/>
          <w:szCs w:val="24"/>
        </w:rPr>
      </w:pPr>
      <w:r>
        <w:rPr>
          <w:rFonts w:ascii="宋体" w:hAnsi="宋体" w:eastAsia="宋体" w:cs="宋体"/>
          <w:spacing w:val="-2"/>
          <w:sz w:val="24"/>
          <w:szCs w:val="24"/>
        </w:rPr>
        <w:t>根据钦北区农村供水高质量发展规划具体实施，钦北区农村供水高质量发展规划各</w:t>
      </w:r>
      <w:r>
        <w:rPr>
          <w:rFonts w:ascii="宋体" w:hAnsi="宋体" w:eastAsia="宋体" w:cs="宋体"/>
          <w:spacing w:val="13"/>
          <w:sz w:val="24"/>
          <w:szCs w:val="24"/>
        </w:rPr>
        <w:t xml:space="preserve"> </w:t>
      </w:r>
      <w:r>
        <w:rPr>
          <w:rFonts w:ascii="宋体" w:hAnsi="宋体" w:eastAsia="宋体" w:cs="宋体"/>
          <w:spacing w:val="-1"/>
          <w:sz w:val="24"/>
          <w:szCs w:val="24"/>
        </w:rPr>
        <w:t>指标预测如表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3.4-1 </w:t>
      </w:r>
      <w:r>
        <w:rPr>
          <w:rFonts w:ascii="宋体" w:hAnsi="宋体" w:eastAsia="宋体" w:cs="宋体"/>
          <w:spacing w:val="-1"/>
          <w:sz w:val="24"/>
          <w:szCs w:val="24"/>
        </w:rPr>
        <w:t>所示，预测值基本达到市级规划指标要求。</w:t>
      </w:r>
    </w:p>
    <w:p w14:paraId="632BECDD">
      <w:pPr>
        <w:spacing w:before="37" w:line="219" w:lineRule="auto"/>
        <w:ind w:left="180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宋体" w:hAnsi="宋体" w:eastAsia="宋体" w:cs="宋体"/>
          <w:spacing w:val="-1"/>
          <w:sz w:val="24"/>
          <w:szCs w:val="24"/>
        </w:rPr>
        <w:t>3.4-1  钦北区农村供水高质量发展规划指标预测表</w:t>
      </w:r>
    </w:p>
    <w:p w14:paraId="29F820F4">
      <w:pPr>
        <w:spacing w:line="147" w:lineRule="exact"/>
      </w:pPr>
    </w:p>
    <w:tbl>
      <w:tblPr>
        <w:tblStyle w:val="5"/>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1288"/>
        <w:gridCol w:w="1626"/>
        <w:gridCol w:w="1522"/>
        <w:gridCol w:w="1303"/>
        <w:gridCol w:w="1190"/>
        <w:gridCol w:w="1421"/>
      </w:tblGrid>
      <w:tr w14:paraId="4FDF7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936" w:type="dxa"/>
            <w:vAlign w:val="top"/>
          </w:tcPr>
          <w:p w14:paraId="7818ACA3">
            <w:pPr>
              <w:spacing w:line="312" w:lineRule="auto"/>
              <w:rPr>
                <w:rFonts w:ascii="Arial"/>
                <w:sz w:val="21"/>
              </w:rPr>
            </w:pPr>
          </w:p>
          <w:p w14:paraId="54337FE5">
            <w:pPr>
              <w:spacing w:before="65" w:line="230" w:lineRule="auto"/>
              <w:ind w:left="273"/>
              <w:rPr>
                <w:rFonts w:ascii="宋体" w:hAnsi="宋体" w:eastAsia="宋体" w:cs="宋体"/>
                <w:sz w:val="20"/>
                <w:szCs w:val="20"/>
              </w:rPr>
            </w:pPr>
            <w:r>
              <w:rPr>
                <w:rFonts w:ascii="宋体" w:hAnsi="宋体" w:eastAsia="宋体" w:cs="宋体"/>
                <w:spacing w:val="-1"/>
                <w:sz w:val="20"/>
                <w:szCs w:val="20"/>
              </w:rPr>
              <w:t>时间</w:t>
            </w:r>
          </w:p>
        </w:tc>
        <w:tc>
          <w:tcPr>
            <w:tcW w:w="1288" w:type="dxa"/>
            <w:vAlign w:val="top"/>
          </w:tcPr>
          <w:p w14:paraId="713FDF76">
            <w:pPr>
              <w:spacing w:before="243" w:line="239" w:lineRule="auto"/>
              <w:ind w:left="111" w:right="44" w:firstLine="10"/>
              <w:rPr>
                <w:rFonts w:ascii="宋体" w:hAnsi="宋体" w:eastAsia="宋体" w:cs="宋体"/>
                <w:sz w:val="20"/>
                <w:szCs w:val="20"/>
              </w:rPr>
            </w:pPr>
            <w:r>
              <w:rPr>
                <w:rFonts w:ascii="宋体" w:hAnsi="宋体" w:eastAsia="宋体" w:cs="宋体"/>
                <w:spacing w:val="8"/>
                <w:sz w:val="20"/>
                <w:szCs w:val="20"/>
              </w:rPr>
              <w:t>农村自来水</w:t>
            </w:r>
            <w:r>
              <w:rPr>
                <w:rFonts w:ascii="宋体" w:hAnsi="宋体" w:eastAsia="宋体" w:cs="宋体"/>
                <w:sz w:val="20"/>
                <w:szCs w:val="20"/>
              </w:rPr>
              <w:t xml:space="preserve"> </w:t>
            </w:r>
            <w:r>
              <w:rPr>
                <w:rFonts w:ascii="宋体" w:hAnsi="宋体" w:eastAsia="宋体" w:cs="宋体"/>
                <w:spacing w:val="4"/>
                <w:sz w:val="20"/>
                <w:szCs w:val="20"/>
              </w:rPr>
              <w:t>普及率（%）</w:t>
            </w:r>
          </w:p>
        </w:tc>
        <w:tc>
          <w:tcPr>
            <w:tcW w:w="1626" w:type="dxa"/>
            <w:vAlign w:val="top"/>
          </w:tcPr>
          <w:p w14:paraId="3B4F70B7">
            <w:pPr>
              <w:spacing w:before="106" w:line="244" w:lineRule="auto"/>
              <w:ind w:left="136" w:right="146" w:firstLine="51"/>
              <w:jc w:val="both"/>
              <w:rPr>
                <w:rFonts w:ascii="宋体" w:hAnsi="宋体" w:eastAsia="宋体" w:cs="宋体"/>
                <w:sz w:val="20"/>
                <w:szCs w:val="20"/>
              </w:rPr>
            </w:pPr>
            <w:r>
              <w:rPr>
                <w:rFonts w:ascii="宋体" w:hAnsi="宋体" w:eastAsia="宋体" w:cs="宋体"/>
                <w:spacing w:val="8"/>
                <w:sz w:val="20"/>
                <w:szCs w:val="20"/>
              </w:rPr>
              <w:t>千人以上供水</w:t>
            </w:r>
            <w:r>
              <w:rPr>
                <w:rFonts w:ascii="宋体" w:hAnsi="宋体" w:eastAsia="宋体" w:cs="宋体"/>
                <w:sz w:val="20"/>
                <w:szCs w:val="20"/>
              </w:rPr>
              <w:t xml:space="preserve"> </w:t>
            </w:r>
            <w:r>
              <w:rPr>
                <w:rFonts w:ascii="宋体" w:hAnsi="宋体" w:eastAsia="宋体" w:cs="宋体"/>
                <w:spacing w:val="16"/>
                <w:sz w:val="20"/>
                <w:szCs w:val="20"/>
              </w:rPr>
              <w:t>工程服务农村</w:t>
            </w:r>
            <w:r>
              <w:rPr>
                <w:rFonts w:ascii="宋体" w:hAnsi="宋体" w:eastAsia="宋体" w:cs="宋体"/>
                <w:spacing w:val="3"/>
                <w:sz w:val="20"/>
                <w:szCs w:val="20"/>
              </w:rPr>
              <w:t xml:space="preserve"> </w:t>
            </w:r>
            <w:r>
              <w:rPr>
                <w:rFonts w:ascii="宋体" w:hAnsi="宋体" w:eastAsia="宋体" w:cs="宋体"/>
                <w:spacing w:val="5"/>
                <w:sz w:val="20"/>
                <w:szCs w:val="20"/>
              </w:rPr>
              <w:t>人口比例（%）</w:t>
            </w:r>
          </w:p>
        </w:tc>
        <w:tc>
          <w:tcPr>
            <w:tcW w:w="1522" w:type="dxa"/>
            <w:vAlign w:val="top"/>
          </w:tcPr>
          <w:p w14:paraId="5402DE85">
            <w:pPr>
              <w:spacing w:before="106" w:line="244" w:lineRule="auto"/>
              <w:ind w:left="135" w:right="131" w:firstLine="1"/>
              <w:jc w:val="both"/>
              <w:rPr>
                <w:rFonts w:ascii="宋体" w:hAnsi="宋体" w:eastAsia="宋体" w:cs="宋体"/>
                <w:sz w:val="20"/>
                <w:szCs w:val="20"/>
              </w:rPr>
            </w:pPr>
            <w:r>
              <w:rPr>
                <w:rFonts w:ascii="宋体" w:hAnsi="宋体" w:eastAsia="宋体" w:cs="宋体"/>
                <w:spacing w:val="8"/>
                <w:sz w:val="20"/>
                <w:szCs w:val="20"/>
              </w:rPr>
              <w:t>规模化供水工</w:t>
            </w:r>
            <w:r>
              <w:rPr>
                <w:rFonts w:ascii="宋体" w:hAnsi="宋体" w:eastAsia="宋体" w:cs="宋体"/>
                <w:sz w:val="20"/>
                <w:szCs w:val="20"/>
              </w:rPr>
              <w:t xml:space="preserve"> </w:t>
            </w:r>
            <w:r>
              <w:rPr>
                <w:rFonts w:ascii="宋体" w:hAnsi="宋体" w:eastAsia="宋体" w:cs="宋体"/>
                <w:spacing w:val="8"/>
                <w:sz w:val="20"/>
                <w:szCs w:val="20"/>
              </w:rPr>
              <w:t>程服务农村人</w:t>
            </w:r>
            <w:r>
              <w:rPr>
                <w:rFonts w:ascii="宋体" w:hAnsi="宋体" w:eastAsia="宋体" w:cs="宋体"/>
                <w:spacing w:val="1"/>
                <w:sz w:val="20"/>
                <w:szCs w:val="20"/>
              </w:rPr>
              <w:t xml:space="preserve"> </w:t>
            </w:r>
            <w:r>
              <w:rPr>
                <w:rFonts w:ascii="宋体" w:hAnsi="宋体" w:eastAsia="宋体" w:cs="宋体"/>
                <w:spacing w:val="15"/>
                <w:sz w:val="20"/>
                <w:szCs w:val="20"/>
              </w:rPr>
              <w:t>口比例（%）</w:t>
            </w:r>
          </w:p>
        </w:tc>
        <w:tc>
          <w:tcPr>
            <w:tcW w:w="1303" w:type="dxa"/>
            <w:vAlign w:val="top"/>
          </w:tcPr>
          <w:p w14:paraId="6AB1F406">
            <w:pPr>
              <w:spacing w:before="243" w:line="239" w:lineRule="auto"/>
              <w:ind w:left="113" w:right="55" w:firstLine="20"/>
              <w:rPr>
                <w:rFonts w:ascii="宋体" w:hAnsi="宋体" w:eastAsia="宋体" w:cs="宋体"/>
                <w:sz w:val="20"/>
                <w:szCs w:val="20"/>
              </w:rPr>
            </w:pPr>
            <w:r>
              <w:rPr>
                <w:rFonts w:ascii="宋体" w:hAnsi="宋体" w:eastAsia="宋体" w:cs="宋体"/>
                <w:spacing w:val="8"/>
                <w:sz w:val="20"/>
                <w:szCs w:val="20"/>
              </w:rPr>
              <w:t>计量收费工</w:t>
            </w:r>
            <w:r>
              <w:rPr>
                <w:rFonts w:ascii="宋体" w:hAnsi="宋体" w:eastAsia="宋体" w:cs="宋体"/>
                <w:sz w:val="20"/>
                <w:szCs w:val="20"/>
              </w:rPr>
              <w:t xml:space="preserve"> </w:t>
            </w:r>
            <w:r>
              <w:rPr>
                <w:rFonts w:ascii="宋体" w:hAnsi="宋体" w:eastAsia="宋体" w:cs="宋体"/>
                <w:spacing w:val="4"/>
                <w:sz w:val="20"/>
                <w:szCs w:val="20"/>
              </w:rPr>
              <w:t>程比例（%）</w:t>
            </w:r>
          </w:p>
        </w:tc>
        <w:tc>
          <w:tcPr>
            <w:tcW w:w="1190" w:type="dxa"/>
            <w:vAlign w:val="top"/>
          </w:tcPr>
          <w:p w14:paraId="5D50EB93">
            <w:pPr>
              <w:spacing w:before="106" w:line="244" w:lineRule="auto"/>
              <w:ind w:left="185" w:right="147" w:hanging="28"/>
              <w:jc w:val="both"/>
              <w:rPr>
                <w:rFonts w:ascii="宋体" w:hAnsi="宋体" w:eastAsia="宋体" w:cs="宋体"/>
                <w:sz w:val="20"/>
                <w:szCs w:val="20"/>
              </w:rPr>
            </w:pPr>
            <w:r>
              <w:rPr>
                <w:rFonts w:ascii="宋体" w:hAnsi="宋体" w:eastAsia="宋体" w:cs="宋体"/>
                <w:spacing w:val="2"/>
                <w:sz w:val="20"/>
                <w:szCs w:val="20"/>
              </w:rPr>
              <w:t>24</w:t>
            </w:r>
            <w:r>
              <w:rPr>
                <w:rFonts w:ascii="宋体" w:hAnsi="宋体" w:eastAsia="宋体" w:cs="宋体"/>
                <w:spacing w:val="-32"/>
                <w:sz w:val="20"/>
                <w:szCs w:val="20"/>
              </w:rPr>
              <w:t xml:space="preserve"> </w:t>
            </w:r>
            <w:r>
              <w:rPr>
                <w:rFonts w:ascii="宋体" w:hAnsi="宋体" w:eastAsia="宋体" w:cs="宋体"/>
                <w:spacing w:val="2"/>
                <w:sz w:val="20"/>
                <w:szCs w:val="20"/>
              </w:rPr>
              <w:t>小时供</w:t>
            </w:r>
            <w:r>
              <w:rPr>
                <w:rFonts w:ascii="宋体" w:hAnsi="宋体" w:eastAsia="宋体" w:cs="宋体"/>
                <w:sz w:val="20"/>
                <w:szCs w:val="20"/>
              </w:rPr>
              <w:t xml:space="preserve"> </w:t>
            </w:r>
            <w:r>
              <w:rPr>
                <w:rFonts w:ascii="宋体" w:hAnsi="宋体" w:eastAsia="宋体" w:cs="宋体"/>
                <w:spacing w:val="6"/>
                <w:sz w:val="20"/>
                <w:szCs w:val="20"/>
              </w:rPr>
              <w:t>水人口比</w:t>
            </w:r>
            <w:r>
              <w:rPr>
                <w:rFonts w:ascii="宋体" w:hAnsi="宋体" w:eastAsia="宋体" w:cs="宋体"/>
                <w:spacing w:val="2"/>
                <w:sz w:val="20"/>
                <w:szCs w:val="20"/>
              </w:rPr>
              <w:t xml:space="preserve"> </w:t>
            </w:r>
            <w:r>
              <w:rPr>
                <w:rFonts w:ascii="宋体" w:hAnsi="宋体" w:eastAsia="宋体" w:cs="宋体"/>
                <w:spacing w:val="16"/>
                <w:sz w:val="20"/>
                <w:szCs w:val="20"/>
              </w:rPr>
              <w:t>例（%）</w:t>
            </w:r>
          </w:p>
        </w:tc>
        <w:tc>
          <w:tcPr>
            <w:tcW w:w="1421" w:type="dxa"/>
            <w:vAlign w:val="top"/>
          </w:tcPr>
          <w:p w14:paraId="36D72B78">
            <w:pPr>
              <w:spacing w:before="104" w:line="244" w:lineRule="auto"/>
              <w:ind w:left="138" w:right="149" w:firstLine="52"/>
              <w:jc w:val="both"/>
              <w:rPr>
                <w:rFonts w:ascii="宋体" w:hAnsi="宋体" w:eastAsia="宋体" w:cs="宋体"/>
                <w:sz w:val="20"/>
                <w:szCs w:val="20"/>
              </w:rPr>
            </w:pPr>
            <w:r>
              <w:rPr>
                <w:rFonts w:ascii="宋体" w:hAnsi="宋体" w:eastAsia="宋体" w:cs="宋体"/>
                <w:spacing w:val="8"/>
                <w:sz w:val="20"/>
                <w:szCs w:val="20"/>
              </w:rPr>
              <w:t>集中供水工</w:t>
            </w:r>
            <w:r>
              <w:rPr>
                <w:rFonts w:ascii="宋体" w:hAnsi="宋体" w:eastAsia="宋体" w:cs="宋体"/>
                <w:sz w:val="20"/>
                <w:szCs w:val="20"/>
              </w:rPr>
              <w:t xml:space="preserve"> </w:t>
            </w:r>
            <w:r>
              <w:rPr>
                <w:rFonts w:ascii="宋体" w:hAnsi="宋体" w:eastAsia="宋体" w:cs="宋体"/>
                <w:spacing w:val="18"/>
                <w:sz w:val="20"/>
                <w:szCs w:val="20"/>
              </w:rPr>
              <w:t>程消毒设备</w:t>
            </w:r>
            <w:r>
              <w:rPr>
                <w:rFonts w:ascii="宋体" w:hAnsi="宋体" w:eastAsia="宋体" w:cs="宋体"/>
                <w:spacing w:val="2"/>
                <w:sz w:val="20"/>
                <w:szCs w:val="20"/>
              </w:rPr>
              <w:t xml:space="preserve"> </w:t>
            </w:r>
            <w:r>
              <w:rPr>
                <w:rFonts w:ascii="宋体" w:hAnsi="宋体" w:eastAsia="宋体" w:cs="宋体"/>
                <w:spacing w:val="4"/>
                <w:sz w:val="20"/>
                <w:szCs w:val="20"/>
              </w:rPr>
              <w:t>配套率（%）</w:t>
            </w:r>
          </w:p>
        </w:tc>
      </w:tr>
      <w:tr w14:paraId="52915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36" w:type="dxa"/>
            <w:vAlign w:val="top"/>
          </w:tcPr>
          <w:p w14:paraId="7FC12761">
            <w:pPr>
              <w:spacing w:before="133" w:line="189" w:lineRule="auto"/>
              <w:ind w:left="266"/>
              <w:rPr>
                <w:rFonts w:ascii="宋体" w:hAnsi="宋体" w:eastAsia="宋体" w:cs="宋体"/>
                <w:sz w:val="20"/>
                <w:szCs w:val="20"/>
              </w:rPr>
            </w:pPr>
            <w:r>
              <w:rPr>
                <w:rFonts w:ascii="宋体" w:hAnsi="宋体" w:eastAsia="宋体" w:cs="宋体"/>
                <w:spacing w:val="2"/>
                <w:sz w:val="20"/>
                <w:szCs w:val="20"/>
              </w:rPr>
              <w:t>2023</w:t>
            </w:r>
          </w:p>
        </w:tc>
        <w:tc>
          <w:tcPr>
            <w:tcW w:w="1288" w:type="dxa"/>
            <w:vAlign w:val="top"/>
          </w:tcPr>
          <w:p w14:paraId="69D0A525">
            <w:pPr>
              <w:spacing w:before="133" w:line="189" w:lineRule="auto"/>
              <w:ind w:left="439"/>
              <w:rPr>
                <w:rFonts w:ascii="宋体" w:hAnsi="宋体" w:eastAsia="宋体" w:cs="宋体"/>
                <w:sz w:val="20"/>
                <w:szCs w:val="20"/>
              </w:rPr>
            </w:pPr>
            <w:r>
              <w:rPr>
                <w:rFonts w:ascii="宋体" w:hAnsi="宋体" w:eastAsia="宋体" w:cs="宋体"/>
                <w:spacing w:val="2"/>
                <w:sz w:val="20"/>
                <w:szCs w:val="20"/>
              </w:rPr>
              <w:t>86.3</w:t>
            </w:r>
          </w:p>
        </w:tc>
        <w:tc>
          <w:tcPr>
            <w:tcW w:w="1626" w:type="dxa"/>
            <w:vAlign w:val="top"/>
          </w:tcPr>
          <w:p w14:paraId="6B13F62F">
            <w:pPr>
              <w:spacing w:before="133" w:line="189" w:lineRule="auto"/>
              <w:ind w:left="608"/>
              <w:rPr>
                <w:rFonts w:ascii="宋体" w:hAnsi="宋体" w:eastAsia="宋体" w:cs="宋体"/>
                <w:sz w:val="20"/>
                <w:szCs w:val="20"/>
              </w:rPr>
            </w:pPr>
            <w:r>
              <w:rPr>
                <w:rFonts w:ascii="宋体" w:hAnsi="宋体" w:eastAsia="宋体" w:cs="宋体"/>
                <w:spacing w:val="3"/>
                <w:sz w:val="20"/>
                <w:szCs w:val="20"/>
              </w:rPr>
              <w:t>86.0</w:t>
            </w:r>
          </w:p>
        </w:tc>
        <w:tc>
          <w:tcPr>
            <w:tcW w:w="1522" w:type="dxa"/>
            <w:vAlign w:val="top"/>
          </w:tcPr>
          <w:p w14:paraId="2788FBA9">
            <w:pPr>
              <w:spacing w:before="133" w:line="189" w:lineRule="auto"/>
              <w:ind w:left="555"/>
              <w:rPr>
                <w:rFonts w:ascii="宋体" w:hAnsi="宋体" w:eastAsia="宋体" w:cs="宋体"/>
                <w:sz w:val="20"/>
                <w:szCs w:val="20"/>
              </w:rPr>
            </w:pPr>
            <w:r>
              <w:rPr>
                <w:rFonts w:ascii="宋体" w:hAnsi="宋体" w:eastAsia="宋体" w:cs="宋体"/>
                <w:spacing w:val="3"/>
                <w:sz w:val="20"/>
                <w:szCs w:val="20"/>
              </w:rPr>
              <w:t>45.8</w:t>
            </w:r>
          </w:p>
        </w:tc>
        <w:tc>
          <w:tcPr>
            <w:tcW w:w="1303" w:type="dxa"/>
            <w:vAlign w:val="top"/>
          </w:tcPr>
          <w:p w14:paraId="4DC30494">
            <w:pPr>
              <w:spacing w:before="132" w:line="190" w:lineRule="auto"/>
              <w:ind w:left="452"/>
              <w:rPr>
                <w:rFonts w:ascii="宋体" w:hAnsi="宋体" w:eastAsia="宋体" w:cs="宋体"/>
                <w:sz w:val="20"/>
                <w:szCs w:val="20"/>
              </w:rPr>
            </w:pPr>
            <w:r>
              <w:rPr>
                <w:rFonts w:ascii="宋体" w:hAnsi="宋体" w:eastAsia="宋体" w:cs="宋体"/>
                <w:spacing w:val="2"/>
                <w:sz w:val="20"/>
                <w:szCs w:val="20"/>
              </w:rPr>
              <w:t>71.7</w:t>
            </w:r>
          </w:p>
        </w:tc>
        <w:tc>
          <w:tcPr>
            <w:tcW w:w="1190" w:type="dxa"/>
            <w:vAlign w:val="top"/>
          </w:tcPr>
          <w:p w14:paraId="73B7DBB1">
            <w:pPr>
              <w:spacing w:before="133" w:line="189" w:lineRule="auto"/>
              <w:ind w:left="397"/>
              <w:rPr>
                <w:rFonts w:ascii="宋体" w:hAnsi="宋体" w:eastAsia="宋体" w:cs="宋体"/>
                <w:sz w:val="20"/>
                <w:szCs w:val="20"/>
              </w:rPr>
            </w:pPr>
            <w:r>
              <w:rPr>
                <w:rFonts w:ascii="宋体" w:hAnsi="宋体" w:eastAsia="宋体" w:cs="宋体"/>
                <w:spacing w:val="2"/>
                <w:sz w:val="20"/>
                <w:szCs w:val="20"/>
              </w:rPr>
              <w:t>70.4</w:t>
            </w:r>
          </w:p>
        </w:tc>
        <w:tc>
          <w:tcPr>
            <w:tcW w:w="1421" w:type="dxa"/>
            <w:vAlign w:val="top"/>
          </w:tcPr>
          <w:p w14:paraId="1E25F349">
            <w:pPr>
              <w:spacing w:before="132" w:line="190" w:lineRule="auto"/>
              <w:ind w:left="468"/>
              <w:rPr>
                <w:rFonts w:ascii="宋体" w:hAnsi="宋体" w:eastAsia="宋体" w:cs="宋体"/>
                <w:sz w:val="20"/>
                <w:szCs w:val="20"/>
              </w:rPr>
            </w:pPr>
            <w:r>
              <w:rPr>
                <w:rFonts w:ascii="宋体" w:hAnsi="宋体" w:eastAsia="宋体" w:cs="宋体"/>
                <w:sz w:val="20"/>
                <w:szCs w:val="20"/>
              </w:rPr>
              <w:t>100.0</w:t>
            </w:r>
          </w:p>
        </w:tc>
      </w:tr>
      <w:tr w14:paraId="7CEDF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36" w:type="dxa"/>
            <w:vAlign w:val="top"/>
          </w:tcPr>
          <w:p w14:paraId="5C82FF6F">
            <w:pPr>
              <w:spacing w:before="132" w:line="189" w:lineRule="auto"/>
              <w:ind w:left="266"/>
              <w:rPr>
                <w:rFonts w:ascii="宋体" w:hAnsi="宋体" w:eastAsia="宋体" w:cs="宋体"/>
                <w:sz w:val="20"/>
                <w:szCs w:val="20"/>
              </w:rPr>
            </w:pPr>
            <w:r>
              <w:rPr>
                <w:rFonts w:ascii="宋体" w:hAnsi="宋体" w:eastAsia="宋体" w:cs="宋体"/>
                <w:spacing w:val="2"/>
                <w:sz w:val="20"/>
                <w:szCs w:val="20"/>
              </w:rPr>
              <w:t>2025</w:t>
            </w:r>
          </w:p>
        </w:tc>
        <w:tc>
          <w:tcPr>
            <w:tcW w:w="1288" w:type="dxa"/>
            <w:vAlign w:val="top"/>
          </w:tcPr>
          <w:p w14:paraId="36E8FD34">
            <w:pPr>
              <w:spacing w:before="132" w:line="189" w:lineRule="auto"/>
              <w:ind w:left="439"/>
              <w:rPr>
                <w:rFonts w:ascii="宋体" w:hAnsi="宋体" w:eastAsia="宋体" w:cs="宋体"/>
                <w:sz w:val="20"/>
                <w:szCs w:val="20"/>
              </w:rPr>
            </w:pPr>
            <w:r>
              <w:rPr>
                <w:rFonts w:ascii="宋体" w:hAnsi="宋体" w:eastAsia="宋体" w:cs="宋体"/>
                <w:spacing w:val="2"/>
                <w:sz w:val="20"/>
                <w:szCs w:val="20"/>
              </w:rPr>
              <w:t>92.3</w:t>
            </w:r>
          </w:p>
        </w:tc>
        <w:tc>
          <w:tcPr>
            <w:tcW w:w="1626" w:type="dxa"/>
            <w:vAlign w:val="top"/>
          </w:tcPr>
          <w:p w14:paraId="744D8889">
            <w:pPr>
              <w:spacing w:before="132" w:line="189" w:lineRule="auto"/>
              <w:ind w:left="608"/>
              <w:rPr>
                <w:rFonts w:ascii="宋体" w:hAnsi="宋体" w:eastAsia="宋体" w:cs="宋体"/>
                <w:sz w:val="20"/>
                <w:szCs w:val="20"/>
              </w:rPr>
            </w:pPr>
            <w:r>
              <w:rPr>
                <w:rFonts w:ascii="宋体" w:hAnsi="宋体" w:eastAsia="宋体" w:cs="宋体"/>
                <w:spacing w:val="3"/>
                <w:sz w:val="20"/>
                <w:szCs w:val="20"/>
              </w:rPr>
              <w:t>92.3</w:t>
            </w:r>
          </w:p>
        </w:tc>
        <w:tc>
          <w:tcPr>
            <w:tcW w:w="1522" w:type="dxa"/>
            <w:vAlign w:val="top"/>
          </w:tcPr>
          <w:p w14:paraId="7EBF0D27">
            <w:pPr>
              <w:spacing w:before="132" w:line="189" w:lineRule="auto"/>
              <w:ind w:left="555"/>
              <w:rPr>
                <w:rFonts w:ascii="宋体" w:hAnsi="宋体" w:eastAsia="宋体" w:cs="宋体"/>
                <w:sz w:val="20"/>
                <w:szCs w:val="20"/>
              </w:rPr>
            </w:pPr>
            <w:r>
              <w:rPr>
                <w:rFonts w:ascii="宋体" w:hAnsi="宋体" w:eastAsia="宋体" w:cs="宋体"/>
                <w:spacing w:val="3"/>
                <w:sz w:val="20"/>
                <w:szCs w:val="20"/>
              </w:rPr>
              <w:t>49.3</w:t>
            </w:r>
          </w:p>
        </w:tc>
        <w:tc>
          <w:tcPr>
            <w:tcW w:w="1303" w:type="dxa"/>
            <w:vAlign w:val="top"/>
          </w:tcPr>
          <w:p w14:paraId="596DC080">
            <w:pPr>
              <w:spacing w:before="131" w:line="190" w:lineRule="auto"/>
              <w:ind w:left="449"/>
              <w:rPr>
                <w:rFonts w:ascii="宋体" w:hAnsi="宋体" w:eastAsia="宋体" w:cs="宋体"/>
                <w:sz w:val="20"/>
                <w:szCs w:val="20"/>
              </w:rPr>
            </w:pPr>
            <w:r>
              <w:rPr>
                <w:rFonts w:ascii="宋体" w:hAnsi="宋体" w:eastAsia="宋体" w:cs="宋体"/>
                <w:spacing w:val="2"/>
                <w:sz w:val="20"/>
                <w:szCs w:val="20"/>
              </w:rPr>
              <w:t>66.1</w:t>
            </w:r>
          </w:p>
        </w:tc>
        <w:tc>
          <w:tcPr>
            <w:tcW w:w="1190" w:type="dxa"/>
            <w:vAlign w:val="top"/>
          </w:tcPr>
          <w:p w14:paraId="482CE5B5">
            <w:pPr>
              <w:spacing w:before="132" w:line="189" w:lineRule="auto"/>
              <w:ind w:left="397"/>
              <w:rPr>
                <w:rFonts w:ascii="宋体" w:hAnsi="宋体" w:eastAsia="宋体" w:cs="宋体"/>
                <w:sz w:val="20"/>
                <w:szCs w:val="20"/>
              </w:rPr>
            </w:pPr>
            <w:r>
              <w:rPr>
                <w:rFonts w:ascii="宋体" w:hAnsi="宋体" w:eastAsia="宋体" w:cs="宋体"/>
                <w:spacing w:val="2"/>
                <w:sz w:val="20"/>
                <w:szCs w:val="20"/>
              </w:rPr>
              <w:t>76.4</w:t>
            </w:r>
          </w:p>
        </w:tc>
        <w:tc>
          <w:tcPr>
            <w:tcW w:w="1421" w:type="dxa"/>
            <w:vAlign w:val="top"/>
          </w:tcPr>
          <w:p w14:paraId="6EB87368">
            <w:pPr>
              <w:spacing w:before="131" w:line="190" w:lineRule="auto"/>
              <w:ind w:left="468"/>
              <w:rPr>
                <w:rFonts w:ascii="宋体" w:hAnsi="宋体" w:eastAsia="宋体" w:cs="宋体"/>
                <w:sz w:val="20"/>
                <w:szCs w:val="20"/>
              </w:rPr>
            </w:pPr>
            <w:r>
              <w:rPr>
                <w:rFonts w:ascii="宋体" w:hAnsi="宋体" w:eastAsia="宋体" w:cs="宋体"/>
                <w:sz w:val="20"/>
                <w:szCs w:val="20"/>
              </w:rPr>
              <w:t>100.0</w:t>
            </w:r>
          </w:p>
        </w:tc>
      </w:tr>
      <w:tr w14:paraId="42602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36" w:type="dxa"/>
            <w:vAlign w:val="top"/>
          </w:tcPr>
          <w:p w14:paraId="0C0D1755">
            <w:pPr>
              <w:spacing w:before="68" w:line="182" w:lineRule="auto"/>
              <w:ind w:left="266"/>
              <w:rPr>
                <w:rFonts w:ascii="宋体" w:hAnsi="宋体" w:eastAsia="宋体" w:cs="宋体"/>
                <w:sz w:val="20"/>
                <w:szCs w:val="20"/>
              </w:rPr>
            </w:pPr>
            <w:r>
              <w:rPr>
                <w:rFonts w:ascii="宋体" w:hAnsi="宋体" w:eastAsia="宋体" w:cs="宋体"/>
                <w:spacing w:val="2"/>
                <w:sz w:val="20"/>
                <w:szCs w:val="20"/>
              </w:rPr>
              <w:t>2028</w:t>
            </w:r>
          </w:p>
        </w:tc>
        <w:tc>
          <w:tcPr>
            <w:tcW w:w="1288" w:type="dxa"/>
            <w:vAlign w:val="top"/>
          </w:tcPr>
          <w:p w14:paraId="25ABDCB5">
            <w:pPr>
              <w:spacing w:before="68" w:line="182" w:lineRule="auto"/>
              <w:ind w:left="439"/>
              <w:rPr>
                <w:rFonts w:ascii="宋体" w:hAnsi="宋体" w:eastAsia="宋体" w:cs="宋体"/>
                <w:sz w:val="20"/>
                <w:szCs w:val="20"/>
              </w:rPr>
            </w:pPr>
            <w:r>
              <w:rPr>
                <w:rFonts w:ascii="宋体" w:hAnsi="宋体" w:eastAsia="宋体" w:cs="宋体"/>
                <w:spacing w:val="2"/>
                <w:sz w:val="20"/>
                <w:szCs w:val="20"/>
              </w:rPr>
              <w:t>96.2</w:t>
            </w:r>
          </w:p>
        </w:tc>
        <w:tc>
          <w:tcPr>
            <w:tcW w:w="1626" w:type="dxa"/>
            <w:vAlign w:val="top"/>
          </w:tcPr>
          <w:p w14:paraId="741AD11C">
            <w:pPr>
              <w:spacing w:before="68" w:line="182" w:lineRule="auto"/>
              <w:ind w:left="608"/>
              <w:rPr>
                <w:rFonts w:ascii="宋体" w:hAnsi="宋体" w:eastAsia="宋体" w:cs="宋体"/>
                <w:sz w:val="20"/>
                <w:szCs w:val="20"/>
              </w:rPr>
            </w:pPr>
            <w:r>
              <w:rPr>
                <w:rFonts w:ascii="宋体" w:hAnsi="宋体" w:eastAsia="宋体" w:cs="宋体"/>
                <w:spacing w:val="3"/>
                <w:sz w:val="20"/>
                <w:szCs w:val="20"/>
              </w:rPr>
              <w:t>95.8</w:t>
            </w:r>
          </w:p>
        </w:tc>
        <w:tc>
          <w:tcPr>
            <w:tcW w:w="1522" w:type="dxa"/>
            <w:vAlign w:val="top"/>
          </w:tcPr>
          <w:p w14:paraId="3FC983C5">
            <w:pPr>
              <w:spacing w:before="67" w:line="183" w:lineRule="auto"/>
              <w:ind w:left="560"/>
              <w:rPr>
                <w:rFonts w:ascii="宋体" w:hAnsi="宋体" w:eastAsia="宋体" w:cs="宋体"/>
                <w:sz w:val="20"/>
                <w:szCs w:val="20"/>
              </w:rPr>
            </w:pPr>
            <w:r>
              <w:rPr>
                <w:rFonts w:ascii="宋体" w:hAnsi="宋体" w:eastAsia="宋体" w:cs="宋体"/>
                <w:spacing w:val="2"/>
                <w:sz w:val="20"/>
                <w:szCs w:val="20"/>
              </w:rPr>
              <w:t>58.1</w:t>
            </w:r>
          </w:p>
        </w:tc>
        <w:tc>
          <w:tcPr>
            <w:tcW w:w="1303" w:type="dxa"/>
            <w:vAlign w:val="top"/>
          </w:tcPr>
          <w:p w14:paraId="057DD7CE">
            <w:pPr>
              <w:spacing w:before="68" w:line="182" w:lineRule="auto"/>
              <w:ind w:left="449"/>
              <w:rPr>
                <w:rFonts w:ascii="宋体" w:hAnsi="宋体" w:eastAsia="宋体" w:cs="宋体"/>
                <w:sz w:val="20"/>
                <w:szCs w:val="20"/>
              </w:rPr>
            </w:pPr>
            <w:r>
              <w:rPr>
                <w:rFonts w:ascii="宋体" w:hAnsi="宋体" w:eastAsia="宋体" w:cs="宋体"/>
                <w:spacing w:val="2"/>
                <w:sz w:val="20"/>
                <w:szCs w:val="20"/>
              </w:rPr>
              <w:t>60.0</w:t>
            </w:r>
          </w:p>
        </w:tc>
        <w:tc>
          <w:tcPr>
            <w:tcW w:w="1190" w:type="dxa"/>
            <w:vAlign w:val="top"/>
          </w:tcPr>
          <w:p w14:paraId="72CBBA94">
            <w:pPr>
              <w:spacing w:before="68" w:line="182" w:lineRule="auto"/>
              <w:ind w:left="393"/>
              <w:rPr>
                <w:rFonts w:ascii="宋体" w:hAnsi="宋体" w:eastAsia="宋体" w:cs="宋体"/>
                <w:sz w:val="20"/>
                <w:szCs w:val="20"/>
              </w:rPr>
            </w:pPr>
            <w:r>
              <w:rPr>
                <w:rFonts w:ascii="宋体" w:hAnsi="宋体" w:eastAsia="宋体" w:cs="宋体"/>
                <w:spacing w:val="3"/>
                <w:sz w:val="20"/>
                <w:szCs w:val="20"/>
              </w:rPr>
              <w:t>80.2</w:t>
            </w:r>
          </w:p>
        </w:tc>
        <w:tc>
          <w:tcPr>
            <w:tcW w:w="1421" w:type="dxa"/>
            <w:vAlign w:val="top"/>
          </w:tcPr>
          <w:p w14:paraId="3232C2DE">
            <w:pPr>
              <w:spacing w:before="67" w:line="183" w:lineRule="auto"/>
              <w:ind w:left="468"/>
              <w:rPr>
                <w:rFonts w:ascii="宋体" w:hAnsi="宋体" w:eastAsia="宋体" w:cs="宋体"/>
                <w:sz w:val="20"/>
                <w:szCs w:val="20"/>
              </w:rPr>
            </w:pPr>
            <w:r>
              <w:rPr>
                <w:rFonts w:ascii="宋体" w:hAnsi="宋体" w:eastAsia="宋体" w:cs="宋体"/>
                <w:sz w:val="20"/>
                <w:szCs w:val="20"/>
              </w:rPr>
              <w:t>100.0</w:t>
            </w:r>
          </w:p>
        </w:tc>
      </w:tr>
      <w:tr w14:paraId="645EE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936" w:type="dxa"/>
            <w:vAlign w:val="top"/>
          </w:tcPr>
          <w:p w14:paraId="6DB315EF">
            <w:pPr>
              <w:spacing w:before="68" w:line="188" w:lineRule="auto"/>
              <w:ind w:left="266"/>
              <w:rPr>
                <w:rFonts w:ascii="宋体" w:hAnsi="宋体" w:eastAsia="宋体" w:cs="宋体"/>
                <w:sz w:val="20"/>
                <w:szCs w:val="20"/>
              </w:rPr>
            </w:pPr>
            <w:r>
              <w:rPr>
                <w:rFonts w:ascii="宋体" w:hAnsi="宋体" w:eastAsia="宋体" w:cs="宋体"/>
                <w:spacing w:val="2"/>
                <w:sz w:val="20"/>
                <w:szCs w:val="20"/>
              </w:rPr>
              <w:t>2035</w:t>
            </w:r>
          </w:p>
        </w:tc>
        <w:tc>
          <w:tcPr>
            <w:tcW w:w="1288" w:type="dxa"/>
            <w:vAlign w:val="top"/>
          </w:tcPr>
          <w:p w14:paraId="24AD9B5A">
            <w:pPr>
              <w:spacing w:before="68" w:line="188" w:lineRule="auto"/>
              <w:ind w:left="439"/>
              <w:rPr>
                <w:rFonts w:ascii="宋体" w:hAnsi="宋体" w:eastAsia="宋体" w:cs="宋体"/>
                <w:sz w:val="20"/>
                <w:szCs w:val="20"/>
              </w:rPr>
            </w:pPr>
            <w:r>
              <w:rPr>
                <w:rFonts w:ascii="宋体" w:hAnsi="宋体" w:eastAsia="宋体" w:cs="宋体"/>
                <w:spacing w:val="2"/>
                <w:sz w:val="20"/>
                <w:szCs w:val="20"/>
              </w:rPr>
              <w:t>97.3</w:t>
            </w:r>
          </w:p>
        </w:tc>
        <w:tc>
          <w:tcPr>
            <w:tcW w:w="1626" w:type="dxa"/>
            <w:vAlign w:val="top"/>
          </w:tcPr>
          <w:p w14:paraId="25077B73">
            <w:pPr>
              <w:spacing w:before="68" w:line="188" w:lineRule="auto"/>
              <w:ind w:left="608"/>
              <w:rPr>
                <w:rFonts w:ascii="宋体" w:hAnsi="宋体" w:eastAsia="宋体" w:cs="宋体"/>
                <w:sz w:val="20"/>
                <w:szCs w:val="20"/>
              </w:rPr>
            </w:pPr>
            <w:r>
              <w:rPr>
                <w:rFonts w:ascii="宋体" w:hAnsi="宋体" w:eastAsia="宋体" w:cs="宋体"/>
                <w:spacing w:val="3"/>
                <w:sz w:val="20"/>
                <w:szCs w:val="20"/>
              </w:rPr>
              <w:t>99.0</w:t>
            </w:r>
          </w:p>
        </w:tc>
        <w:tc>
          <w:tcPr>
            <w:tcW w:w="1522" w:type="dxa"/>
            <w:vAlign w:val="top"/>
          </w:tcPr>
          <w:p w14:paraId="1F55A4D3">
            <w:pPr>
              <w:spacing w:before="68" w:line="188" w:lineRule="auto"/>
              <w:ind w:left="556"/>
              <w:rPr>
                <w:rFonts w:ascii="宋体" w:hAnsi="宋体" w:eastAsia="宋体" w:cs="宋体"/>
                <w:sz w:val="20"/>
                <w:szCs w:val="20"/>
              </w:rPr>
            </w:pPr>
            <w:r>
              <w:rPr>
                <w:rFonts w:ascii="宋体" w:hAnsi="宋体" w:eastAsia="宋体" w:cs="宋体"/>
                <w:spacing w:val="3"/>
                <w:sz w:val="20"/>
                <w:szCs w:val="20"/>
              </w:rPr>
              <w:t>96.3</w:t>
            </w:r>
          </w:p>
        </w:tc>
        <w:tc>
          <w:tcPr>
            <w:tcW w:w="1303" w:type="dxa"/>
            <w:vAlign w:val="top"/>
          </w:tcPr>
          <w:p w14:paraId="764DE959">
            <w:pPr>
              <w:spacing w:before="67" w:line="189" w:lineRule="auto"/>
              <w:ind w:left="410"/>
              <w:rPr>
                <w:rFonts w:ascii="宋体" w:hAnsi="宋体" w:eastAsia="宋体" w:cs="宋体"/>
                <w:sz w:val="20"/>
                <w:szCs w:val="20"/>
              </w:rPr>
            </w:pPr>
            <w:r>
              <w:rPr>
                <w:rFonts w:ascii="宋体" w:hAnsi="宋体" w:eastAsia="宋体" w:cs="宋体"/>
                <w:sz w:val="20"/>
                <w:szCs w:val="20"/>
              </w:rPr>
              <w:t>100.0</w:t>
            </w:r>
          </w:p>
        </w:tc>
        <w:tc>
          <w:tcPr>
            <w:tcW w:w="1190" w:type="dxa"/>
            <w:vAlign w:val="top"/>
          </w:tcPr>
          <w:p w14:paraId="1498DBB2">
            <w:pPr>
              <w:spacing w:before="68" w:line="188" w:lineRule="auto"/>
              <w:ind w:left="393"/>
              <w:rPr>
                <w:rFonts w:ascii="宋体" w:hAnsi="宋体" w:eastAsia="宋体" w:cs="宋体"/>
                <w:sz w:val="20"/>
                <w:szCs w:val="20"/>
              </w:rPr>
            </w:pPr>
            <w:r>
              <w:rPr>
                <w:rFonts w:ascii="宋体" w:hAnsi="宋体" w:eastAsia="宋体" w:cs="宋体"/>
                <w:spacing w:val="3"/>
                <w:sz w:val="20"/>
                <w:szCs w:val="20"/>
              </w:rPr>
              <w:t>96.0</w:t>
            </w:r>
          </w:p>
        </w:tc>
        <w:tc>
          <w:tcPr>
            <w:tcW w:w="1421" w:type="dxa"/>
            <w:vAlign w:val="top"/>
          </w:tcPr>
          <w:p w14:paraId="58E52738">
            <w:pPr>
              <w:spacing w:before="67" w:line="189" w:lineRule="auto"/>
              <w:ind w:left="468"/>
              <w:rPr>
                <w:rFonts w:ascii="宋体" w:hAnsi="宋体" w:eastAsia="宋体" w:cs="宋体"/>
                <w:sz w:val="20"/>
                <w:szCs w:val="20"/>
              </w:rPr>
            </w:pPr>
            <w:r>
              <w:rPr>
                <w:rFonts w:ascii="宋体" w:hAnsi="宋体" w:eastAsia="宋体" w:cs="宋体"/>
                <w:sz w:val="20"/>
                <w:szCs w:val="20"/>
              </w:rPr>
              <w:t>100.0</w:t>
            </w:r>
          </w:p>
        </w:tc>
      </w:tr>
    </w:tbl>
    <w:p w14:paraId="2F1DC3A3">
      <w:pPr>
        <w:pStyle w:val="2"/>
      </w:pPr>
    </w:p>
    <w:p w14:paraId="5146F378">
      <w:pPr>
        <w:sectPr>
          <w:footerReference r:id="rId36" w:type="default"/>
          <w:pgSz w:w="11906" w:h="16839"/>
          <w:pgMar w:top="1431" w:right="1310" w:bottom="1433" w:left="1304" w:header="0" w:footer="1246" w:gutter="0"/>
          <w:cols w:space="720" w:num="1"/>
        </w:sectPr>
      </w:pPr>
    </w:p>
    <w:p w14:paraId="70C383DA">
      <w:pPr>
        <w:spacing w:before="72" w:line="227" w:lineRule="auto"/>
        <w:ind w:left="2885"/>
        <w:outlineLvl w:val="0"/>
        <w:rPr>
          <w:rFonts w:ascii="黑体" w:hAnsi="黑体" w:eastAsia="黑体" w:cs="黑体"/>
          <w:sz w:val="35"/>
          <w:szCs w:val="35"/>
        </w:rPr>
      </w:pPr>
      <w:bookmarkStart w:id="96" w:name="bookmark42"/>
      <w:bookmarkEnd w:id="96"/>
      <w:r>
        <w:rPr>
          <w:rFonts w:ascii="黑体" w:hAnsi="黑体" w:eastAsia="黑体" w:cs="黑体"/>
          <w:spacing w:val="7"/>
          <w:sz w:val="35"/>
          <w:szCs w:val="35"/>
        </w:rPr>
        <w:t>4.</w:t>
      </w:r>
      <w:r>
        <w:rPr>
          <w:rFonts w:ascii="黑体" w:hAnsi="黑体" w:eastAsia="黑体" w:cs="黑体"/>
          <w:spacing w:val="-101"/>
          <w:sz w:val="35"/>
          <w:szCs w:val="35"/>
        </w:rPr>
        <w:t xml:space="preserve"> </w:t>
      </w:r>
      <w:r>
        <w:rPr>
          <w:rFonts w:ascii="黑体" w:hAnsi="黑体" w:eastAsia="黑体" w:cs="黑体"/>
          <w:spacing w:val="7"/>
          <w:sz w:val="35"/>
          <w:szCs w:val="35"/>
        </w:rPr>
        <w:t>水量供需平衡分析</w:t>
      </w:r>
    </w:p>
    <w:p w14:paraId="4737C1FA">
      <w:pPr>
        <w:spacing w:before="258" w:line="354" w:lineRule="auto"/>
        <w:ind w:left="3" w:right="112" w:firstLine="503"/>
        <w:rPr>
          <w:rFonts w:ascii="宋体" w:hAnsi="宋体" w:eastAsia="宋体" w:cs="宋体"/>
          <w:sz w:val="24"/>
          <w:szCs w:val="24"/>
        </w:rPr>
      </w:pPr>
      <w:r>
        <w:rPr>
          <w:rFonts w:ascii="宋体" w:hAnsi="宋体" w:eastAsia="宋体" w:cs="宋体"/>
          <w:spacing w:val="11"/>
          <w:sz w:val="24"/>
          <w:szCs w:val="24"/>
        </w:rPr>
        <w:t>通过收集整理社会经济发展现状、人口发展规划、国民经济和社会发展规划、 产业发展和空间布局规划等材料，开展经济社会发展预测，农村需水预测，可供水</w:t>
      </w:r>
      <w:r>
        <w:rPr>
          <w:rFonts w:ascii="宋体" w:hAnsi="宋体" w:eastAsia="宋体" w:cs="宋体"/>
          <w:spacing w:val="13"/>
          <w:sz w:val="24"/>
          <w:szCs w:val="24"/>
        </w:rPr>
        <w:t xml:space="preserve"> </w:t>
      </w:r>
      <w:r>
        <w:rPr>
          <w:rFonts w:ascii="宋体" w:hAnsi="宋体" w:eastAsia="宋体" w:cs="宋体"/>
          <w:spacing w:val="11"/>
          <w:sz w:val="24"/>
          <w:szCs w:val="24"/>
        </w:rPr>
        <w:t>量分析，进行水资源供需平衡分析，掌握水资源余缺的时空分布、水资源总量的供</w:t>
      </w:r>
      <w:r>
        <w:rPr>
          <w:rFonts w:ascii="宋体" w:hAnsi="宋体" w:eastAsia="宋体" w:cs="宋体"/>
          <w:spacing w:val="13"/>
          <w:sz w:val="24"/>
          <w:szCs w:val="24"/>
        </w:rPr>
        <w:t xml:space="preserve"> </w:t>
      </w:r>
      <w:r>
        <w:rPr>
          <w:rFonts w:ascii="宋体" w:hAnsi="宋体" w:eastAsia="宋体" w:cs="宋体"/>
          <w:spacing w:val="10"/>
          <w:sz w:val="24"/>
          <w:szCs w:val="24"/>
        </w:rPr>
        <w:t>需现状和存在问题，实现用水量严格满足用水总量控制及水资源配置要求，</w:t>
      </w:r>
      <w:r>
        <w:rPr>
          <w:rFonts w:ascii="宋体" w:hAnsi="宋体" w:eastAsia="宋体" w:cs="宋体"/>
          <w:spacing w:val="-71"/>
          <w:sz w:val="24"/>
          <w:szCs w:val="24"/>
        </w:rPr>
        <w:t xml:space="preserve"> </w:t>
      </w:r>
      <w:r>
        <w:rPr>
          <w:rFonts w:ascii="宋体" w:hAnsi="宋体" w:eastAsia="宋体" w:cs="宋体"/>
          <w:spacing w:val="10"/>
          <w:sz w:val="24"/>
          <w:szCs w:val="24"/>
        </w:rPr>
        <w:t>以期实</w:t>
      </w:r>
      <w:r>
        <w:rPr>
          <w:rFonts w:ascii="宋体" w:hAnsi="宋体" w:eastAsia="宋体" w:cs="宋体"/>
          <w:sz w:val="24"/>
          <w:szCs w:val="24"/>
        </w:rPr>
        <w:t xml:space="preserve"> </w:t>
      </w:r>
      <w:r>
        <w:rPr>
          <w:rFonts w:ascii="宋体" w:hAnsi="宋体" w:eastAsia="宋体" w:cs="宋体"/>
          <w:spacing w:val="9"/>
          <w:sz w:val="24"/>
          <w:szCs w:val="24"/>
        </w:rPr>
        <w:t>现水资源的长期供求计划。</w:t>
      </w:r>
    </w:p>
    <w:p w14:paraId="4B451AE1">
      <w:pPr>
        <w:spacing w:before="206" w:line="229" w:lineRule="auto"/>
        <w:ind w:left="1"/>
        <w:outlineLvl w:val="1"/>
        <w:rPr>
          <w:rFonts w:ascii="楷体" w:hAnsi="楷体" w:eastAsia="楷体" w:cs="楷体"/>
          <w:sz w:val="31"/>
          <w:szCs w:val="31"/>
        </w:rPr>
      </w:pPr>
      <w:bookmarkStart w:id="97" w:name="bookmark44"/>
      <w:bookmarkEnd w:id="97"/>
      <w:r>
        <w:rPr>
          <w:rFonts w:ascii="Times New Roman" w:hAnsi="Times New Roman" w:eastAsia="Times New Roman" w:cs="Times New Roman"/>
          <w:b/>
          <w:bCs/>
          <w:spacing w:val="4"/>
          <w:sz w:val="31"/>
          <w:szCs w:val="31"/>
        </w:rPr>
        <w:t>4.1.</w:t>
      </w:r>
      <w:r>
        <w:rPr>
          <w:rFonts w:ascii="Times New Roman" w:hAnsi="Times New Roman" w:eastAsia="Times New Roman" w:cs="Times New Roman"/>
          <w:b/>
          <w:bCs/>
          <w:spacing w:val="39"/>
          <w:sz w:val="31"/>
          <w:szCs w:val="31"/>
        </w:rPr>
        <w:t xml:space="preserve"> </w:t>
      </w:r>
      <w:r>
        <w:rPr>
          <w:rFonts w:ascii="楷体" w:hAnsi="楷体" w:eastAsia="楷体" w:cs="楷体"/>
          <w:b/>
          <w:bCs/>
          <w:spacing w:val="4"/>
          <w:sz w:val="31"/>
          <w:szCs w:val="31"/>
        </w:rPr>
        <w:t>经济社会发展预测</w:t>
      </w:r>
    </w:p>
    <w:p w14:paraId="19F8D301">
      <w:pPr>
        <w:spacing w:before="282"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4.1.1.   </w:t>
      </w:r>
      <w:r>
        <w:rPr>
          <w:rFonts w:ascii="宋体" w:hAnsi="宋体" w:eastAsia="宋体" w:cs="宋体"/>
          <w:b/>
          <w:bCs/>
          <w:spacing w:val="-2"/>
          <w:sz w:val="24"/>
          <w:szCs w:val="24"/>
        </w:rPr>
        <w:t>经济社会发展形势</w:t>
      </w:r>
    </w:p>
    <w:p w14:paraId="2094BD52">
      <w:pPr>
        <w:spacing w:before="193" w:line="355" w:lineRule="auto"/>
        <w:ind w:left="3" w:firstLine="503"/>
        <w:jc w:val="both"/>
        <w:rPr>
          <w:rFonts w:ascii="宋体" w:hAnsi="宋体" w:eastAsia="宋体" w:cs="宋体"/>
          <w:sz w:val="24"/>
          <w:szCs w:val="24"/>
        </w:rPr>
      </w:pPr>
      <w:r>
        <w:rPr>
          <w:rFonts w:ascii="宋体" w:hAnsi="宋体" w:eastAsia="宋体" w:cs="宋体"/>
          <w:spacing w:val="10"/>
          <w:sz w:val="24"/>
          <w:szCs w:val="24"/>
        </w:rPr>
        <w:t>根据《广西主体功能区规划》及《北部湾城市群发展</w:t>
      </w:r>
      <w:r>
        <w:rPr>
          <w:rFonts w:ascii="宋体" w:hAnsi="宋体" w:eastAsia="宋体" w:cs="宋体"/>
          <w:spacing w:val="9"/>
          <w:sz w:val="24"/>
          <w:szCs w:val="24"/>
        </w:rPr>
        <w:t>规划》</w:t>
      </w:r>
      <w:r>
        <w:rPr>
          <w:rFonts w:ascii="宋体" w:hAnsi="宋体" w:eastAsia="宋体" w:cs="宋体"/>
          <w:spacing w:val="-64"/>
          <w:sz w:val="24"/>
          <w:szCs w:val="24"/>
        </w:rPr>
        <w:t xml:space="preserve"> </w:t>
      </w:r>
      <w:r>
        <w:rPr>
          <w:rFonts w:ascii="宋体" w:hAnsi="宋体" w:eastAsia="宋体" w:cs="宋体"/>
          <w:spacing w:val="9"/>
          <w:sz w:val="24"/>
          <w:szCs w:val="24"/>
        </w:rPr>
        <w:t>中经济社会发展定</w:t>
      </w:r>
      <w:r>
        <w:rPr>
          <w:rFonts w:ascii="宋体" w:hAnsi="宋体" w:eastAsia="宋体" w:cs="宋体"/>
          <w:sz w:val="24"/>
          <w:szCs w:val="24"/>
        </w:rPr>
        <w:t xml:space="preserve">  </w:t>
      </w:r>
      <w:r>
        <w:rPr>
          <w:rFonts w:ascii="宋体" w:hAnsi="宋体" w:eastAsia="宋体" w:cs="宋体"/>
          <w:spacing w:val="8"/>
          <w:sz w:val="24"/>
          <w:szCs w:val="24"/>
        </w:rPr>
        <w:t>位和要求，参考《钦州市城市总体规划修改（</w:t>
      </w:r>
      <w:r>
        <w:rPr>
          <w:rFonts w:ascii="Times New Roman" w:hAnsi="Times New Roman" w:eastAsia="Times New Roman" w:cs="Times New Roman"/>
          <w:spacing w:val="8"/>
          <w:sz w:val="24"/>
          <w:szCs w:val="24"/>
        </w:rPr>
        <w:t>2012-2030</w:t>
      </w:r>
      <w:r>
        <w:rPr>
          <w:rFonts w:ascii="宋体" w:hAnsi="宋体" w:eastAsia="宋体" w:cs="宋体"/>
          <w:spacing w:val="8"/>
          <w:sz w:val="24"/>
          <w:szCs w:val="24"/>
        </w:rPr>
        <w:t>）》《钦州市国土空间总体</w:t>
      </w:r>
      <w:r>
        <w:rPr>
          <w:rFonts w:ascii="宋体" w:hAnsi="宋体" w:eastAsia="宋体" w:cs="宋体"/>
          <w:sz w:val="24"/>
          <w:szCs w:val="24"/>
        </w:rPr>
        <w:t xml:space="preserve">  </w:t>
      </w:r>
      <w:r>
        <w:rPr>
          <w:rFonts w:ascii="宋体" w:hAnsi="宋体" w:eastAsia="宋体" w:cs="宋体"/>
          <w:spacing w:val="2"/>
          <w:sz w:val="24"/>
          <w:szCs w:val="24"/>
        </w:rPr>
        <w:t>规划（</w:t>
      </w:r>
      <w:r>
        <w:rPr>
          <w:rFonts w:ascii="Times New Roman" w:hAnsi="Times New Roman" w:eastAsia="Times New Roman" w:cs="Times New Roman"/>
          <w:spacing w:val="2"/>
          <w:sz w:val="24"/>
          <w:szCs w:val="24"/>
        </w:rPr>
        <w:t>2021-2035</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年）</w:t>
      </w:r>
      <w:r>
        <w:rPr>
          <w:rFonts w:ascii="宋体" w:hAnsi="宋体" w:eastAsia="宋体" w:cs="宋体"/>
          <w:spacing w:val="-94"/>
          <w:sz w:val="24"/>
          <w:szCs w:val="24"/>
        </w:rPr>
        <w:t xml:space="preserve"> </w:t>
      </w:r>
      <w:r>
        <w:rPr>
          <w:rFonts w:ascii="宋体" w:hAnsi="宋体" w:eastAsia="宋体" w:cs="宋体"/>
          <w:spacing w:val="2"/>
          <w:sz w:val="24"/>
          <w:szCs w:val="24"/>
        </w:rPr>
        <w:t>《钦州市国民经济和社会发展第十四个五年规划和</w:t>
      </w:r>
      <w:r>
        <w:rPr>
          <w:rFonts w:ascii="宋体" w:hAnsi="宋体" w:eastAsia="宋体" w:cs="宋体"/>
          <w:spacing w:val="-48"/>
          <w:sz w:val="24"/>
          <w:szCs w:val="24"/>
        </w:rPr>
        <w:t xml:space="preserve"> </w:t>
      </w:r>
      <w:r>
        <w:rPr>
          <w:rFonts w:ascii="宋体" w:hAnsi="宋体" w:eastAsia="宋体" w:cs="宋体"/>
          <w:spacing w:val="2"/>
          <w:sz w:val="24"/>
          <w:szCs w:val="24"/>
        </w:rPr>
        <w:t>2035</w:t>
      </w:r>
      <w:r>
        <w:rPr>
          <w:rFonts w:ascii="宋体" w:hAnsi="宋体" w:eastAsia="宋体" w:cs="宋体"/>
          <w:spacing w:val="-47"/>
          <w:sz w:val="24"/>
          <w:szCs w:val="24"/>
        </w:rPr>
        <w:t xml:space="preserve"> </w:t>
      </w:r>
      <w:r>
        <w:rPr>
          <w:rFonts w:ascii="宋体" w:hAnsi="宋体" w:eastAsia="宋体" w:cs="宋体"/>
          <w:spacing w:val="2"/>
          <w:sz w:val="24"/>
          <w:szCs w:val="24"/>
        </w:rPr>
        <w:t>年远景</w:t>
      </w:r>
      <w:r>
        <w:rPr>
          <w:rFonts w:ascii="宋体" w:hAnsi="宋体" w:eastAsia="宋体" w:cs="宋体"/>
          <w:sz w:val="24"/>
          <w:szCs w:val="24"/>
        </w:rPr>
        <w:t xml:space="preserve">  </w:t>
      </w:r>
      <w:r>
        <w:rPr>
          <w:rFonts w:ascii="宋体" w:hAnsi="宋体" w:eastAsia="宋体" w:cs="宋体"/>
          <w:spacing w:val="4"/>
          <w:sz w:val="24"/>
          <w:szCs w:val="24"/>
        </w:rPr>
        <w:t>目标纲要》《钦州市钦北区经济技术开发区（大垌镇城镇）总体规划（2017-</w:t>
      </w:r>
      <w:r>
        <w:rPr>
          <w:rFonts w:ascii="宋体" w:hAnsi="宋体" w:eastAsia="宋体" w:cs="宋体"/>
          <w:spacing w:val="3"/>
          <w:sz w:val="24"/>
          <w:szCs w:val="24"/>
        </w:rPr>
        <w:t>2035）》</w:t>
      </w:r>
      <w:r>
        <w:rPr>
          <w:rFonts w:ascii="宋体" w:hAnsi="宋体" w:eastAsia="宋体" w:cs="宋体"/>
          <w:sz w:val="24"/>
          <w:szCs w:val="24"/>
        </w:rPr>
        <w:t xml:space="preserve"> </w:t>
      </w:r>
      <w:r>
        <w:rPr>
          <w:rFonts w:ascii="宋体" w:hAnsi="宋体" w:eastAsia="宋体" w:cs="宋体"/>
          <w:spacing w:val="11"/>
          <w:sz w:val="24"/>
          <w:szCs w:val="24"/>
        </w:rPr>
        <w:t>等相关规划成果，结合钦北区近几年经济发展态势和用水总量控制要求，分析并预</w:t>
      </w:r>
      <w:r>
        <w:rPr>
          <w:rFonts w:ascii="宋体" w:hAnsi="宋体" w:eastAsia="宋体" w:cs="宋体"/>
          <w:spacing w:val="6"/>
          <w:sz w:val="24"/>
          <w:szCs w:val="24"/>
        </w:rPr>
        <w:t xml:space="preserve">  </w:t>
      </w:r>
      <w:r>
        <w:rPr>
          <w:rFonts w:ascii="宋体" w:hAnsi="宋体" w:eastAsia="宋体" w:cs="宋体"/>
          <w:spacing w:val="10"/>
          <w:sz w:val="24"/>
          <w:szCs w:val="24"/>
        </w:rPr>
        <w:t>测规划水平年钦北区经济社会发展各项指标。</w:t>
      </w:r>
    </w:p>
    <w:p w14:paraId="532D5145">
      <w:pPr>
        <w:spacing w:before="3" w:line="358" w:lineRule="auto"/>
        <w:ind w:left="1" w:right="100" w:firstLine="482"/>
        <w:jc w:val="both"/>
        <w:rPr>
          <w:rFonts w:ascii="宋体" w:hAnsi="宋体" w:eastAsia="宋体" w:cs="宋体"/>
          <w:sz w:val="24"/>
          <w:szCs w:val="24"/>
        </w:rPr>
      </w:pPr>
      <w:r>
        <w:rPr>
          <w:rFonts w:ascii="宋体" w:hAnsi="宋体" w:eastAsia="宋体" w:cs="宋体"/>
          <w:spacing w:val="-2"/>
          <w:sz w:val="24"/>
          <w:szCs w:val="24"/>
        </w:rPr>
        <w:t>钦北区属钦州市辖区，</w:t>
      </w:r>
      <w:r>
        <w:fldChar w:fldCharType="begin"/>
      </w:r>
      <w:r>
        <w:instrText xml:space="preserve"> HYPERLINK "https://baike.baidu.com/item/%E5%8C%97%E9%83%A8%E6%B9%BE/318903" </w:instrText>
      </w:r>
      <w:r>
        <w:fldChar w:fldCharType="separate"/>
      </w:r>
      <w:r>
        <w:rPr>
          <w:rFonts w:ascii="宋体" w:hAnsi="宋体" w:eastAsia="宋体" w:cs="宋体"/>
          <w:spacing w:val="-2"/>
          <w:sz w:val="24"/>
          <w:szCs w:val="24"/>
        </w:rPr>
        <w:t>北部湾</w:t>
      </w:r>
      <w:r>
        <w:rPr>
          <w:rFonts w:ascii="宋体" w:hAnsi="宋体" w:eastAsia="宋体" w:cs="宋体"/>
          <w:spacing w:val="-2"/>
          <w:sz w:val="24"/>
          <w:szCs w:val="24"/>
        </w:rPr>
        <w:fldChar w:fldCharType="end"/>
      </w:r>
      <w:r>
        <w:rPr>
          <w:rFonts w:ascii="宋体" w:hAnsi="宋体" w:eastAsia="宋体" w:cs="宋体"/>
          <w:spacing w:val="-2"/>
          <w:sz w:val="24"/>
          <w:szCs w:val="24"/>
        </w:rPr>
        <w:t>沿岸，</w:t>
      </w:r>
      <w:r>
        <w:fldChar w:fldCharType="begin"/>
      </w:r>
      <w:r>
        <w:instrText xml:space="preserve"> HYPERLINK "https://baike.baidu.com/item/%E9%92%A6%E5%B7%9E%E5%B8%82" </w:instrText>
      </w:r>
      <w:r>
        <w:fldChar w:fldCharType="separate"/>
      </w:r>
      <w:r>
        <w:rPr>
          <w:rFonts w:ascii="宋体" w:hAnsi="宋体" w:eastAsia="宋体" w:cs="宋体"/>
          <w:spacing w:val="-2"/>
          <w:sz w:val="24"/>
          <w:szCs w:val="24"/>
        </w:rPr>
        <w:t>钦州市</w:t>
      </w:r>
      <w:r>
        <w:rPr>
          <w:rFonts w:ascii="宋体" w:hAnsi="宋体" w:eastAsia="宋体" w:cs="宋体"/>
          <w:spacing w:val="-2"/>
          <w:sz w:val="24"/>
          <w:szCs w:val="24"/>
        </w:rPr>
        <w:fldChar w:fldCharType="end"/>
      </w:r>
      <w:r>
        <w:rPr>
          <w:rFonts w:ascii="宋体" w:hAnsi="宋体" w:eastAsia="宋体" w:cs="宋体"/>
          <w:spacing w:val="-2"/>
          <w:sz w:val="24"/>
          <w:szCs w:val="24"/>
        </w:rPr>
        <w:t>北部，钦北区地理位置优越，是钦州市</w:t>
      </w:r>
      <w:r>
        <w:rPr>
          <w:rFonts w:ascii="宋体" w:hAnsi="宋体" w:eastAsia="宋体" w:cs="宋体"/>
          <w:spacing w:val="12"/>
          <w:sz w:val="24"/>
          <w:szCs w:val="24"/>
        </w:rPr>
        <w:t xml:space="preserve"> </w:t>
      </w:r>
      <w:r>
        <w:rPr>
          <w:rFonts w:ascii="宋体" w:hAnsi="宋体" w:eastAsia="宋体" w:cs="宋体"/>
          <w:spacing w:val="-1"/>
          <w:sz w:val="24"/>
          <w:szCs w:val="24"/>
        </w:rPr>
        <w:t>的北大门，扼大西南出海通道之要冲，钦北</w:t>
      </w:r>
      <w:r>
        <w:rPr>
          <w:rFonts w:ascii="宋体" w:hAnsi="宋体" w:eastAsia="宋体" w:cs="宋体"/>
          <w:spacing w:val="-2"/>
          <w:sz w:val="24"/>
          <w:szCs w:val="24"/>
        </w:rPr>
        <w:t>区背靠大西南，面向东南亚，临近北部湾，</w:t>
      </w:r>
      <w:r>
        <w:rPr>
          <w:rFonts w:ascii="宋体" w:hAnsi="宋体" w:eastAsia="宋体" w:cs="宋体"/>
          <w:sz w:val="24"/>
          <w:szCs w:val="24"/>
        </w:rPr>
        <w:t xml:space="preserve"> </w:t>
      </w:r>
      <w:r>
        <w:rPr>
          <w:rFonts w:ascii="宋体" w:hAnsi="宋体" w:eastAsia="宋体" w:cs="宋体"/>
          <w:spacing w:val="5"/>
          <w:sz w:val="24"/>
          <w:szCs w:val="24"/>
        </w:rPr>
        <w:t>是大西南出海的关键地段。钦北区区位优势得天独厚</w:t>
      </w:r>
      <w:r>
        <w:rPr>
          <w:rFonts w:ascii="宋体" w:hAnsi="宋体" w:eastAsia="宋体" w:cs="宋体"/>
          <w:spacing w:val="4"/>
          <w:sz w:val="24"/>
          <w:szCs w:val="24"/>
        </w:rPr>
        <w:t>，不仅处于环北部湾经济圈“金</w:t>
      </w:r>
      <w:r>
        <w:rPr>
          <w:rFonts w:ascii="宋体" w:hAnsi="宋体" w:eastAsia="宋体" w:cs="宋体"/>
          <w:sz w:val="24"/>
          <w:szCs w:val="24"/>
        </w:rPr>
        <w:t xml:space="preserve"> </w:t>
      </w:r>
      <w:r>
        <w:rPr>
          <w:rFonts w:ascii="宋体" w:hAnsi="宋体" w:eastAsia="宋体" w:cs="宋体"/>
          <w:spacing w:val="10"/>
          <w:sz w:val="24"/>
          <w:szCs w:val="24"/>
        </w:rPr>
        <w:t>三角</w:t>
      </w:r>
      <w:r>
        <w:rPr>
          <w:rFonts w:ascii="宋体" w:hAnsi="宋体" w:eastAsia="宋体" w:cs="宋体"/>
          <w:spacing w:val="-69"/>
          <w:sz w:val="24"/>
          <w:szCs w:val="24"/>
        </w:rPr>
        <w:t xml:space="preserve"> </w:t>
      </w:r>
      <w:r>
        <w:rPr>
          <w:rFonts w:ascii="宋体" w:hAnsi="宋体" w:eastAsia="宋体" w:cs="宋体"/>
          <w:spacing w:val="10"/>
          <w:sz w:val="24"/>
          <w:szCs w:val="24"/>
        </w:rPr>
        <w:t>”的顶端，还处于东南亚与中国大西南两个辐射扇面的中心，是华南与西南经</w:t>
      </w:r>
      <w:r>
        <w:rPr>
          <w:rFonts w:ascii="宋体" w:hAnsi="宋体" w:eastAsia="宋体" w:cs="宋体"/>
          <w:sz w:val="24"/>
          <w:szCs w:val="24"/>
        </w:rPr>
        <w:t xml:space="preserve"> </w:t>
      </w:r>
      <w:r>
        <w:rPr>
          <w:rFonts w:ascii="宋体" w:hAnsi="宋体" w:eastAsia="宋体" w:cs="宋体"/>
          <w:spacing w:val="11"/>
          <w:sz w:val="24"/>
          <w:szCs w:val="24"/>
        </w:rPr>
        <w:t>济圈、中国经济圈与东南亚经济圈的结合部，是中国走向东南亚的桥头堡和东南亚</w:t>
      </w:r>
      <w:r>
        <w:rPr>
          <w:rFonts w:ascii="宋体" w:hAnsi="宋体" w:eastAsia="宋体" w:cs="宋体"/>
          <w:spacing w:val="15"/>
          <w:sz w:val="24"/>
          <w:szCs w:val="24"/>
        </w:rPr>
        <w:t xml:space="preserve"> </w:t>
      </w:r>
      <w:r>
        <w:rPr>
          <w:rFonts w:ascii="宋体" w:hAnsi="宋体" w:eastAsia="宋体" w:cs="宋体"/>
          <w:spacing w:val="11"/>
          <w:sz w:val="24"/>
          <w:szCs w:val="24"/>
        </w:rPr>
        <w:t>进入中国的门户。钦北区在广西的区域经济发展战略中，属南北钦防沿海经济区范</w:t>
      </w:r>
      <w:r>
        <w:rPr>
          <w:rFonts w:ascii="宋体" w:hAnsi="宋体" w:eastAsia="宋体" w:cs="宋体"/>
          <w:spacing w:val="15"/>
          <w:sz w:val="24"/>
          <w:szCs w:val="24"/>
        </w:rPr>
        <w:t xml:space="preserve"> </w:t>
      </w:r>
      <w:r>
        <w:rPr>
          <w:rFonts w:ascii="宋体" w:hAnsi="宋体" w:eastAsia="宋体" w:cs="宋体"/>
          <w:spacing w:val="11"/>
          <w:sz w:val="24"/>
          <w:szCs w:val="24"/>
        </w:rPr>
        <w:t>围，是广西未来经济发展的重点区域，也将是西部地区对外经济交流和进入西部市</w:t>
      </w:r>
      <w:r>
        <w:rPr>
          <w:rFonts w:ascii="宋体" w:hAnsi="宋体" w:eastAsia="宋体" w:cs="宋体"/>
          <w:spacing w:val="15"/>
          <w:sz w:val="24"/>
          <w:szCs w:val="24"/>
        </w:rPr>
        <w:t xml:space="preserve"> </w:t>
      </w:r>
      <w:r>
        <w:rPr>
          <w:rFonts w:ascii="宋体" w:hAnsi="宋体" w:eastAsia="宋体" w:cs="宋体"/>
          <w:spacing w:val="11"/>
          <w:sz w:val="24"/>
          <w:szCs w:val="24"/>
        </w:rPr>
        <w:t>场最重要的工业和外贸基地。近年来，钦北区以“打造强首府和北钦防一体化两大</w:t>
      </w:r>
      <w:r>
        <w:rPr>
          <w:rFonts w:ascii="宋体" w:hAnsi="宋体" w:eastAsia="宋体" w:cs="宋体"/>
          <w:spacing w:val="15"/>
          <w:sz w:val="24"/>
          <w:szCs w:val="24"/>
        </w:rPr>
        <w:t xml:space="preserve"> </w:t>
      </w:r>
      <w:r>
        <w:rPr>
          <w:rFonts w:ascii="宋体" w:hAnsi="宋体" w:eastAsia="宋体" w:cs="宋体"/>
          <w:spacing w:val="11"/>
          <w:sz w:val="24"/>
          <w:szCs w:val="24"/>
        </w:rPr>
        <w:t>战略有机衔接的重要枢纽、形成南宁—钦州城镇发展轴的重要节点、建设广西县域</w:t>
      </w:r>
      <w:r>
        <w:rPr>
          <w:rFonts w:ascii="宋体" w:hAnsi="宋体" w:eastAsia="宋体" w:cs="宋体"/>
          <w:spacing w:val="15"/>
          <w:sz w:val="24"/>
          <w:szCs w:val="24"/>
        </w:rPr>
        <w:t xml:space="preserve"> </w:t>
      </w:r>
      <w:r>
        <w:rPr>
          <w:rFonts w:ascii="宋体" w:hAnsi="宋体" w:eastAsia="宋体" w:cs="宋体"/>
          <w:spacing w:val="9"/>
          <w:sz w:val="24"/>
          <w:szCs w:val="24"/>
        </w:rPr>
        <w:t>经济强区</w:t>
      </w:r>
      <w:r>
        <w:rPr>
          <w:rFonts w:ascii="宋体" w:hAnsi="宋体" w:eastAsia="宋体" w:cs="宋体"/>
          <w:spacing w:val="-77"/>
          <w:sz w:val="24"/>
          <w:szCs w:val="24"/>
        </w:rPr>
        <w:t xml:space="preserve"> </w:t>
      </w:r>
      <w:r>
        <w:rPr>
          <w:rFonts w:ascii="宋体" w:hAnsi="宋体" w:eastAsia="宋体" w:cs="宋体"/>
          <w:spacing w:val="9"/>
          <w:sz w:val="24"/>
          <w:szCs w:val="24"/>
        </w:rPr>
        <w:t>”为发展定位，实施“工业强区、产业兴农、交通惠民、生态宜居</w:t>
      </w:r>
      <w:r>
        <w:rPr>
          <w:rFonts w:ascii="宋体" w:hAnsi="宋体" w:eastAsia="宋体" w:cs="宋体"/>
          <w:spacing w:val="-76"/>
          <w:sz w:val="24"/>
          <w:szCs w:val="24"/>
        </w:rPr>
        <w:t xml:space="preserve"> </w:t>
      </w:r>
      <w:r>
        <w:rPr>
          <w:rFonts w:ascii="宋体" w:hAnsi="宋体" w:eastAsia="宋体" w:cs="宋体"/>
          <w:spacing w:val="9"/>
          <w:sz w:val="24"/>
          <w:szCs w:val="24"/>
        </w:rPr>
        <w:t>”四大</w:t>
      </w:r>
      <w:r>
        <w:rPr>
          <w:rFonts w:ascii="宋体" w:hAnsi="宋体" w:eastAsia="宋体" w:cs="宋体"/>
          <w:sz w:val="24"/>
          <w:szCs w:val="24"/>
        </w:rPr>
        <w:t xml:space="preserve"> </w:t>
      </w:r>
      <w:r>
        <w:rPr>
          <w:rFonts w:ascii="宋体" w:hAnsi="宋体" w:eastAsia="宋体" w:cs="宋体"/>
          <w:spacing w:val="10"/>
          <w:sz w:val="24"/>
          <w:szCs w:val="24"/>
        </w:rPr>
        <w:t>战略，全力推进“十大工程</w:t>
      </w:r>
      <w:r>
        <w:rPr>
          <w:rFonts w:ascii="宋体" w:hAnsi="宋体" w:eastAsia="宋体" w:cs="宋体"/>
          <w:spacing w:val="-69"/>
          <w:sz w:val="24"/>
          <w:szCs w:val="24"/>
        </w:rPr>
        <w:t xml:space="preserve"> </w:t>
      </w:r>
      <w:r>
        <w:rPr>
          <w:rFonts w:ascii="宋体" w:hAnsi="宋体" w:eastAsia="宋体" w:cs="宋体"/>
          <w:spacing w:val="10"/>
          <w:sz w:val="24"/>
          <w:szCs w:val="24"/>
        </w:rPr>
        <w:t>”，经济社会发展有了新气象新作为：创新驱动，产业</w:t>
      </w:r>
      <w:r>
        <w:rPr>
          <w:rFonts w:ascii="宋体" w:hAnsi="宋体" w:eastAsia="宋体" w:cs="宋体"/>
          <w:sz w:val="24"/>
          <w:szCs w:val="24"/>
        </w:rPr>
        <w:t xml:space="preserve"> </w:t>
      </w:r>
      <w:r>
        <w:rPr>
          <w:rFonts w:ascii="宋体" w:hAnsi="宋体" w:eastAsia="宋体" w:cs="宋体"/>
          <w:spacing w:val="11"/>
          <w:sz w:val="24"/>
          <w:szCs w:val="24"/>
        </w:rPr>
        <w:t>动能加速成长。该区围绕壮产业，培育壮大高技术产业、战略性新兴产业，推动产</w:t>
      </w:r>
      <w:r>
        <w:rPr>
          <w:rFonts w:ascii="宋体" w:hAnsi="宋体" w:eastAsia="宋体" w:cs="宋体"/>
          <w:spacing w:val="15"/>
          <w:sz w:val="24"/>
          <w:szCs w:val="24"/>
        </w:rPr>
        <w:t xml:space="preserve"> </w:t>
      </w:r>
      <w:r>
        <w:rPr>
          <w:rFonts w:ascii="宋体" w:hAnsi="宋体" w:eastAsia="宋体" w:cs="宋体"/>
          <w:spacing w:val="10"/>
          <w:sz w:val="24"/>
          <w:szCs w:val="24"/>
        </w:rPr>
        <w:t>业和产品向产业链价值链中高端跃升。</w:t>
      </w:r>
    </w:p>
    <w:p w14:paraId="76F59F9B">
      <w:pPr>
        <w:spacing w:before="53" w:line="219" w:lineRule="auto"/>
        <w:ind w:left="507"/>
        <w:rPr>
          <w:rFonts w:ascii="宋体" w:hAnsi="宋体" w:eastAsia="宋体" w:cs="宋体"/>
          <w:sz w:val="24"/>
          <w:szCs w:val="24"/>
        </w:rPr>
      </w:pPr>
      <w:r>
        <w:rPr>
          <w:rFonts w:ascii="宋体" w:hAnsi="宋体" w:eastAsia="宋体" w:cs="宋体"/>
          <w:spacing w:val="11"/>
          <w:sz w:val="24"/>
          <w:szCs w:val="24"/>
        </w:rPr>
        <w:t>根据产业发展布局规划，按照绿色化、集群化、高端化的发展方向，实施国家</w:t>
      </w:r>
    </w:p>
    <w:p w14:paraId="467446E1">
      <w:pPr>
        <w:spacing w:line="219" w:lineRule="auto"/>
        <w:rPr>
          <w:rFonts w:ascii="宋体" w:hAnsi="宋体" w:eastAsia="宋体" w:cs="宋体"/>
          <w:sz w:val="24"/>
          <w:szCs w:val="24"/>
        </w:rPr>
        <w:sectPr>
          <w:footerReference r:id="rId37" w:type="default"/>
          <w:pgSz w:w="11906" w:h="16839"/>
          <w:pgMar w:top="1397" w:right="1317" w:bottom="1433" w:left="1422" w:header="0" w:footer="1246" w:gutter="0"/>
          <w:cols w:space="720" w:num="1"/>
        </w:sectPr>
      </w:pPr>
    </w:p>
    <w:p w14:paraId="328152F0">
      <w:pPr>
        <w:spacing w:before="44" w:line="357" w:lineRule="auto"/>
        <w:ind w:left="8" w:firstLine="4"/>
        <w:jc w:val="both"/>
        <w:rPr>
          <w:rFonts w:ascii="宋体" w:hAnsi="宋体" w:eastAsia="宋体" w:cs="宋体"/>
          <w:sz w:val="24"/>
          <w:szCs w:val="24"/>
        </w:rPr>
      </w:pPr>
      <w:r>
        <w:rPr>
          <w:rFonts w:ascii="宋体" w:hAnsi="宋体" w:eastAsia="宋体" w:cs="宋体"/>
          <w:spacing w:val="11"/>
          <w:sz w:val="24"/>
          <w:szCs w:val="24"/>
        </w:rPr>
        <w:t>级绿色石化基地建设工程，加快龙头项目布局建设，促进产业链上下游合作、产业</w:t>
      </w:r>
      <w:r>
        <w:rPr>
          <w:rFonts w:ascii="宋体" w:hAnsi="宋体" w:eastAsia="宋体" w:cs="宋体"/>
          <w:spacing w:val="9"/>
          <w:sz w:val="24"/>
          <w:szCs w:val="24"/>
        </w:rPr>
        <w:t xml:space="preserve"> </w:t>
      </w:r>
      <w:r>
        <w:rPr>
          <w:rFonts w:ascii="宋体" w:hAnsi="宋体" w:eastAsia="宋体" w:cs="宋体"/>
          <w:spacing w:val="11"/>
          <w:sz w:val="24"/>
          <w:szCs w:val="24"/>
        </w:rPr>
        <w:t>间深度融合，构建有竞争力的临港大工业体系。全力打造全国第八个国家级石化产</w:t>
      </w:r>
      <w:r>
        <w:rPr>
          <w:rFonts w:ascii="宋体" w:hAnsi="宋体" w:eastAsia="宋体" w:cs="宋体"/>
          <w:spacing w:val="14"/>
          <w:sz w:val="24"/>
          <w:szCs w:val="24"/>
        </w:rPr>
        <w:t xml:space="preserve"> </w:t>
      </w:r>
      <w:r>
        <w:rPr>
          <w:rFonts w:ascii="宋体" w:hAnsi="宋体" w:eastAsia="宋体" w:cs="宋体"/>
          <w:spacing w:val="11"/>
          <w:sz w:val="24"/>
          <w:szCs w:val="24"/>
        </w:rPr>
        <w:t>业基地，对标国内一流化工园区，推动钦州石化产业园产业发展、公用工程、物流</w:t>
      </w:r>
      <w:r>
        <w:rPr>
          <w:rFonts w:ascii="宋体" w:hAnsi="宋体" w:eastAsia="宋体" w:cs="宋体"/>
          <w:spacing w:val="14"/>
          <w:sz w:val="24"/>
          <w:szCs w:val="24"/>
        </w:rPr>
        <w:t xml:space="preserve"> </w:t>
      </w:r>
      <w:r>
        <w:rPr>
          <w:rFonts w:ascii="宋体" w:hAnsi="宋体" w:eastAsia="宋体" w:cs="宋体"/>
          <w:spacing w:val="10"/>
          <w:sz w:val="24"/>
          <w:szCs w:val="24"/>
        </w:rPr>
        <w:t>运输、安全环保、管理服务、智慧数据“六个一体化</w:t>
      </w:r>
      <w:r>
        <w:rPr>
          <w:rFonts w:ascii="宋体" w:hAnsi="宋体" w:eastAsia="宋体" w:cs="宋体"/>
          <w:spacing w:val="-70"/>
          <w:sz w:val="24"/>
          <w:szCs w:val="24"/>
        </w:rPr>
        <w:t xml:space="preserve"> </w:t>
      </w:r>
      <w:r>
        <w:rPr>
          <w:rFonts w:ascii="宋体" w:hAnsi="宋体" w:eastAsia="宋体" w:cs="宋体"/>
          <w:spacing w:val="10"/>
          <w:sz w:val="24"/>
          <w:szCs w:val="24"/>
        </w:rPr>
        <w:t>”建设，建成国内一流化工园</w:t>
      </w:r>
      <w:r>
        <w:rPr>
          <w:rFonts w:ascii="宋体" w:hAnsi="宋体" w:eastAsia="宋体" w:cs="宋体"/>
          <w:sz w:val="24"/>
          <w:szCs w:val="24"/>
        </w:rPr>
        <w:t xml:space="preserve"> </w:t>
      </w:r>
      <w:r>
        <w:rPr>
          <w:rFonts w:ascii="宋体" w:hAnsi="宋体" w:eastAsia="宋体" w:cs="宋体"/>
          <w:spacing w:val="10"/>
          <w:sz w:val="24"/>
          <w:szCs w:val="24"/>
        </w:rPr>
        <w:t>区，推动产业规模和质量跃升至国内一流水平。</w:t>
      </w:r>
      <w:r>
        <w:rPr>
          <w:rFonts w:ascii="宋体" w:hAnsi="宋体" w:eastAsia="宋体" w:cs="宋体"/>
          <w:spacing w:val="-70"/>
          <w:sz w:val="24"/>
          <w:szCs w:val="24"/>
        </w:rPr>
        <w:t xml:space="preserve"> </w:t>
      </w:r>
      <w:r>
        <w:rPr>
          <w:rFonts w:ascii="宋体" w:hAnsi="宋体" w:eastAsia="宋体" w:cs="宋体"/>
          <w:spacing w:val="10"/>
          <w:sz w:val="24"/>
          <w:szCs w:val="24"/>
        </w:rPr>
        <w:t>以钦州石化产业园为核心区，优先</w:t>
      </w:r>
      <w:r>
        <w:rPr>
          <w:rFonts w:ascii="宋体" w:hAnsi="宋体" w:eastAsia="宋体" w:cs="宋体"/>
          <w:sz w:val="24"/>
          <w:szCs w:val="24"/>
        </w:rPr>
        <w:t xml:space="preserve"> </w:t>
      </w:r>
      <w:r>
        <w:rPr>
          <w:rFonts w:ascii="宋体" w:hAnsi="宋体" w:eastAsia="宋体" w:cs="宋体"/>
          <w:spacing w:val="11"/>
          <w:sz w:val="24"/>
          <w:szCs w:val="24"/>
        </w:rPr>
        <w:t>培育壮大钦北皇马工业园精细化工及化工新材料产业，规划布局发展高附加值、短</w:t>
      </w:r>
      <w:r>
        <w:rPr>
          <w:rFonts w:ascii="宋体" w:hAnsi="宋体" w:eastAsia="宋体" w:cs="宋体"/>
          <w:spacing w:val="14"/>
          <w:sz w:val="24"/>
          <w:szCs w:val="24"/>
        </w:rPr>
        <w:t xml:space="preserve"> </w:t>
      </w:r>
      <w:r>
        <w:rPr>
          <w:rFonts w:ascii="宋体" w:hAnsi="宋体" w:eastAsia="宋体" w:cs="宋体"/>
          <w:spacing w:val="11"/>
          <w:sz w:val="24"/>
          <w:szCs w:val="24"/>
        </w:rPr>
        <w:t>流程、能耗排放低的石化关联产业。按照千亿级产业集群的目标，培育做大装备制</w:t>
      </w:r>
      <w:r>
        <w:rPr>
          <w:rFonts w:ascii="宋体" w:hAnsi="宋体" w:eastAsia="宋体" w:cs="宋体"/>
          <w:spacing w:val="14"/>
          <w:sz w:val="24"/>
          <w:szCs w:val="24"/>
        </w:rPr>
        <w:t xml:space="preserve"> </w:t>
      </w:r>
      <w:r>
        <w:rPr>
          <w:rFonts w:ascii="宋体" w:hAnsi="宋体" w:eastAsia="宋体" w:cs="宋体"/>
          <w:spacing w:val="10"/>
          <w:sz w:val="24"/>
          <w:szCs w:val="24"/>
        </w:rPr>
        <w:t>造、</w:t>
      </w:r>
      <w:r>
        <w:rPr>
          <w:rFonts w:ascii="宋体" w:hAnsi="宋体" w:eastAsia="宋体" w:cs="宋体"/>
          <w:spacing w:val="-70"/>
          <w:sz w:val="24"/>
          <w:szCs w:val="24"/>
        </w:rPr>
        <w:t xml:space="preserve"> </w:t>
      </w:r>
      <w:r>
        <w:rPr>
          <w:rFonts w:ascii="宋体" w:hAnsi="宋体" w:eastAsia="宋体" w:cs="宋体"/>
          <w:spacing w:val="10"/>
          <w:sz w:val="24"/>
          <w:szCs w:val="24"/>
        </w:rPr>
        <w:t>电子信息、新能源材料产业三大支柱型临港产业。对造纸、进口木材加工、粮</w:t>
      </w:r>
      <w:r>
        <w:rPr>
          <w:rFonts w:ascii="宋体" w:hAnsi="宋体" w:eastAsia="宋体" w:cs="宋体"/>
          <w:sz w:val="24"/>
          <w:szCs w:val="24"/>
        </w:rPr>
        <w:t xml:space="preserve"> </w:t>
      </w:r>
      <w:r>
        <w:rPr>
          <w:rFonts w:ascii="宋体" w:hAnsi="宋体" w:eastAsia="宋体" w:cs="宋体"/>
          <w:spacing w:val="11"/>
          <w:sz w:val="24"/>
          <w:szCs w:val="24"/>
        </w:rPr>
        <w:t>油食品深加工产业，依托现有产业基础，继续引进建设龙头企业和上下游配套产业</w:t>
      </w:r>
      <w:r>
        <w:rPr>
          <w:rFonts w:ascii="宋体" w:hAnsi="宋体" w:eastAsia="宋体" w:cs="宋体"/>
          <w:spacing w:val="14"/>
          <w:sz w:val="24"/>
          <w:szCs w:val="24"/>
        </w:rPr>
        <w:t xml:space="preserve"> </w:t>
      </w:r>
      <w:r>
        <w:rPr>
          <w:rFonts w:ascii="宋体" w:hAnsi="宋体" w:eastAsia="宋体" w:cs="宋体"/>
          <w:spacing w:val="7"/>
          <w:sz w:val="24"/>
          <w:szCs w:val="24"/>
        </w:rPr>
        <w:t>链项目，推动产业向精深加工方向发展，配套完善交易市场、仓储物流、电商平</w:t>
      </w:r>
      <w:r>
        <w:rPr>
          <w:rFonts w:ascii="宋体" w:hAnsi="宋体" w:eastAsia="宋体" w:cs="宋体"/>
          <w:spacing w:val="6"/>
          <w:sz w:val="24"/>
          <w:szCs w:val="24"/>
        </w:rPr>
        <w:t>台、</w:t>
      </w:r>
      <w:r>
        <w:rPr>
          <w:rFonts w:ascii="宋体" w:hAnsi="宋体" w:eastAsia="宋体" w:cs="宋体"/>
          <w:sz w:val="24"/>
          <w:szCs w:val="24"/>
        </w:rPr>
        <w:t xml:space="preserve"> </w:t>
      </w:r>
      <w:r>
        <w:rPr>
          <w:rFonts w:ascii="宋体" w:hAnsi="宋体" w:eastAsia="宋体" w:cs="宋体"/>
          <w:spacing w:val="11"/>
          <w:sz w:val="24"/>
          <w:szCs w:val="24"/>
        </w:rPr>
        <w:t>法律咨询、金融服务等服务体系，促进产业优化升级，提升产业集约化绿色化发展</w:t>
      </w:r>
      <w:r>
        <w:rPr>
          <w:rFonts w:ascii="宋体" w:hAnsi="宋体" w:eastAsia="宋体" w:cs="宋体"/>
          <w:spacing w:val="14"/>
          <w:sz w:val="24"/>
          <w:szCs w:val="24"/>
        </w:rPr>
        <w:t xml:space="preserve"> </w:t>
      </w:r>
      <w:r>
        <w:rPr>
          <w:rFonts w:ascii="宋体" w:hAnsi="宋体" w:eastAsia="宋体" w:cs="宋体"/>
          <w:spacing w:val="1"/>
          <w:sz w:val="24"/>
          <w:szCs w:val="24"/>
        </w:rPr>
        <w:t>水平。</w:t>
      </w:r>
    </w:p>
    <w:p w14:paraId="4D4B0C0C">
      <w:pPr>
        <w:spacing w:before="276" w:line="219" w:lineRule="auto"/>
        <w:ind w:left="6"/>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4.1.2.   </w:t>
      </w:r>
      <w:r>
        <w:rPr>
          <w:rFonts w:ascii="宋体" w:hAnsi="宋体" w:eastAsia="宋体" w:cs="宋体"/>
          <w:b/>
          <w:bCs/>
          <w:spacing w:val="-2"/>
          <w:sz w:val="24"/>
          <w:szCs w:val="24"/>
        </w:rPr>
        <w:t>人口发展趋势</w:t>
      </w:r>
    </w:p>
    <w:p w14:paraId="6EF8E124">
      <w:pPr>
        <w:spacing w:before="159" w:line="466" w:lineRule="exact"/>
        <w:ind w:left="490"/>
        <w:rPr>
          <w:rFonts w:ascii="宋体" w:hAnsi="宋体" w:eastAsia="宋体" w:cs="宋体"/>
          <w:sz w:val="24"/>
          <w:szCs w:val="24"/>
        </w:rPr>
      </w:pPr>
      <w:r>
        <w:rPr>
          <w:rFonts w:ascii="宋体" w:hAnsi="宋体" w:eastAsia="宋体" w:cs="宋体"/>
          <w:spacing w:val="16"/>
          <w:position w:val="5"/>
          <w:sz w:val="24"/>
          <w:szCs w:val="24"/>
        </w:rPr>
        <w:t>钦北区隶属于广西钦州市市辖区</w:t>
      </w:r>
      <w:r>
        <w:rPr>
          <w:rFonts w:ascii="宋体" w:hAnsi="宋体" w:eastAsia="宋体" w:cs="宋体"/>
          <w:spacing w:val="-71"/>
          <w:position w:val="5"/>
          <w:sz w:val="24"/>
          <w:szCs w:val="24"/>
        </w:rPr>
        <w:t xml:space="preserve"> </w:t>
      </w:r>
      <w:r>
        <w:rPr>
          <w:rFonts w:ascii="宋体" w:hAnsi="宋体" w:eastAsia="宋体" w:cs="宋体"/>
          <w:spacing w:val="16"/>
          <w:position w:val="5"/>
          <w:sz w:val="24"/>
          <w:szCs w:val="24"/>
        </w:rPr>
        <w:t>，</w:t>
      </w:r>
      <w:r>
        <w:fldChar w:fldCharType="begin"/>
      </w:r>
      <w:r>
        <w:instrText xml:space="preserve"> HYPERLINK "https://baike.baidu.com/item/%E5%8C%97%E9%83%A8%E6%B9%BE/318903" </w:instrText>
      </w:r>
      <w:r>
        <w:fldChar w:fldCharType="separate"/>
      </w:r>
      <w:r>
        <w:rPr>
          <w:rFonts w:ascii="宋体" w:hAnsi="宋体" w:eastAsia="宋体" w:cs="宋体"/>
          <w:spacing w:val="16"/>
          <w:position w:val="5"/>
          <w:sz w:val="24"/>
          <w:szCs w:val="24"/>
        </w:rPr>
        <w:t>北部湾</w:t>
      </w:r>
      <w:r>
        <w:rPr>
          <w:rFonts w:ascii="宋体" w:hAnsi="宋体" w:eastAsia="宋体" w:cs="宋体"/>
          <w:spacing w:val="16"/>
          <w:position w:val="5"/>
          <w:sz w:val="24"/>
          <w:szCs w:val="24"/>
        </w:rPr>
        <w:fldChar w:fldCharType="end"/>
      </w:r>
      <w:r>
        <w:rPr>
          <w:rFonts w:ascii="宋体" w:hAnsi="宋体" w:eastAsia="宋体" w:cs="宋体"/>
          <w:spacing w:val="16"/>
          <w:position w:val="5"/>
          <w:sz w:val="24"/>
          <w:szCs w:val="24"/>
        </w:rPr>
        <w:t>沿岸</w:t>
      </w:r>
      <w:r>
        <w:rPr>
          <w:rFonts w:ascii="宋体" w:hAnsi="宋体" w:eastAsia="宋体" w:cs="宋体"/>
          <w:spacing w:val="-72"/>
          <w:position w:val="5"/>
          <w:sz w:val="24"/>
          <w:szCs w:val="24"/>
        </w:rPr>
        <w:t xml:space="preserve"> </w:t>
      </w:r>
      <w:r>
        <w:rPr>
          <w:rFonts w:ascii="宋体" w:hAnsi="宋体" w:eastAsia="宋体" w:cs="宋体"/>
          <w:spacing w:val="15"/>
          <w:position w:val="5"/>
          <w:sz w:val="24"/>
          <w:szCs w:val="24"/>
        </w:rPr>
        <w:t>，</w:t>
      </w:r>
      <w:r>
        <w:fldChar w:fldCharType="begin"/>
      </w:r>
      <w:r>
        <w:instrText xml:space="preserve"> HYPERLINK "https://baike.baidu.com/item/%E9%92%A6%E5%B7%9E%E5%B8%82" </w:instrText>
      </w:r>
      <w:r>
        <w:fldChar w:fldCharType="separate"/>
      </w:r>
      <w:r>
        <w:rPr>
          <w:rFonts w:ascii="宋体" w:hAnsi="宋体" w:eastAsia="宋体" w:cs="宋体"/>
          <w:spacing w:val="15"/>
          <w:position w:val="5"/>
          <w:sz w:val="24"/>
          <w:szCs w:val="24"/>
        </w:rPr>
        <w:t>钦州市</w:t>
      </w:r>
      <w:r>
        <w:rPr>
          <w:rFonts w:ascii="宋体" w:hAnsi="宋体" w:eastAsia="宋体" w:cs="宋体"/>
          <w:spacing w:val="15"/>
          <w:position w:val="5"/>
          <w:sz w:val="24"/>
          <w:szCs w:val="24"/>
        </w:rPr>
        <w:fldChar w:fldCharType="end"/>
      </w:r>
      <w:r>
        <w:rPr>
          <w:rFonts w:ascii="宋体" w:hAnsi="宋体" w:eastAsia="宋体" w:cs="宋体"/>
          <w:spacing w:val="15"/>
          <w:position w:val="5"/>
          <w:sz w:val="24"/>
          <w:szCs w:val="24"/>
        </w:rPr>
        <w:t>北部</w:t>
      </w:r>
      <w:r>
        <w:rPr>
          <w:rFonts w:ascii="宋体" w:hAnsi="宋体" w:eastAsia="宋体" w:cs="宋体"/>
          <w:spacing w:val="-72"/>
          <w:position w:val="5"/>
          <w:sz w:val="24"/>
          <w:szCs w:val="24"/>
        </w:rPr>
        <w:t xml:space="preserve"> </w:t>
      </w:r>
      <w:r>
        <w:rPr>
          <w:rFonts w:ascii="宋体" w:hAnsi="宋体" w:eastAsia="宋体" w:cs="宋体"/>
          <w:spacing w:val="15"/>
          <w:position w:val="5"/>
          <w:sz w:val="24"/>
          <w:szCs w:val="24"/>
        </w:rPr>
        <w:t>，行政区域面积</w:t>
      </w:r>
    </w:p>
    <w:p w14:paraId="752C66E8">
      <w:pPr>
        <w:spacing w:before="37" w:line="350" w:lineRule="auto"/>
        <w:ind w:left="10" w:right="80" w:firstLine="1"/>
        <w:jc w:val="both"/>
        <w:rPr>
          <w:rFonts w:ascii="宋体" w:hAnsi="宋体" w:eastAsia="宋体" w:cs="宋体"/>
          <w:sz w:val="24"/>
          <w:szCs w:val="24"/>
        </w:rPr>
      </w:pPr>
      <w:r>
        <w:rPr>
          <w:rFonts w:ascii="宋体" w:hAnsi="宋体" w:eastAsia="宋体" w:cs="宋体"/>
          <w:spacing w:val="-5"/>
          <w:sz w:val="24"/>
          <w:szCs w:val="24"/>
        </w:rPr>
        <w:t>2240.17</w:t>
      </w:r>
      <w:r>
        <w:rPr>
          <w:rFonts w:ascii="Times New Roman" w:hAnsi="Times New Roman" w:eastAsia="Times New Roman" w:cs="Times New Roman"/>
          <w:spacing w:val="-5"/>
          <w:sz w:val="24"/>
          <w:szCs w:val="24"/>
        </w:rPr>
        <w:t>km</w:t>
      </w:r>
      <w:r>
        <w:rPr>
          <w:rFonts w:ascii="Times New Roman" w:hAnsi="Times New Roman" w:eastAsia="Times New Roman" w:cs="Times New Roman"/>
          <w:spacing w:val="-5"/>
          <w:position w:val="7"/>
          <w:sz w:val="15"/>
          <w:szCs w:val="15"/>
        </w:rPr>
        <w:t>2</w:t>
      </w:r>
      <w:r>
        <w:rPr>
          <w:rFonts w:ascii="宋体" w:hAnsi="宋体" w:eastAsia="宋体" w:cs="宋体"/>
          <w:spacing w:val="-5"/>
          <w:sz w:val="24"/>
          <w:szCs w:val="24"/>
        </w:rPr>
        <w:t xml:space="preserve">，占钦州总面积 </w:t>
      </w:r>
      <w:r>
        <w:rPr>
          <w:rFonts w:ascii="Times New Roman" w:hAnsi="Times New Roman" w:eastAsia="Times New Roman" w:cs="Times New Roman"/>
          <w:spacing w:val="-5"/>
          <w:sz w:val="24"/>
          <w:szCs w:val="24"/>
        </w:rPr>
        <w:t>10897km</w:t>
      </w:r>
      <w:r>
        <w:rPr>
          <w:rFonts w:ascii="Times New Roman" w:hAnsi="Times New Roman" w:eastAsia="Times New Roman" w:cs="Times New Roman"/>
          <w:spacing w:val="-5"/>
          <w:position w:val="7"/>
          <w:sz w:val="15"/>
          <w:szCs w:val="15"/>
        </w:rPr>
        <w:t xml:space="preserve">2  </w:t>
      </w:r>
      <w:r>
        <w:rPr>
          <w:rFonts w:ascii="宋体" w:hAnsi="宋体" w:eastAsia="宋体" w:cs="宋体"/>
          <w:spacing w:val="-5"/>
          <w:sz w:val="24"/>
          <w:szCs w:val="24"/>
        </w:rPr>
        <w:t>的</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20.56%</w:t>
      </w:r>
      <w:r>
        <w:rPr>
          <w:rFonts w:ascii="宋体" w:hAnsi="宋体" w:eastAsia="宋体" w:cs="宋体"/>
          <w:spacing w:val="-5"/>
          <w:sz w:val="24"/>
          <w:szCs w:val="24"/>
        </w:rPr>
        <w:t>。钦北区下辖</w:t>
      </w:r>
      <w:r>
        <w:rPr>
          <w:rFonts w:ascii="宋体" w:hAnsi="宋体" w:eastAsia="宋体" w:cs="宋体"/>
          <w:spacing w:val="-46"/>
          <w:sz w:val="24"/>
          <w:szCs w:val="24"/>
        </w:rPr>
        <w:t xml:space="preserve"> </w:t>
      </w:r>
      <w:r>
        <w:rPr>
          <w:rFonts w:ascii="宋体" w:hAnsi="宋体" w:eastAsia="宋体" w:cs="宋体"/>
          <w:spacing w:val="-5"/>
          <w:sz w:val="24"/>
          <w:szCs w:val="24"/>
        </w:rPr>
        <w:t>3</w:t>
      </w:r>
      <w:r>
        <w:rPr>
          <w:rFonts w:ascii="宋体" w:hAnsi="宋体" w:eastAsia="宋体" w:cs="宋体"/>
          <w:spacing w:val="-50"/>
          <w:sz w:val="24"/>
          <w:szCs w:val="24"/>
        </w:rPr>
        <w:t xml:space="preserve"> </w:t>
      </w:r>
      <w:r>
        <w:rPr>
          <w:rFonts w:ascii="宋体" w:hAnsi="宋体" w:eastAsia="宋体" w:cs="宋体"/>
          <w:spacing w:val="-5"/>
          <w:sz w:val="24"/>
          <w:szCs w:val="24"/>
        </w:rPr>
        <w:t>个街道、11</w:t>
      </w:r>
      <w:r>
        <w:rPr>
          <w:rFonts w:ascii="宋体" w:hAnsi="宋体" w:eastAsia="宋体" w:cs="宋体"/>
          <w:spacing w:val="-51"/>
          <w:sz w:val="24"/>
          <w:szCs w:val="24"/>
        </w:rPr>
        <w:t xml:space="preserve"> </w:t>
      </w:r>
      <w:r>
        <w:rPr>
          <w:rFonts w:ascii="宋体" w:hAnsi="宋体" w:eastAsia="宋体" w:cs="宋体"/>
          <w:spacing w:val="-5"/>
          <w:sz w:val="24"/>
          <w:szCs w:val="24"/>
        </w:rPr>
        <w:t>个镇，</w:t>
      </w:r>
      <w:r>
        <w:rPr>
          <w:rFonts w:ascii="Times New Roman" w:hAnsi="Times New Roman" w:eastAsia="Times New Roman" w:cs="Times New Roman"/>
          <w:spacing w:val="-5"/>
          <w:sz w:val="24"/>
          <w:szCs w:val="24"/>
        </w:rPr>
        <w:t>2023</w:t>
      </w:r>
      <w:r>
        <w:rPr>
          <w:rFonts w:ascii="Times New Roman" w:hAnsi="Times New Roman" w:eastAsia="Times New Roman" w:cs="Times New Roman"/>
          <w:sz w:val="24"/>
          <w:szCs w:val="24"/>
        </w:rPr>
        <w:t xml:space="preserve"> </w:t>
      </w:r>
      <w:r>
        <w:rPr>
          <w:rFonts w:ascii="宋体" w:hAnsi="宋体" w:eastAsia="宋体" w:cs="宋体"/>
          <w:spacing w:val="5"/>
          <w:sz w:val="24"/>
          <w:szCs w:val="24"/>
        </w:rPr>
        <w:t>年末，钦北区户籍总人口</w:t>
      </w:r>
      <w:r>
        <w:rPr>
          <w:rFonts w:ascii="宋体" w:hAnsi="宋体" w:eastAsia="宋体" w:cs="宋体"/>
          <w:spacing w:val="-44"/>
          <w:sz w:val="24"/>
          <w:szCs w:val="24"/>
        </w:rPr>
        <w:t xml:space="preserve"> </w:t>
      </w:r>
      <w:r>
        <w:rPr>
          <w:rFonts w:ascii="宋体" w:hAnsi="宋体" w:eastAsia="宋体" w:cs="宋体"/>
          <w:spacing w:val="5"/>
          <w:sz w:val="24"/>
          <w:szCs w:val="24"/>
        </w:rPr>
        <w:t>88.20</w:t>
      </w:r>
      <w:r>
        <w:rPr>
          <w:rFonts w:ascii="宋体" w:hAnsi="宋体" w:eastAsia="宋体" w:cs="宋体"/>
          <w:spacing w:val="-45"/>
          <w:sz w:val="24"/>
          <w:szCs w:val="24"/>
        </w:rPr>
        <w:t xml:space="preserve"> </w:t>
      </w:r>
      <w:r>
        <w:rPr>
          <w:rFonts w:ascii="宋体" w:hAnsi="宋体" w:eastAsia="宋体" w:cs="宋体"/>
          <w:spacing w:val="5"/>
          <w:sz w:val="24"/>
          <w:szCs w:val="24"/>
        </w:rPr>
        <w:t>万人。根据广西统计年鉴数据，</w:t>
      </w:r>
      <w:r>
        <w:rPr>
          <w:rFonts w:ascii="Times New Roman" w:hAnsi="Times New Roman" w:eastAsia="Times New Roman" w:cs="Times New Roman"/>
          <w:spacing w:val="5"/>
          <w:sz w:val="24"/>
          <w:szCs w:val="24"/>
        </w:rPr>
        <w:t>2012-2023</w:t>
      </w:r>
      <w:r>
        <w:rPr>
          <w:rFonts w:ascii="Times New Roman" w:hAnsi="Times New Roman" w:eastAsia="Times New Roman" w:cs="Times New Roman"/>
          <w:spacing w:val="22"/>
          <w:w w:val="101"/>
          <w:sz w:val="24"/>
          <w:szCs w:val="24"/>
        </w:rPr>
        <w:t xml:space="preserve"> </w:t>
      </w:r>
      <w:r>
        <w:rPr>
          <w:rFonts w:ascii="宋体" w:hAnsi="宋体" w:eastAsia="宋体" w:cs="宋体"/>
          <w:spacing w:val="5"/>
          <w:sz w:val="24"/>
          <w:szCs w:val="24"/>
        </w:rPr>
        <w:t>年钦北区</w:t>
      </w:r>
      <w:r>
        <w:rPr>
          <w:rFonts w:ascii="宋体" w:hAnsi="宋体" w:eastAsia="宋体" w:cs="宋体"/>
          <w:sz w:val="24"/>
          <w:szCs w:val="24"/>
        </w:rPr>
        <w:t xml:space="preserve"> </w:t>
      </w:r>
      <w:r>
        <w:rPr>
          <w:rFonts w:ascii="宋体" w:hAnsi="宋体" w:eastAsia="宋体" w:cs="宋体"/>
          <w:spacing w:val="8"/>
          <w:sz w:val="24"/>
          <w:szCs w:val="24"/>
        </w:rPr>
        <w:t>人口呈现缓慢增长的趋势，平均增长率为</w:t>
      </w:r>
      <w:r>
        <w:rPr>
          <w:rFonts w:ascii="宋体" w:hAnsi="宋体" w:eastAsia="宋体" w:cs="宋体"/>
          <w:spacing w:val="-18"/>
          <w:sz w:val="24"/>
          <w:szCs w:val="24"/>
        </w:rPr>
        <w:t xml:space="preserve"> </w:t>
      </w:r>
      <w:r>
        <w:rPr>
          <w:rFonts w:ascii="Times New Roman" w:hAnsi="Times New Roman" w:eastAsia="Times New Roman" w:cs="Times New Roman"/>
          <w:spacing w:val="8"/>
          <w:sz w:val="24"/>
          <w:szCs w:val="24"/>
        </w:rPr>
        <w:t>7.7</w:t>
      </w:r>
      <w:r>
        <w:rPr>
          <w:rFonts w:ascii="宋体" w:hAnsi="宋体" w:eastAsia="宋体" w:cs="宋体"/>
          <w:spacing w:val="8"/>
          <w:sz w:val="24"/>
          <w:szCs w:val="24"/>
        </w:rPr>
        <w:t>‰。</w:t>
      </w:r>
    </w:p>
    <w:p w14:paraId="4BB8CF8B">
      <w:pPr>
        <w:spacing w:line="3839" w:lineRule="exact"/>
      </w:pPr>
      <w:r>
        <w:rPr>
          <w:position w:val="-76"/>
        </w:rPr>
        <w:drawing>
          <wp:inline distT="0" distB="0" distL="0" distR="0">
            <wp:extent cx="5772785" cy="24377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1"/>
                    <a:stretch>
                      <a:fillRect/>
                    </a:stretch>
                  </pic:blipFill>
                  <pic:spPr>
                    <a:xfrm>
                      <a:off x="0" y="0"/>
                      <a:ext cx="5772911" cy="2438272"/>
                    </a:xfrm>
                    <a:prstGeom prst="rect">
                      <a:avLst/>
                    </a:prstGeom>
                  </pic:spPr>
                </pic:pic>
              </a:graphicData>
            </a:graphic>
          </wp:inline>
        </w:drawing>
      </w:r>
    </w:p>
    <w:p w14:paraId="25FA2A93">
      <w:pPr>
        <w:spacing w:before="35" w:line="219" w:lineRule="auto"/>
        <w:ind w:left="1950"/>
        <w:rPr>
          <w:rFonts w:ascii="宋体" w:hAnsi="宋体" w:eastAsia="宋体" w:cs="宋体"/>
          <w:sz w:val="24"/>
          <w:szCs w:val="24"/>
        </w:rPr>
      </w:pPr>
      <w:r>
        <w:rPr>
          <w:rFonts w:ascii="宋体" w:hAnsi="宋体" w:eastAsia="宋体" w:cs="宋体"/>
          <w:spacing w:val="-1"/>
          <w:sz w:val="24"/>
          <w:szCs w:val="24"/>
        </w:rPr>
        <w:t>图</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4.1-2    2012 </w:t>
      </w:r>
      <w:r>
        <w:rPr>
          <w:rFonts w:ascii="宋体" w:hAnsi="宋体" w:eastAsia="宋体" w:cs="宋体"/>
          <w:spacing w:val="-1"/>
          <w:sz w:val="24"/>
          <w:szCs w:val="24"/>
        </w:rPr>
        <w:t>年～</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年钦北区人</w:t>
      </w:r>
      <w:r>
        <w:rPr>
          <w:rFonts w:ascii="宋体" w:hAnsi="宋体" w:eastAsia="宋体" w:cs="宋体"/>
          <w:spacing w:val="-2"/>
          <w:sz w:val="24"/>
          <w:szCs w:val="24"/>
        </w:rPr>
        <w:t>口变化趋势图</w:t>
      </w:r>
    </w:p>
    <w:p w14:paraId="33355B58">
      <w:pPr>
        <w:spacing w:line="219" w:lineRule="auto"/>
        <w:rPr>
          <w:rFonts w:ascii="宋体" w:hAnsi="宋体" w:eastAsia="宋体" w:cs="宋体"/>
          <w:sz w:val="24"/>
          <w:szCs w:val="24"/>
        </w:rPr>
        <w:sectPr>
          <w:footerReference r:id="rId38" w:type="default"/>
          <w:pgSz w:w="11906" w:h="16839"/>
          <w:pgMar w:top="1405" w:right="1342" w:bottom="1433" w:left="1416" w:header="0" w:footer="1246" w:gutter="0"/>
          <w:cols w:space="720" w:num="1"/>
        </w:sectPr>
      </w:pPr>
    </w:p>
    <w:p w14:paraId="71D1D615">
      <w:pPr>
        <w:pStyle w:val="2"/>
        <w:spacing w:line="344" w:lineRule="auto"/>
      </w:pPr>
    </w:p>
    <w:p w14:paraId="309029EA">
      <w:pPr>
        <w:pStyle w:val="2"/>
        <w:spacing w:line="344" w:lineRule="auto"/>
      </w:pPr>
    </w:p>
    <w:p w14:paraId="76035F46">
      <w:pPr>
        <w:spacing w:before="78"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4.1.3.   </w:t>
      </w:r>
      <w:r>
        <w:rPr>
          <w:rFonts w:ascii="宋体" w:hAnsi="宋体" w:eastAsia="宋体" w:cs="宋体"/>
          <w:b/>
          <w:bCs/>
          <w:spacing w:val="-2"/>
          <w:sz w:val="24"/>
          <w:szCs w:val="24"/>
        </w:rPr>
        <w:t>人口发展预测</w:t>
      </w:r>
    </w:p>
    <w:p w14:paraId="2D5EC989">
      <w:pPr>
        <w:spacing w:before="198" w:line="355" w:lineRule="auto"/>
        <w:ind w:left="120" w:right="53" w:firstLine="505"/>
        <w:jc w:val="both"/>
        <w:rPr>
          <w:rFonts w:ascii="宋体" w:hAnsi="宋体" w:eastAsia="宋体" w:cs="宋体"/>
          <w:sz w:val="24"/>
          <w:szCs w:val="24"/>
        </w:rPr>
      </w:pPr>
      <w:r>
        <w:rPr>
          <w:rFonts w:ascii="宋体" w:hAnsi="宋体" w:eastAsia="宋体" w:cs="宋体"/>
          <w:spacing w:val="11"/>
          <w:sz w:val="24"/>
          <w:szCs w:val="24"/>
        </w:rPr>
        <w:t>本次人口发展预测主要依据《广西壮族自治区人民政府关于印发广西人口发展</w:t>
      </w:r>
      <w:r>
        <w:rPr>
          <w:rFonts w:ascii="宋体" w:hAnsi="宋体" w:eastAsia="宋体" w:cs="宋体"/>
          <w:spacing w:val="10"/>
          <w:sz w:val="24"/>
          <w:szCs w:val="24"/>
        </w:rPr>
        <w:t xml:space="preserve"> </w:t>
      </w:r>
      <w:r>
        <w:rPr>
          <w:rFonts w:ascii="宋体" w:hAnsi="宋体" w:eastAsia="宋体" w:cs="宋体"/>
          <w:spacing w:val="7"/>
          <w:sz w:val="24"/>
          <w:szCs w:val="24"/>
        </w:rPr>
        <w:t>规划（</w:t>
      </w:r>
      <w:r>
        <w:rPr>
          <w:rFonts w:ascii="Times New Roman" w:hAnsi="Times New Roman" w:eastAsia="Times New Roman" w:cs="Times New Roman"/>
          <w:spacing w:val="7"/>
          <w:sz w:val="24"/>
          <w:szCs w:val="24"/>
        </w:rPr>
        <w:t>2016</w:t>
      </w:r>
      <w:r>
        <w:rPr>
          <w:rFonts w:ascii="宋体" w:hAnsi="宋体" w:eastAsia="宋体" w:cs="宋体"/>
          <w:spacing w:val="7"/>
          <w:sz w:val="24"/>
          <w:szCs w:val="24"/>
        </w:rPr>
        <w:t>—</w:t>
      </w:r>
      <w:r>
        <w:rPr>
          <w:rFonts w:ascii="Times New Roman" w:hAnsi="Times New Roman" w:eastAsia="Times New Roman" w:cs="Times New Roman"/>
          <w:spacing w:val="7"/>
          <w:sz w:val="24"/>
          <w:szCs w:val="24"/>
        </w:rPr>
        <w:t>2030</w:t>
      </w:r>
      <w:r>
        <w:rPr>
          <w:rFonts w:ascii="Times New Roman" w:hAnsi="Times New Roman" w:eastAsia="Times New Roman" w:cs="Times New Roman"/>
          <w:spacing w:val="23"/>
          <w:sz w:val="24"/>
          <w:szCs w:val="24"/>
        </w:rPr>
        <w:t xml:space="preserve"> </w:t>
      </w:r>
      <w:r>
        <w:rPr>
          <w:rFonts w:ascii="宋体" w:hAnsi="宋体" w:eastAsia="宋体" w:cs="宋体"/>
          <w:spacing w:val="7"/>
          <w:sz w:val="24"/>
          <w:szCs w:val="24"/>
        </w:rPr>
        <w:t>年）通知》（桂政发〔</w:t>
      </w:r>
      <w:r>
        <w:rPr>
          <w:rFonts w:ascii="Times New Roman" w:hAnsi="Times New Roman" w:eastAsia="Times New Roman" w:cs="Times New Roman"/>
          <w:spacing w:val="7"/>
          <w:sz w:val="24"/>
          <w:szCs w:val="24"/>
        </w:rPr>
        <w:t>2017</w:t>
      </w:r>
      <w:r>
        <w:rPr>
          <w:rFonts w:ascii="宋体" w:hAnsi="宋体" w:eastAsia="宋体" w:cs="宋体"/>
          <w:spacing w:val="7"/>
          <w:sz w:val="24"/>
          <w:szCs w:val="24"/>
        </w:rPr>
        <w:t>〕</w:t>
      </w:r>
      <w:r>
        <w:rPr>
          <w:rFonts w:ascii="Times New Roman" w:hAnsi="Times New Roman" w:eastAsia="Times New Roman" w:cs="Times New Roman"/>
          <w:spacing w:val="7"/>
          <w:sz w:val="24"/>
          <w:szCs w:val="24"/>
        </w:rPr>
        <w:t>24</w:t>
      </w:r>
      <w:r>
        <w:rPr>
          <w:rFonts w:ascii="Times New Roman" w:hAnsi="Times New Roman" w:eastAsia="Times New Roman" w:cs="Times New Roman"/>
          <w:spacing w:val="27"/>
          <w:sz w:val="24"/>
          <w:szCs w:val="24"/>
        </w:rPr>
        <w:t xml:space="preserve"> </w:t>
      </w:r>
      <w:r>
        <w:rPr>
          <w:rFonts w:ascii="宋体" w:hAnsi="宋体" w:eastAsia="宋体" w:cs="宋体"/>
          <w:spacing w:val="7"/>
          <w:sz w:val="24"/>
          <w:szCs w:val="24"/>
        </w:rPr>
        <w:t>号</w:t>
      </w:r>
      <w:r>
        <w:rPr>
          <w:rFonts w:ascii="宋体" w:hAnsi="宋体" w:eastAsia="宋体" w:cs="宋体"/>
          <w:spacing w:val="-20"/>
          <w:sz w:val="24"/>
          <w:szCs w:val="24"/>
        </w:rPr>
        <w:t>）（</w:t>
      </w:r>
      <w:r>
        <w:rPr>
          <w:rFonts w:ascii="宋体" w:hAnsi="宋体" w:eastAsia="宋体" w:cs="宋体"/>
          <w:spacing w:val="7"/>
          <w:sz w:val="24"/>
          <w:szCs w:val="24"/>
        </w:rPr>
        <w:t>以下简称</w:t>
      </w:r>
      <w:r>
        <w:rPr>
          <w:rFonts w:ascii="宋体" w:hAnsi="宋体" w:eastAsia="宋体" w:cs="宋体"/>
          <w:spacing w:val="6"/>
          <w:sz w:val="24"/>
          <w:szCs w:val="24"/>
        </w:rPr>
        <w:t>《广西人口发展</w:t>
      </w:r>
      <w:r>
        <w:rPr>
          <w:rFonts w:ascii="宋体" w:hAnsi="宋体" w:eastAsia="宋体" w:cs="宋体"/>
          <w:sz w:val="24"/>
          <w:szCs w:val="24"/>
        </w:rPr>
        <w:t xml:space="preserve"> </w:t>
      </w:r>
      <w:r>
        <w:rPr>
          <w:rFonts w:ascii="宋体" w:hAnsi="宋体" w:eastAsia="宋体" w:cs="宋体"/>
          <w:spacing w:val="10"/>
          <w:sz w:val="24"/>
          <w:szCs w:val="24"/>
        </w:rPr>
        <w:t>规划》</w:t>
      </w:r>
      <w:r>
        <w:rPr>
          <w:rFonts w:ascii="宋体" w:hAnsi="宋体" w:eastAsia="宋体" w:cs="宋体"/>
          <w:spacing w:val="-61"/>
          <w:sz w:val="24"/>
          <w:szCs w:val="24"/>
        </w:rPr>
        <w:t xml:space="preserve"> </w:t>
      </w:r>
      <w:r>
        <w:rPr>
          <w:rFonts w:ascii="宋体" w:hAnsi="宋体" w:eastAsia="宋体" w:cs="宋体"/>
          <w:spacing w:val="10"/>
          <w:sz w:val="24"/>
          <w:szCs w:val="24"/>
        </w:rPr>
        <w:t>）等规划，采用趋势预测法，考虑历史人口发展趋势、</w:t>
      </w:r>
      <w:r>
        <w:rPr>
          <w:rFonts w:ascii="宋体" w:hAnsi="宋体" w:eastAsia="宋体" w:cs="宋体"/>
          <w:spacing w:val="9"/>
          <w:sz w:val="24"/>
          <w:szCs w:val="24"/>
        </w:rPr>
        <w:t>国家计划生育三孩政</w:t>
      </w:r>
      <w:r>
        <w:rPr>
          <w:rFonts w:ascii="宋体" w:hAnsi="宋体" w:eastAsia="宋体" w:cs="宋体"/>
          <w:sz w:val="24"/>
          <w:szCs w:val="24"/>
        </w:rPr>
        <w:t xml:space="preserve"> </w:t>
      </w:r>
      <w:r>
        <w:rPr>
          <w:rFonts w:ascii="宋体" w:hAnsi="宋体" w:eastAsia="宋体" w:cs="宋体"/>
          <w:spacing w:val="6"/>
          <w:sz w:val="24"/>
          <w:szCs w:val="24"/>
        </w:rPr>
        <w:t>策调整和少数民族生育政策倾斜的影响以及区域发展潜力，结合钦北区人口增长率，</w:t>
      </w:r>
      <w:r>
        <w:rPr>
          <w:rFonts w:ascii="宋体" w:hAnsi="宋体" w:eastAsia="宋体" w:cs="宋体"/>
          <w:spacing w:val="17"/>
          <w:sz w:val="24"/>
          <w:szCs w:val="24"/>
        </w:rPr>
        <w:t xml:space="preserve"> </w:t>
      </w:r>
      <w:r>
        <w:rPr>
          <w:rFonts w:ascii="宋体" w:hAnsi="宋体" w:eastAsia="宋体" w:cs="宋体"/>
          <w:spacing w:val="8"/>
          <w:sz w:val="24"/>
          <w:szCs w:val="24"/>
        </w:rPr>
        <w:t>分析确定</w:t>
      </w:r>
      <w:r>
        <w:rPr>
          <w:rFonts w:ascii="宋体" w:hAnsi="宋体" w:eastAsia="宋体" w:cs="宋体"/>
          <w:spacing w:val="-22"/>
          <w:sz w:val="24"/>
          <w:szCs w:val="24"/>
        </w:rPr>
        <w:t xml:space="preserve"> </w:t>
      </w:r>
      <w:r>
        <w:rPr>
          <w:rFonts w:ascii="Times New Roman" w:hAnsi="Times New Roman" w:eastAsia="Times New Roman" w:cs="Times New Roman"/>
          <w:spacing w:val="8"/>
          <w:sz w:val="24"/>
          <w:szCs w:val="24"/>
        </w:rPr>
        <w:t>2024</w:t>
      </w:r>
      <w:r>
        <w:rPr>
          <w:rFonts w:ascii="宋体" w:hAnsi="宋体" w:eastAsia="宋体" w:cs="宋体"/>
          <w:spacing w:val="8"/>
          <w:sz w:val="24"/>
          <w:szCs w:val="24"/>
        </w:rPr>
        <w:t>～</w:t>
      </w:r>
      <w:r>
        <w:rPr>
          <w:rFonts w:ascii="Times New Roman" w:hAnsi="Times New Roman" w:eastAsia="Times New Roman" w:cs="Times New Roman"/>
          <w:spacing w:val="8"/>
          <w:sz w:val="24"/>
          <w:szCs w:val="24"/>
        </w:rPr>
        <w:t>2035</w:t>
      </w:r>
      <w:r>
        <w:rPr>
          <w:rFonts w:ascii="Times New Roman" w:hAnsi="Times New Roman" w:eastAsia="Times New Roman" w:cs="Times New Roman"/>
          <w:spacing w:val="27"/>
          <w:sz w:val="24"/>
          <w:szCs w:val="24"/>
        </w:rPr>
        <w:t xml:space="preserve"> </w:t>
      </w:r>
      <w:r>
        <w:rPr>
          <w:rFonts w:ascii="宋体" w:hAnsi="宋体" w:eastAsia="宋体" w:cs="宋体"/>
          <w:spacing w:val="8"/>
          <w:sz w:val="24"/>
          <w:szCs w:val="24"/>
        </w:rPr>
        <w:t>年钦州市人口增长率为</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7.7</w:t>
      </w:r>
      <w:r>
        <w:rPr>
          <w:rFonts w:ascii="宋体" w:hAnsi="宋体" w:eastAsia="宋体" w:cs="宋体"/>
          <w:spacing w:val="8"/>
          <w:sz w:val="24"/>
          <w:szCs w:val="24"/>
        </w:rPr>
        <w:t>‰</w:t>
      </w:r>
      <w:r>
        <w:rPr>
          <w:rFonts w:ascii="宋体" w:hAnsi="宋体" w:eastAsia="宋体" w:cs="宋体"/>
          <w:spacing w:val="-70"/>
          <w:sz w:val="24"/>
          <w:szCs w:val="24"/>
        </w:rPr>
        <w:t xml:space="preserve"> </w:t>
      </w:r>
      <w:r>
        <w:rPr>
          <w:rFonts w:ascii="宋体" w:hAnsi="宋体" w:eastAsia="宋体" w:cs="宋体"/>
          <w:spacing w:val="8"/>
          <w:sz w:val="24"/>
          <w:szCs w:val="24"/>
        </w:rPr>
        <w:t>。到</w:t>
      </w:r>
      <w:r>
        <w:rPr>
          <w:rFonts w:ascii="宋体" w:hAnsi="宋体" w:eastAsia="宋体" w:cs="宋体"/>
          <w:spacing w:val="-36"/>
          <w:sz w:val="24"/>
          <w:szCs w:val="24"/>
        </w:rPr>
        <w:t xml:space="preserve"> </w:t>
      </w:r>
      <w:r>
        <w:rPr>
          <w:rFonts w:ascii="Times New Roman" w:hAnsi="Times New Roman" w:eastAsia="Times New Roman" w:cs="Times New Roman"/>
          <w:spacing w:val="8"/>
          <w:sz w:val="24"/>
          <w:szCs w:val="24"/>
        </w:rPr>
        <w:t>2028</w:t>
      </w:r>
      <w:r>
        <w:rPr>
          <w:rFonts w:ascii="Times New Roman" w:hAnsi="Times New Roman" w:eastAsia="Times New Roman" w:cs="Times New Roman"/>
          <w:spacing w:val="27"/>
          <w:sz w:val="24"/>
          <w:szCs w:val="24"/>
        </w:rPr>
        <w:t xml:space="preserve"> </w:t>
      </w:r>
      <w:r>
        <w:rPr>
          <w:rFonts w:ascii="宋体" w:hAnsi="宋体" w:eastAsia="宋体" w:cs="宋体"/>
          <w:spacing w:val="8"/>
          <w:sz w:val="24"/>
          <w:szCs w:val="24"/>
        </w:rPr>
        <w:t>年，钦北区总人口将</w:t>
      </w:r>
      <w:r>
        <w:rPr>
          <w:rFonts w:ascii="宋体" w:hAnsi="宋体" w:eastAsia="宋体" w:cs="宋体"/>
          <w:sz w:val="24"/>
          <w:szCs w:val="24"/>
        </w:rPr>
        <w:t xml:space="preserve"> </w:t>
      </w:r>
      <w:r>
        <w:rPr>
          <w:rFonts w:ascii="宋体" w:hAnsi="宋体" w:eastAsia="宋体" w:cs="宋体"/>
          <w:spacing w:val="7"/>
          <w:sz w:val="24"/>
          <w:szCs w:val="24"/>
        </w:rPr>
        <w:t>达到</w:t>
      </w:r>
      <w:r>
        <w:rPr>
          <w:rFonts w:ascii="宋体" w:hAnsi="宋体" w:eastAsia="宋体" w:cs="宋体"/>
          <w:spacing w:val="-18"/>
          <w:sz w:val="24"/>
          <w:szCs w:val="24"/>
        </w:rPr>
        <w:t xml:space="preserve"> </w:t>
      </w:r>
      <w:r>
        <w:rPr>
          <w:rFonts w:ascii="Times New Roman" w:hAnsi="Times New Roman" w:eastAsia="Times New Roman" w:cs="Times New Roman"/>
          <w:spacing w:val="7"/>
          <w:sz w:val="24"/>
          <w:szCs w:val="24"/>
        </w:rPr>
        <w:t>91.63</w:t>
      </w:r>
      <w:r>
        <w:rPr>
          <w:rFonts w:ascii="Times New Roman" w:hAnsi="Times New Roman" w:eastAsia="Times New Roman" w:cs="Times New Roman"/>
          <w:spacing w:val="32"/>
          <w:w w:val="101"/>
          <w:sz w:val="24"/>
          <w:szCs w:val="24"/>
        </w:rPr>
        <w:t xml:space="preserve"> </w:t>
      </w:r>
      <w:r>
        <w:rPr>
          <w:rFonts w:ascii="宋体" w:hAnsi="宋体" w:eastAsia="宋体" w:cs="宋体"/>
          <w:spacing w:val="7"/>
          <w:sz w:val="24"/>
          <w:szCs w:val="24"/>
        </w:rPr>
        <w:t>万，到</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2035</w:t>
      </w:r>
      <w:r>
        <w:rPr>
          <w:rFonts w:ascii="Times New Roman" w:hAnsi="Times New Roman" w:eastAsia="Times New Roman" w:cs="Times New Roman"/>
          <w:spacing w:val="27"/>
          <w:sz w:val="24"/>
          <w:szCs w:val="24"/>
        </w:rPr>
        <w:t xml:space="preserve"> </w:t>
      </w:r>
      <w:r>
        <w:rPr>
          <w:rFonts w:ascii="宋体" w:hAnsi="宋体" w:eastAsia="宋体" w:cs="宋体"/>
          <w:spacing w:val="7"/>
          <w:sz w:val="24"/>
          <w:szCs w:val="24"/>
        </w:rPr>
        <w:t>年，钦北区总人口将达到</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96.665</w:t>
      </w:r>
      <w:r>
        <w:rPr>
          <w:rFonts w:ascii="Times New Roman" w:hAnsi="Times New Roman" w:eastAsia="Times New Roman" w:cs="Times New Roman"/>
          <w:spacing w:val="32"/>
          <w:sz w:val="24"/>
          <w:szCs w:val="24"/>
        </w:rPr>
        <w:t xml:space="preserve"> </w:t>
      </w:r>
      <w:r>
        <w:rPr>
          <w:rFonts w:ascii="宋体" w:hAnsi="宋体" w:eastAsia="宋体" w:cs="宋体"/>
          <w:spacing w:val="7"/>
          <w:sz w:val="24"/>
          <w:szCs w:val="24"/>
        </w:rPr>
        <w:t>万</w:t>
      </w:r>
      <w:r>
        <w:rPr>
          <w:rFonts w:ascii="宋体" w:hAnsi="宋体" w:eastAsia="宋体" w:cs="宋体"/>
          <w:spacing w:val="-71"/>
          <w:sz w:val="24"/>
          <w:szCs w:val="24"/>
        </w:rPr>
        <w:t xml:space="preserve"> </w:t>
      </w:r>
      <w:r>
        <w:rPr>
          <w:rFonts w:ascii="宋体" w:hAnsi="宋体" w:eastAsia="宋体" w:cs="宋体"/>
          <w:spacing w:val="7"/>
          <w:sz w:val="24"/>
          <w:szCs w:val="24"/>
        </w:rPr>
        <w:t>。符合远期人口增长率</w:t>
      </w:r>
      <w:r>
        <w:rPr>
          <w:rFonts w:ascii="宋体" w:hAnsi="宋体" w:eastAsia="宋体" w:cs="宋体"/>
          <w:sz w:val="24"/>
          <w:szCs w:val="24"/>
        </w:rPr>
        <w:t xml:space="preserve"> </w:t>
      </w:r>
      <w:r>
        <w:rPr>
          <w:rFonts w:ascii="宋体" w:hAnsi="宋体" w:eastAsia="宋体" w:cs="宋体"/>
          <w:spacing w:val="9"/>
          <w:sz w:val="24"/>
          <w:szCs w:val="24"/>
        </w:rPr>
        <w:t>缓慢下降、适度发展的原则。钦北区规划水平年人口预测结果详见表</w:t>
      </w:r>
      <w:r>
        <w:rPr>
          <w:rFonts w:ascii="宋体" w:hAnsi="宋体" w:eastAsia="宋体" w:cs="宋体"/>
          <w:spacing w:val="-39"/>
          <w:sz w:val="24"/>
          <w:szCs w:val="24"/>
        </w:rPr>
        <w:t xml:space="preserve"> </w:t>
      </w:r>
      <w:r>
        <w:rPr>
          <w:rFonts w:ascii="Times New Roman" w:hAnsi="Times New Roman" w:eastAsia="Times New Roman" w:cs="Times New Roman"/>
          <w:spacing w:val="9"/>
          <w:sz w:val="24"/>
          <w:szCs w:val="24"/>
        </w:rPr>
        <w:t>4.</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9"/>
          <w:sz w:val="24"/>
          <w:szCs w:val="24"/>
        </w:rPr>
        <w:t>1-2</w:t>
      </w:r>
      <w:r>
        <w:rPr>
          <w:rFonts w:ascii="宋体" w:hAnsi="宋体" w:eastAsia="宋体" w:cs="宋体"/>
          <w:spacing w:val="9"/>
          <w:sz w:val="24"/>
          <w:szCs w:val="24"/>
        </w:rPr>
        <w:t>。</w:t>
      </w:r>
    </w:p>
    <w:p w14:paraId="77F45BFB">
      <w:pPr>
        <w:spacing w:before="153" w:line="219" w:lineRule="auto"/>
        <w:ind w:left="233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4.1-2    </w:t>
      </w:r>
      <w:r>
        <w:rPr>
          <w:rFonts w:ascii="宋体" w:hAnsi="宋体" w:eastAsia="宋体" w:cs="宋体"/>
          <w:spacing w:val="-1"/>
          <w:sz w:val="24"/>
          <w:szCs w:val="24"/>
        </w:rPr>
        <w:t>钦北区规划水平年人口预测成果表</w:t>
      </w:r>
    </w:p>
    <w:p w14:paraId="2A642B4B">
      <w:pPr>
        <w:spacing w:line="147" w:lineRule="exact"/>
      </w:pPr>
    </w:p>
    <w:tbl>
      <w:tblPr>
        <w:tblStyle w:val="5"/>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85"/>
        <w:gridCol w:w="1979"/>
        <w:gridCol w:w="3371"/>
        <w:gridCol w:w="1453"/>
      </w:tblGrid>
      <w:tr w14:paraId="3F420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485" w:type="dxa"/>
            <w:vAlign w:val="top"/>
          </w:tcPr>
          <w:p w14:paraId="5DE39E2F">
            <w:pPr>
              <w:spacing w:before="167" w:line="220" w:lineRule="auto"/>
              <w:ind w:left="922"/>
              <w:rPr>
                <w:rFonts w:ascii="宋体" w:hAnsi="宋体" w:eastAsia="宋体" w:cs="宋体"/>
                <w:sz w:val="22"/>
                <w:szCs w:val="22"/>
              </w:rPr>
            </w:pPr>
            <w:r>
              <w:rPr>
                <w:rFonts w:ascii="宋体" w:hAnsi="宋体" w:eastAsia="宋体" w:cs="宋体"/>
                <w:spacing w:val="-4"/>
                <w:sz w:val="22"/>
                <w:szCs w:val="22"/>
              </w:rPr>
              <w:t>水平年</w:t>
            </w:r>
          </w:p>
        </w:tc>
        <w:tc>
          <w:tcPr>
            <w:tcW w:w="1979" w:type="dxa"/>
            <w:vAlign w:val="top"/>
          </w:tcPr>
          <w:p w14:paraId="6C89020E">
            <w:pPr>
              <w:spacing w:before="167" w:line="221" w:lineRule="auto"/>
              <w:ind w:left="230"/>
              <w:rPr>
                <w:rFonts w:ascii="宋体" w:hAnsi="宋体" w:eastAsia="宋体" w:cs="宋体"/>
                <w:sz w:val="22"/>
                <w:szCs w:val="22"/>
              </w:rPr>
            </w:pPr>
            <w:r>
              <w:rPr>
                <w:rFonts w:ascii="宋体" w:hAnsi="宋体" w:eastAsia="宋体" w:cs="宋体"/>
                <w:spacing w:val="-3"/>
                <w:sz w:val="22"/>
                <w:szCs w:val="22"/>
              </w:rPr>
              <w:t>总人口（万人）</w:t>
            </w:r>
          </w:p>
        </w:tc>
        <w:tc>
          <w:tcPr>
            <w:tcW w:w="3371" w:type="dxa"/>
            <w:vAlign w:val="top"/>
          </w:tcPr>
          <w:p w14:paraId="235BBD1A">
            <w:pPr>
              <w:spacing w:before="170" w:line="227" w:lineRule="auto"/>
              <w:ind w:left="538"/>
              <w:rPr>
                <w:rFonts w:ascii="宋体" w:hAnsi="宋体" w:eastAsia="宋体" w:cs="宋体"/>
                <w:sz w:val="20"/>
                <w:szCs w:val="20"/>
              </w:rPr>
            </w:pPr>
            <w:r>
              <w:rPr>
                <w:rFonts w:ascii="宋体" w:hAnsi="宋体" w:eastAsia="宋体" w:cs="宋体"/>
                <w:spacing w:val="8"/>
                <w:sz w:val="20"/>
                <w:szCs w:val="20"/>
              </w:rPr>
              <w:t>县城供水总人口（万人）</w:t>
            </w:r>
          </w:p>
        </w:tc>
        <w:tc>
          <w:tcPr>
            <w:tcW w:w="1453" w:type="dxa"/>
            <w:vAlign w:val="top"/>
          </w:tcPr>
          <w:p w14:paraId="1B7A6C1D">
            <w:pPr>
              <w:spacing w:before="35" w:line="234" w:lineRule="auto"/>
              <w:ind w:left="117" w:right="100" w:firstLine="89"/>
              <w:rPr>
                <w:rFonts w:ascii="宋体" w:hAnsi="宋体" w:eastAsia="宋体" w:cs="宋体"/>
                <w:sz w:val="20"/>
                <w:szCs w:val="20"/>
              </w:rPr>
            </w:pPr>
            <w:r>
              <w:rPr>
                <w:rFonts w:ascii="宋体" w:hAnsi="宋体" w:eastAsia="宋体" w:cs="宋体"/>
                <w:spacing w:val="8"/>
                <w:sz w:val="20"/>
                <w:szCs w:val="20"/>
              </w:rPr>
              <w:t>农村供水总</w:t>
            </w:r>
            <w:r>
              <w:rPr>
                <w:rFonts w:ascii="宋体" w:hAnsi="宋体" w:eastAsia="宋体" w:cs="宋体"/>
                <w:sz w:val="20"/>
                <w:szCs w:val="20"/>
              </w:rPr>
              <w:t xml:space="preserve">  </w:t>
            </w:r>
            <w:r>
              <w:rPr>
                <w:rFonts w:ascii="宋体" w:hAnsi="宋体" w:eastAsia="宋体" w:cs="宋体"/>
                <w:spacing w:val="4"/>
                <w:sz w:val="20"/>
                <w:szCs w:val="20"/>
              </w:rPr>
              <w:t>人口（万人）</w:t>
            </w:r>
          </w:p>
        </w:tc>
      </w:tr>
      <w:tr w14:paraId="062C8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485" w:type="dxa"/>
            <w:vAlign w:val="top"/>
          </w:tcPr>
          <w:p w14:paraId="4EFA8F98">
            <w:pPr>
              <w:spacing w:before="62" w:line="189" w:lineRule="auto"/>
              <w:ind w:left="10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2023</w:t>
            </w:r>
          </w:p>
        </w:tc>
        <w:tc>
          <w:tcPr>
            <w:tcW w:w="1979" w:type="dxa"/>
            <w:vAlign w:val="top"/>
          </w:tcPr>
          <w:p w14:paraId="337D41FD">
            <w:pPr>
              <w:spacing w:before="62" w:line="189" w:lineRule="auto"/>
              <w:ind w:left="75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88.20</w:t>
            </w:r>
          </w:p>
        </w:tc>
        <w:tc>
          <w:tcPr>
            <w:tcW w:w="3371" w:type="dxa"/>
            <w:vAlign w:val="top"/>
          </w:tcPr>
          <w:p w14:paraId="736F002E">
            <w:pPr>
              <w:spacing w:before="62" w:line="189" w:lineRule="auto"/>
              <w:ind w:left="14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7.27</w:t>
            </w:r>
          </w:p>
        </w:tc>
        <w:tc>
          <w:tcPr>
            <w:tcW w:w="1453" w:type="dxa"/>
            <w:vAlign w:val="top"/>
          </w:tcPr>
          <w:p w14:paraId="458B985E">
            <w:pPr>
              <w:spacing w:before="62" w:line="189" w:lineRule="auto"/>
              <w:ind w:left="49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80.92</w:t>
            </w:r>
          </w:p>
        </w:tc>
      </w:tr>
      <w:tr w14:paraId="40F17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485" w:type="dxa"/>
            <w:vAlign w:val="top"/>
          </w:tcPr>
          <w:p w14:paraId="596BE62D">
            <w:pPr>
              <w:spacing w:before="64" w:line="189" w:lineRule="auto"/>
              <w:ind w:left="10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2028</w:t>
            </w:r>
          </w:p>
        </w:tc>
        <w:tc>
          <w:tcPr>
            <w:tcW w:w="1979" w:type="dxa"/>
            <w:vAlign w:val="top"/>
          </w:tcPr>
          <w:p w14:paraId="7AA613C7">
            <w:pPr>
              <w:spacing w:before="64" w:line="189" w:lineRule="auto"/>
              <w:ind w:left="7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91.63</w:t>
            </w:r>
          </w:p>
        </w:tc>
        <w:tc>
          <w:tcPr>
            <w:tcW w:w="3371" w:type="dxa"/>
            <w:vAlign w:val="top"/>
          </w:tcPr>
          <w:p w14:paraId="69F62ABB">
            <w:pPr>
              <w:spacing w:before="67" w:line="186" w:lineRule="auto"/>
              <w:ind w:left="14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7.55</w:t>
            </w:r>
          </w:p>
        </w:tc>
        <w:tc>
          <w:tcPr>
            <w:tcW w:w="1453" w:type="dxa"/>
            <w:vAlign w:val="top"/>
          </w:tcPr>
          <w:p w14:paraId="71618D21">
            <w:pPr>
              <w:spacing w:before="64" w:line="189" w:lineRule="auto"/>
              <w:ind w:left="49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84.07</w:t>
            </w:r>
          </w:p>
        </w:tc>
      </w:tr>
      <w:tr w14:paraId="1807F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85" w:type="dxa"/>
            <w:vAlign w:val="top"/>
          </w:tcPr>
          <w:p w14:paraId="6BCAAE56">
            <w:pPr>
              <w:spacing w:before="63" w:line="189" w:lineRule="auto"/>
              <w:ind w:left="10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2035</w:t>
            </w:r>
          </w:p>
        </w:tc>
        <w:tc>
          <w:tcPr>
            <w:tcW w:w="1979" w:type="dxa"/>
            <w:vAlign w:val="top"/>
          </w:tcPr>
          <w:p w14:paraId="794B2DD6">
            <w:pPr>
              <w:spacing w:before="63" w:line="189" w:lineRule="auto"/>
              <w:ind w:left="7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96.66</w:t>
            </w:r>
          </w:p>
        </w:tc>
        <w:tc>
          <w:tcPr>
            <w:tcW w:w="3371" w:type="dxa"/>
            <w:vAlign w:val="top"/>
          </w:tcPr>
          <w:p w14:paraId="63A1F182">
            <w:pPr>
              <w:spacing w:before="63" w:line="189" w:lineRule="auto"/>
              <w:ind w:left="14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7.97</w:t>
            </w:r>
          </w:p>
        </w:tc>
        <w:tc>
          <w:tcPr>
            <w:tcW w:w="1453" w:type="dxa"/>
            <w:vAlign w:val="top"/>
          </w:tcPr>
          <w:p w14:paraId="64AAEAC9">
            <w:pPr>
              <w:spacing w:before="63" w:line="189" w:lineRule="auto"/>
              <w:ind w:left="49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88.69</w:t>
            </w:r>
          </w:p>
        </w:tc>
      </w:tr>
    </w:tbl>
    <w:p w14:paraId="1997B798">
      <w:pPr>
        <w:pStyle w:val="2"/>
        <w:spacing w:line="380" w:lineRule="auto"/>
      </w:pPr>
    </w:p>
    <w:p w14:paraId="79FD52F4">
      <w:pPr>
        <w:spacing w:before="101" w:line="229" w:lineRule="auto"/>
        <w:ind w:left="119"/>
        <w:outlineLvl w:val="1"/>
        <w:rPr>
          <w:rFonts w:ascii="楷体" w:hAnsi="楷体" w:eastAsia="楷体" w:cs="楷体"/>
          <w:sz w:val="31"/>
          <w:szCs w:val="31"/>
        </w:rPr>
      </w:pPr>
      <w:bookmarkStart w:id="98" w:name="bookmark46"/>
      <w:bookmarkEnd w:id="98"/>
      <w:r>
        <w:rPr>
          <w:rFonts w:ascii="Times New Roman" w:hAnsi="Times New Roman" w:eastAsia="Times New Roman" w:cs="Times New Roman"/>
          <w:b/>
          <w:bCs/>
          <w:sz w:val="31"/>
          <w:szCs w:val="31"/>
        </w:rPr>
        <w:t>4.2.</w:t>
      </w:r>
      <w:r>
        <w:rPr>
          <w:rFonts w:ascii="Times New Roman" w:hAnsi="Times New Roman" w:eastAsia="Times New Roman" w:cs="Times New Roman"/>
          <w:b/>
          <w:bCs/>
          <w:spacing w:val="55"/>
          <w:sz w:val="31"/>
          <w:szCs w:val="31"/>
        </w:rPr>
        <w:t xml:space="preserve"> </w:t>
      </w:r>
      <w:r>
        <w:rPr>
          <w:rFonts w:ascii="楷体" w:hAnsi="楷体" w:eastAsia="楷体" w:cs="楷体"/>
          <w:b/>
          <w:bCs/>
          <w:sz w:val="31"/>
          <w:szCs w:val="31"/>
        </w:rPr>
        <w:t>需水预测</w:t>
      </w:r>
    </w:p>
    <w:p w14:paraId="0C9A3D3A">
      <w:pPr>
        <w:spacing w:before="284"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4.2.1.   </w:t>
      </w:r>
      <w:r>
        <w:rPr>
          <w:rFonts w:ascii="宋体" w:hAnsi="宋体" w:eastAsia="宋体" w:cs="宋体"/>
          <w:b/>
          <w:bCs/>
          <w:spacing w:val="-2"/>
          <w:sz w:val="24"/>
          <w:szCs w:val="24"/>
        </w:rPr>
        <w:t>用水现状</w:t>
      </w:r>
    </w:p>
    <w:p w14:paraId="6ED1D7E4">
      <w:pPr>
        <w:pStyle w:val="2"/>
        <w:spacing w:before="195" w:line="219" w:lineRule="auto"/>
        <w:ind w:left="116"/>
        <w:outlineLvl w:val="3"/>
        <w:rPr>
          <w:rFonts w:ascii="宋体" w:hAnsi="宋体" w:eastAsia="宋体" w:cs="宋体"/>
          <w:sz w:val="24"/>
          <w:szCs w:val="24"/>
        </w:rPr>
      </w:pPr>
      <w:r>
        <w:fldChar w:fldCharType="begin"/>
      </w:r>
      <w:r>
        <w:instrText xml:space="preserve"> HYPERLINK "4.2.1.1" </w:instrText>
      </w:r>
      <w:r>
        <w:fldChar w:fldCharType="separate"/>
      </w:r>
      <w:r>
        <w:rPr>
          <w:b/>
          <w:bCs/>
          <w:spacing w:val="-2"/>
          <w:sz w:val="24"/>
          <w:szCs w:val="24"/>
        </w:rPr>
        <w:t>4.2.1.1</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生活用水现状</w:t>
      </w:r>
    </w:p>
    <w:p w14:paraId="1F9A21CB">
      <w:pPr>
        <w:spacing w:before="302" w:line="347" w:lineRule="auto"/>
        <w:ind w:left="138" w:right="121" w:firstLine="486"/>
        <w:rPr>
          <w:rFonts w:ascii="宋体" w:hAnsi="宋体" w:eastAsia="宋体" w:cs="宋体"/>
          <w:sz w:val="24"/>
          <w:szCs w:val="24"/>
        </w:rPr>
      </w:pPr>
      <w:r>
        <w:rPr>
          <w:rFonts w:ascii="宋体" w:hAnsi="宋体" w:eastAsia="宋体" w:cs="宋体"/>
          <w:spacing w:val="7"/>
          <w:sz w:val="24"/>
          <w:szCs w:val="24"/>
        </w:rPr>
        <w:t>根据《</w:t>
      </w:r>
      <w:r>
        <w:rPr>
          <w:rFonts w:ascii="Times New Roman" w:hAnsi="Times New Roman" w:eastAsia="Times New Roman" w:cs="Times New Roman"/>
          <w:spacing w:val="7"/>
          <w:sz w:val="24"/>
          <w:szCs w:val="24"/>
        </w:rPr>
        <w:t>2022</w:t>
      </w:r>
      <w:r>
        <w:rPr>
          <w:rFonts w:ascii="Times New Roman" w:hAnsi="Times New Roman" w:eastAsia="Times New Roman" w:cs="Times New Roman"/>
          <w:spacing w:val="36"/>
          <w:sz w:val="24"/>
          <w:szCs w:val="24"/>
        </w:rPr>
        <w:t xml:space="preserve"> </w:t>
      </w:r>
      <w:r>
        <w:rPr>
          <w:rFonts w:ascii="宋体" w:hAnsi="宋体" w:eastAsia="宋体" w:cs="宋体"/>
          <w:spacing w:val="7"/>
          <w:sz w:val="24"/>
          <w:szCs w:val="24"/>
        </w:rPr>
        <w:t>年广西水资源公报》</w:t>
      </w:r>
      <w:r>
        <w:rPr>
          <w:rFonts w:ascii="宋体" w:hAnsi="宋体" w:eastAsia="宋体" w:cs="宋体"/>
          <w:spacing w:val="-91"/>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2022</w:t>
      </w:r>
      <w:r>
        <w:rPr>
          <w:rFonts w:ascii="Times New Roman" w:hAnsi="Times New Roman" w:eastAsia="Times New Roman" w:cs="Times New Roman"/>
          <w:spacing w:val="25"/>
          <w:sz w:val="24"/>
          <w:szCs w:val="24"/>
        </w:rPr>
        <w:t xml:space="preserve"> </w:t>
      </w:r>
      <w:r>
        <w:rPr>
          <w:rFonts w:ascii="宋体" w:hAnsi="宋体" w:eastAsia="宋体" w:cs="宋体"/>
          <w:spacing w:val="7"/>
          <w:sz w:val="24"/>
          <w:szCs w:val="24"/>
        </w:rPr>
        <w:t>年钦州市水资源公报》</w:t>
      </w:r>
      <w:r>
        <w:rPr>
          <w:rFonts w:ascii="宋体" w:hAnsi="宋体" w:eastAsia="宋体" w:cs="宋体"/>
          <w:spacing w:val="-63"/>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2022</w:t>
      </w:r>
      <w:r>
        <w:rPr>
          <w:rFonts w:ascii="Times New Roman" w:hAnsi="Times New Roman" w:eastAsia="Times New Roman" w:cs="Times New Roman"/>
          <w:spacing w:val="25"/>
          <w:w w:val="101"/>
          <w:sz w:val="24"/>
          <w:szCs w:val="24"/>
        </w:rPr>
        <w:t xml:space="preserve"> </w:t>
      </w:r>
      <w:r>
        <w:rPr>
          <w:rFonts w:ascii="宋体" w:hAnsi="宋体" w:eastAsia="宋体" w:cs="宋体"/>
          <w:spacing w:val="7"/>
          <w:sz w:val="24"/>
          <w:szCs w:val="24"/>
        </w:rPr>
        <w:t>年钦北</w:t>
      </w:r>
      <w:r>
        <w:rPr>
          <w:rFonts w:ascii="宋体" w:hAnsi="宋体" w:eastAsia="宋体" w:cs="宋体"/>
          <w:sz w:val="24"/>
          <w:szCs w:val="24"/>
        </w:rPr>
        <w:t xml:space="preserve"> </w:t>
      </w:r>
      <w:r>
        <w:rPr>
          <w:rFonts w:ascii="宋体" w:hAnsi="宋体" w:eastAsia="宋体" w:cs="宋体"/>
          <w:spacing w:val="3"/>
          <w:sz w:val="24"/>
          <w:szCs w:val="24"/>
        </w:rPr>
        <w:t>区现状生活用水量为</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0.42</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 xml:space="preserve">3 </w:t>
      </w:r>
      <w:r>
        <w:rPr>
          <w:rFonts w:ascii="宋体" w:hAnsi="宋体" w:eastAsia="宋体" w:cs="宋体"/>
          <w:spacing w:val="3"/>
          <w:sz w:val="24"/>
          <w:szCs w:val="24"/>
        </w:rPr>
        <w:t>。详见表</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4.2-1</w:t>
      </w:r>
      <w:r>
        <w:rPr>
          <w:rFonts w:ascii="宋体" w:hAnsi="宋体" w:eastAsia="宋体" w:cs="宋体"/>
          <w:spacing w:val="3"/>
          <w:sz w:val="24"/>
          <w:szCs w:val="24"/>
        </w:rPr>
        <w:t>。</w:t>
      </w:r>
    </w:p>
    <w:p w14:paraId="7C51BEF0">
      <w:pPr>
        <w:pStyle w:val="2"/>
        <w:spacing w:before="133" w:line="219" w:lineRule="auto"/>
        <w:ind w:left="116"/>
        <w:outlineLvl w:val="3"/>
        <w:rPr>
          <w:rFonts w:ascii="宋体" w:hAnsi="宋体" w:eastAsia="宋体" w:cs="宋体"/>
          <w:sz w:val="24"/>
          <w:szCs w:val="24"/>
        </w:rPr>
      </w:pPr>
      <w:r>
        <w:fldChar w:fldCharType="begin"/>
      </w:r>
      <w:r>
        <w:instrText xml:space="preserve"> HYPERLINK "4.2.1.2" </w:instrText>
      </w:r>
      <w:r>
        <w:fldChar w:fldCharType="separate"/>
      </w:r>
      <w:r>
        <w:rPr>
          <w:b/>
          <w:bCs/>
          <w:spacing w:val="-2"/>
          <w:sz w:val="24"/>
          <w:szCs w:val="24"/>
        </w:rPr>
        <w:t>4.2.1.2</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其他行业用水现状</w:t>
      </w:r>
    </w:p>
    <w:p w14:paraId="3522C2FA">
      <w:pPr>
        <w:spacing w:before="307" w:line="349" w:lineRule="auto"/>
        <w:ind w:left="124" w:right="121" w:firstLine="502"/>
        <w:jc w:val="both"/>
        <w:rPr>
          <w:rFonts w:ascii="宋体" w:hAnsi="宋体" w:eastAsia="宋体" w:cs="宋体"/>
          <w:sz w:val="24"/>
          <w:szCs w:val="24"/>
        </w:rPr>
      </w:pPr>
      <w:r>
        <w:rPr>
          <w:rFonts w:ascii="宋体" w:hAnsi="宋体" w:eastAsia="宋体" w:cs="宋体"/>
          <w:spacing w:val="11"/>
          <w:sz w:val="24"/>
          <w:szCs w:val="24"/>
        </w:rPr>
        <w:t>钦北区其他行业用水包括农业用水、工业用水、人工生态环境补水等经济社会</w:t>
      </w:r>
      <w:r>
        <w:rPr>
          <w:rFonts w:ascii="宋体" w:hAnsi="宋体" w:eastAsia="宋体" w:cs="宋体"/>
          <w:spacing w:val="10"/>
          <w:sz w:val="24"/>
          <w:szCs w:val="24"/>
        </w:rPr>
        <w:t xml:space="preserve"> </w:t>
      </w:r>
      <w:r>
        <w:rPr>
          <w:rFonts w:ascii="宋体" w:hAnsi="宋体" w:eastAsia="宋体" w:cs="宋体"/>
          <w:spacing w:val="6"/>
          <w:sz w:val="24"/>
          <w:szCs w:val="24"/>
        </w:rPr>
        <w:t>各行业的用水。根据《</w:t>
      </w:r>
      <w:r>
        <w:rPr>
          <w:rFonts w:ascii="Times New Roman" w:hAnsi="Times New Roman" w:eastAsia="Times New Roman" w:cs="Times New Roman"/>
          <w:spacing w:val="6"/>
          <w:sz w:val="24"/>
          <w:szCs w:val="24"/>
        </w:rPr>
        <w:t>2022</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年钦州市水资源公报》，</w:t>
      </w:r>
      <w:r>
        <w:rPr>
          <w:rFonts w:ascii="Times New Roman" w:hAnsi="Times New Roman" w:eastAsia="Times New Roman" w:cs="Times New Roman"/>
          <w:spacing w:val="6"/>
          <w:sz w:val="24"/>
          <w:szCs w:val="24"/>
        </w:rPr>
        <w:t>2022</w:t>
      </w:r>
      <w:r>
        <w:rPr>
          <w:rFonts w:ascii="Times New Roman" w:hAnsi="Times New Roman" w:eastAsia="Times New Roman" w:cs="Times New Roman"/>
          <w:spacing w:val="22"/>
          <w:w w:val="101"/>
          <w:sz w:val="24"/>
          <w:szCs w:val="24"/>
        </w:rPr>
        <w:t xml:space="preserve"> </w:t>
      </w:r>
      <w:r>
        <w:rPr>
          <w:rFonts w:ascii="宋体" w:hAnsi="宋体" w:eastAsia="宋体" w:cs="宋体"/>
          <w:spacing w:val="6"/>
          <w:sz w:val="24"/>
          <w:szCs w:val="24"/>
        </w:rPr>
        <w:t>年钦北区农村生活用水以</w:t>
      </w:r>
      <w:r>
        <w:rPr>
          <w:rFonts w:ascii="宋体" w:hAnsi="宋体" w:eastAsia="宋体" w:cs="宋体"/>
          <w:sz w:val="24"/>
          <w:szCs w:val="24"/>
        </w:rPr>
        <w:t xml:space="preserve"> </w:t>
      </w:r>
      <w:r>
        <w:rPr>
          <w:rFonts w:ascii="宋体" w:hAnsi="宋体" w:eastAsia="宋体" w:cs="宋体"/>
          <w:spacing w:val="3"/>
          <w:sz w:val="24"/>
          <w:szCs w:val="24"/>
        </w:rPr>
        <w:t>外的农业、工业、生态环境等其他行业用水量为</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m</w:t>
      </w:r>
      <w:r>
        <w:rPr>
          <w:rFonts w:ascii="宋体" w:hAnsi="宋体" w:eastAsia="宋体" w:cs="宋体"/>
          <w:spacing w:val="3"/>
          <w:sz w:val="24"/>
          <w:szCs w:val="24"/>
        </w:rPr>
        <w:t>³</w:t>
      </w:r>
      <w:r>
        <w:rPr>
          <w:rFonts w:ascii="宋体" w:hAnsi="宋体" w:eastAsia="宋体" w:cs="宋体"/>
          <w:spacing w:val="-79"/>
          <w:sz w:val="24"/>
          <w:szCs w:val="24"/>
        </w:rPr>
        <w:t xml:space="preserve"> </w:t>
      </w:r>
      <w:r>
        <w:rPr>
          <w:rFonts w:ascii="宋体" w:hAnsi="宋体" w:eastAsia="宋体" w:cs="宋体"/>
          <w:spacing w:val="3"/>
          <w:sz w:val="24"/>
          <w:szCs w:val="24"/>
        </w:rPr>
        <w:t>,</w:t>
      </w:r>
      <w:r>
        <w:rPr>
          <w:rFonts w:ascii="宋体" w:hAnsi="宋体" w:eastAsia="宋体" w:cs="宋体"/>
          <w:spacing w:val="78"/>
          <w:sz w:val="24"/>
          <w:szCs w:val="24"/>
        </w:rPr>
        <w:t xml:space="preserve"> </w:t>
      </w:r>
      <w:r>
        <w:rPr>
          <w:rFonts w:ascii="宋体" w:hAnsi="宋体" w:eastAsia="宋体" w:cs="宋体"/>
          <w:spacing w:val="3"/>
          <w:sz w:val="24"/>
          <w:szCs w:val="24"/>
        </w:rPr>
        <w:t>详见表</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4.2-1</w:t>
      </w:r>
      <w:r>
        <w:rPr>
          <w:rFonts w:ascii="宋体" w:hAnsi="宋体" w:eastAsia="宋体" w:cs="宋体"/>
          <w:spacing w:val="3"/>
          <w:sz w:val="24"/>
          <w:szCs w:val="24"/>
        </w:rPr>
        <w:t>。</w:t>
      </w:r>
    </w:p>
    <w:p w14:paraId="06297033">
      <w:pPr>
        <w:pStyle w:val="2"/>
        <w:spacing w:before="138" w:line="219" w:lineRule="auto"/>
        <w:ind w:left="116"/>
        <w:outlineLvl w:val="3"/>
        <w:rPr>
          <w:rFonts w:ascii="宋体" w:hAnsi="宋体" w:eastAsia="宋体" w:cs="宋体"/>
          <w:sz w:val="24"/>
          <w:szCs w:val="24"/>
        </w:rPr>
      </w:pPr>
      <w:r>
        <w:fldChar w:fldCharType="begin"/>
      </w:r>
      <w:r>
        <w:instrText xml:space="preserve"> HYPERLINK "4.2.1.3" </w:instrText>
      </w:r>
      <w:r>
        <w:fldChar w:fldCharType="separate"/>
      </w:r>
      <w:r>
        <w:rPr>
          <w:b/>
          <w:bCs/>
          <w:spacing w:val="-2"/>
          <w:sz w:val="24"/>
          <w:szCs w:val="24"/>
        </w:rPr>
        <w:t>4.2.1.3</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现状总用水量</w:t>
      </w:r>
    </w:p>
    <w:p w14:paraId="2C02A265">
      <w:pPr>
        <w:spacing w:before="302" w:line="351" w:lineRule="auto"/>
        <w:ind w:left="120" w:right="121" w:firstLine="504"/>
        <w:jc w:val="both"/>
        <w:rPr>
          <w:rFonts w:ascii="宋体" w:hAnsi="宋体" w:eastAsia="宋体" w:cs="宋体"/>
          <w:sz w:val="24"/>
          <w:szCs w:val="24"/>
        </w:rPr>
      </w:pPr>
      <w:r>
        <w:rPr>
          <w:rFonts w:ascii="宋体" w:hAnsi="宋体" w:eastAsia="宋体" w:cs="宋体"/>
          <w:spacing w:val="3"/>
          <w:sz w:val="24"/>
          <w:szCs w:val="24"/>
        </w:rPr>
        <w:t>根据《</w:t>
      </w:r>
      <w:r>
        <w:rPr>
          <w:rFonts w:ascii="Times New Roman" w:hAnsi="Times New Roman" w:eastAsia="Times New Roman" w:cs="Times New Roman"/>
          <w:spacing w:val="3"/>
          <w:sz w:val="24"/>
          <w:szCs w:val="24"/>
        </w:rPr>
        <w:t>2022</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年钦州市水资源公报》，</w:t>
      </w:r>
      <w:r>
        <w:rPr>
          <w:rFonts w:ascii="Times New Roman" w:hAnsi="Times New Roman" w:eastAsia="Times New Roman" w:cs="Times New Roman"/>
          <w:spacing w:val="3"/>
          <w:sz w:val="24"/>
          <w:szCs w:val="24"/>
        </w:rPr>
        <w:t>2022</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年钦北区总用水量为</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
          <w:sz w:val="24"/>
          <w:szCs w:val="24"/>
        </w:rPr>
        <w:t>53</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m</w:t>
      </w:r>
      <w:r>
        <w:rPr>
          <w:rFonts w:ascii="宋体" w:hAnsi="宋体" w:eastAsia="宋体" w:cs="宋体"/>
          <w:spacing w:val="2"/>
          <w:sz w:val="24"/>
          <w:szCs w:val="24"/>
        </w:rPr>
        <w:t>³</w:t>
      </w:r>
      <w:r>
        <w:rPr>
          <w:rFonts w:ascii="宋体" w:hAnsi="宋体" w:eastAsia="宋体" w:cs="宋体"/>
          <w:spacing w:val="-79"/>
          <w:sz w:val="24"/>
          <w:szCs w:val="24"/>
        </w:rPr>
        <w:t xml:space="preserve"> </w:t>
      </w:r>
      <w:r>
        <w:rPr>
          <w:rFonts w:ascii="宋体" w:hAnsi="宋体" w:eastAsia="宋体" w:cs="宋体"/>
          <w:spacing w:val="2"/>
          <w:sz w:val="24"/>
          <w:szCs w:val="24"/>
        </w:rPr>
        <w:t>,</w:t>
      </w:r>
      <w:r>
        <w:rPr>
          <w:rFonts w:ascii="宋体" w:hAnsi="宋体" w:eastAsia="宋体" w:cs="宋体"/>
          <w:spacing w:val="57"/>
          <w:sz w:val="24"/>
          <w:szCs w:val="24"/>
        </w:rPr>
        <w:t xml:space="preserve"> </w:t>
      </w:r>
      <w:r>
        <w:rPr>
          <w:rFonts w:ascii="宋体" w:hAnsi="宋体" w:eastAsia="宋体" w:cs="宋体"/>
          <w:spacing w:val="2"/>
          <w:sz w:val="24"/>
          <w:szCs w:val="24"/>
        </w:rPr>
        <w:t>其</w:t>
      </w:r>
      <w:r>
        <w:rPr>
          <w:rFonts w:ascii="宋体" w:hAnsi="宋体" w:eastAsia="宋体" w:cs="宋体"/>
          <w:sz w:val="24"/>
          <w:szCs w:val="24"/>
        </w:rPr>
        <w:t xml:space="preserve"> </w:t>
      </w:r>
      <w:r>
        <w:rPr>
          <w:rFonts w:ascii="宋体" w:hAnsi="宋体" w:eastAsia="宋体" w:cs="宋体"/>
          <w:spacing w:val="4"/>
          <w:sz w:val="24"/>
          <w:szCs w:val="24"/>
        </w:rPr>
        <w:t>中生活用水量为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0.42</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宋体" w:hAnsi="宋体" w:eastAsia="宋体" w:cs="宋体"/>
          <w:spacing w:val="4"/>
          <w:sz w:val="24"/>
          <w:szCs w:val="24"/>
        </w:rPr>
        <w:t>，其他行业需水量为</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亿</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m</w:t>
      </w:r>
      <w:r>
        <w:rPr>
          <w:rFonts w:ascii="宋体" w:hAnsi="宋体" w:eastAsia="宋体" w:cs="宋体"/>
          <w:spacing w:val="4"/>
          <w:sz w:val="24"/>
          <w:szCs w:val="24"/>
        </w:rPr>
        <w:t>³。钦北区现状用水总量见</w:t>
      </w:r>
      <w:r>
        <w:rPr>
          <w:rFonts w:ascii="宋体" w:hAnsi="宋体" w:eastAsia="宋体" w:cs="宋体"/>
          <w:sz w:val="24"/>
          <w:szCs w:val="24"/>
        </w:rPr>
        <w:t xml:space="preserve"> 表</w:t>
      </w:r>
      <w:r>
        <w:rPr>
          <w:rFonts w:ascii="宋体" w:hAnsi="宋体" w:eastAsia="宋体" w:cs="宋体"/>
          <w:spacing w:val="-35"/>
          <w:sz w:val="24"/>
          <w:szCs w:val="24"/>
        </w:rPr>
        <w:t xml:space="preserve"> </w:t>
      </w:r>
      <w:r>
        <w:rPr>
          <w:rFonts w:ascii="Times New Roman" w:hAnsi="Times New Roman" w:eastAsia="Times New Roman" w:cs="Times New Roman"/>
          <w:sz w:val="24"/>
          <w:szCs w:val="24"/>
        </w:rPr>
        <w:t>4.2-1</w:t>
      </w:r>
      <w:r>
        <w:rPr>
          <w:rFonts w:ascii="宋体" w:hAnsi="宋体" w:eastAsia="宋体" w:cs="宋体"/>
          <w:sz w:val="24"/>
          <w:szCs w:val="24"/>
        </w:rPr>
        <w:t>。</w:t>
      </w:r>
    </w:p>
    <w:p w14:paraId="2790DE65">
      <w:pPr>
        <w:spacing w:line="351" w:lineRule="auto"/>
        <w:rPr>
          <w:rFonts w:ascii="宋体" w:hAnsi="宋体" w:eastAsia="宋体" w:cs="宋体"/>
          <w:sz w:val="24"/>
          <w:szCs w:val="24"/>
        </w:rPr>
        <w:sectPr>
          <w:footerReference r:id="rId39" w:type="default"/>
          <w:pgSz w:w="11906" w:h="16839"/>
          <w:pgMar w:top="1431" w:right="1308" w:bottom="1433" w:left="1304" w:header="0" w:footer="1246" w:gutter="0"/>
          <w:cols w:space="720" w:num="1"/>
        </w:sectPr>
      </w:pPr>
    </w:p>
    <w:p w14:paraId="71C9E018">
      <w:pPr>
        <w:pStyle w:val="2"/>
        <w:spacing w:line="452" w:lineRule="auto"/>
      </w:pPr>
    </w:p>
    <w:p w14:paraId="0B71B6FA">
      <w:pPr>
        <w:spacing w:before="78" w:line="219" w:lineRule="auto"/>
        <w:ind w:left="1952"/>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4.2-1    </w:t>
      </w:r>
      <w:r>
        <w:rPr>
          <w:rFonts w:ascii="宋体" w:hAnsi="宋体" w:eastAsia="宋体" w:cs="宋体"/>
          <w:sz w:val="24"/>
          <w:szCs w:val="24"/>
        </w:rPr>
        <w:t xml:space="preserve">钦北区现状用水总量表  </w:t>
      </w:r>
      <w:r>
        <w:rPr>
          <w:rFonts w:ascii="宋体" w:hAnsi="宋体" w:eastAsia="宋体" w:cs="宋体"/>
          <w:spacing w:val="-1"/>
          <w:sz w:val="24"/>
          <w:szCs w:val="24"/>
        </w:rPr>
        <w:t xml:space="preserve">          单位：亿</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p>
    <w:p w14:paraId="7FEFAE88">
      <w:pPr>
        <w:spacing w:line="145" w:lineRule="exact"/>
      </w:pPr>
    </w:p>
    <w:tbl>
      <w:tblPr>
        <w:tblStyle w:val="5"/>
        <w:tblW w:w="91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669"/>
        <w:gridCol w:w="819"/>
        <w:gridCol w:w="799"/>
        <w:gridCol w:w="605"/>
        <w:gridCol w:w="941"/>
        <w:gridCol w:w="967"/>
        <w:gridCol w:w="967"/>
        <w:gridCol w:w="774"/>
        <w:gridCol w:w="781"/>
        <w:gridCol w:w="920"/>
      </w:tblGrid>
      <w:tr w14:paraId="6133E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90" w:type="dxa"/>
            <w:vMerge w:val="restart"/>
            <w:tcBorders>
              <w:bottom w:val="nil"/>
            </w:tcBorders>
            <w:vAlign w:val="top"/>
          </w:tcPr>
          <w:p w14:paraId="4BEA6B9B">
            <w:pPr>
              <w:spacing w:line="247" w:lineRule="auto"/>
              <w:rPr>
                <w:rFonts w:ascii="Arial"/>
                <w:sz w:val="21"/>
              </w:rPr>
            </w:pPr>
          </w:p>
          <w:p w14:paraId="5A3727F2">
            <w:pPr>
              <w:spacing w:before="65" w:line="228" w:lineRule="auto"/>
              <w:ind w:left="139"/>
              <w:rPr>
                <w:rFonts w:ascii="宋体" w:hAnsi="宋体" w:eastAsia="宋体" w:cs="宋体"/>
                <w:sz w:val="20"/>
                <w:szCs w:val="20"/>
              </w:rPr>
            </w:pPr>
            <w:r>
              <w:rPr>
                <w:rFonts w:ascii="宋体" w:hAnsi="宋体" w:eastAsia="宋体" w:cs="宋体"/>
                <w:spacing w:val="5"/>
                <w:sz w:val="20"/>
                <w:szCs w:val="20"/>
              </w:rPr>
              <w:t>行政区</w:t>
            </w:r>
          </w:p>
        </w:tc>
        <w:tc>
          <w:tcPr>
            <w:tcW w:w="2287" w:type="dxa"/>
            <w:gridSpan w:val="3"/>
            <w:vAlign w:val="top"/>
          </w:tcPr>
          <w:p w14:paraId="7B932BEC">
            <w:pPr>
              <w:spacing w:before="34" w:line="217" w:lineRule="auto"/>
              <w:ind w:left="728"/>
              <w:rPr>
                <w:rFonts w:ascii="宋体" w:hAnsi="宋体" w:eastAsia="宋体" w:cs="宋体"/>
                <w:sz w:val="20"/>
                <w:szCs w:val="20"/>
              </w:rPr>
            </w:pPr>
            <w:r>
              <w:rPr>
                <w:rFonts w:ascii="宋体" w:hAnsi="宋体" w:eastAsia="宋体" w:cs="宋体"/>
                <w:spacing w:val="7"/>
                <w:sz w:val="20"/>
                <w:szCs w:val="20"/>
              </w:rPr>
              <w:t>农业用水</w:t>
            </w:r>
          </w:p>
        </w:tc>
        <w:tc>
          <w:tcPr>
            <w:tcW w:w="605" w:type="dxa"/>
            <w:vMerge w:val="restart"/>
            <w:tcBorders>
              <w:bottom w:val="nil"/>
            </w:tcBorders>
            <w:vAlign w:val="top"/>
          </w:tcPr>
          <w:p w14:paraId="38399D2B">
            <w:pPr>
              <w:spacing w:before="176" w:line="239" w:lineRule="auto"/>
              <w:ind w:left="99" w:right="92"/>
              <w:rPr>
                <w:rFonts w:ascii="宋体" w:hAnsi="宋体" w:eastAsia="宋体" w:cs="宋体"/>
                <w:sz w:val="20"/>
                <w:szCs w:val="20"/>
              </w:rPr>
            </w:pPr>
            <w:r>
              <w:rPr>
                <w:rFonts w:ascii="宋体" w:hAnsi="宋体" w:eastAsia="宋体" w:cs="宋体"/>
                <w:spacing w:val="3"/>
                <w:sz w:val="20"/>
                <w:szCs w:val="20"/>
              </w:rPr>
              <w:t>工业</w:t>
            </w:r>
            <w:r>
              <w:rPr>
                <w:rFonts w:ascii="宋体" w:hAnsi="宋体" w:eastAsia="宋体" w:cs="宋体"/>
                <w:sz w:val="20"/>
                <w:szCs w:val="20"/>
              </w:rPr>
              <w:t xml:space="preserve"> </w:t>
            </w:r>
            <w:r>
              <w:rPr>
                <w:rFonts w:ascii="宋体" w:hAnsi="宋体" w:eastAsia="宋体" w:cs="宋体"/>
                <w:spacing w:val="3"/>
                <w:sz w:val="20"/>
                <w:szCs w:val="20"/>
              </w:rPr>
              <w:t>用水</w:t>
            </w:r>
          </w:p>
        </w:tc>
        <w:tc>
          <w:tcPr>
            <w:tcW w:w="3649" w:type="dxa"/>
            <w:gridSpan w:val="4"/>
            <w:vAlign w:val="top"/>
          </w:tcPr>
          <w:p w14:paraId="797C05FD">
            <w:pPr>
              <w:spacing w:before="34" w:line="217" w:lineRule="auto"/>
              <w:ind w:left="1412"/>
              <w:rPr>
                <w:rFonts w:ascii="宋体" w:hAnsi="宋体" w:eastAsia="宋体" w:cs="宋体"/>
                <w:sz w:val="20"/>
                <w:szCs w:val="20"/>
              </w:rPr>
            </w:pPr>
            <w:r>
              <w:rPr>
                <w:rFonts w:ascii="宋体" w:hAnsi="宋体" w:eastAsia="宋体" w:cs="宋体"/>
                <w:spacing w:val="6"/>
                <w:sz w:val="20"/>
                <w:szCs w:val="20"/>
              </w:rPr>
              <w:t>生活用水</w:t>
            </w:r>
          </w:p>
        </w:tc>
        <w:tc>
          <w:tcPr>
            <w:tcW w:w="781" w:type="dxa"/>
            <w:vMerge w:val="restart"/>
            <w:tcBorders>
              <w:bottom w:val="nil"/>
            </w:tcBorders>
            <w:vAlign w:val="top"/>
          </w:tcPr>
          <w:p w14:paraId="3D10C6A3">
            <w:pPr>
              <w:spacing w:before="176" w:line="239" w:lineRule="auto"/>
              <w:ind w:left="83" w:right="72"/>
              <w:rPr>
                <w:rFonts w:ascii="宋体" w:hAnsi="宋体" w:eastAsia="宋体" w:cs="宋体"/>
                <w:sz w:val="20"/>
                <w:szCs w:val="20"/>
              </w:rPr>
            </w:pPr>
            <w:r>
              <w:rPr>
                <w:rFonts w:ascii="宋体" w:hAnsi="宋体" w:eastAsia="宋体" w:cs="宋体"/>
                <w:spacing w:val="6"/>
                <w:sz w:val="20"/>
                <w:szCs w:val="20"/>
              </w:rPr>
              <w:t>生态环</w:t>
            </w:r>
            <w:r>
              <w:rPr>
                <w:rFonts w:ascii="宋体" w:hAnsi="宋体" w:eastAsia="宋体" w:cs="宋体"/>
                <w:sz w:val="20"/>
                <w:szCs w:val="20"/>
              </w:rPr>
              <w:t xml:space="preserve"> </w:t>
            </w:r>
            <w:r>
              <w:rPr>
                <w:rFonts w:ascii="宋体" w:hAnsi="宋体" w:eastAsia="宋体" w:cs="宋体"/>
                <w:spacing w:val="6"/>
                <w:sz w:val="20"/>
                <w:szCs w:val="20"/>
              </w:rPr>
              <w:t>境用水</w:t>
            </w:r>
          </w:p>
        </w:tc>
        <w:tc>
          <w:tcPr>
            <w:tcW w:w="920" w:type="dxa"/>
            <w:vMerge w:val="restart"/>
            <w:tcBorders>
              <w:bottom w:val="nil"/>
            </w:tcBorders>
            <w:vAlign w:val="top"/>
          </w:tcPr>
          <w:p w14:paraId="5DDF8BFF">
            <w:pPr>
              <w:spacing w:line="247" w:lineRule="auto"/>
              <w:rPr>
                <w:rFonts w:ascii="Arial"/>
                <w:sz w:val="21"/>
              </w:rPr>
            </w:pPr>
          </w:p>
          <w:p w14:paraId="73388C52">
            <w:pPr>
              <w:spacing w:before="65" w:line="229" w:lineRule="auto"/>
              <w:ind w:left="257"/>
              <w:rPr>
                <w:rFonts w:ascii="宋体" w:hAnsi="宋体" w:eastAsia="宋体" w:cs="宋体"/>
                <w:sz w:val="20"/>
                <w:szCs w:val="20"/>
              </w:rPr>
            </w:pPr>
            <w:r>
              <w:rPr>
                <w:rFonts w:ascii="宋体" w:hAnsi="宋体" w:eastAsia="宋体" w:cs="宋体"/>
                <w:spacing w:val="4"/>
                <w:sz w:val="20"/>
                <w:szCs w:val="20"/>
              </w:rPr>
              <w:t>合计</w:t>
            </w:r>
          </w:p>
        </w:tc>
      </w:tr>
      <w:tr w14:paraId="36628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90" w:type="dxa"/>
            <w:vMerge w:val="continue"/>
            <w:tcBorders>
              <w:top w:val="nil"/>
            </w:tcBorders>
            <w:vAlign w:val="top"/>
          </w:tcPr>
          <w:p w14:paraId="59D77DF0">
            <w:pPr>
              <w:rPr>
                <w:rFonts w:ascii="Arial"/>
                <w:sz w:val="21"/>
              </w:rPr>
            </w:pPr>
          </w:p>
        </w:tc>
        <w:tc>
          <w:tcPr>
            <w:tcW w:w="669" w:type="dxa"/>
            <w:vAlign w:val="top"/>
          </w:tcPr>
          <w:p w14:paraId="26918FBE">
            <w:pPr>
              <w:spacing w:before="33" w:line="233" w:lineRule="auto"/>
              <w:ind w:left="130" w:right="125" w:hanging="2"/>
              <w:rPr>
                <w:rFonts w:ascii="宋体" w:hAnsi="宋体" w:eastAsia="宋体" w:cs="宋体"/>
                <w:sz w:val="20"/>
                <w:szCs w:val="20"/>
              </w:rPr>
            </w:pPr>
            <w:r>
              <w:rPr>
                <w:rFonts w:ascii="宋体" w:hAnsi="宋体" w:eastAsia="宋体" w:cs="宋体"/>
                <w:spacing w:val="4"/>
                <w:sz w:val="20"/>
                <w:szCs w:val="20"/>
              </w:rPr>
              <w:t>农田</w:t>
            </w:r>
            <w:r>
              <w:rPr>
                <w:rFonts w:ascii="宋体" w:hAnsi="宋体" w:eastAsia="宋体" w:cs="宋体"/>
                <w:sz w:val="20"/>
                <w:szCs w:val="20"/>
              </w:rPr>
              <w:t xml:space="preserve"> </w:t>
            </w:r>
            <w:r>
              <w:rPr>
                <w:rFonts w:ascii="宋体" w:hAnsi="宋体" w:eastAsia="宋体" w:cs="宋体"/>
                <w:spacing w:val="3"/>
                <w:sz w:val="20"/>
                <w:szCs w:val="20"/>
              </w:rPr>
              <w:t>灌溉</w:t>
            </w:r>
          </w:p>
        </w:tc>
        <w:tc>
          <w:tcPr>
            <w:tcW w:w="819" w:type="dxa"/>
            <w:vAlign w:val="top"/>
          </w:tcPr>
          <w:p w14:paraId="087C7FB3">
            <w:pPr>
              <w:spacing w:before="33" w:line="233" w:lineRule="auto"/>
              <w:ind w:left="202" w:right="94" w:hanging="103"/>
              <w:rPr>
                <w:rFonts w:ascii="宋体" w:hAnsi="宋体" w:eastAsia="宋体" w:cs="宋体"/>
                <w:sz w:val="20"/>
                <w:szCs w:val="20"/>
              </w:rPr>
            </w:pPr>
            <w:r>
              <w:rPr>
                <w:rFonts w:ascii="宋体" w:hAnsi="宋体" w:eastAsia="宋体" w:cs="宋体"/>
                <w:spacing w:val="6"/>
                <w:sz w:val="20"/>
                <w:szCs w:val="20"/>
              </w:rPr>
              <w:t>林牧渔</w:t>
            </w:r>
            <w:r>
              <w:rPr>
                <w:rFonts w:ascii="宋体" w:hAnsi="宋体" w:eastAsia="宋体" w:cs="宋体"/>
                <w:sz w:val="20"/>
                <w:szCs w:val="20"/>
              </w:rPr>
              <w:t xml:space="preserve"> </w:t>
            </w:r>
            <w:r>
              <w:rPr>
                <w:rFonts w:ascii="宋体" w:hAnsi="宋体" w:eastAsia="宋体" w:cs="宋体"/>
                <w:spacing w:val="5"/>
                <w:sz w:val="20"/>
                <w:szCs w:val="20"/>
              </w:rPr>
              <w:t>牲畜</w:t>
            </w:r>
          </w:p>
        </w:tc>
        <w:tc>
          <w:tcPr>
            <w:tcW w:w="799" w:type="dxa"/>
            <w:vAlign w:val="top"/>
          </w:tcPr>
          <w:p w14:paraId="68F1F11B">
            <w:pPr>
              <w:spacing w:before="167" w:line="229" w:lineRule="auto"/>
              <w:ind w:left="199"/>
              <w:rPr>
                <w:rFonts w:ascii="宋体" w:hAnsi="宋体" w:eastAsia="宋体" w:cs="宋体"/>
                <w:sz w:val="20"/>
                <w:szCs w:val="20"/>
              </w:rPr>
            </w:pPr>
            <w:r>
              <w:rPr>
                <w:rFonts w:ascii="宋体" w:hAnsi="宋体" w:eastAsia="宋体" w:cs="宋体"/>
                <w:spacing w:val="2"/>
                <w:sz w:val="20"/>
                <w:szCs w:val="20"/>
              </w:rPr>
              <w:t>小计</w:t>
            </w:r>
          </w:p>
        </w:tc>
        <w:tc>
          <w:tcPr>
            <w:tcW w:w="605" w:type="dxa"/>
            <w:vMerge w:val="continue"/>
            <w:tcBorders>
              <w:top w:val="nil"/>
            </w:tcBorders>
            <w:vAlign w:val="top"/>
          </w:tcPr>
          <w:p w14:paraId="507ED9E1">
            <w:pPr>
              <w:rPr>
                <w:rFonts w:ascii="Arial"/>
                <w:sz w:val="21"/>
              </w:rPr>
            </w:pPr>
          </w:p>
        </w:tc>
        <w:tc>
          <w:tcPr>
            <w:tcW w:w="941" w:type="dxa"/>
            <w:vAlign w:val="top"/>
          </w:tcPr>
          <w:p w14:paraId="7DBE6A24">
            <w:pPr>
              <w:spacing w:before="33" w:line="233" w:lineRule="auto"/>
              <w:ind w:left="266" w:right="49" w:hanging="207"/>
              <w:rPr>
                <w:rFonts w:ascii="宋体" w:hAnsi="宋体" w:eastAsia="宋体" w:cs="宋体"/>
                <w:sz w:val="20"/>
                <w:szCs w:val="20"/>
              </w:rPr>
            </w:pPr>
            <w:r>
              <w:rPr>
                <w:rFonts w:ascii="宋体" w:hAnsi="宋体" w:eastAsia="宋体" w:cs="宋体"/>
                <w:spacing w:val="6"/>
                <w:sz w:val="20"/>
                <w:szCs w:val="20"/>
              </w:rPr>
              <w:t>建筑和服</w:t>
            </w:r>
            <w:r>
              <w:rPr>
                <w:rFonts w:ascii="宋体" w:hAnsi="宋体" w:eastAsia="宋体" w:cs="宋体"/>
                <w:spacing w:val="2"/>
                <w:sz w:val="20"/>
                <w:szCs w:val="20"/>
              </w:rPr>
              <w:t xml:space="preserve"> </w:t>
            </w:r>
            <w:r>
              <w:rPr>
                <w:rFonts w:ascii="宋体" w:hAnsi="宋体" w:eastAsia="宋体" w:cs="宋体"/>
                <w:spacing w:val="3"/>
                <w:sz w:val="20"/>
                <w:szCs w:val="20"/>
              </w:rPr>
              <w:t>务业</w:t>
            </w:r>
          </w:p>
        </w:tc>
        <w:tc>
          <w:tcPr>
            <w:tcW w:w="967" w:type="dxa"/>
            <w:vAlign w:val="top"/>
          </w:tcPr>
          <w:p w14:paraId="472BBC6F">
            <w:pPr>
              <w:spacing w:before="168" w:line="228" w:lineRule="auto"/>
              <w:ind w:left="70"/>
              <w:rPr>
                <w:rFonts w:ascii="宋体" w:hAnsi="宋体" w:eastAsia="宋体" w:cs="宋体"/>
                <w:sz w:val="20"/>
                <w:szCs w:val="20"/>
              </w:rPr>
            </w:pPr>
            <w:r>
              <w:rPr>
                <w:rFonts w:ascii="宋体" w:hAnsi="宋体" w:eastAsia="宋体" w:cs="宋体"/>
                <w:spacing w:val="6"/>
                <w:sz w:val="20"/>
                <w:szCs w:val="20"/>
              </w:rPr>
              <w:t>居民生活</w:t>
            </w:r>
          </w:p>
        </w:tc>
        <w:tc>
          <w:tcPr>
            <w:tcW w:w="967" w:type="dxa"/>
            <w:vAlign w:val="top"/>
          </w:tcPr>
          <w:p w14:paraId="07E7E973">
            <w:pPr>
              <w:spacing w:before="167" w:line="227" w:lineRule="auto"/>
              <w:ind w:left="71"/>
              <w:rPr>
                <w:rFonts w:ascii="宋体" w:hAnsi="宋体" w:eastAsia="宋体" w:cs="宋体"/>
                <w:sz w:val="20"/>
                <w:szCs w:val="20"/>
              </w:rPr>
            </w:pPr>
            <w:r>
              <w:rPr>
                <w:rFonts w:ascii="宋体" w:hAnsi="宋体" w:eastAsia="宋体" w:cs="宋体"/>
                <w:spacing w:val="7"/>
                <w:sz w:val="20"/>
                <w:szCs w:val="20"/>
              </w:rPr>
              <w:t>农村生活</w:t>
            </w:r>
          </w:p>
        </w:tc>
        <w:tc>
          <w:tcPr>
            <w:tcW w:w="774" w:type="dxa"/>
            <w:vAlign w:val="top"/>
          </w:tcPr>
          <w:p w14:paraId="1A2EAF69">
            <w:pPr>
              <w:spacing w:before="167" w:line="229" w:lineRule="auto"/>
              <w:ind w:left="189"/>
              <w:rPr>
                <w:rFonts w:ascii="宋体" w:hAnsi="宋体" w:eastAsia="宋体" w:cs="宋体"/>
                <w:sz w:val="20"/>
                <w:szCs w:val="20"/>
              </w:rPr>
            </w:pPr>
            <w:r>
              <w:rPr>
                <w:rFonts w:ascii="宋体" w:hAnsi="宋体" w:eastAsia="宋体" w:cs="宋体"/>
                <w:spacing w:val="2"/>
                <w:sz w:val="20"/>
                <w:szCs w:val="20"/>
              </w:rPr>
              <w:t>小计</w:t>
            </w:r>
          </w:p>
        </w:tc>
        <w:tc>
          <w:tcPr>
            <w:tcW w:w="781" w:type="dxa"/>
            <w:vMerge w:val="continue"/>
            <w:tcBorders>
              <w:top w:val="nil"/>
            </w:tcBorders>
            <w:vAlign w:val="top"/>
          </w:tcPr>
          <w:p w14:paraId="1E6EAF5B">
            <w:pPr>
              <w:rPr>
                <w:rFonts w:ascii="Arial"/>
                <w:sz w:val="21"/>
              </w:rPr>
            </w:pPr>
          </w:p>
        </w:tc>
        <w:tc>
          <w:tcPr>
            <w:tcW w:w="920" w:type="dxa"/>
            <w:vMerge w:val="continue"/>
            <w:tcBorders>
              <w:top w:val="nil"/>
            </w:tcBorders>
            <w:vAlign w:val="top"/>
          </w:tcPr>
          <w:p w14:paraId="3D6E24CB">
            <w:pPr>
              <w:rPr>
                <w:rFonts w:ascii="Arial"/>
                <w:sz w:val="21"/>
              </w:rPr>
            </w:pPr>
          </w:p>
        </w:tc>
      </w:tr>
      <w:tr w14:paraId="7B4A4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90" w:type="dxa"/>
            <w:vAlign w:val="top"/>
          </w:tcPr>
          <w:p w14:paraId="072662CB">
            <w:pPr>
              <w:spacing w:before="34" w:line="217" w:lineRule="auto"/>
              <w:ind w:left="136"/>
              <w:rPr>
                <w:rFonts w:ascii="宋体" w:hAnsi="宋体" w:eastAsia="宋体" w:cs="宋体"/>
                <w:sz w:val="20"/>
                <w:szCs w:val="20"/>
              </w:rPr>
            </w:pPr>
            <w:r>
              <w:rPr>
                <w:rFonts w:ascii="宋体" w:hAnsi="宋体" w:eastAsia="宋体" w:cs="宋体"/>
                <w:spacing w:val="6"/>
                <w:sz w:val="20"/>
                <w:szCs w:val="20"/>
              </w:rPr>
              <w:t>钦北区</w:t>
            </w:r>
          </w:p>
        </w:tc>
        <w:tc>
          <w:tcPr>
            <w:tcW w:w="669" w:type="dxa"/>
            <w:vAlign w:val="top"/>
          </w:tcPr>
          <w:p w14:paraId="22EA2ADE">
            <w:pPr>
              <w:spacing w:before="70"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1.73</w:t>
            </w:r>
          </w:p>
        </w:tc>
        <w:tc>
          <w:tcPr>
            <w:tcW w:w="819" w:type="dxa"/>
            <w:vAlign w:val="top"/>
          </w:tcPr>
          <w:p w14:paraId="20B2D492">
            <w:pPr>
              <w:spacing w:before="7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c>
          <w:tcPr>
            <w:tcW w:w="799" w:type="dxa"/>
            <w:vAlign w:val="top"/>
          </w:tcPr>
          <w:p w14:paraId="42AC3BD4">
            <w:pPr>
              <w:spacing w:before="70"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1.87</w:t>
            </w:r>
          </w:p>
        </w:tc>
        <w:tc>
          <w:tcPr>
            <w:tcW w:w="605" w:type="dxa"/>
            <w:vAlign w:val="top"/>
          </w:tcPr>
          <w:p w14:paraId="011F5337">
            <w:pPr>
              <w:spacing w:before="70"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941" w:type="dxa"/>
            <w:vAlign w:val="top"/>
          </w:tcPr>
          <w:p w14:paraId="2539418F">
            <w:pPr>
              <w:spacing w:before="70"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967" w:type="dxa"/>
            <w:vAlign w:val="top"/>
          </w:tcPr>
          <w:p w14:paraId="2FCB4C66">
            <w:pPr>
              <w:spacing w:before="7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967" w:type="dxa"/>
            <w:vAlign w:val="top"/>
          </w:tcPr>
          <w:p w14:paraId="2058EFD3">
            <w:pPr>
              <w:spacing w:before="7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774" w:type="dxa"/>
            <w:vAlign w:val="top"/>
          </w:tcPr>
          <w:p w14:paraId="7256EAD2">
            <w:pPr>
              <w:spacing w:before="70"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w:t>
            </w:r>
          </w:p>
        </w:tc>
        <w:tc>
          <w:tcPr>
            <w:tcW w:w="781" w:type="dxa"/>
            <w:vAlign w:val="top"/>
          </w:tcPr>
          <w:p w14:paraId="1BE19D0B">
            <w:pPr>
              <w:spacing w:before="70"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920" w:type="dxa"/>
            <w:vAlign w:val="top"/>
          </w:tcPr>
          <w:p w14:paraId="4294B22B">
            <w:pPr>
              <w:spacing w:before="7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2.53</w:t>
            </w:r>
          </w:p>
        </w:tc>
      </w:tr>
    </w:tbl>
    <w:p w14:paraId="53DFA49E">
      <w:pPr>
        <w:pStyle w:val="2"/>
        <w:spacing w:line="304" w:lineRule="auto"/>
      </w:pPr>
    </w:p>
    <w:p w14:paraId="35FDF15F">
      <w:pPr>
        <w:pStyle w:val="2"/>
        <w:spacing w:line="304" w:lineRule="auto"/>
      </w:pPr>
    </w:p>
    <w:p w14:paraId="5FFFBF6F">
      <w:pPr>
        <w:spacing w:before="78" w:line="219" w:lineRule="auto"/>
        <w:ind w:left="3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4.2.2.   </w:t>
      </w:r>
      <w:r>
        <w:rPr>
          <w:rFonts w:ascii="宋体" w:hAnsi="宋体" w:eastAsia="宋体" w:cs="宋体"/>
          <w:b/>
          <w:bCs/>
          <w:spacing w:val="-2"/>
          <w:sz w:val="24"/>
          <w:szCs w:val="24"/>
        </w:rPr>
        <w:t>规划水平年需水预测</w:t>
      </w:r>
    </w:p>
    <w:p w14:paraId="137AFF3C">
      <w:pPr>
        <w:pStyle w:val="2"/>
        <w:spacing w:before="195" w:line="219" w:lineRule="auto"/>
        <w:ind w:left="36"/>
        <w:outlineLvl w:val="3"/>
        <w:rPr>
          <w:rFonts w:ascii="宋体" w:hAnsi="宋体" w:eastAsia="宋体" w:cs="宋体"/>
          <w:sz w:val="24"/>
          <w:szCs w:val="24"/>
        </w:rPr>
      </w:pPr>
      <w:r>
        <w:fldChar w:fldCharType="begin"/>
      </w:r>
      <w:r>
        <w:instrText xml:space="preserve"> HYPERLINK "4.2.2.1" </w:instrText>
      </w:r>
      <w:r>
        <w:fldChar w:fldCharType="separate"/>
      </w:r>
      <w:r>
        <w:rPr>
          <w:b/>
          <w:bCs/>
          <w:spacing w:val="-2"/>
          <w:sz w:val="24"/>
          <w:szCs w:val="24"/>
        </w:rPr>
        <w:t>4.2.2.1</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生活需水预测</w:t>
      </w:r>
    </w:p>
    <w:p w14:paraId="759398B0">
      <w:pPr>
        <w:spacing w:before="306" w:line="356" w:lineRule="auto"/>
        <w:ind w:left="41" w:right="57" w:firstLine="503"/>
        <w:jc w:val="both"/>
        <w:rPr>
          <w:rFonts w:ascii="宋体" w:hAnsi="宋体" w:eastAsia="宋体" w:cs="宋体"/>
          <w:sz w:val="24"/>
          <w:szCs w:val="24"/>
        </w:rPr>
      </w:pPr>
      <w:r>
        <w:rPr>
          <w:rFonts w:ascii="宋体" w:hAnsi="宋体" w:eastAsia="宋体" w:cs="宋体"/>
          <w:spacing w:val="10"/>
          <w:sz w:val="24"/>
          <w:szCs w:val="24"/>
        </w:rPr>
        <w:t>根据《城镇生活用水定额》</w:t>
      </w:r>
      <w:r>
        <w:rPr>
          <w:rFonts w:ascii="宋体" w:hAnsi="宋体" w:eastAsia="宋体" w:cs="宋体"/>
          <w:spacing w:val="-91"/>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z w:val="24"/>
          <w:szCs w:val="24"/>
        </w:rPr>
        <w:t>DB</w:t>
      </w:r>
      <w:r>
        <w:rPr>
          <w:rFonts w:ascii="Times New Roman" w:hAnsi="Times New Roman" w:eastAsia="Times New Roman" w:cs="Times New Roman"/>
          <w:spacing w:val="10"/>
          <w:sz w:val="24"/>
          <w:szCs w:val="24"/>
        </w:rPr>
        <w:t>45/T679</w:t>
      </w:r>
      <w:r>
        <w:rPr>
          <w:rFonts w:ascii="宋体" w:hAnsi="宋体" w:eastAsia="宋体" w:cs="宋体"/>
          <w:spacing w:val="10"/>
          <w:sz w:val="24"/>
          <w:szCs w:val="24"/>
        </w:rPr>
        <w:t>—</w:t>
      </w:r>
      <w:r>
        <w:rPr>
          <w:rFonts w:ascii="Times New Roman" w:hAnsi="Times New Roman" w:eastAsia="Times New Roman" w:cs="Times New Roman"/>
          <w:spacing w:val="10"/>
          <w:sz w:val="24"/>
          <w:szCs w:val="24"/>
        </w:rPr>
        <w:t>2023</w:t>
      </w:r>
      <w:r>
        <w:rPr>
          <w:rFonts w:ascii="宋体" w:hAnsi="宋体" w:eastAsia="宋体" w:cs="宋体"/>
          <w:spacing w:val="-2"/>
          <w:sz w:val="24"/>
          <w:szCs w:val="24"/>
        </w:rPr>
        <w:t>）</w:t>
      </w:r>
      <w:r>
        <w:rPr>
          <w:rFonts w:ascii="宋体" w:hAnsi="宋体" w:eastAsia="宋体" w:cs="宋体"/>
          <w:spacing w:val="-64"/>
          <w:sz w:val="24"/>
          <w:szCs w:val="24"/>
        </w:rPr>
        <w:t xml:space="preserve"> </w:t>
      </w:r>
      <w:r>
        <w:rPr>
          <w:rFonts w:ascii="宋体" w:hAnsi="宋体" w:eastAsia="宋体" w:cs="宋体"/>
          <w:spacing w:val="-2"/>
          <w:sz w:val="24"/>
          <w:szCs w:val="24"/>
        </w:rPr>
        <w:t>，</w:t>
      </w:r>
      <w:r>
        <w:rPr>
          <w:rFonts w:ascii="宋体" w:hAnsi="宋体" w:eastAsia="宋体" w:cs="宋体"/>
          <w:spacing w:val="10"/>
          <w:sz w:val="24"/>
          <w:szCs w:val="24"/>
        </w:rPr>
        <w:t>城镇居民生活用水净定额</w:t>
      </w:r>
      <w:r>
        <w:rPr>
          <w:rFonts w:ascii="宋体" w:hAnsi="宋体" w:eastAsia="宋体" w:cs="宋体"/>
          <w:sz w:val="24"/>
          <w:szCs w:val="24"/>
        </w:rPr>
        <w:t xml:space="preserve"> </w:t>
      </w:r>
      <w:r>
        <w:rPr>
          <w:rFonts w:ascii="宋体" w:hAnsi="宋体" w:eastAsia="宋体" w:cs="宋体"/>
          <w:spacing w:val="5"/>
          <w:sz w:val="24"/>
          <w:szCs w:val="24"/>
        </w:rPr>
        <w:t xml:space="preserve">取 </w:t>
      </w:r>
      <w:r>
        <w:rPr>
          <w:rFonts w:ascii="Times New Roman" w:hAnsi="Times New Roman" w:eastAsia="Times New Roman" w:cs="Times New Roman"/>
          <w:spacing w:val="5"/>
          <w:sz w:val="24"/>
          <w:szCs w:val="24"/>
        </w:rPr>
        <w:t>190L/</w:t>
      </w:r>
      <w:r>
        <w:rPr>
          <w:rFonts w:ascii="宋体" w:hAnsi="宋体" w:eastAsia="宋体" w:cs="宋体"/>
          <w:spacing w:val="5"/>
          <w:sz w:val="24"/>
          <w:szCs w:val="24"/>
        </w:rPr>
        <w:t>（人•</w:t>
      </w:r>
      <w:r>
        <w:rPr>
          <w:rFonts w:ascii="Times New Roman" w:hAnsi="Times New Roman" w:eastAsia="Times New Roman" w:cs="Times New Roman"/>
          <w:spacing w:val="5"/>
          <w:sz w:val="24"/>
          <w:szCs w:val="24"/>
        </w:rPr>
        <w:t>d</w:t>
      </w:r>
      <w:r>
        <w:rPr>
          <w:rFonts w:ascii="宋体" w:hAnsi="宋体" w:eastAsia="宋体" w:cs="宋体"/>
          <w:spacing w:val="5"/>
          <w:sz w:val="24"/>
          <w:szCs w:val="24"/>
        </w:rPr>
        <w:t>）。根据《农林牧渔业及农村居民用水定额》（</w:t>
      </w:r>
      <w:r>
        <w:rPr>
          <w:rFonts w:ascii="Times New Roman" w:hAnsi="Times New Roman" w:eastAsia="Times New Roman" w:cs="Times New Roman"/>
          <w:sz w:val="24"/>
          <w:szCs w:val="24"/>
        </w:rPr>
        <w:t>DB</w:t>
      </w:r>
      <w:r>
        <w:rPr>
          <w:rFonts w:ascii="Times New Roman" w:hAnsi="Times New Roman" w:eastAsia="Times New Roman" w:cs="Times New Roman"/>
          <w:spacing w:val="5"/>
          <w:sz w:val="24"/>
          <w:szCs w:val="24"/>
        </w:rPr>
        <w:t>45/T804</w:t>
      </w:r>
      <w:r>
        <w:rPr>
          <w:rFonts w:ascii="宋体" w:hAnsi="宋体" w:eastAsia="宋体" w:cs="宋体"/>
          <w:spacing w:val="5"/>
          <w:sz w:val="24"/>
          <w:szCs w:val="24"/>
        </w:rPr>
        <w:t>—</w:t>
      </w:r>
      <w:r>
        <w:rPr>
          <w:rFonts w:ascii="Times New Roman" w:hAnsi="Times New Roman" w:eastAsia="Times New Roman" w:cs="Times New Roman"/>
          <w:spacing w:val="5"/>
          <w:sz w:val="24"/>
          <w:szCs w:val="24"/>
        </w:rPr>
        <w:t>2019</w:t>
      </w:r>
      <w:r>
        <w:rPr>
          <w:rFonts w:ascii="宋体" w:hAnsi="宋体" w:eastAsia="宋体" w:cs="宋体"/>
          <w:spacing w:val="-60"/>
          <w:w w:val="95"/>
          <w:sz w:val="24"/>
          <w:szCs w:val="24"/>
        </w:rPr>
        <w:t>），</w:t>
      </w:r>
      <w:r>
        <w:rPr>
          <w:rFonts w:ascii="宋体" w:hAnsi="宋体" w:eastAsia="宋体" w:cs="宋体"/>
          <w:spacing w:val="2"/>
          <w:sz w:val="24"/>
          <w:szCs w:val="24"/>
        </w:rPr>
        <w:t xml:space="preserve"> </w:t>
      </w:r>
      <w:r>
        <w:rPr>
          <w:rFonts w:ascii="宋体" w:hAnsi="宋体" w:eastAsia="宋体" w:cs="宋体"/>
          <w:spacing w:val="10"/>
          <w:sz w:val="24"/>
          <w:szCs w:val="24"/>
        </w:rPr>
        <w:t xml:space="preserve">农村居民生活用水净定额取 </w:t>
      </w:r>
      <w:r>
        <w:rPr>
          <w:rFonts w:ascii="Times New Roman" w:hAnsi="Times New Roman" w:eastAsia="Times New Roman" w:cs="Times New Roman"/>
          <w:spacing w:val="10"/>
          <w:sz w:val="24"/>
          <w:szCs w:val="24"/>
        </w:rPr>
        <w:t>120L/</w:t>
      </w:r>
      <w:r>
        <w:rPr>
          <w:rFonts w:ascii="宋体" w:hAnsi="宋体" w:eastAsia="宋体" w:cs="宋体"/>
          <w:spacing w:val="10"/>
          <w:sz w:val="24"/>
          <w:szCs w:val="24"/>
        </w:rPr>
        <w:t>（</w:t>
      </w:r>
      <w:r>
        <w:rPr>
          <w:rFonts w:ascii="宋体" w:hAnsi="宋体" w:eastAsia="宋体" w:cs="宋体"/>
          <w:spacing w:val="9"/>
          <w:sz w:val="24"/>
          <w:szCs w:val="24"/>
        </w:rPr>
        <w:t>人•</w:t>
      </w:r>
      <w:r>
        <w:rPr>
          <w:rFonts w:ascii="Times New Roman" w:hAnsi="Times New Roman" w:eastAsia="Times New Roman" w:cs="Times New Roman"/>
          <w:spacing w:val="9"/>
          <w:sz w:val="24"/>
          <w:szCs w:val="24"/>
        </w:rPr>
        <w:t>d</w:t>
      </w:r>
      <w:r>
        <w:rPr>
          <w:rFonts w:ascii="宋体" w:hAnsi="宋体" w:eastAsia="宋体" w:cs="宋体"/>
          <w:spacing w:val="9"/>
          <w:sz w:val="24"/>
          <w:szCs w:val="24"/>
        </w:rPr>
        <w:t>）</w:t>
      </w:r>
      <w:r>
        <w:rPr>
          <w:rFonts w:ascii="宋体" w:hAnsi="宋体" w:eastAsia="宋体" w:cs="宋体"/>
          <w:spacing w:val="-63"/>
          <w:sz w:val="24"/>
          <w:szCs w:val="24"/>
        </w:rPr>
        <w:t xml:space="preserve"> </w:t>
      </w:r>
      <w:r>
        <w:rPr>
          <w:rFonts w:ascii="宋体" w:hAnsi="宋体" w:eastAsia="宋体" w:cs="宋体"/>
          <w:spacing w:val="9"/>
          <w:sz w:val="24"/>
          <w:szCs w:val="24"/>
        </w:rPr>
        <w:t>。城镇居民除了生活用水外，还需要考</w:t>
      </w:r>
      <w:r>
        <w:rPr>
          <w:rFonts w:ascii="宋体" w:hAnsi="宋体" w:eastAsia="宋体" w:cs="宋体"/>
          <w:sz w:val="24"/>
          <w:szCs w:val="24"/>
        </w:rPr>
        <w:t xml:space="preserve"> </w:t>
      </w:r>
      <w:r>
        <w:rPr>
          <w:rFonts w:ascii="宋体" w:hAnsi="宋体" w:eastAsia="宋体" w:cs="宋体"/>
          <w:spacing w:val="11"/>
          <w:sz w:val="24"/>
          <w:szCs w:val="24"/>
        </w:rPr>
        <w:t>虑公共建筑用水，农村居民还需考虑分散畜禽养殖用水等。本规划水量平衡分析按</w:t>
      </w:r>
      <w:r>
        <w:rPr>
          <w:rFonts w:ascii="宋体" w:hAnsi="宋体" w:eastAsia="宋体" w:cs="宋体"/>
          <w:spacing w:val="13"/>
          <w:sz w:val="24"/>
          <w:szCs w:val="24"/>
        </w:rPr>
        <w:t xml:space="preserve"> </w:t>
      </w:r>
      <w:r>
        <w:rPr>
          <w:rFonts w:ascii="宋体" w:hAnsi="宋体" w:eastAsia="宋体" w:cs="宋体"/>
          <w:spacing w:val="11"/>
          <w:sz w:val="24"/>
          <w:szCs w:val="24"/>
        </w:rPr>
        <w:t>照用水行业分类统计，城镇居民生活综合用水定额取</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300L/</w:t>
      </w:r>
      <w:r>
        <w:rPr>
          <w:rFonts w:ascii="宋体" w:hAnsi="宋体" w:eastAsia="宋体" w:cs="宋体"/>
          <w:spacing w:val="11"/>
          <w:sz w:val="24"/>
          <w:szCs w:val="24"/>
        </w:rPr>
        <w:t>（人•</w:t>
      </w:r>
      <w:r>
        <w:rPr>
          <w:rFonts w:ascii="Times New Roman" w:hAnsi="Times New Roman" w:eastAsia="Times New Roman" w:cs="Times New Roman"/>
          <w:spacing w:val="11"/>
          <w:sz w:val="24"/>
          <w:szCs w:val="24"/>
        </w:rPr>
        <w:t>d</w:t>
      </w:r>
      <w:r>
        <w:rPr>
          <w:rFonts w:ascii="宋体" w:hAnsi="宋体" w:eastAsia="宋体" w:cs="宋体"/>
          <w:spacing w:val="4"/>
          <w:sz w:val="24"/>
          <w:szCs w:val="24"/>
        </w:rPr>
        <w:t>）</w:t>
      </w:r>
      <w:r>
        <w:rPr>
          <w:rFonts w:ascii="宋体" w:hAnsi="宋体" w:eastAsia="宋体" w:cs="宋体"/>
          <w:spacing w:val="-67"/>
          <w:sz w:val="24"/>
          <w:szCs w:val="24"/>
        </w:rPr>
        <w:t xml:space="preserve"> </w:t>
      </w:r>
      <w:r>
        <w:rPr>
          <w:rFonts w:ascii="宋体" w:hAnsi="宋体" w:eastAsia="宋体" w:cs="宋体"/>
          <w:spacing w:val="4"/>
          <w:sz w:val="24"/>
          <w:szCs w:val="24"/>
        </w:rPr>
        <w:t>，</w:t>
      </w:r>
      <w:r>
        <w:rPr>
          <w:rFonts w:ascii="宋体" w:hAnsi="宋体" w:eastAsia="宋体" w:cs="宋体"/>
          <w:spacing w:val="11"/>
          <w:sz w:val="24"/>
          <w:szCs w:val="24"/>
        </w:rPr>
        <w:t>农村居民生</w:t>
      </w:r>
      <w:r>
        <w:rPr>
          <w:rFonts w:ascii="宋体" w:hAnsi="宋体" w:eastAsia="宋体" w:cs="宋体"/>
          <w:sz w:val="24"/>
          <w:szCs w:val="24"/>
        </w:rPr>
        <w:t xml:space="preserve"> </w:t>
      </w:r>
      <w:r>
        <w:rPr>
          <w:rFonts w:ascii="宋体" w:hAnsi="宋体" w:eastAsia="宋体" w:cs="宋体"/>
          <w:spacing w:val="3"/>
          <w:sz w:val="24"/>
          <w:szCs w:val="24"/>
        </w:rPr>
        <w:t xml:space="preserve">活综合用水定额取 </w:t>
      </w:r>
      <w:r>
        <w:rPr>
          <w:rFonts w:ascii="Times New Roman" w:hAnsi="Times New Roman" w:eastAsia="Times New Roman" w:cs="Times New Roman"/>
          <w:spacing w:val="3"/>
          <w:sz w:val="24"/>
          <w:szCs w:val="24"/>
        </w:rPr>
        <w:t>140L/</w:t>
      </w:r>
      <w:r>
        <w:rPr>
          <w:rFonts w:ascii="宋体" w:hAnsi="宋体" w:eastAsia="宋体" w:cs="宋体"/>
          <w:spacing w:val="3"/>
          <w:sz w:val="24"/>
          <w:szCs w:val="24"/>
        </w:rPr>
        <w:t>（人•</w:t>
      </w:r>
      <w:r>
        <w:rPr>
          <w:rFonts w:ascii="Times New Roman" w:hAnsi="Times New Roman" w:eastAsia="Times New Roman" w:cs="Times New Roman"/>
          <w:spacing w:val="3"/>
          <w:sz w:val="24"/>
          <w:szCs w:val="24"/>
        </w:rPr>
        <w:t>d</w:t>
      </w:r>
      <w:r>
        <w:rPr>
          <w:rFonts w:ascii="宋体" w:hAnsi="宋体" w:eastAsia="宋体" w:cs="宋体"/>
          <w:spacing w:val="3"/>
          <w:sz w:val="24"/>
          <w:szCs w:val="24"/>
        </w:rPr>
        <w:t>）。预测</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2028</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年，钦北区生活需水量为</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0.51</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其中农村供水人口生活需水量为</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0.43 </w:t>
      </w:r>
      <w:r>
        <w:rPr>
          <w:rFonts w:ascii="宋体" w:hAnsi="宋体" w:eastAsia="宋体" w:cs="宋体"/>
          <w:spacing w:val="2"/>
          <w:sz w:val="24"/>
          <w:szCs w:val="24"/>
        </w:rPr>
        <w:t>亿</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宋体" w:hAnsi="宋体" w:eastAsia="宋体" w:cs="宋体"/>
          <w:spacing w:val="2"/>
          <w:sz w:val="24"/>
          <w:szCs w:val="24"/>
        </w:rPr>
        <w:t>。预测</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2035 </w:t>
      </w:r>
      <w:r>
        <w:rPr>
          <w:rFonts w:ascii="宋体" w:hAnsi="宋体" w:eastAsia="宋体" w:cs="宋体"/>
          <w:spacing w:val="2"/>
          <w:sz w:val="24"/>
          <w:szCs w:val="24"/>
        </w:rPr>
        <w:t>年，钦北区生活需水量为</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0.54</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亿</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 xml:space="preserve">3 </w:t>
      </w:r>
      <w:r>
        <w:rPr>
          <w:rFonts w:ascii="宋体" w:hAnsi="宋体" w:eastAsia="宋体" w:cs="宋体"/>
          <w:spacing w:val="3"/>
          <w:sz w:val="24"/>
          <w:szCs w:val="24"/>
        </w:rPr>
        <w:t>，其中农村供水人口生活需水量为</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0.459</w:t>
      </w:r>
      <w:r>
        <w:rPr>
          <w:rFonts w:ascii="Times New Roman" w:hAnsi="Times New Roman" w:eastAsia="Times New Roman" w:cs="Times New Roman"/>
          <w:spacing w:val="24"/>
          <w:w w:val="101"/>
          <w:sz w:val="24"/>
          <w:szCs w:val="24"/>
        </w:rPr>
        <w:t xml:space="preserve"> </w:t>
      </w:r>
      <w:r>
        <w:rPr>
          <w:rFonts w:ascii="宋体" w:hAnsi="宋体" w:eastAsia="宋体" w:cs="宋体"/>
          <w:spacing w:val="3"/>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 xml:space="preserve">3 </w:t>
      </w:r>
      <w:r>
        <w:rPr>
          <w:rFonts w:ascii="宋体" w:hAnsi="宋体" w:eastAsia="宋体" w:cs="宋体"/>
          <w:spacing w:val="3"/>
          <w:sz w:val="24"/>
          <w:szCs w:val="24"/>
        </w:rPr>
        <w:t>。规划水平年</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2028</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年、</w:t>
      </w:r>
      <w:r>
        <w:rPr>
          <w:rFonts w:ascii="Times New Roman" w:hAnsi="Times New Roman" w:eastAsia="Times New Roman" w:cs="Times New Roman"/>
          <w:spacing w:val="3"/>
          <w:sz w:val="24"/>
          <w:szCs w:val="24"/>
        </w:rPr>
        <w:t>2035</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年</w:t>
      </w:r>
      <w:r>
        <w:rPr>
          <w:rFonts w:ascii="宋体" w:hAnsi="宋体" w:eastAsia="宋体" w:cs="宋体"/>
          <w:sz w:val="24"/>
          <w:szCs w:val="24"/>
        </w:rPr>
        <w:t xml:space="preserve"> </w:t>
      </w:r>
      <w:r>
        <w:rPr>
          <w:rFonts w:ascii="宋体" w:hAnsi="宋体" w:eastAsia="宋体" w:cs="宋体"/>
          <w:spacing w:val="7"/>
          <w:sz w:val="24"/>
          <w:szCs w:val="24"/>
        </w:rPr>
        <w:t>钦北区生活需水量见表</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4.2-2</w:t>
      </w:r>
      <w:r>
        <w:rPr>
          <w:rFonts w:ascii="宋体" w:hAnsi="宋体" w:eastAsia="宋体" w:cs="宋体"/>
          <w:spacing w:val="7"/>
          <w:sz w:val="24"/>
          <w:szCs w:val="24"/>
        </w:rPr>
        <w:t>。</w:t>
      </w:r>
    </w:p>
    <w:p w14:paraId="305BCF81">
      <w:pPr>
        <w:spacing w:before="34" w:line="219" w:lineRule="auto"/>
        <w:ind w:left="18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4.2-2    </w:t>
      </w:r>
      <w:r>
        <w:rPr>
          <w:rFonts w:ascii="宋体" w:hAnsi="宋体" w:eastAsia="宋体" w:cs="宋体"/>
          <w:spacing w:val="-1"/>
          <w:sz w:val="24"/>
          <w:szCs w:val="24"/>
        </w:rPr>
        <w:t>钦北区规划水平年生活需水量预测成果表</w:t>
      </w:r>
    </w:p>
    <w:p w14:paraId="3FA76C25">
      <w:pPr>
        <w:spacing w:line="147" w:lineRule="exact"/>
      </w:pPr>
    </w:p>
    <w:tbl>
      <w:tblPr>
        <w:tblStyle w:val="5"/>
        <w:tblW w:w="9199"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107"/>
        <w:gridCol w:w="1351"/>
        <w:gridCol w:w="1384"/>
        <w:gridCol w:w="1553"/>
        <w:gridCol w:w="1552"/>
        <w:gridCol w:w="1372"/>
      </w:tblGrid>
      <w:tr w14:paraId="70F80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80" w:type="dxa"/>
            <w:vAlign w:val="top"/>
          </w:tcPr>
          <w:p w14:paraId="6825D959">
            <w:pPr>
              <w:spacing w:before="275" w:line="220" w:lineRule="auto"/>
              <w:ind w:left="118"/>
              <w:rPr>
                <w:rFonts w:ascii="宋体" w:hAnsi="宋体" w:eastAsia="宋体" w:cs="宋体"/>
                <w:sz w:val="22"/>
                <w:szCs w:val="22"/>
              </w:rPr>
            </w:pPr>
            <w:r>
              <w:rPr>
                <w:rFonts w:ascii="宋体" w:hAnsi="宋体" w:eastAsia="宋体" w:cs="宋体"/>
                <w:spacing w:val="-4"/>
                <w:sz w:val="22"/>
                <w:szCs w:val="22"/>
              </w:rPr>
              <w:t>水平年</w:t>
            </w:r>
          </w:p>
        </w:tc>
        <w:tc>
          <w:tcPr>
            <w:tcW w:w="1107" w:type="dxa"/>
            <w:vAlign w:val="top"/>
          </w:tcPr>
          <w:p w14:paraId="6D556A7E">
            <w:pPr>
              <w:spacing w:before="134" w:line="230" w:lineRule="auto"/>
              <w:ind w:left="123" w:right="127" w:firstLine="109"/>
              <w:rPr>
                <w:rFonts w:ascii="宋体" w:hAnsi="宋体" w:eastAsia="宋体" w:cs="宋体"/>
                <w:sz w:val="22"/>
                <w:szCs w:val="22"/>
              </w:rPr>
            </w:pPr>
            <w:r>
              <w:rPr>
                <w:rFonts w:ascii="宋体" w:hAnsi="宋体" w:eastAsia="宋体" w:cs="宋体"/>
                <w:spacing w:val="-5"/>
                <w:sz w:val="22"/>
                <w:szCs w:val="22"/>
              </w:rPr>
              <w:t>总人口</w:t>
            </w:r>
            <w:r>
              <w:rPr>
                <w:rFonts w:ascii="宋体" w:hAnsi="宋体" w:eastAsia="宋体" w:cs="宋体"/>
                <w:sz w:val="22"/>
                <w:szCs w:val="22"/>
              </w:rPr>
              <w:t xml:space="preserve">  </w:t>
            </w:r>
            <w:r>
              <w:rPr>
                <w:rFonts w:ascii="宋体" w:hAnsi="宋体" w:eastAsia="宋体" w:cs="宋体"/>
                <w:spacing w:val="-8"/>
                <w:sz w:val="22"/>
                <w:szCs w:val="22"/>
              </w:rPr>
              <w:t>（万人）</w:t>
            </w:r>
          </w:p>
        </w:tc>
        <w:tc>
          <w:tcPr>
            <w:tcW w:w="1351" w:type="dxa"/>
            <w:vAlign w:val="top"/>
          </w:tcPr>
          <w:p w14:paraId="2516858A">
            <w:pPr>
              <w:spacing w:before="146" w:line="239" w:lineRule="auto"/>
              <w:ind w:left="112" w:right="20" w:firstLine="41"/>
              <w:rPr>
                <w:rFonts w:ascii="宋体" w:hAnsi="宋体" w:eastAsia="宋体" w:cs="宋体"/>
                <w:sz w:val="20"/>
                <w:szCs w:val="20"/>
              </w:rPr>
            </w:pPr>
            <w:r>
              <w:rPr>
                <w:rFonts w:ascii="宋体" w:hAnsi="宋体" w:eastAsia="宋体" w:cs="宋体"/>
                <w:spacing w:val="8"/>
                <w:sz w:val="20"/>
                <w:szCs w:val="20"/>
              </w:rPr>
              <w:t>城市供水总</w:t>
            </w:r>
            <w:r>
              <w:rPr>
                <w:rFonts w:ascii="宋体" w:hAnsi="宋体" w:eastAsia="宋体" w:cs="宋体"/>
                <w:sz w:val="20"/>
                <w:szCs w:val="20"/>
              </w:rPr>
              <w:t xml:space="preserve">  </w:t>
            </w:r>
            <w:r>
              <w:rPr>
                <w:rFonts w:ascii="宋体" w:hAnsi="宋体" w:eastAsia="宋体" w:cs="宋体"/>
                <w:spacing w:val="2"/>
                <w:sz w:val="20"/>
                <w:szCs w:val="20"/>
              </w:rPr>
              <w:t>人口（万人）</w:t>
            </w:r>
          </w:p>
        </w:tc>
        <w:tc>
          <w:tcPr>
            <w:tcW w:w="1384" w:type="dxa"/>
            <w:vAlign w:val="top"/>
          </w:tcPr>
          <w:p w14:paraId="0D104F5C">
            <w:pPr>
              <w:spacing w:before="146" w:line="239" w:lineRule="auto"/>
              <w:ind w:left="115" w:right="34" w:firstLine="55"/>
              <w:rPr>
                <w:rFonts w:ascii="宋体" w:hAnsi="宋体" w:eastAsia="宋体" w:cs="宋体"/>
                <w:sz w:val="20"/>
                <w:szCs w:val="20"/>
              </w:rPr>
            </w:pPr>
            <w:r>
              <w:rPr>
                <w:rFonts w:ascii="宋体" w:hAnsi="宋体" w:eastAsia="宋体" w:cs="宋体"/>
                <w:spacing w:val="8"/>
                <w:sz w:val="20"/>
                <w:szCs w:val="20"/>
              </w:rPr>
              <w:t>农村供水总</w:t>
            </w:r>
            <w:r>
              <w:rPr>
                <w:rFonts w:ascii="宋体" w:hAnsi="宋体" w:eastAsia="宋体" w:cs="宋体"/>
                <w:sz w:val="20"/>
                <w:szCs w:val="20"/>
              </w:rPr>
              <w:t xml:space="preserve">  </w:t>
            </w:r>
            <w:r>
              <w:rPr>
                <w:rFonts w:ascii="宋体" w:hAnsi="宋体" w:eastAsia="宋体" w:cs="宋体"/>
                <w:spacing w:val="4"/>
                <w:sz w:val="20"/>
                <w:szCs w:val="20"/>
              </w:rPr>
              <w:t>人口（万人）</w:t>
            </w:r>
          </w:p>
        </w:tc>
        <w:tc>
          <w:tcPr>
            <w:tcW w:w="1553" w:type="dxa"/>
            <w:vAlign w:val="top"/>
          </w:tcPr>
          <w:p w14:paraId="07E0E73A">
            <w:pPr>
              <w:pStyle w:val="6"/>
              <w:spacing w:before="146" w:line="241" w:lineRule="auto"/>
              <w:ind w:left="116" w:right="19" w:firstLine="36"/>
              <w:rPr>
                <w:sz w:val="20"/>
                <w:szCs w:val="20"/>
              </w:rPr>
            </w:pPr>
            <w:r>
              <w:rPr>
                <w:rFonts w:ascii="宋体" w:hAnsi="宋体" w:eastAsia="宋体" w:cs="宋体"/>
                <w:spacing w:val="8"/>
                <w:sz w:val="20"/>
                <w:szCs w:val="20"/>
              </w:rPr>
              <w:t>城市供水人口</w:t>
            </w:r>
            <w:r>
              <w:rPr>
                <w:rFonts w:ascii="宋体" w:hAnsi="宋体" w:eastAsia="宋体" w:cs="宋体"/>
                <w:sz w:val="20"/>
                <w:szCs w:val="20"/>
              </w:rPr>
              <w:t xml:space="preserve">  </w:t>
            </w:r>
            <w:r>
              <w:rPr>
                <w:rFonts w:ascii="宋体" w:hAnsi="宋体" w:eastAsia="宋体" w:cs="宋体"/>
                <w:spacing w:val="-9"/>
                <w:sz w:val="20"/>
                <w:szCs w:val="20"/>
              </w:rPr>
              <w:t>用水量（亿</w:t>
            </w:r>
            <w:r>
              <w:rPr>
                <w:rFonts w:ascii="宋体" w:hAnsi="宋体" w:eastAsia="宋体" w:cs="宋体"/>
                <w:spacing w:val="-40"/>
                <w:sz w:val="20"/>
                <w:szCs w:val="20"/>
              </w:rPr>
              <w:t xml:space="preserve"> </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r>
              <w:rPr>
                <w:b/>
                <w:bCs/>
                <w:spacing w:val="-9"/>
                <w:sz w:val="20"/>
                <w:szCs w:val="20"/>
              </w:rPr>
              <w:t>）</w:t>
            </w:r>
          </w:p>
        </w:tc>
        <w:tc>
          <w:tcPr>
            <w:tcW w:w="1552" w:type="dxa"/>
            <w:vAlign w:val="top"/>
          </w:tcPr>
          <w:p w14:paraId="4B562A8A">
            <w:pPr>
              <w:spacing w:before="146" w:line="239" w:lineRule="auto"/>
              <w:ind w:left="115" w:right="16" w:firstLine="36"/>
              <w:rPr>
                <w:rFonts w:ascii="宋体" w:hAnsi="宋体" w:eastAsia="宋体" w:cs="宋体"/>
                <w:sz w:val="20"/>
                <w:szCs w:val="20"/>
              </w:rPr>
            </w:pPr>
            <w:r>
              <w:rPr>
                <w:rFonts w:ascii="宋体" w:hAnsi="宋体" w:eastAsia="宋体" w:cs="宋体"/>
                <w:spacing w:val="8"/>
                <w:sz w:val="20"/>
                <w:szCs w:val="20"/>
              </w:rPr>
              <w:t>农村供水人口</w:t>
            </w:r>
            <w:r>
              <w:rPr>
                <w:rFonts w:ascii="宋体" w:hAnsi="宋体" w:eastAsia="宋体" w:cs="宋体"/>
                <w:sz w:val="20"/>
                <w:szCs w:val="20"/>
              </w:rPr>
              <w:t xml:space="preserve">  </w:t>
            </w:r>
            <w:r>
              <w:rPr>
                <w:rFonts w:ascii="宋体" w:hAnsi="宋体" w:eastAsia="宋体" w:cs="宋体"/>
                <w:spacing w:val="-8"/>
                <w:sz w:val="20"/>
                <w:szCs w:val="20"/>
              </w:rPr>
              <w:t>用水量（亿</w:t>
            </w:r>
            <w:r>
              <w:rPr>
                <w:rFonts w:ascii="宋体" w:hAnsi="宋体" w:eastAsia="宋体" w:cs="宋体"/>
                <w:spacing w:val="-44"/>
                <w:sz w:val="20"/>
                <w:szCs w:val="20"/>
              </w:rPr>
              <w:t xml:space="preserve"> </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r>
              <w:rPr>
                <w:rFonts w:ascii="宋体" w:hAnsi="宋体" w:eastAsia="宋体" w:cs="宋体"/>
                <w:spacing w:val="-8"/>
                <w:sz w:val="20"/>
                <w:szCs w:val="20"/>
              </w:rPr>
              <w:t>）</w:t>
            </w:r>
          </w:p>
        </w:tc>
        <w:tc>
          <w:tcPr>
            <w:tcW w:w="1372" w:type="dxa"/>
            <w:vAlign w:val="top"/>
          </w:tcPr>
          <w:p w14:paraId="0BBEE700">
            <w:pPr>
              <w:spacing w:before="132" w:line="231" w:lineRule="auto"/>
              <w:ind w:left="115" w:right="96" w:firstLine="1"/>
              <w:rPr>
                <w:rFonts w:ascii="宋体" w:hAnsi="宋体" w:eastAsia="宋体" w:cs="宋体"/>
                <w:sz w:val="22"/>
                <w:szCs w:val="22"/>
              </w:rPr>
            </w:pPr>
            <w:r>
              <w:rPr>
                <w:rFonts w:ascii="宋体" w:hAnsi="宋体" w:eastAsia="宋体" w:cs="宋体"/>
                <w:spacing w:val="-2"/>
                <w:sz w:val="22"/>
                <w:szCs w:val="22"/>
              </w:rPr>
              <w:t>生活用水总</w:t>
            </w:r>
            <w:r>
              <w:rPr>
                <w:rFonts w:ascii="宋体" w:hAnsi="宋体" w:eastAsia="宋体" w:cs="宋体"/>
                <w:sz w:val="22"/>
                <w:szCs w:val="22"/>
              </w:rPr>
              <w:t xml:space="preserve"> </w:t>
            </w:r>
            <w:r>
              <w:rPr>
                <w:rFonts w:ascii="宋体" w:hAnsi="宋体" w:eastAsia="宋体" w:cs="宋体"/>
                <w:spacing w:val="-4"/>
                <w:sz w:val="22"/>
                <w:szCs w:val="22"/>
              </w:rPr>
              <w:t>量（亿</w:t>
            </w:r>
            <w:r>
              <w:rPr>
                <w:rFonts w:ascii="宋体" w:hAnsi="宋体" w:eastAsia="宋体" w:cs="宋体"/>
                <w:spacing w:val="-54"/>
                <w:sz w:val="22"/>
                <w:szCs w:val="22"/>
              </w:rPr>
              <w:t xml:space="preserve"> </w:t>
            </w:r>
            <w:r>
              <w:rPr>
                <w:rFonts w:ascii="Times New Roman" w:hAnsi="Times New Roman" w:eastAsia="Times New Roman" w:cs="Times New Roman"/>
                <w:spacing w:val="-4"/>
                <w:sz w:val="22"/>
                <w:szCs w:val="22"/>
              </w:rPr>
              <w:t>m</w:t>
            </w:r>
            <w:r>
              <w:rPr>
                <w:rFonts w:ascii="Times New Roman" w:hAnsi="Times New Roman" w:eastAsia="Times New Roman" w:cs="Times New Roman"/>
                <w:spacing w:val="-4"/>
                <w:position w:val="7"/>
                <w:sz w:val="14"/>
                <w:szCs w:val="14"/>
              </w:rPr>
              <w:t>3</w:t>
            </w:r>
            <w:r>
              <w:rPr>
                <w:rFonts w:ascii="宋体" w:hAnsi="宋体" w:eastAsia="宋体" w:cs="宋体"/>
                <w:spacing w:val="-4"/>
                <w:sz w:val="22"/>
                <w:szCs w:val="22"/>
              </w:rPr>
              <w:t>）</w:t>
            </w:r>
          </w:p>
        </w:tc>
      </w:tr>
      <w:tr w14:paraId="6C84E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80" w:type="dxa"/>
            <w:vAlign w:val="top"/>
          </w:tcPr>
          <w:p w14:paraId="772F68B0">
            <w:pPr>
              <w:spacing w:before="54" w:line="183" w:lineRule="auto"/>
              <w:ind w:left="3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2028</w:t>
            </w:r>
          </w:p>
        </w:tc>
        <w:tc>
          <w:tcPr>
            <w:tcW w:w="1107" w:type="dxa"/>
            <w:vAlign w:val="top"/>
          </w:tcPr>
          <w:p w14:paraId="2759A4AC">
            <w:pPr>
              <w:spacing w:before="54" w:line="183" w:lineRule="auto"/>
              <w:ind w:left="3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91.63</w:t>
            </w:r>
          </w:p>
        </w:tc>
        <w:tc>
          <w:tcPr>
            <w:tcW w:w="1351" w:type="dxa"/>
            <w:vAlign w:val="top"/>
          </w:tcPr>
          <w:p w14:paraId="732EF471">
            <w:pPr>
              <w:spacing w:before="63"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7.55</w:t>
            </w:r>
          </w:p>
        </w:tc>
        <w:tc>
          <w:tcPr>
            <w:tcW w:w="1384" w:type="dxa"/>
            <w:vAlign w:val="top"/>
          </w:tcPr>
          <w:p w14:paraId="553D0149">
            <w:pPr>
              <w:spacing w:before="60"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84.07</w:t>
            </w:r>
          </w:p>
        </w:tc>
        <w:tc>
          <w:tcPr>
            <w:tcW w:w="1553" w:type="dxa"/>
            <w:vAlign w:val="top"/>
          </w:tcPr>
          <w:p w14:paraId="1396DBA0">
            <w:pPr>
              <w:spacing w:before="60"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552" w:type="dxa"/>
            <w:vAlign w:val="top"/>
          </w:tcPr>
          <w:p w14:paraId="42F7F1B9">
            <w:pPr>
              <w:spacing w:before="60"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1372" w:type="dxa"/>
            <w:vAlign w:val="top"/>
          </w:tcPr>
          <w:p w14:paraId="620C65DC">
            <w:pPr>
              <w:spacing w:before="54" w:line="183" w:lineRule="auto"/>
              <w:ind w:left="49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0.51</w:t>
            </w:r>
          </w:p>
        </w:tc>
      </w:tr>
      <w:tr w14:paraId="02E45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80" w:type="dxa"/>
            <w:vAlign w:val="top"/>
          </w:tcPr>
          <w:p w14:paraId="5ED59F2B">
            <w:pPr>
              <w:spacing w:before="63" w:line="189" w:lineRule="auto"/>
              <w:ind w:left="3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2035</w:t>
            </w:r>
          </w:p>
        </w:tc>
        <w:tc>
          <w:tcPr>
            <w:tcW w:w="1107" w:type="dxa"/>
            <w:vAlign w:val="top"/>
          </w:tcPr>
          <w:p w14:paraId="2D80E687">
            <w:pPr>
              <w:spacing w:before="63" w:line="189" w:lineRule="auto"/>
              <w:ind w:left="3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96.66</w:t>
            </w:r>
          </w:p>
        </w:tc>
        <w:tc>
          <w:tcPr>
            <w:tcW w:w="1351" w:type="dxa"/>
            <w:vAlign w:val="top"/>
          </w:tcPr>
          <w:p w14:paraId="66333FEF">
            <w:pPr>
              <w:spacing w:before="69"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7.97</w:t>
            </w:r>
          </w:p>
        </w:tc>
        <w:tc>
          <w:tcPr>
            <w:tcW w:w="1384" w:type="dxa"/>
            <w:vAlign w:val="top"/>
          </w:tcPr>
          <w:p w14:paraId="79F85F0E">
            <w:pPr>
              <w:spacing w:before="69"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88.69</w:t>
            </w:r>
          </w:p>
        </w:tc>
        <w:tc>
          <w:tcPr>
            <w:tcW w:w="1553" w:type="dxa"/>
            <w:vAlign w:val="top"/>
          </w:tcPr>
          <w:p w14:paraId="1CC4D323">
            <w:pPr>
              <w:spacing w:before="69"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552" w:type="dxa"/>
            <w:vAlign w:val="top"/>
          </w:tcPr>
          <w:p w14:paraId="0CFC7EEC">
            <w:pPr>
              <w:spacing w:before="69" w:line="195" w:lineRule="auto"/>
              <w:ind w:left="5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372" w:type="dxa"/>
            <w:vAlign w:val="top"/>
          </w:tcPr>
          <w:p w14:paraId="3C86CDAB">
            <w:pPr>
              <w:spacing w:before="63" w:line="189" w:lineRule="auto"/>
              <w:ind w:left="49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0.54</w:t>
            </w:r>
          </w:p>
        </w:tc>
      </w:tr>
    </w:tbl>
    <w:p w14:paraId="7826CE6F">
      <w:pPr>
        <w:pStyle w:val="2"/>
        <w:spacing w:line="296" w:lineRule="auto"/>
      </w:pPr>
    </w:p>
    <w:p w14:paraId="4A17E7FF">
      <w:pPr>
        <w:pStyle w:val="2"/>
        <w:spacing w:before="79" w:line="219" w:lineRule="auto"/>
        <w:ind w:left="36"/>
        <w:outlineLvl w:val="3"/>
        <w:rPr>
          <w:rFonts w:ascii="宋体" w:hAnsi="宋体" w:eastAsia="宋体" w:cs="宋体"/>
          <w:sz w:val="24"/>
          <w:szCs w:val="24"/>
        </w:rPr>
      </w:pPr>
      <w:r>
        <w:fldChar w:fldCharType="begin"/>
      </w:r>
      <w:r>
        <w:instrText xml:space="preserve"> HYPERLINK "4.2.2.2" </w:instrText>
      </w:r>
      <w:r>
        <w:fldChar w:fldCharType="separate"/>
      </w:r>
      <w:r>
        <w:rPr>
          <w:b/>
          <w:bCs/>
          <w:spacing w:val="-2"/>
          <w:sz w:val="24"/>
          <w:szCs w:val="24"/>
        </w:rPr>
        <w:t>4.2.2.2</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农业灌溉需水量预测</w:t>
      </w:r>
    </w:p>
    <w:p w14:paraId="3F208A64">
      <w:pPr>
        <w:spacing w:before="305" w:line="350" w:lineRule="auto"/>
        <w:ind w:left="40" w:right="118" w:firstLine="504"/>
        <w:rPr>
          <w:rFonts w:ascii="宋体" w:hAnsi="宋体" w:eastAsia="宋体" w:cs="宋体"/>
          <w:sz w:val="24"/>
          <w:szCs w:val="24"/>
        </w:rPr>
      </w:pPr>
      <w:r>
        <w:rPr>
          <w:rFonts w:ascii="宋体" w:hAnsi="宋体" w:eastAsia="宋体" w:cs="宋体"/>
          <w:spacing w:val="6"/>
          <w:sz w:val="24"/>
          <w:szCs w:val="24"/>
        </w:rPr>
        <w:t>根据钦州市国土空间规划、国民经济和社会发展第十四个五年规划和</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2035</w:t>
      </w:r>
      <w:r>
        <w:rPr>
          <w:rFonts w:ascii="Times New Roman" w:hAnsi="Times New Roman" w:eastAsia="Times New Roman" w:cs="Times New Roman"/>
          <w:spacing w:val="22"/>
          <w:w w:val="101"/>
          <w:sz w:val="24"/>
          <w:szCs w:val="24"/>
        </w:rPr>
        <w:t xml:space="preserve"> </w:t>
      </w:r>
      <w:r>
        <w:rPr>
          <w:rFonts w:ascii="宋体" w:hAnsi="宋体" w:eastAsia="宋体" w:cs="宋体"/>
          <w:spacing w:val="6"/>
          <w:sz w:val="24"/>
          <w:szCs w:val="24"/>
        </w:rPr>
        <w:t>年远</w:t>
      </w:r>
      <w:r>
        <w:rPr>
          <w:rFonts w:ascii="宋体" w:hAnsi="宋体" w:eastAsia="宋体" w:cs="宋体"/>
          <w:sz w:val="24"/>
          <w:szCs w:val="24"/>
        </w:rPr>
        <w:t xml:space="preserve"> </w:t>
      </w:r>
      <w:r>
        <w:rPr>
          <w:rFonts w:ascii="宋体" w:hAnsi="宋体" w:eastAsia="宋体" w:cs="宋体"/>
          <w:spacing w:val="10"/>
          <w:sz w:val="24"/>
          <w:szCs w:val="24"/>
        </w:rPr>
        <w:t>景目标纲要等相关规划，</w:t>
      </w:r>
      <w:r>
        <w:rPr>
          <w:rFonts w:ascii="宋体" w:hAnsi="宋体" w:eastAsia="宋体" w:cs="宋体"/>
          <w:spacing w:val="-70"/>
          <w:sz w:val="24"/>
          <w:szCs w:val="24"/>
        </w:rPr>
        <w:t xml:space="preserve"> </w:t>
      </w:r>
      <w:r>
        <w:rPr>
          <w:rFonts w:ascii="宋体" w:hAnsi="宋体" w:eastAsia="宋体" w:cs="宋体"/>
          <w:spacing w:val="10"/>
          <w:sz w:val="24"/>
          <w:szCs w:val="24"/>
        </w:rPr>
        <w:t>以及钦北区近几年经济发展态势和用水总量控制要求，结</w:t>
      </w:r>
      <w:r>
        <w:rPr>
          <w:rFonts w:ascii="宋体" w:hAnsi="宋体" w:eastAsia="宋体" w:cs="宋体"/>
          <w:sz w:val="24"/>
          <w:szCs w:val="24"/>
        </w:rPr>
        <w:t xml:space="preserve"> </w:t>
      </w:r>
      <w:r>
        <w:rPr>
          <w:rFonts w:ascii="宋体" w:hAnsi="宋体" w:eastAsia="宋体" w:cs="宋体"/>
          <w:spacing w:val="7"/>
          <w:sz w:val="24"/>
          <w:szCs w:val="24"/>
        </w:rPr>
        <w:t>合《</w:t>
      </w:r>
      <w:r>
        <w:rPr>
          <w:rFonts w:ascii="Times New Roman" w:hAnsi="Times New Roman" w:eastAsia="Times New Roman" w:cs="Times New Roman"/>
          <w:spacing w:val="7"/>
          <w:sz w:val="24"/>
          <w:szCs w:val="24"/>
        </w:rPr>
        <w:t>2023</w:t>
      </w:r>
      <w:r>
        <w:rPr>
          <w:rFonts w:ascii="Times New Roman" w:hAnsi="Times New Roman" w:eastAsia="Times New Roman" w:cs="Times New Roman"/>
          <w:spacing w:val="40"/>
          <w:w w:val="101"/>
          <w:sz w:val="24"/>
          <w:szCs w:val="24"/>
        </w:rPr>
        <w:t xml:space="preserve"> </w:t>
      </w:r>
      <w:r>
        <w:rPr>
          <w:rFonts w:ascii="宋体" w:hAnsi="宋体" w:eastAsia="宋体" w:cs="宋体"/>
          <w:spacing w:val="7"/>
          <w:sz w:val="24"/>
          <w:szCs w:val="24"/>
        </w:rPr>
        <w:t>年广西水利统计年鉴》、《钦州市推进农业农村现代化发展“十四五</w:t>
      </w:r>
      <w:r>
        <w:rPr>
          <w:rFonts w:ascii="宋体" w:hAnsi="宋体" w:eastAsia="宋体" w:cs="宋体"/>
          <w:spacing w:val="-77"/>
          <w:sz w:val="24"/>
          <w:szCs w:val="24"/>
        </w:rPr>
        <w:t xml:space="preserve"> </w:t>
      </w:r>
      <w:r>
        <w:rPr>
          <w:rFonts w:ascii="宋体" w:hAnsi="宋体" w:eastAsia="宋体" w:cs="宋体"/>
          <w:spacing w:val="7"/>
          <w:sz w:val="24"/>
          <w:szCs w:val="24"/>
        </w:rPr>
        <w:t>”规</w:t>
      </w:r>
      <w:r>
        <w:rPr>
          <w:rFonts w:ascii="宋体" w:hAnsi="宋体" w:eastAsia="宋体" w:cs="宋体"/>
          <w:sz w:val="24"/>
          <w:szCs w:val="24"/>
        </w:rPr>
        <w:t xml:space="preserve"> </w:t>
      </w:r>
      <w:r>
        <w:rPr>
          <w:rFonts w:ascii="宋体" w:hAnsi="宋体" w:eastAsia="宋体" w:cs="宋体"/>
          <w:spacing w:val="10"/>
          <w:sz w:val="24"/>
          <w:szCs w:val="24"/>
        </w:rPr>
        <w:t>划》</w:t>
      </w:r>
      <w:r>
        <w:rPr>
          <w:rFonts w:ascii="宋体" w:hAnsi="宋体" w:eastAsia="宋体" w:cs="宋体"/>
          <w:spacing w:val="-70"/>
          <w:sz w:val="24"/>
          <w:szCs w:val="24"/>
        </w:rPr>
        <w:t xml:space="preserve"> </w:t>
      </w:r>
      <w:r>
        <w:rPr>
          <w:rFonts w:ascii="宋体" w:hAnsi="宋体" w:eastAsia="宋体" w:cs="宋体"/>
          <w:spacing w:val="10"/>
          <w:sz w:val="24"/>
          <w:szCs w:val="24"/>
        </w:rPr>
        <w:t>、钦州市第三次国土调查数据、《农林牧渔业及农村居民生活用水定额》等相</w:t>
      </w:r>
      <w:r>
        <w:rPr>
          <w:rFonts w:ascii="宋体" w:hAnsi="宋体" w:eastAsia="宋体" w:cs="宋体"/>
          <w:sz w:val="24"/>
          <w:szCs w:val="24"/>
        </w:rPr>
        <w:t xml:space="preserve"> </w:t>
      </w:r>
      <w:r>
        <w:rPr>
          <w:rFonts w:ascii="宋体" w:hAnsi="宋体" w:eastAsia="宋体" w:cs="宋体"/>
          <w:spacing w:val="6"/>
          <w:sz w:val="24"/>
          <w:szCs w:val="24"/>
        </w:rPr>
        <w:t>关规划和文件、标准，并与钦州市水网建设规划需水预测衔接，预测</w:t>
      </w:r>
      <w:r>
        <w:rPr>
          <w:rFonts w:ascii="宋体" w:hAnsi="宋体" w:eastAsia="宋体" w:cs="宋体"/>
          <w:spacing w:val="-25"/>
          <w:sz w:val="24"/>
          <w:szCs w:val="24"/>
        </w:rPr>
        <w:t xml:space="preserve"> </w:t>
      </w:r>
      <w:r>
        <w:rPr>
          <w:rFonts w:ascii="Times New Roman" w:hAnsi="Times New Roman" w:eastAsia="Times New Roman" w:cs="Times New Roman"/>
          <w:spacing w:val="6"/>
          <w:sz w:val="24"/>
          <w:szCs w:val="24"/>
        </w:rPr>
        <w:t>2028</w:t>
      </w:r>
      <w:r>
        <w:rPr>
          <w:rFonts w:ascii="Times New Roman" w:hAnsi="Times New Roman" w:eastAsia="Times New Roman" w:cs="Times New Roman"/>
          <w:spacing w:val="22"/>
          <w:w w:val="101"/>
          <w:sz w:val="24"/>
          <w:szCs w:val="24"/>
        </w:rPr>
        <w:t xml:space="preserve"> </w:t>
      </w:r>
      <w:r>
        <w:rPr>
          <w:rFonts w:ascii="宋体" w:hAnsi="宋体" w:eastAsia="宋体" w:cs="宋体"/>
          <w:spacing w:val="6"/>
          <w:sz w:val="24"/>
          <w:szCs w:val="24"/>
        </w:rPr>
        <w:t>年、</w:t>
      </w:r>
      <w:r>
        <w:rPr>
          <w:rFonts w:ascii="Times New Roman" w:hAnsi="Times New Roman" w:eastAsia="Times New Roman" w:cs="Times New Roman"/>
          <w:spacing w:val="6"/>
          <w:sz w:val="24"/>
          <w:szCs w:val="24"/>
        </w:rPr>
        <w:t>2035</w:t>
      </w:r>
      <w:r>
        <w:rPr>
          <w:rFonts w:ascii="Times New Roman" w:hAnsi="Times New Roman" w:eastAsia="Times New Roman" w:cs="Times New Roman"/>
          <w:sz w:val="24"/>
          <w:szCs w:val="24"/>
        </w:rPr>
        <w:t xml:space="preserve"> </w:t>
      </w:r>
      <w:r>
        <w:rPr>
          <w:rFonts w:ascii="宋体" w:hAnsi="宋体" w:eastAsia="宋体" w:cs="宋体"/>
          <w:spacing w:val="12"/>
          <w:sz w:val="24"/>
          <w:szCs w:val="24"/>
        </w:rPr>
        <w:t>年钦北区农田有效灌溉面积、林果草灌溉面积、</w:t>
      </w:r>
      <w:r>
        <w:rPr>
          <w:rFonts w:ascii="宋体" w:hAnsi="宋体" w:eastAsia="宋体" w:cs="宋体"/>
          <w:spacing w:val="11"/>
          <w:sz w:val="24"/>
          <w:szCs w:val="24"/>
        </w:rPr>
        <w:t>鱼塘补水面积以及大小牲畜数量，</w:t>
      </w:r>
      <w:r>
        <w:rPr>
          <w:rFonts w:ascii="宋体" w:hAnsi="宋体" w:eastAsia="宋体" w:cs="宋体"/>
          <w:sz w:val="24"/>
          <w:szCs w:val="24"/>
        </w:rPr>
        <w:t xml:space="preserve"> </w:t>
      </w:r>
      <w:r>
        <w:rPr>
          <w:rFonts w:ascii="宋体" w:hAnsi="宋体" w:eastAsia="宋体" w:cs="宋体"/>
          <w:spacing w:val="3"/>
          <w:sz w:val="24"/>
          <w:szCs w:val="24"/>
        </w:rPr>
        <w:t>结果如表</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4.2-3</w:t>
      </w:r>
      <w:r>
        <w:rPr>
          <w:rFonts w:ascii="Times New Roman" w:hAnsi="Times New Roman" w:eastAsia="Times New Roman" w:cs="Times New Roman"/>
          <w:spacing w:val="21"/>
          <w:w w:val="101"/>
          <w:sz w:val="24"/>
          <w:szCs w:val="24"/>
        </w:rPr>
        <w:t xml:space="preserve"> </w:t>
      </w:r>
      <w:r>
        <w:rPr>
          <w:rFonts w:ascii="宋体" w:hAnsi="宋体" w:eastAsia="宋体" w:cs="宋体"/>
          <w:spacing w:val="3"/>
          <w:sz w:val="24"/>
          <w:szCs w:val="24"/>
        </w:rPr>
        <w:t>所示。</w:t>
      </w:r>
    </w:p>
    <w:p w14:paraId="2E11AB41">
      <w:pPr>
        <w:spacing w:line="350" w:lineRule="auto"/>
        <w:rPr>
          <w:rFonts w:ascii="宋体" w:hAnsi="宋体" w:eastAsia="宋体" w:cs="宋体"/>
          <w:sz w:val="24"/>
          <w:szCs w:val="24"/>
        </w:rPr>
        <w:sectPr>
          <w:footerReference r:id="rId40" w:type="default"/>
          <w:pgSz w:w="11906" w:h="16839"/>
          <w:pgMar w:top="1431" w:right="1304" w:bottom="1433" w:left="1384" w:header="0" w:footer="1246" w:gutter="0"/>
          <w:cols w:space="720" w:num="1"/>
        </w:sectPr>
      </w:pPr>
    </w:p>
    <w:p w14:paraId="5545EFF7">
      <w:pPr>
        <w:pStyle w:val="2"/>
        <w:spacing w:line="448" w:lineRule="auto"/>
      </w:pPr>
    </w:p>
    <w:p w14:paraId="53EAFB5B">
      <w:pPr>
        <w:spacing w:before="78" w:line="356" w:lineRule="auto"/>
        <w:ind w:left="120" w:right="114" w:firstLine="507"/>
        <w:jc w:val="both"/>
        <w:rPr>
          <w:rFonts w:ascii="宋体" w:hAnsi="宋体" w:eastAsia="宋体" w:cs="宋体"/>
          <w:sz w:val="24"/>
          <w:szCs w:val="24"/>
        </w:rPr>
      </w:pPr>
      <w:r>
        <w:rPr>
          <w:rFonts w:ascii="宋体" w:hAnsi="宋体" w:eastAsia="宋体" w:cs="宋体"/>
          <w:spacing w:val="11"/>
          <w:sz w:val="24"/>
          <w:szCs w:val="24"/>
        </w:rPr>
        <w:t>为加快推进全社会用水方式向节约集约用水方式的转变，农业需水预测落实节</w:t>
      </w:r>
      <w:r>
        <w:rPr>
          <w:rFonts w:ascii="宋体" w:hAnsi="宋体" w:eastAsia="宋体" w:cs="宋体"/>
          <w:spacing w:val="8"/>
          <w:sz w:val="24"/>
          <w:szCs w:val="24"/>
        </w:rPr>
        <w:t xml:space="preserve"> </w:t>
      </w:r>
      <w:r>
        <w:rPr>
          <w:rFonts w:ascii="宋体" w:hAnsi="宋体" w:eastAsia="宋体" w:cs="宋体"/>
          <w:spacing w:val="11"/>
          <w:sz w:val="24"/>
          <w:szCs w:val="24"/>
        </w:rPr>
        <w:t>水型社会建设要求，供用水各环节按照提高水资源利用效率要求进行需水预测。农</w:t>
      </w:r>
      <w:r>
        <w:rPr>
          <w:rFonts w:ascii="宋体" w:hAnsi="宋体" w:eastAsia="宋体" w:cs="宋体"/>
          <w:spacing w:val="14"/>
          <w:sz w:val="24"/>
          <w:szCs w:val="24"/>
        </w:rPr>
        <w:t xml:space="preserve"> </w:t>
      </w:r>
      <w:r>
        <w:rPr>
          <w:rFonts w:ascii="宋体" w:hAnsi="宋体" w:eastAsia="宋体" w:cs="宋体"/>
          <w:spacing w:val="11"/>
          <w:sz w:val="24"/>
          <w:szCs w:val="24"/>
        </w:rPr>
        <w:t>田灌溉定额在现状亩均用水量的基础上，结合农业发展规划考虑种植结构调整及农</w:t>
      </w:r>
      <w:r>
        <w:rPr>
          <w:rFonts w:ascii="宋体" w:hAnsi="宋体" w:eastAsia="宋体" w:cs="宋体"/>
          <w:spacing w:val="14"/>
          <w:sz w:val="24"/>
          <w:szCs w:val="24"/>
        </w:rPr>
        <w:t xml:space="preserve"> </w:t>
      </w:r>
      <w:r>
        <w:rPr>
          <w:rFonts w:ascii="宋体" w:hAnsi="宋体" w:eastAsia="宋体" w:cs="宋体"/>
          <w:spacing w:val="11"/>
          <w:sz w:val="24"/>
          <w:szCs w:val="24"/>
        </w:rPr>
        <w:t>业节水技术推广，采用长系列分析成果。林果草、鱼塘补水及禽畜需水定额根据广</w:t>
      </w:r>
      <w:r>
        <w:rPr>
          <w:rFonts w:ascii="宋体" w:hAnsi="宋体" w:eastAsia="宋体" w:cs="宋体"/>
          <w:spacing w:val="14"/>
          <w:sz w:val="24"/>
          <w:szCs w:val="24"/>
        </w:rPr>
        <w:t xml:space="preserve"> </w:t>
      </w:r>
      <w:r>
        <w:rPr>
          <w:rFonts w:ascii="宋体" w:hAnsi="宋体" w:eastAsia="宋体" w:cs="宋体"/>
          <w:spacing w:val="9"/>
          <w:sz w:val="24"/>
          <w:szCs w:val="24"/>
        </w:rPr>
        <w:t>西地方标准《农林牧渔业及农村居民用水定额》（</w:t>
      </w:r>
      <w:r>
        <w:rPr>
          <w:rFonts w:ascii="Times New Roman" w:hAnsi="Times New Roman" w:eastAsia="Times New Roman" w:cs="Times New Roman"/>
          <w:sz w:val="24"/>
          <w:szCs w:val="24"/>
        </w:rPr>
        <w:t>DB</w:t>
      </w:r>
      <w:r>
        <w:rPr>
          <w:rFonts w:ascii="Times New Roman" w:hAnsi="Times New Roman" w:eastAsia="Times New Roman" w:cs="Times New Roman"/>
          <w:spacing w:val="9"/>
          <w:sz w:val="24"/>
          <w:szCs w:val="24"/>
        </w:rPr>
        <w:t>45/T804-2019</w:t>
      </w:r>
      <w:r>
        <w:rPr>
          <w:rFonts w:ascii="宋体" w:hAnsi="宋体" w:eastAsia="宋体" w:cs="宋体"/>
          <w:spacing w:val="9"/>
          <w:sz w:val="24"/>
          <w:szCs w:val="24"/>
        </w:rPr>
        <w:t>）拟定。钦北区</w:t>
      </w:r>
      <w:r>
        <w:rPr>
          <w:rFonts w:ascii="宋体" w:hAnsi="宋体" w:eastAsia="宋体" w:cs="宋体"/>
          <w:spacing w:val="14"/>
          <w:sz w:val="24"/>
          <w:szCs w:val="24"/>
        </w:rPr>
        <w:t xml:space="preserve"> </w:t>
      </w:r>
      <w:r>
        <w:rPr>
          <w:rFonts w:ascii="宋体" w:hAnsi="宋体" w:eastAsia="宋体" w:cs="宋体"/>
          <w:spacing w:val="3"/>
          <w:sz w:val="24"/>
          <w:szCs w:val="24"/>
        </w:rPr>
        <w:t xml:space="preserve">在多年平均来水频率下，林果草地灌溉定额采用 </w:t>
      </w:r>
      <w:r>
        <w:rPr>
          <w:rFonts w:ascii="Times New Roman" w:hAnsi="Times New Roman" w:eastAsia="Times New Roman" w:cs="Times New Roman"/>
          <w:spacing w:val="3"/>
          <w:sz w:val="24"/>
          <w:szCs w:val="24"/>
        </w:rPr>
        <w:t>105</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立方米每亩；鱼塘补水采用</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385</w:t>
      </w:r>
      <w:r>
        <w:rPr>
          <w:rFonts w:ascii="Times New Roman" w:hAnsi="Times New Roman" w:eastAsia="Times New Roman" w:cs="Times New Roman"/>
          <w:sz w:val="24"/>
          <w:szCs w:val="24"/>
        </w:rPr>
        <w:t xml:space="preserve"> </w:t>
      </w:r>
      <w:r>
        <w:rPr>
          <w:rFonts w:ascii="宋体" w:hAnsi="宋体" w:eastAsia="宋体" w:cs="宋体"/>
          <w:spacing w:val="9"/>
          <w:sz w:val="24"/>
          <w:szCs w:val="24"/>
        </w:rPr>
        <w:t>立方米每亩；大牲畜、小牲畜分别采用毛定额</w:t>
      </w:r>
      <w:r>
        <w:rPr>
          <w:rFonts w:ascii="宋体" w:hAnsi="宋体" w:eastAsia="宋体" w:cs="宋体"/>
          <w:spacing w:val="-34"/>
          <w:sz w:val="24"/>
          <w:szCs w:val="24"/>
        </w:rPr>
        <w:t xml:space="preserve"> </w:t>
      </w:r>
      <w:r>
        <w:rPr>
          <w:rFonts w:ascii="Times New Roman" w:hAnsi="Times New Roman" w:eastAsia="Times New Roman" w:cs="Times New Roman"/>
          <w:spacing w:val="9"/>
          <w:sz w:val="24"/>
          <w:szCs w:val="24"/>
        </w:rPr>
        <w:t>70</w:t>
      </w:r>
      <w:r>
        <w:rPr>
          <w:rFonts w:ascii="Times New Roman" w:hAnsi="Times New Roman" w:eastAsia="Times New Roman" w:cs="Times New Roman"/>
          <w:spacing w:val="23"/>
          <w:w w:val="101"/>
          <w:sz w:val="24"/>
          <w:szCs w:val="24"/>
        </w:rPr>
        <w:t xml:space="preserve"> </w:t>
      </w:r>
      <w:r>
        <w:rPr>
          <w:rFonts w:ascii="宋体" w:hAnsi="宋体" w:eastAsia="宋体" w:cs="宋体"/>
          <w:spacing w:val="8"/>
          <w:sz w:val="24"/>
          <w:szCs w:val="24"/>
        </w:rPr>
        <w:t>升每头每天和</w:t>
      </w:r>
      <w:r>
        <w:rPr>
          <w:rFonts w:ascii="宋体" w:hAnsi="宋体" w:eastAsia="宋体" w:cs="宋体"/>
          <w:spacing w:val="-41"/>
          <w:sz w:val="24"/>
          <w:szCs w:val="24"/>
        </w:rPr>
        <w:t xml:space="preserve"> </w:t>
      </w:r>
      <w:r>
        <w:rPr>
          <w:rFonts w:ascii="Times New Roman" w:hAnsi="Times New Roman" w:eastAsia="Times New Roman" w:cs="Times New Roman"/>
          <w:spacing w:val="8"/>
          <w:sz w:val="24"/>
          <w:szCs w:val="24"/>
        </w:rPr>
        <w:t>25</w:t>
      </w:r>
      <w:r>
        <w:rPr>
          <w:rFonts w:ascii="Times New Roman" w:hAnsi="Times New Roman" w:eastAsia="Times New Roman" w:cs="Times New Roman"/>
          <w:spacing w:val="23"/>
          <w:w w:val="101"/>
          <w:sz w:val="24"/>
          <w:szCs w:val="24"/>
        </w:rPr>
        <w:t xml:space="preserve"> </w:t>
      </w:r>
      <w:r>
        <w:rPr>
          <w:rFonts w:ascii="宋体" w:hAnsi="宋体" w:eastAsia="宋体" w:cs="宋体"/>
          <w:spacing w:val="8"/>
          <w:sz w:val="24"/>
          <w:szCs w:val="24"/>
        </w:rPr>
        <w:t>升每头每天。预</w:t>
      </w:r>
      <w:r>
        <w:rPr>
          <w:rFonts w:ascii="宋体" w:hAnsi="宋体" w:eastAsia="宋体" w:cs="宋体"/>
          <w:sz w:val="24"/>
          <w:szCs w:val="24"/>
        </w:rPr>
        <w:t xml:space="preserve"> </w:t>
      </w:r>
      <w:r>
        <w:rPr>
          <w:rFonts w:ascii="宋体" w:hAnsi="宋体" w:eastAsia="宋体" w:cs="宋体"/>
          <w:spacing w:val="6"/>
          <w:sz w:val="24"/>
          <w:szCs w:val="24"/>
        </w:rPr>
        <w:t>测到</w:t>
      </w:r>
      <w:r>
        <w:rPr>
          <w:rFonts w:ascii="宋体" w:hAnsi="宋体" w:eastAsia="宋体" w:cs="宋体"/>
          <w:spacing w:val="-38"/>
          <w:sz w:val="24"/>
          <w:szCs w:val="24"/>
        </w:rPr>
        <w:t xml:space="preserve"> </w:t>
      </w:r>
      <w:r>
        <w:rPr>
          <w:rFonts w:ascii="Times New Roman" w:hAnsi="Times New Roman" w:eastAsia="Times New Roman" w:cs="Times New Roman"/>
          <w:spacing w:val="6"/>
          <w:sz w:val="24"/>
          <w:szCs w:val="24"/>
        </w:rPr>
        <w:t>2035</w:t>
      </w:r>
      <w:r>
        <w:rPr>
          <w:rFonts w:ascii="Times New Roman" w:hAnsi="Times New Roman" w:eastAsia="Times New Roman" w:cs="Times New Roman"/>
          <w:spacing w:val="23"/>
          <w:sz w:val="24"/>
          <w:szCs w:val="24"/>
        </w:rPr>
        <w:t xml:space="preserve"> </w:t>
      </w:r>
      <w:r>
        <w:rPr>
          <w:rFonts w:ascii="宋体" w:hAnsi="宋体" w:eastAsia="宋体" w:cs="宋体"/>
          <w:spacing w:val="6"/>
          <w:sz w:val="24"/>
          <w:szCs w:val="24"/>
        </w:rPr>
        <w:t>年，钦北区多年平均农业灌溉需</w:t>
      </w:r>
      <w:r>
        <w:rPr>
          <w:rFonts w:ascii="宋体" w:hAnsi="宋体" w:eastAsia="宋体" w:cs="宋体"/>
          <w:spacing w:val="5"/>
          <w:sz w:val="24"/>
          <w:szCs w:val="24"/>
        </w:rPr>
        <w:t>水量为</w:t>
      </w:r>
      <w:r>
        <w:rPr>
          <w:rFonts w:ascii="宋体" w:hAnsi="宋体" w:eastAsia="宋体" w:cs="宋体"/>
          <w:spacing w:val="-18"/>
          <w:sz w:val="24"/>
          <w:szCs w:val="24"/>
        </w:rPr>
        <w:t xml:space="preserve"> </w:t>
      </w:r>
      <w:r>
        <w:rPr>
          <w:rFonts w:ascii="Times New Roman" w:hAnsi="Times New Roman" w:eastAsia="Times New Roman" w:cs="Times New Roman"/>
          <w:spacing w:val="5"/>
          <w:sz w:val="24"/>
          <w:szCs w:val="24"/>
        </w:rPr>
        <w:t>1.91</w:t>
      </w:r>
      <w:r>
        <w:rPr>
          <w:rFonts w:ascii="Times New Roman" w:hAnsi="Times New Roman" w:eastAsia="Times New Roman" w:cs="Times New Roman"/>
          <w:spacing w:val="23"/>
          <w:sz w:val="24"/>
          <w:szCs w:val="24"/>
        </w:rPr>
        <w:t xml:space="preserve"> </w:t>
      </w:r>
      <w:r>
        <w:rPr>
          <w:rFonts w:ascii="宋体" w:hAnsi="宋体" w:eastAsia="宋体" w:cs="宋体"/>
          <w:spacing w:val="5"/>
          <w:sz w:val="24"/>
          <w:szCs w:val="24"/>
        </w:rPr>
        <w:t>亿</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7"/>
          <w:sz w:val="15"/>
          <w:szCs w:val="15"/>
        </w:rPr>
        <w:t>3</w:t>
      </w:r>
      <w:r>
        <w:rPr>
          <w:rFonts w:ascii="宋体" w:hAnsi="宋体" w:eastAsia="宋体" w:cs="宋体"/>
          <w:spacing w:val="5"/>
          <w:sz w:val="24"/>
          <w:szCs w:val="24"/>
        </w:rPr>
        <w:t>。</w:t>
      </w:r>
    </w:p>
    <w:p w14:paraId="0C7F6666">
      <w:pPr>
        <w:spacing w:before="36" w:line="219" w:lineRule="auto"/>
        <w:ind w:left="20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4.2-3    </w:t>
      </w:r>
      <w:r>
        <w:rPr>
          <w:rFonts w:ascii="宋体" w:hAnsi="宋体" w:eastAsia="宋体" w:cs="宋体"/>
          <w:spacing w:val="-1"/>
          <w:sz w:val="24"/>
          <w:szCs w:val="24"/>
        </w:rPr>
        <w:t>钦北区农业需水量预测表（多年平均）</w:t>
      </w:r>
    </w:p>
    <w:p w14:paraId="21FF0988">
      <w:pPr>
        <w:spacing w:line="146" w:lineRule="exact"/>
      </w:pPr>
    </w:p>
    <w:tbl>
      <w:tblPr>
        <w:tblStyle w:val="5"/>
        <w:tblW w:w="9132"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1008"/>
        <w:gridCol w:w="954"/>
        <w:gridCol w:w="844"/>
        <w:gridCol w:w="776"/>
        <w:gridCol w:w="778"/>
        <w:gridCol w:w="572"/>
        <w:gridCol w:w="696"/>
        <w:gridCol w:w="627"/>
        <w:gridCol w:w="614"/>
        <w:gridCol w:w="572"/>
        <w:gridCol w:w="587"/>
        <w:gridCol w:w="429"/>
      </w:tblGrid>
      <w:tr w14:paraId="1F2A9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675" w:type="dxa"/>
            <w:vMerge w:val="restart"/>
            <w:tcBorders>
              <w:bottom w:val="nil"/>
            </w:tcBorders>
            <w:vAlign w:val="top"/>
          </w:tcPr>
          <w:p w14:paraId="2296DB82">
            <w:pPr>
              <w:spacing w:line="265" w:lineRule="auto"/>
              <w:rPr>
                <w:rFonts w:ascii="Arial"/>
                <w:sz w:val="21"/>
              </w:rPr>
            </w:pPr>
          </w:p>
          <w:p w14:paraId="20141638">
            <w:pPr>
              <w:spacing w:before="65" w:line="239" w:lineRule="auto"/>
              <w:ind w:left="238" w:right="127" w:hanging="103"/>
              <w:rPr>
                <w:rFonts w:ascii="宋体" w:hAnsi="宋体" w:eastAsia="宋体" w:cs="宋体"/>
                <w:sz w:val="20"/>
                <w:szCs w:val="20"/>
              </w:rPr>
            </w:pPr>
            <w:r>
              <w:rPr>
                <w:rFonts w:ascii="宋体" w:hAnsi="宋体" w:eastAsia="宋体" w:cs="宋体"/>
                <w:spacing w:val="3"/>
                <w:sz w:val="20"/>
                <w:szCs w:val="20"/>
              </w:rPr>
              <w:t>水平</w:t>
            </w:r>
            <w:r>
              <w:rPr>
                <w:rFonts w:ascii="宋体" w:hAnsi="宋体" w:eastAsia="宋体" w:cs="宋体"/>
                <w:sz w:val="20"/>
                <w:szCs w:val="20"/>
              </w:rPr>
              <w:t xml:space="preserve"> 年</w:t>
            </w:r>
          </w:p>
        </w:tc>
        <w:tc>
          <w:tcPr>
            <w:tcW w:w="1008" w:type="dxa"/>
            <w:vMerge w:val="restart"/>
            <w:tcBorders>
              <w:bottom w:val="nil"/>
            </w:tcBorders>
            <w:vAlign w:val="top"/>
          </w:tcPr>
          <w:p w14:paraId="161D416A">
            <w:pPr>
              <w:spacing w:before="194" w:line="244" w:lineRule="auto"/>
              <w:ind w:left="89" w:right="86" w:hanging="2"/>
              <w:jc w:val="both"/>
              <w:rPr>
                <w:rFonts w:ascii="宋体" w:hAnsi="宋体" w:eastAsia="宋体" w:cs="宋体"/>
                <w:sz w:val="20"/>
                <w:szCs w:val="20"/>
              </w:rPr>
            </w:pPr>
            <w:r>
              <w:rPr>
                <w:rFonts w:ascii="宋体" w:hAnsi="宋体" w:eastAsia="宋体" w:cs="宋体"/>
                <w:spacing w:val="7"/>
                <w:sz w:val="20"/>
                <w:szCs w:val="20"/>
              </w:rPr>
              <w:t>农田有效</w:t>
            </w:r>
            <w:r>
              <w:rPr>
                <w:rFonts w:ascii="宋体" w:hAnsi="宋体" w:eastAsia="宋体" w:cs="宋体"/>
                <w:sz w:val="20"/>
                <w:szCs w:val="20"/>
              </w:rPr>
              <w:t xml:space="preserve"> </w:t>
            </w:r>
            <w:r>
              <w:rPr>
                <w:rFonts w:ascii="宋体" w:hAnsi="宋体" w:eastAsia="宋体" w:cs="宋体"/>
                <w:spacing w:val="6"/>
                <w:sz w:val="20"/>
                <w:szCs w:val="20"/>
              </w:rPr>
              <w:t>灌溉面积</w:t>
            </w:r>
            <w:r>
              <w:rPr>
                <w:rFonts w:ascii="宋体" w:hAnsi="宋体" w:eastAsia="宋体" w:cs="宋体"/>
                <w:spacing w:val="2"/>
                <w:sz w:val="20"/>
                <w:szCs w:val="20"/>
              </w:rPr>
              <w:t xml:space="preserve"> </w:t>
            </w:r>
            <w:r>
              <w:rPr>
                <w:rFonts w:ascii="宋体" w:hAnsi="宋体" w:eastAsia="宋体" w:cs="宋体"/>
                <w:spacing w:val="4"/>
                <w:sz w:val="20"/>
                <w:szCs w:val="20"/>
              </w:rPr>
              <w:t>（万亩）</w:t>
            </w:r>
          </w:p>
        </w:tc>
        <w:tc>
          <w:tcPr>
            <w:tcW w:w="954" w:type="dxa"/>
            <w:vMerge w:val="restart"/>
            <w:tcBorders>
              <w:bottom w:val="nil"/>
            </w:tcBorders>
            <w:vAlign w:val="top"/>
          </w:tcPr>
          <w:p w14:paraId="2CE8BD5B">
            <w:pPr>
              <w:spacing w:before="194" w:line="244" w:lineRule="auto"/>
              <w:ind w:left="70" w:right="58" w:hanging="9"/>
              <w:jc w:val="both"/>
              <w:rPr>
                <w:rFonts w:ascii="宋体" w:hAnsi="宋体" w:eastAsia="宋体" w:cs="宋体"/>
                <w:sz w:val="20"/>
                <w:szCs w:val="20"/>
              </w:rPr>
            </w:pPr>
            <w:r>
              <w:rPr>
                <w:rFonts w:ascii="宋体" w:hAnsi="宋体" w:eastAsia="宋体" w:cs="宋体"/>
                <w:spacing w:val="7"/>
                <w:sz w:val="20"/>
                <w:szCs w:val="20"/>
              </w:rPr>
              <w:t>林果草灌</w:t>
            </w:r>
            <w:r>
              <w:rPr>
                <w:rFonts w:ascii="宋体" w:hAnsi="宋体" w:eastAsia="宋体" w:cs="宋体"/>
                <w:sz w:val="20"/>
                <w:szCs w:val="20"/>
              </w:rPr>
              <w:t xml:space="preserve"> </w:t>
            </w:r>
            <w:r>
              <w:rPr>
                <w:rFonts w:ascii="宋体" w:hAnsi="宋体" w:eastAsia="宋体" w:cs="宋体"/>
                <w:spacing w:val="38"/>
                <w:sz w:val="20"/>
                <w:szCs w:val="20"/>
              </w:rPr>
              <w:t>溉面积</w:t>
            </w:r>
            <w:r>
              <w:rPr>
                <w:rFonts w:ascii="宋体" w:hAnsi="宋体" w:eastAsia="宋体" w:cs="宋体"/>
                <w:sz w:val="20"/>
                <w:szCs w:val="20"/>
              </w:rPr>
              <w:t xml:space="preserve">  </w:t>
            </w:r>
            <w:r>
              <w:rPr>
                <w:rFonts w:ascii="宋体" w:hAnsi="宋体" w:eastAsia="宋体" w:cs="宋体"/>
                <w:spacing w:val="2"/>
                <w:sz w:val="20"/>
                <w:szCs w:val="20"/>
              </w:rPr>
              <w:t>（万亩）</w:t>
            </w:r>
          </w:p>
        </w:tc>
        <w:tc>
          <w:tcPr>
            <w:tcW w:w="844" w:type="dxa"/>
            <w:vMerge w:val="restart"/>
            <w:tcBorders>
              <w:bottom w:val="nil"/>
            </w:tcBorders>
            <w:vAlign w:val="top"/>
          </w:tcPr>
          <w:p w14:paraId="360800CA">
            <w:pPr>
              <w:spacing w:before="194" w:line="244" w:lineRule="auto"/>
              <w:ind w:left="43" w:firstLine="71"/>
              <w:jc w:val="both"/>
              <w:rPr>
                <w:rFonts w:ascii="宋体" w:hAnsi="宋体" w:eastAsia="宋体" w:cs="宋体"/>
                <w:sz w:val="20"/>
                <w:szCs w:val="20"/>
              </w:rPr>
            </w:pPr>
            <w:r>
              <w:rPr>
                <w:rFonts w:ascii="宋体" w:hAnsi="宋体" w:eastAsia="宋体" w:cs="宋体"/>
                <w:spacing w:val="3"/>
                <w:sz w:val="20"/>
                <w:szCs w:val="20"/>
              </w:rPr>
              <w:t>鱼塘补</w:t>
            </w:r>
            <w:r>
              <w:rPr>
                <w:rFonts w:ascii="宋体" w:hAnsi="宋体" w:eastAsia="宋体" w:cs="宋体"/>
                <w:sz w:val="20"/>
                <w:szCs w:val="20"/>
              </w:rPr>
              <w:t xml:space="preserve">  </w:t>
            </w:r>
            <w:r>
              <w:rPr>
                <w:rFonts w:ascii="宋体" w:hAnsi="宋体" w:eastAsia="宋体" w:cs="宋体"/>
                <w:spacing w:val="27"/>
                <w:sz w:val="20"/>
                <w:szCs w:val="20"/>
              </w:rPr>
              <w:t>水面积</w:t>
            </w:r>
            <w:r>
              <w:rPr>
                <w:rFonts w:ascii="宋体" w:hAnsi="宋体" w:eastAsia="宋体" w:cs="宋体"/>
                <w:sz w:val="20"/>
                <w:szCs w:val="20"/>
              </w:rPr>
              <w:t xml:space="preserve">  </w:t>
            </w:r>
            <w:r>
              <w:rPr>
                <w:rFonts w:ascii="宋体" w:hAnsi="宋体" w:eastAsia="宋体" w:cs="宋体"/>
                <w:spacing w:val="-2"/>
                <w:sz w:val="20"/>
                <w:szCs w:val="20"/>
              </w:rPr>
              <w:t>（万亩）</w:t>
            </w:r>
          </w:p>
        </w:tc>
        <w:tc>
          <w:tcPr>
            <w:tcW w:w="2126" w:type="dxa"/>
            <w:gridSpan w:val="3"/>
            <w:vMerge w:val="restart"/>
            <w:tcBorders>
              <w:bottom w:val="nil"/>
            </w:tcBorders>
            <w:vAlign w:val="top"/>
          </w:tcPr>
          <w:p w14:paraId="05AE6E98">
            <w:pPr>
              <w:spacing w:before="190" w:line="228" w:lineRule="auto"/>
              <w:ind w:left="438"/>
              <w:rPr>
                <w:rFonts w:ascii="宋体" w:hAnsi="宋体" w:eastAsia="宋体" w:cs="宋体"/>
                <w:sz w:val="20"/>
                <w:szCs w:val="20"/>
              </w:rPr>
            </w:pPr>
            <w:r>
              <w:rPr>
                <w:rFonts w:ascii="宋体" w:hAnsi="宋体" w:eastAsia="宋体" w:cs="宋体"/>
                <w:spacing w:val="6"/>
                <w:sz w:val="20"/>
                <w:szCs w:val="20"/>
              </w:rPr>
              <w:t>牲畜（万头）</w:t>
            </w:r>
          </w:p>
        </w:tc>
        <w:tc>
          <w:tcPr>
            <w:tcW w:w="3525" w:type="dxa"/>
            <w:gridSpan w:val="6"/>
            <w:vAlign w:val="top"/>
          </w:tcPr>
          <w:p w14:paraId="0B1530D1">
            <w:pPr>
              <w:spacing w:before="34" w:line="218" w:lineRule="auto"/>
              <w:ind w:left="835"/>
              <w:rPr>
                <w:rFonts w:ascii="宋体" w:hAnsi="宋体" w:eastAsia="宋体" w:cs="宋体"/>
                <w:sz w:val="20"/>
                <w:szCs w:val="20"/>
              </w:rPr>
            </w:pPr>
            <w:r>
              <w:rPr>
                <w:rFonts w:ascii="宋体" w:hAnsi="宋体" w:eastAsia="宋体" w:cs="宋体"/>
                <w:spacing w:val="6"/>
                <w:sz w:val="20"/>
                <w:szCs w:val="20"/>
              </w:rPr>
              <w:t>需水量（亿立方米）</w:t>
            </w:r>
          </w:p>
        </w:tc>
      </w:tr>
      <w:tr w14:paraId="24637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675" w:type="dxa"/>
            <w:vMerge w:val="continue"/>
            <w:tcBorders>
              <w:top w:val="nil"/>
              <w:bottom w:val="nil"/>
            </w:tcBorders>
            <w:vAlign w:val="top"/>
          </w:tcPr>
          <w:p w14:paraId="110125EB">
            <w:pPr>
              <w:rPr>
                <w:rFonts w:ascii="Arial"/>
                <w:sz w:val="21"/>
              </w:rPr>
            </w:pPr>
          </w:p>
        </w:tc>
        <w:tc>
          <w:tcPr>
            <w:tcW w:w="1008" w:type="dxa"/>
            <w:vMerge w:val="continue"/>
            <w:tcBorders>
              <w:top w:val="nil"/>
              <w:bottom w:val="nil"/>
            </w:tcBorders>
            <w:vAlign w:val="top"/>
          </w:tcPr>
          <w:p w14:paraId="079708DA">
            <w:pPr>
              <w:rPr>
                <w:rFonts w:ascii="Arial"/>
                <w:sz w:val="21"/>
              </w:rPr>
            </w:pPr>
          </w:p>
        </w:tc>
        <w:tc>
          <w:tcPr>
            <w:tcW w:w="954" w:type="dxa"/>
            <w:vMerge w:val="continue"/>
            <w:tcBorders>
              <w:top w:val="nil"/>
              <w:bottom w:val="nil"/>
            </w:tcBorders>
            <w:vAlign w:val="top"/>
          </w:tcPr>
          <w:p w14:paraId="5FF9547B">
            <w:pPr>
              <w:rPr>
                <w:rFonts w:ascii="Arial"/>
                <w:sz w:val="21"/>
              </w:rPr>
            </w:pPr>
          </w:p>
        </w:tc>
        <w:tc>
          <w:tcPr>
            <w:tcW w:w="844" w:type="dxa"/>
            <w:vMerge w:val="continue"/>
            <w:tcBorders>
              <w:top w:val="nil"/>
              <w:bottom w:val="nil"/>
            </w:tcBorders>
            <w:vAlign w:val="top"/>
          </w:tcPr>
          <w:p w14:paraId="78A9D450">
            <w:pPr>
              <w:rPr>
                <w:rFonts w:ascii="Arial"/>
                <w:sz w:val="21"/>
              </w:rPr>
            </w:pPr>
          </w:p>
        </w:tc>
        <w:tc>
          <w:tcPr>
            <w:tcW w:w="2126" w:type="dxa"/>
            <w:gridSpan w:val="3"/>
            <w:vMerge w:val="continue"/>
            <w:tcBorders>
              <w:top w:val="nil"/>
            </w:tcBorders>
            <w:vAlign w:val="top"/>
          </w:tcPr>
          <w:p w14:paraId="66768AEF">
            <w:pPr>
              <w:rPr>
                <w:rFonts w:ascii="Arial"/>
                <w:sz w:val="21"/>
              </w:rPr>
            </w:pPr>
          </w:p>
        </w:tc>
        <w:tc>
          <w:tcPr>
            <w:tcW w:w="696" w:type="dxa"/>
            <w:vMerge w:val="restart"/>
            <w:tcBorders>
              <w:bottom w:val="nil"/>
            </w:tcBorders>
            <w:vAlign w:val="top"/>
          </w:tcPr>
          <w:p w14:paraId="00403661">
            <w:pPr>
              <w:spacing w:before="187" w:line="241" w:lineRule="auto"/>
              <w:ind w:left="248" w:right="28" w:hanging="207"/>
              <w:rPr>
                <w:rFonts w:ascii="宋体" w:hAnsi="宋体" w:eastAsia="宋体" w:cs="宋体"/>
                <w:sz w:val="20"/>
                <w:szCs w:val="20"/>
              </w:rPr>
            </w:pPr>
            <w:r>
              <w:rPr>
                <w:rFonts w:ascii="宋体" w:hAnsi="宋体" w:eastAsia="宋体" w:cs="宋体"/>
                <w:spacing w:val="6"/>
                <w:sz w:val="20"/>
                <w:szCs w:val="20"/>
              </w:rPr>
              <w:t>农田灌</w:t>
            </w:r>
            <w:r>
              <w:rPr>
                <w:rFonts w:ascii="宋体" w:hAnsi="宋体" w:eastAsia="宋体" w:cs="宋体"/>
                <w:spacing w:val="1"/>
                <w:sz w:val="20"/>
                <w:szCs w:val="20"/>
              </w:rPr>
              <w:t xml:space="preserve"> 溉</w:t>
            </w:r>
          </w:p>
        </w:tc>
        <w:tc>
          <w:tcPr>
            <w:tcW w:w="627" w:type="dxa"/>
            <w:vMerge w:val="restart"/>
            <w:tcBorders>
              <w:bottom w:val="nil"/>
            </w:tcBorders>
            <w:vAlign w:val="top"/>
          </w:tcPr>
          <w:p w14:paraId="519EC010">
            <w:pPr>
              <w:spacing w:before="187"/>
              <w:ind w:left="217" w:right="101" w:hanging="106"/>
              <w:rPr>
                <w:rFonts w:ascii="宋体" w:hAnsi="宋体" w:eastAsia="宋体" w:cs="宋体"/>
                <w:sz w:val="20"/>
                <w:szCs w:val="20"/>
              </w:rPr>
            </w:pPr>
            <w:r>
              <w:rPr>
                <w:rFonts w:ascii="宋体" w:hAnsi="宋体" w:eastAsia="宋体" w:cs="宋体"/>
                <w:spacing w:val="4"/>
                <w:sz w:val="20"/>
                <w:szCs w:val="20"/>
              </w:rPr>
              <w:t>林果</w:t>
            </w:r>
            <w:r>
              <w:rPr>
                <w:rFonts w:ascii="宋体" w:hAnsi="宋体" w:eastAsia="宋体" w:cs="宋体"/>
                <w:sz w:val="20"/>
                <w:szCs w:val="20"/>
              </w:rPr>
              <w:t xml:space="preserve"> 草</w:t>
            </w:r>
          </w:p>
        </w:tc>
        <w:tc>
          <w:tcPr>
            <w:tcW w:w="614" w:type="dxa"/>
            <w:vMerge w:val="restart"/>
            <w:tcBorders>
              <w:bottom w:val="nil"/>
            </w:tcBorders>
            <w:vAlign w:val="top"/>
          </w:tcPr>
          <w:p w14:paraId="6FE7E2EE">
            <w:pPr>
              <w:spacing w:before="187"/>
              <w:ind w:left="105" w:right="93" w:firstLine="3"/>
              <w:rPr>
                <w:rFonts w:ascii="宋体" w:hAnsi="宋体" w:eastAsia="宋体" w:cs="宋体"/>
                <w:sz w:val="20"/>
                <w:szCs w:val="20"/>
              </w:rPr>
            </w:pPr>
            <w:r>
              <w:rPr>
                <w:rFonts w:ascii="宋体" w:hAnsi="宋体" w:eastAsia="宋体" w:cs="宋体"/>
                <w:spacing w:val="3"/>
                <w:sz w:val="20"/>
                <w:szCs w:val="20"/>
              </w:rPr>
              <w:t>鱼塘</w:t>
            </w:r>
            <w:r>
              <w:rPr>
                <w:rFonts w:ascii="宋体" w:hAnsi="宋体" w:eastAsia="宋体" w:cs="宋体"/>
                <w:sz w:val="20"/>
                <w:szCs w:val="20"/>
              </w:rPr>
              <w:t xml:space="preserve"> </w:t>
            </w:r>
            <w:r>
              <w:rPr>
                <w:rFonts w:ascii="宋体" w:hAnsi="宋体" w:eastAsia="宋体" w:cs="宋体"/>
                <w:spacing w:val="4"/>
                <w:sz w:val="20"/>
                <w:szCs w:val="20"/>
              </w:rPr>
              <w:t>补水</w:t>
            </w:r>
          </w:p>
        </w:tc>
        <w:tc>
          <w:tcPr>
            <w:tcW w:w="1159" w:type="dxa"/>
            <w:gridSpan w:val="2"/>
            <w:vAlign w:val="top"/>
          </w:tcPr>
          <w:p w14:paraId="4A8A3598">
            <w:pPr>
              <w:spacing w:before="48" w:line="229" w:lineRule="auto"/>
              <w:ind w:left="376"/>
              <w:rPr>
                <w:rFonts w:ascii="宋体" w:hAnsi="宋体" w:eastAsia="宋体" w:cs="宋体"/>
                <w:sz w:val="20"/>
                <w:szCs w:val="20"/>
              </w:rPr>
            </w:pPr>
            <w:r>
              <w:rPr>
                <w:rFonts w:ascii="宋体" w:hAnsi="宋体" w:eastAsia="宋体" w:cs="宋体"/>
                <w:spacing w:val="5"/>
                <w:sz w:val="20"/>
                <w:szCs w:val="20"/>
              </w:rPr>
              <w:t>牲畜</w:t>
            </w:r>
          </w:p>
        </w:tc>
        <w:tc>
          <w:tcPr>
            <w:tcW w:w="429" w:type="dxa"/>
            <w:vMerge w:val="restart"/>
            <w:tcBorders>
              <w:bottom w:val="nil"/>
            </w:tcBorders>
            <w:textDirection w:val="tbRlV"/>
            <w:vAlign w:val="top"/>
          </w:tcPr>
          <w:p w14:paraId="31A31A72">
            <w:pPr>
              <w:spacing w:before="107" w:line="217" w:lineRule="auto"/>
              <w:ind w:left="187"/>
              <w:rPr>
                <w:rFonts w:ascii="宋体" w:hAnsi="宋体" w:eastAsia="宋体" w:cs="宋体"/>
                <w:sz w:val="20"/>
                <w:szCs w:val="20"/>
              </w:rPr>
            </w:pPr>
            <w:r>
              <w:rPr>
                <w:rFonts w:ascii="宋体" w:hAnsi="宋体" w:eastAsia="宋体" w:cs="宋体"/>
                <w:spacing w:val="8"/>
                <w:sz w:val="20"/>
                <w:szCs w:val="20"/>
              </w:rPr>
              <w:t>合</w:t>
            </w:r>
            <w:r>
              <w:rPr>
                <w:rFonts w:ascii="宋体" w:hAnsi="宋体" w:eastAsia="宋体" w:cs="宋体"/>
                <w:spacing w:val="-35"/>
                <w:sz w:val="20"/>
                <w:szCs w:val="20"/>
              </w:rPr>
              <w:t xml:space="preserve"> </w:t>
            </w:r>
            <w:r>
              <w:rPr>
                <w:rFonts w:ascii="宋体" w:hAnsi="宋体" w:eastAsia="宋体" w:cs="宋体"/>
                <w:spacing w:val="8"/>
                <w:sz w:val="20"/>
                <w:szCs w:val="20"/>
              </w:rPr>
              <w:t>计</w:t>
            </w:r>
          </w:p>
        </w:tc>
      </w:tr>
      <w:tr w14:paraId="0AEB5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75" w:type="dxa"/>
            <w:vMerge w:val="continue"/>
            <w:tcBorders>
              <w:top w:val="nil"/>
            </w:tcBorders>
            <w:vAlign w:val="top"/>
          </w:tcPr>
          <w:p w14:paraId="2DBFCBC6">
            <w:pPr>
              <w:rPr>
                <w:rFonts w:ascii="Arial"/>
                <w:sz w:val="21"/>
              </w:rPr>
            </w:pPr>
          </w:p>
        </w:tc>
        <w:tc>
          <w:tcPr>
            <w:tcW w:w="1008" w:type="dxa"/>
            <w:vMerge w:val="continue"/>
            <w:tcBorders>
              <w:top w:val="nil"/>
            </w:tcBorders>
            <w:vAlign w:val="top"/>
          </w:tcPr>
          <w:p w14:paraId="35C2D7FC">
            <w:pPr>
              <w:rPr>
                <w:rFonts w:ascii="Arial"/>
                <w:sz w:val="21"/>
              </w:rPr>
            </w:pPr>
          </w:p>
        </w:tc>
        <w:tc>
          <w:tcPr>
            <w:tcW w:w="954" w:type="dxa"/>
            <w:vMerge w:val="continue"/>
            <w:tcBorders>
              <w:top w:val="nil"/>
            </w:tcBorders>
            <w:vAlign w:val="top"/>
          </w:tcPr>
          <w:p w14:paraId="77476E02">
            <w:pPr>
              <w:rPr>
                <w:rFonts w:ascii="Arial"/>
                <w:sz w:val="21"/>
              </w:rPr>
            </w:pPr>
          </w:p>
        </w:tc>
        <w:tc>
          <w:tcPr>
            <w:tcW w:w="844" w:type="dxa"/>
            <w:vMerge w:val="continue"/>
            <w:tcBorders>
              <w:top w:val="nil"/>
            </w:tcBorders>
            <w:vAlign w:val="top"/>
          </w:tcPr>
          <w:p w14:paraId="6D82BA74">
            <w:pPr>
              <w:rPr>
                <w:rFonts w:ascii="Arial"/>
                <w:sz w:val="21"/>
              </w:rPr>
            </w:pPr>
          </w:p>
        </w:tc>
        <w:tc>
          <w:tcPr>
            <w:tcW w:w="776" w:type="dxa"/>
            <w:vAlign w:val="top"/>
          </w:tcPr>
          <w:p w14:paraId="073E2C45">
            <w:pPr>
              <w:spacing w:before="168" w:line="228" w:lineRule="auto"/>
              <w:ind w:left="82"/>
              <w:rPr>
                <w:rFonts w:ascii="宋体" w:hAnsi="宋体" w:eastAsia="宋体" w:cs="宋体"/>
                <w:sz w:val="20"/>
                <w:szCs w:val="20"/>
              </w:rPr>
            </w:pPr>
            <w:r>
              <w:rPr>
                <w:rFonts w:ascii="宋体" w:hAnsi="宋体" w:eastAsia="宋体" w:cs="宋体"/>
                <w:spacing w:val="6"/>
                <w:sz w:val="20"/>
                <w:szCs w:val="20"/>
              </w:rPr>
              <w:t>大牲畜</w:t>
            </w:r>
          </w:p>
        </w:tc>
        <w:tc>
          <w:tcPr>
            <w:tcW w:w="778" w:type="dxa"/>
            <w:vAlign w:val="top"/>
          </w:tcPr>
          <w:p w14:paraId="5044D7EB">
            <w:pPr>
              <w:spacing w:before="168" w:line="230" w:lineRule="auto"/>
              <w:ind w:left="86"/>
              <w:rPr>
                <w:rFonts w:ascii="宋体" w:hAnsi="宋体" w:eastAsia="宋体" w:cs="宋体"/>
                <w:sz w:val="20"/>
                <w:szCs w:val="20"/>
              </w:rPr>
            </w:pPr>
            <w:r>
              <w:rPr>
                <w:rFonts w:ascii="宋体" w:hAnsi="宋体" w:eastAsia="宋体" w:cs="宋体"/>
                <w:spacing w:val="5"/>
                <w:sz w:val="20"/>
                <w:szCs w:val="20"/>
              </w:rPr>
              <w:t>小牲畜</w:t>
            </w:r>
          </w:p>
        </w:tc>
        <w:tc>
          <w:tcPr>
            <w:tcW w:w="572" w:type="dxa"/>
            <w:vAlign w:val="top"/>
          </w:tcPr>
          <w:p w14:paraId="1FF14E86">
            <w:pPr>
              <w:spacing w:before="168" w:line="229" w:lineRule="auto"/>
              <w:ind w:left="83"/>
              <w:rPr>
                <w:rFonts w:ascii="宋体" w:hAnsi="宋体" w:eastAsia="宋体" w:cs="宋体"/>
                <w:sz w:val="20"/>
                <w:szCs w:val="20"/>
              </w:rPr>
            </w:pPr>
            <w:r>
              <w:rPr>
                <w:rFonts w:ascii="宋体" w:hAnsi="宋体" w:eastAsia="宋体" w:cs="宋体"/>
                <w:spacing w:val="4"/>
                <w:sz w:val="20"/>
                <w:szCs w:val="20"/>
              </w:rPr>
              <w:t>合计</w:t>
            </w:r>
          </w:p>
        </w:tc>
        <w:tc>
          <w:tcPr>
            <w:tcW w:w="696" w:type="dxa"/>
            <w:vMerge w:val="continue"/>
            <w:tcBorders>
              <w:top w:val="nil"/>
            </w:tcBorders>
            <w:vAlign w:val="top"/>
          </w:tcPr>
          <w:p w14:paraId="1920087F">
            <w:pPr>
              <w:rPr>
                <w:rFonts w:ascii="Arial"/>
                <w:sz w:val="21"/>
              </w:rPr>
            </w:pPr>
          </w:p>
        </w:tc>
        <w:tc>
          <w:tcPr>
            <w:tcW w:w="627" w:type="dxa"/>
            <w:vMerge w:val="continue"/>
            <w:tcBorders>
              <w:top w:val="nil"/>
            </w:tcBorders>
            <w:vAlign w:val="top"/>
          </w:tcPr>
          <w:p w14:paraId="1BA904F6">
            <w:pPr>
              <w:rPr>
                <w:rFonts w:ascii="Arial"/>
                <w:sz w:val="21"/>
              </w:rPr>
            </w:pPr>
          </w:p>
        </w:tc>
        <w:tc>
          <w:tcPr>
            <w:tcW w:w="614" w:type="dxa"/>
            <w:vMerge w:val="continue"/>
            <w:tcBorders>
              <w:top w:val="nil"/>
            </w:tcBorders>
            <w:vAlign w:val="top"/>
          </w:tcPr>
          <w:p w14:paraId="2A52560D">
            <w:pPr>
              <w:rPr>
                <w:rFonts w:ascii="Arial"/>
                <w:sz w:val="21"/>
              </w:rPr>
            </w:pPr>
          </w:p>
        </w:tc>
        <w:tc>
          <w:tcPr>
            <w:tcW w:w="572" w:type="dxa"/>
            <w:vAlign w:val="top"/>
          </w:tcPr>
          <w:p w14:paraId="4179E292">
            <w:pPr>
              <w:spacing w:before="33" w:line="233" w:lineRule="auto"/>
              <w:ind w:left="200" w:right="72" w:hanging="113"/>
              <w:rPr>
                <w:rFonts w:ascii="宋体" w:hAnsi="宋体" w:eastAsia="宋体" w:cs="宋体"/>
                <w:sz w:val="20"/>
                <w:szCs w:val="20"/>
              </w:rPr>
            </w:pPr>
            <w:r>
              <w:rPr>
                <w:rFonts w:ascii="宋体" w:hAnsi="宋体" w:eastAsia="宋体" w:cs="宋体"/>
                <w:spacing w:val="3"/>
                <w:sz w:val="20"/>
                <w:szCs w:val="20"/>
              </w:rPr>
              <w:t>大牲</w:t>
            </w:r>
            <w:r>
              <w:rPr>
                <w:rFonts w:ascii="宋体" w:hAnsi="宋体" w:eastAsia="宋体" w:cs="宋体"/>
                <w:sz w:val="20"/>
                <w:szCs w:val="20"/>
              </w:rPr>
              <w:t xml:space="preserve"> 畜</w:t>
            </w:r>
          </w:p>
        </w:tc>
        <w:tc>
          <w:tcPr>
            <w:tcW w:w="587" w:type="dxa"/>
            <w:vAlign w:val="top"/>
          </w:tcPr>
          <w:p w14:paraId="7094559E">
            <w:pPr>
              <w:spacing w:before="33" w:line="233" w:lineRule="auto"/>
              <w:ind w:left="209" w:right="81" w:hanging="113"/>
              <w:rPr>
                <w:rFonts w:ascii="宋体" w:hAnsi="宋体" w:eastAsia="宋体" w:cs="宋体"/>
                <w:sz w:val="20"/>
                <w:szCs w:val="20"/>
              </w:rPr>
            </w:pPr>
            <w:r>
              <w:rPr>
                <w:rFonts w:ascii="宋体" w:hAnsi="宋体" w:eastAsia="宋体" w:cs="宋体"/>
                <w:spacing w:val="2"/>
                <w:sz w:val="20"/>
                <w:szCs w:val="20"/>
              </w:rPr>
              <w:t>小牲</w:t>
            </w:r>
            <w:r>
              <w:rPr>
                <w:rFonts w:ascii="宋体" w:hAnsi="宋体" w:eastAsia="宋体" w:cs="宋体"/>
                <w:sz w:val="20"/>
                <w:szCs w:val="20"/>
              </w:rPr>
              <w:t xml:space="preserve"> 畜</w:t>
            </w:r>
          </w:p>
        </w:tc>
        <w:tc>
          <w:tcPr>
            <w:tcW w:w="429" w:type="dxa"/>
            <w:vMerge w:val="continue"/>
            <w:tcBorders>
              <w:top w:val="nil"/>
            </w:tcBorders>
            <w:textDirection w:val="tbRlV"/>
            <w:vAlign w:val="top"/>
          </w:tcPr>
          <w:p w14:paraId="620B82EF">
            <w:pPr>
              <w:rPr>
                <w:rFonts w:ascii="Arial"/>
                <w:sz w:val="21"/>
              </w:rPr>
            </w:pPr>
          </w:p>
        </w:tc>
      </w:tr>
      <w:tr w14:paraId="5AD15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75" w:type="dxa"/>
            <w:vAlign w:val="top"/>
          </w:tcPr>
          <w:p w14:paraId="3CF95F75">
            <w:pPr>
              <w:spacing w:before="68"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2028</w:t>
            </w:r>
          </w:p>
        </w:tc>
        <w:tc>
          <w:tcPr>
            <w:tcW w:w="1008" w:type="dxa"/>
            <w:vAlign w:val="top"/>
          </w:tcPr>
          <w:p w14:paraId="0C850006">
            <w:pPr>
              <w:spacing w:before="68"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30.3</w:t>
            </w:r>
          </w:p>
        </w:tc>
        <w:tc>
          <w:tcPr>
            <w:tcW w:w="954" w:type="dxa"/>
            <w:vAlign w:val="top"/>
          </w:tcPr>
          <w:p w14:paraId="0F3D7B7E">
            <w:pPr>
              <w:spacing w:before="6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44" w:type="dxa"/>
            <w:vAlign w:val="top"/>
          </w:tcPr>
          <w:p w14:paraId="20E2F113">
            <w:pPr>
              <w:spacing w:before="6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776" w:type="dxa"/>
            <w:vAlign w:val="top"/>
          </w:tcPr>
          <w:p w14:paraId="7A1D8B92">
            <w:pPr>
              <w:spacing w:before="6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9.6</w:t>
            </w:r>
          </w:p>
        </w:tc>
        <w:tc>
          <w:tcPr>
            <w:tcW w:w="778" w:type="dxa"/>
            <w:vAlign w:val="top"/>
          </w:tcPr>
          <w:p w14:paraId="28C74536">
            <w:pPr>
              <w:spacing w:before="6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113.2</w:t>
            </w:r>
          </w:p>
        </w:tc>
        <w:tc>
          <w:tcPr>
            <w:tcW w:w="572" w:type="dxa"/>
            <w:vAlign w:val="top"/>
          </w:tcPr>
          <w:p w14:paraId="34243779">
            <w:pPr>
              <w:spacing w:before="68" w:line="195" w:lineRule="auto"/>
              <w:ind w:left="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122.8</w:t>
            </w:r>
          </w:p>
        </w:tc>
        <w:tc>
          <w:tcPr>
            <w:tcW w:w="696" w:type="dxa"/>
            <w:vAlign w:val="top"/>
          </w:tcPr>
          <w:p w14:paraId="1AF11292">
            <w:pPr>
              <w:spacing w:before="68"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1.84</w:t>
            </w:r>
          </w:p>
        </w:tc>
        <w:tc>
          <w:tcPr>
            <w:tcW w:w="627" w:type="dxa"/>
            <w:vAlign w:val="top"/>
          </w:tcPr>
          <w:p w14:paraId="09411208">
            <w:pPr>
              <w:spacing w:before="6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614" w:type="dxa"/>
            <w:vAlign w:val="top"/>
          </w:tcPr>
          <w:p w14:paraId="0EF8B0E9">
            <w:pPr>
              <w:spacing w:before="68"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572" w:type="dxa"/>
            <w:vAlign w:val="top"/>
          </w:tcPr>
          <w:p w14:paraId="6F0B9C21">
            <w:pPr>
              <w:spacing w:before="68"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587" w:type="dxa"/>
            <w:vAlign w:val="top"/>
          </w:tcPr>
          <w:p w14:paraId="3F56A86C">
            <w:pPr>
              <w:spacing w:before="68"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429" w:type="dxa"/>
            <w:vAlign w:val="top"/>
          </w:tcPr>
          <w:p w14:paraId="3E353000">
            <w:pPr>
              <w:spacing w:before="68" w:line="195" w:lineRule="auto"/>
              <w:ind w:left="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00F9C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75" w:type="dxa"/>
            <w:vAlign w:val="top"/>
          </w:tcPr>
          <w:p w14:paraId="3FCB1C42">
            <w:pPr>
              <w:spacing w:before="70"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2035</w:t>
            </w:r>
          </w:p>
        </w:tc>
        <w:tc>
          <w:tcPr>
            <w:tcW w:w="1008" w:type="dxa"/>
            <w:vAlign w:val="top"/>
          </w:tcPr>
          <w:p w14:paraId="26F0D400">
            <w:pPr>
              <w:spacing w:before="70"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36.8</w:t>
            </w:r>
          </w:p>
        </w:tc>
        <w:tc>
          <w:tcPr>
            <w:tcW w:w="954" w:type="dxa"/>
            <w:vAlign w:val="top"/>
          </w:tcPr>
          <w:p w14:paraId="3623F818">
            <w:pPr>
              <w:spacing w:before="70"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844" w:type="dxa"/>
            <w:vAlign w:val="top"/>
          </w:tcPr>
          <w:p w14:paraId="7A60B094">
            <w:pPr>
              <w:spacing w:before="7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776" w:type="dxa"/>
            <w:vAlign w:val="top"/>
          </w:tcPr>
          <w:p w14:paraId="7AFDADD0">
            <w:pPr>
              <w:spacing w:before="7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w:t>
            </w:r>
          </w:p>
        </w:tc>
        <w:tc>
          <w:tcPr>
            <w:tcW w:w="778" w:type="dxa"/>
            <w:vAlign w:val="top"/>
          </w:tcPr>
          <w:p w14:paraId="710D3E9F">
            <w:pPr>
              <w:spacing w:before="7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116.2</w:t>
            </w:r>
          </w:p>
        </w:tc>
        <w:tc>
          <w:tcPr>
            <w:tcW w:w="572" w:type="dxa"/>
            <w:vAlign w:val="top"/>
          </w:tcPr>
          <w:p w14:paraId="406C69D8">
            <w:pPr>
              <w:spacing w:before="70" w:line="195" w:lineRule="auto"/>
              <w:ind w:left="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127.4</w:t>
            </w:r>
          </w:p>
        </w:tc>
        <w:tc>
          <w:tcPr>
            <w:tcW w:w="696" w:type="dxa"/>
            <w:vAlign w:val="top"/>
          </w:tcPr>
          <w:p w14:paraId="2A0922FC">
            <w:pPr>
              <w:spacing w:before="70"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w:t>
            </w:r>
          </w:p>
        </w:tc>
        <w:tc>
          <w:tcPr>
            <w:tcW w:w="627" w:type="dxa"/>
            <w:vAlign w:val="top"/>
          </w:tcPr>
          <w:p w14:paraId="431F3144">
            <w:pPr>
              <w:spacing w:before="70"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614" w:type="dxa"/>
            <w:vAlign w:val="top"/>
          </w:tcPr>
          <w:p w14:paraId="1C7263E0">
            <w:pPr>
              <w:spacing w:before="70"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572" w:type="dxa"/>
            <w:vAlign w:val="top"/>
          </w:tcPr>
          <w:p w14:paraId="5C0E5DBC">
            <w:pPr>
              <w:spacing w:before="70"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587" w:type="dxa"/>
            <w:vAlign w:val="top"/>
          </w:tcPr>
          <w:p w14:paraId="432F0835">
            <w:pPr>
              <w:spacing w:before="70"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c>
          <w:tcPr>
            <w:tcW w:w="429" w:type="dxa"/>
            <w:vAlign w:val="top"/>
          </w:tcPr>
          <w:p w14:paraId="5542FDD0">
            <w:pPr>
              <w:spacing w:before="70"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1.91</w:t>
            </w:r>
          </w:p>
        </w:tc>
      </w:tr>
    </w:tbl>
    <w:p w14:paraId="0B1F3983">
      <w:pPr>
        <w:pStyle w:val="2"/>
        <w:spacing w:line="468" w:lineRule="auto"/>
      </w:pPr>
    </w:p>
    <w:p w14:paraId="0F22A0ED">
      <w:pPr>
        <w:pStyle w:val="2"/>
        <w:spacing w:before="78" w:line="219" w:lineRule="auto"/>
        <w:ind w:left="116"/>
        <w:outlineLvl w:val="3"/>
        <w:rPr>
          <w:rFonts w:ascii="宋体" w:hAnsi="宋体" w:eastAsia="宋体" w:cs="宋体"/>
          <w:sz w:val="24"/>
          <w:szCs w:val="24"/>
        </w:rPr>
      </w:pPr>
      <w:r>
        <w:fldChar w:fldCharType="begin"/>
      </w:r>
      <w:r>
        <w:instrText xml:space="preserve"> HYPERLINK "4.2.2.3" </w:instrText>
      </w:r>
      <w:r>
        <w:fldChar w:fldCharType="separate"/>
      </w:r>
      <w:r>
        <w:rPr>
          <w:b/>
          <w:bCs/>
          <w:spacing w:val="-2"/>
          <w:sz w:val="24"/>
          <w:szCs w:val="24"/>
        </w:rPr>
        <w:t>4.2.2.3</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工业需水预测</w:t>
      </w:r>
    </w:p>
    <w:p w14:paraId="090B44E1">
      <w:pPr>
        <w:spacing w:before="307" w:line="356" w:lineRule="auto"/>
        <w:ind w:left="121" w:right="114" w:firstLine="506"/>
        <w:rPr>
          <w:rFonts w:ascii="宋体" w:hAnsi="宋体" w:eastAsia="宋体" w:cs="宋体"/>
          <w:sz w:val="24"/>
          <w:szCs w:val="24"/>
        </w:rPr>
      </w:pPr>
      <w:r>
        <w:rPr>
          <w:rFonts w:ascii="宋体" w:hAnsi="宋体" w:eastAsia="宋体" w:cs="宋体"/>
          <w:spacing w:val="9"/>
          <w:sz w:val="24"/>
          <w:szCs w:val="24"/>
        </w:rPr>
        <w:t>工业需水预测包括一般工业需水预测和火（核）</w:t>
      </w:r>
      <w:r>
        <w:rPr>
          <w:rFonts w:ascii="宋体" w:hAnsi="宋体" w:eastAsia="宋体" w:cs="宋体"/>
          <w:spacing w:val="-59"/>
          <w:sz w:val="24"/>
          <w:szCs w:val="24"/>
        </w:rPr>
        <w:t xml:space="preserve"> </w:t>
      </w:r>
      <w:r>
        <w:rPr>
          <w:rFonts w:ascii="宋体" w:hAnsi="宋体" w:eastAsia="宋体" w:cs="宋体"/>
          <w:spacing w:val="9"/>
          <w:sz w:val="24"/>
          <w:szCs w:val="24"/>
        </w:rPr>
        <w:t>电需水预测两大类。火（核）</w:t>
      </w:r>
      <w:r>
        <w:rPr>
          <w:rFonts w:ascii="宋体" w:hAnsi="宋体" w:eastAsia="宋体" w:cs="宋体"/>
          <w:sz w:val="24"/>
          <w:szCs w:val="24"/>
        </w:rPr>
        <w:t xml:space="preserve"> </w:t>
      </w:r>
      <w:r>
        <w:rPr>
          <w:rFonts w:ascii="宋体" w:hAnsi="宋体" w:eastAsia="宋体" w:cs="宋体"/>
          <w:spacing w:val="11"/>
          <w:sz w:val="24"/>
          <w:szCs w:val="24"/>
        </w:rPr>
        <w:t>电工业仅计耗水部分。环北部湾广西水资源配置工程可行性研究报告中对钦北区的</w:t>
      </w:r>
      <w:r>
        <w:rPr>
          <w:rFonts w:ascii="宋体" w:hAnsi="宋体" w:eastAsia="宋体" w:cs="宋体"/>
          <w:spacing w:val="13"/>
          <w:sz w:val="24"/>
          <w:szCs w:val="24"/>
        </w:rPr>
        <w:t xml:space="preserve"> </w:t>
      </w:r>
      <w:r>
        <w:rPr>
          <w:rFonts w:ascii="宋体" w:hAnsi="宋体" w:eastAsia="宋体" w:cs="宋体"/>
          <w:spacing w:val="11"/>
          <w:sz w:val="24"/>
          <w:szCs w:val="24"/>
        </w:rPr>
        <w:t>工业需水量进行了预测，其中一般工业需水量采用万元工业增加值用水量法进行预</w:t>
      </w:r>
      <w:r>
        <w:rPr>
          <w:rFonts w:ascii="宋体" w:hAnsi="宋体" w:eastAsia="宋体" w:cs="宋体"/>
          <w:spacing w:val="13"/>
          <w:sz w:val="24"/>
          <w:szCs w:val="24"/>
        </w:rPr>
        <w:t xml:space="preserve"> </w:t>
      </w:r>
      <w:r>
        <w:rPr>
          <w:rFonts w:ascii="宋体" w:hAnsi="宋体" w:eastAsia="宋体" w:cs="宋体"/>
          <w:spacing w:val="10"/>
          <w:sz w:val="24"/>
          <w:szCs w:val="24"/>
        </w:rPr>
        <w:t>测，火（核）</w:t>
      </w:r>
      <w:r>
        <w:rPr>
          <w:rFonts w:ascii="宋体" w:hAnsi="宋体" w:eastAsia="宋体" w:cs="宋体"/>
          <w:spacing w:val="-59"/>
          <w:sz w:val="24"/>
          <w:szCs w:val="24"/>
        </w:rPr>
        <w:t xml:space="preserve"> </w:t>
      </w:r>
      <w:r>
        <w:rPr>
          <w:rFonts w:ascii="宋体" w:hAnsi="宋体" w:eastAsia="宋体" w:cs="宋体"/>
          <w:spacing w:val="10"/>
          <w:sz w:val="24"/>
          <w:szCs w:val="24"/>
        </w:rPr>
        <w:t>电用水量采用单位装机用水量法进行预测</w:t>
      </w:r>
      <w:r>
        <w:rPr>
          <w:rFonts w:ascii="宋体" w:hAnsi="宋体" w:eastAsia="宋体" w:cs="宋体"/>
          <w:spacing w:val="9"/>
          <w:sz w:val="24"/>
          <w:szCs w:val="24"/>
        </w:rPr>
        <w:t>。相关成果已经通过水利部</w:t>
      </w:r>
      <w:r>
        <w:rPr>
          <w:rFonts w:ascii="宋体" w:hAnsi="宋体" w:eastAsia="宋体" w:cs="宋体"/>
          <w:sz w:val="24"/>
          <w:szCs w:val="24"/>
        </w:rPr>
        <w:t xml:space="preserve"> </w:t>
      </w:r>
      <w:r>
        <w:rPr>
          <w:rFonts w:ascii="宋体" w:hAnsi="宋体" w:eastAsia="宋体" w:cs="宋体"/>
          <w:spacing w:val="11"/>
          <w:sz w:val="24"/>
          <w:szCs w:val="24"/>
        </w:rPr>
        <w:t>水规总院的审查，钦州市水网建设规划经计算，并经与对钦州市各行政区工业需水</w:t>
      </w:r>
      <w:r>
        <w:rPr>
          <w:rFonts w:ascii="宋体" w:hAnsi="宋体" w:eastAsia="宋体" w:cs="宋体"/>
          <w:spacing w:val="13"/>
          <w:sz w:val="24"/>
          <w:szCs w:val="24"/>
        </w:rPr>
        <w:t xml:space="preserve"> </w:t>
      </w:r>
      <w:r>
        <w:rPr>
          <w:rFonts w:ascii="宋体" w:hAnsi="宋体" w:eastAsia="宋体" w:cs="宋体"/>
          <w:spacing w:val="3"/>
          <w:sz w:val="24"/>
          <w:szCs w:val="24"/>
        </w:rPr>
        <w:t>复核，成果仍维持环北广西工程批复成果。</w:t>
      </w:r>
      <w:r>
        <w:rPr>
          <w:rFonts w:ascii="宋体" w:hAnsi="宋体" w:eastAsia="宋体" w:cs="宋体"/>
          <w:spacing w:val="2"/>
          <w:sz w:val="24"/>
          <w:szCs w:val="24"/>
        </w:rPr>
        <w:t>本次参考其预测成果，预测到钦北区</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2025</w:t>
      </w:r>
      <w:r>
        <w:rPr>
          <w:rFonts w:ascii="Times New Roman" w:hAnsi="Times New Roman" w:eastAsia="Times New Roman" w:cs="Times New Roman"/>
          <w:sz w:val="24"/>
          <w:szCs w:val="24"/>
        </w:rPr>
        <w:t xml:space="preserve"> </w:t>
      </w:r>
      <w:r>
        <w:rPr>
          <w:rFonts w:ascii="宋体" w:hAnsi="宋体" w:eastAsia="宋体" w:cs="宋体"/>
          <w:spacing w:val="8"/>
          <w:sz w:val="24"/>
          <w:szCs w:val="24"/>
        </w:rPr>
        <w:t>年万元工业增加值用水量较</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2020</w:t>
      </w:r>
      <w:r>
        <w:rPr>
          <w:rFonts w:ascii="Times New Roman" w:hAnsi="Times New Roman" w:eastAsia="Times New Roman" w:cs="Times New Roman"/>
          <w:spacing w:val="24"/>
          <w:w w:val="101"/>
          <w:sz w:val="24"/>
          <w:szCs w:val="24"/>
        </w:rPr>
        <w:t xml:space="preserve"> </w:t>
      </w:r>
      <w:r>
        <w:rPr>
          <w:rFonts w:ascii="宋体" w:hAnsi="宋体" w:eastAsia="宋体" w:cs="宋体"/>
          <w:spacing w:val="8"/>
          <w:sz w:val="24"/>
          <w:szCs w:val="24"/>
        </w:rPr>
        <w:t>年下降</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23%</w:t>
      </w:r>
      <w:r>
        <w:rPr>
          <w:rFonts w:ascii="Times New Roman" w:hAnsi="Times New Roman" w:eastAsia="Times New Roman" w:cs="Times New Roman"/>
          <w:spacing w:val="-20"/>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2035</w:t>
      </w:r>
      <w:r>
        <w:rPr>
          <w:rFonts w:ascii="Times New Roman" w:hAnsi="Times New Roman" w:eastAsia="Times New Roman" w:cs="Times New Roman"/>
          <w:spacing w:val="25"/>
          <w:sz w:val="24"/>
          <w:szCs w:val="24"/>
        </w:rPr>
        <w:t xml:space="preserve"> </w:t>
      </w:r>
      <w:r>
        <w:rPr>
          <w:rFonts w:ascii="宋体" w:hAnsi="宋体" w:eastAsia="宋体" w:cs="宋体"/>
          <w:spacing w:val="8"/>
          <w:sz w:val="24"/>
          <w:szCs w:val="24"/>
        </w:rPr>
        <w:t>年钦北区万元工业增</w:t>
      </w:r>
      <w:r>
        <w:rPr>
          <w:rFonts w:ascii="宋体" w:hAnsi="宋体" w:eastAsia="宋体" w:cs="宋体"/>
          <w:spacing w:val="7"/>
          <w:sz w:val="24"/>
          <w:szCs w:val="24"/>
        </w:rPr>
        <w:t>加值用水</w:t>
      </w:r>
      <w:r>
        <w:rPr>
          <w:rFonts w:ascii="宋体" w:hAnsi="宋体" w:eastAsia="宋体" w:cs="宋体"/>
          <w:sz w:val="24"/>
          <w:szCs w:val="24"/>
        </w:rPr>
        <w:t xml:space="preserve"> </w:t>
      </w:r>
      <w:r>
        <w:rPr>
          <w:rFonts w:ascii="宋体" w:hAnsi="宋体" w:eastAsia="宋体" w:cs="宋体"/>
          <w:spacing w:val="7"/>
          <w:sz w:val="24"/>
          <w:szCs w:val="24"/>
        </w:rPr>
        <w:t>量为</w:t>
      </w:r>
      <w:r>
        <w:rPr>
          <w:rFonts w:ascii="宋体" w:hAnsi="宋体" w:eastAsia="宋体" w:cs="宋体"/>
          <w:spacing w:val="-33"/>
          <w:sz w:val="24"/>
          <w:szCs w:val="24"/>
        </w:rPr>
        <w:t xml:space="preserve"> </w:t>
      </w:r>
      <w:r>
        <w:rPr>
          <w:rFonts w:ascii="Times New Roman" w:hAnsi="Times New Roman" w:eastAsia="Times New Roman" w:cs="Times New Roman"/>
          <w:spacing w:val="7"/>
          <w:sz w:val="24"/>
          <w:szCs w:val="24"/>
        </w:rPr>
        <w:t>26.2m</w:t>
      </w:r>
      <w:r>
        <w:rPr>
          <w:rFonts w:ascii="Times New Roman" w:hAnsi="Times New Roman" w:eastAsia="Times New Roman" w:cs="Times New Roman"/>
          <w:spacing w:val="7"/>
          <w:position w:val="8"/>
          <w:sz w:val="15"/>
          <w:szCs w:val="15"/>
        </w:rPr>
        <w:t xml:space="preserve">3 </w:t>
      </w:r>
      <w:r>
        <w:rPr>
          <w:rFonts w:ascii="宋体" w:hAnsi="宋体" w:eastAsia="宋体" w:cs="宋体"/>
          <w:spacing w:val="7"/>
          <w:sz w:val="24"/>
          <w:szCs w:val="24"/>
        </w:rPr>
        <w:t>，</w:t>
      </w:r>
      <w:r>
        <w:rPr>
          <w:rFonts w:ascii="宋体" w:hAnsi="宋体" w:eastAsia="宋体" w:cs="宋体"/>
          <w:spacing w:val="-70"/>
          <w:sz w:val="24"/>
          <w:szCs w:val="24"/>
        </w:rPr>
        <w:t xml:space="preserve"> </w:t>
      </w:r>
      <w:r>
        <w:rPr>
          <w:rFonts w:ascii="宋体" w:hAnsi="宋体" w:eastAsia="宋体" w:cs="宋体"/>
          <w:spacing w:val="7"/>
          <w:sz w:val="24"/>
          <w:szCs w:val="24"/>
        </w:rPr>
        <w:t>由此预测钦北区各规划水平年万元工业增加值用水量和工业需水量，</w:t>
      </w:r>
      <w:r>
        <w:rPr>
          <w:rFonts w:ascii="宋体" w:hAnsi="宋体" w:eastAsia="宋体" w:cs="宋体"/>
          <w:sz w:val="24"/>
          <w:szCs w:val="24"/>
        </w:rPr>
        <w:t xml:space="preserve"> </w:t>
      </w:r>
      <w:r>
        <w:rPr>
          <w:rFonts w:ascii="宋体" w:hAnsi="宋体" w:eastAsia="宋体" w:cs="宋体"/>
          <w:spacing w:val="4"/>
          <w:sz w:val="24"/>
          <w:szCs w:val="24"/>
        </w:rPr>
        <w:t>预测值如表</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4.2-4</w:t>
      </w:r>
      <w:r>
        <w:rPr>
          <w:rFonts w:ascii="Times New Roman" w:hAnsi="Times New Roman" w:eastAsia="Times New Roman" w:cs="Times New Roman"/>
          <w:spacing w:val="21"/>
          <w:w w:val="101"/>
          <w:sz w:val="24"/>
          <w:szCs w:val="24"/>
        </w:rPr>
        <w:t xml:space="preserve"> </w:t>
      </w:r>
      <w:r>
        <w:rPr>
          <w:rFonts w:ascii="宋体" w:hAnsi="宋体" w:eastAsia="宋体" w:cs="宋体"/>
          <w:spacing w:val="4"/>
          <w:sz w:val="24"/>
          <w:szCs w:val="24"/>
        </w:rPr>
        <w:t>所示。</w:t>
      </w:r>
    </w:p>
    <w:p w14:paraId="7F9FF135">
      <w:pPr>
        <w:spacing w:before="33" w:line="219" w:lineRule="auto"/>
        <w:ind w:left="2906"/>
        <w:rPr>
          <w:rFonts w:ascii="宋体" w:hAnsi="宋体" w:eastAsia="宋体" w:cs="宋体"/>
          <w:sz w:val="24"/>
          <w:szCs w:val="24"/>
        </w:rPr>
      </w:pP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 xml:space="preserve">4.2-4    </w:t>
      </w:r>
      <w:r>
        <w:rPr>
          <w:rFonts w:ascii="宋体" w:hAnsi="宋体" w:eastAsia="宋体" w:cs="宋体"/>
          <w:spacing w:val="-1"/>
          <w:sz w:val="24"/>
          <w:szCs w:val="24"/>
        </w:rPr>
        <w:t>钦北区工业需水预测表</w:t>
      </w:r>
    </w:p>
    <w:p w14:paraId="16F44842">
      <w:pPr>
        <w:spacing w:line="147" w:lineRule="exact"/>
      </w:pPr>
    </w:p>
    <w:tbl>
      <w:tblPr>
        <w:tblStyle w:val="5"/>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1"/>
        <w:gridCol w:w="2195"/>
        <w:gridCol w:w="3301"/>
        <w:gridCol w:w="1381"/>
      </w:tblGrid>
      <w:tr w14:paraId="70A2F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411" w:type="dxa"/>
            <w:vAlign w:val="top"/>
          </w:tcPr>
          <w:p w14:paraId="7139F140">
            <w:pPr>
              <w:spacing w:before="49" w:line="220" w:lineRule="auto"/>
              <w:ind w:left="886"/>
              <w:rPr>
                <w:rFonts w:ascii="宋体" w:hAnsi="宋体" w:eastAsia="宋体" w:cs="宋体"/>
                <w:sz w:val="22"/>
                <w:szCs w:val="22"/>
              </w:rPr>
            </w:pPr>
            <w:r>
              <w:rPr>
                <w:rFonts w:ascii="宋体" w:hAnsi="宋体" w:eastAsia="宋体" w:cs="宋体"/>
                <w:spacing w:val="-4"/>
                <w:sz w:val="22"/>
                <w:szCs w:val="22"/>
              </w:rPr>
              <w:t>水平年</w:t>
            </w:r>
          </w:p>
        </w:tc>
        <w:tc>
          <w:tcPr>
            <w:tcW w:w="2195" w:type="dxa"/>
            <w:vAlign w:val="top"/>
          </w:tcPr>
          <w:p w14:paraId="5C8EFBD9">
            <w:pPr>
              <w:spacing w:before="49" w:line="220" w:lineRule="auto"/>
              <w:ind w:left="116"/>
              <w:rPr>
                <w:rFonts w:ascii="宋体" w:hAnsi="宋体" w:eastAsia="宋体" w:cs="宋体"/>
                <w:sz w:val="22"/>
                <w:szCs w:val="22"/>
              </w:rPr>
            </w:pPr>
            <w:r>
              <w:rPr>
                <w:rFonts w:ascii="宋体" w:hAnsi="宋体" w:eastAsia="宋体" w:cs="宋体"/>
                <w:spacing w:val="-2"/>
                <w:sz w:val="22"/>
                <w:szCs w:val="22"/>
              </w:rPr>
              <w:t>工业增加值（亿元）</w:t>
            </w:r>
          </w:p>
        </w:tc>
        <w:tc>
          <w:tcPr>
            <w:tcW w:w="3301" w:type="dxa"/>
            <w:vAlign w:val="top"/>
          </w:tcPr>
          <w:p w14:paraId="42B7AFD3">
            <w:pPr>
              <w:pStyle w:val="6"/>
              <w:spacing w:before="39" w:line="210" w:lineRule="auto"/>
              <w:ind w:left="199"/>
              <w:rPr>
                <w:sz w:val="24"/>
                <w:szCs w:val="24"/>
              </w:rPr>
            </w:pPr>
            <w:r>
              <w:rPr>
                <w:rFonts w:ascii="宋体" w:hAnsi="宋体" w:eastAsia="宋体" w:cs="宋体"/>
                <w:spacing w:val="-1"/>
                <w:sz w:val="22"/>
                <w:szCs w:val="22"/>
              </w:rPr>
              <w:t>万元工业增加值用水量（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2"/>
                <w:sz w:val="16"/>
                <w:szCs w:val="16"/>
              </w:rPr>
              <w:t>3</w:t>
            </w:r>
            <w:r>
              <w:rPr>
                <w:spacing w:val="-1"/>
                <w:sz w:val="24"/>
                <w:szCs w:val="24"/>
              </w:rPr>
              <w:t>）</w:t>
            </w:r>
          </w:p>
        </w:tc>
        <w:tc>
          <w:tcPr>
            <w:tcW w:w="1381" w:type="dxa"/>
            <w:vAlign w:val="top"/>
          </w:tcPr>
          <w:p w14:paraId="7FCB0C36">
            <w:pPr>
              <w:spacing w:before="49" w:line="220" w:lineRule="auto"/>
              <w:ind w:left="147"/>
              <w:rPr>
                <w:rFonts w:ascii="宋体" w:hAnsi="宋体" w:eastAsia="宋体" w:cs="宋体"/>
                <w:sz w:val="22"/>
                <w:szCs w:val="22"/>
              </w:rPr>
            </w:pPr>
            <w:r>
              <w:rPr>
                <w:rFonts w:ascii="宋体" w:hAnsi="宋体" w:eastAsia="宋体" w:cs="宋体"/>
                <w:spacing w:val="-2"/>
                <w:sz w:val="22"/>
                <w:szCs w:val="22"/>
              </w:rPr>
              <w:t>工业需水量</w:t>
            </w:r>
          </w:p>
        </w:tc>
      </w:tr>
      <w:tr w14:paraId="7C0DC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411" w:type="dxa"/>
            <w:vAlign w:val="top"/>
          </w:tcPr>
          <w:p w14:paraId="28FD3494">
            <w:pPr>
              <w:spacing w:before="61" w:line="189" w:lineRule="auto"/>
              <w:ind w:left="98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2028</w:t>
            </w:r>
          </w:p>
        </w:tc>
        <w:tc>
          <w:tcPr>
            <w:tcW w:w="2195" w:type="dxa"/>
            <w:vAlign w:val="top"/>
          </w:tcPr>
          <w:p w14:paraId="18F669B2">
            <w:pPr>
              <w:spacing w:before="61" w:line="189" w:lineRule="auto"/>
              <w:ind w:left="99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99</w:t>
            </w:r>
          </w:p>
        </w:tc>
        <w:tc>
          <w:tcPr>
            <w:tcW w:w="3301" w:type="dxa"/>
            <w:vAlign w:val="top"/>
          </w:tcPr>
          <w:p w14:paraId="77264A10">
            <w:pPr>
              <w:spacing w:before="61" w:line="189" w:lineRule="auto"/>
              <w:ind w:left="146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22.8</w:t>
            </w:r>
          </w:p>
        </w:tc>
        <w:tc>
          <w:tcPr>
            <w:tcW w:w="1381" w:type="dxa"/>
            <w:vAlign w:val="top"/>
          </w:tcPr>
          <w:p w14:paraId="7881CA77">
            <w:pPr>
              <w:spacing w:before="61" w:line="189" w:lineRule="auto"/>
              <w:ind w:left="5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0.23</w:t>
            </w:r>
          </w:p>
        </w:tc>
      </w:tr>
      <w:tr w14:paraId="6FB17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11" w:type="dxa"/>
            <w:vAlign w:val="top"/>
          </w:tcPr>
          <w:p w14:paraId="0106C80B">
            <w:pPr>
              <w:spacing w:before="64" w:line="189" w:lineRule="auto"/>
              <w:ind w:left="98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2035</w:t>
            </w:r>
          </w:p>
        </w:tc>
        <w:tc>
          <w:tcPr>
            <w:tcW w:w="2195" w:type="dxa"/>
            <w:vAlign w:val="top"/>
          </w:tcPr>
          <w:p w14:paraId="6FA972A9">
            <w:pPr>
              <w:spacing w:before="64" w:line="189" w:lineRule="auto"/>
              <w:ind w:left="95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123</w:t>
            </w:r>
          </w:p>
        </w:tc>
        <w:tc>
          <w:tcPr>
            <w:tcW w:w="3301" w:type="dxa"/>
            <w:vAlign w:val="top"/>
          </w:tcPr>
          <w:p w14:paraId="41F184DA">
            <w:pPr>
              <w:spacing w:before="64" w:line="189" w:lineRule="auto"/>
              <w:ind w:left="146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26.2</w:t>
            </w:r>
          </w:p>
        </w:tc>
        <w:tc>
          <w:tcPr>
            <w:tcW w:w="1381" w:type="dxa"/>
            <w:vAlign w:val="top"/>
          </w:tcPr>
          <w:p w14:paraId="604AE87A">
            <w:pPr>
              <w:spacing w:before="64" w:line="189" w:lineRule="auto"/>
              <w:ind w:left="5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0.32</w:t>
            </w:r>
          </w:p>
        </w:tc>
      </w:tr>
    </w:tbl>
    <w:p w14:paraId="2AE20CD5">
      <w:pPr>
        <w:pStyle w:val="2"/>
      </w:pPr>
    </w:p>
    <w:p w14:paraId="368E17EF">
      <w:pPr>
        <w:sectPr>
          <w:footerReference r:id="rId41" w:type="default"/>
          <w:pgSz w:w="11906" w:h="16839"/>
          <w:pgMar w:top="1431" w:right="1308" w:bottom="1433" w:left="1304" w:header="0" w:footer="1246" w:gutter="0"/>
          <w:cols w:space="720" w:num="1"/>
        </w:sectPr>
      </w:pPr>
    </w:p>
    <w:p w14:paraId="39936F79">
      <w:pPr>
        <w:pStyle w:val="2"/>
        <w:spacing w:line="452" w:lineRule="auto"/>
      </w:pPr>
    </w:p>
    <w:p w14:paraId="11E4A33C">
      <w:pPr>
        <w:pStyle w:val="2"/>
        <w:spacing w:before="78" w:line="219" w:lineRule="auto"/>
        <w:ind w:left="116"/>
        <w:outlineLvl w:val="3"/>
        <w:rPr>
          <w:rFonts w:ascii="宋体" w:hAnsi="宋体" w:eastAsia="宋体" w:cs="宋体"/>
          <w:sz w:val="24"/>
          <w:szCs w:val="24"/>
        </w:rPr>
      </w:pPr>
      <w:r>
        <w:fldChar w:fldCharType="begin"/>
      </w:r>
      <w:r>
        <w:instrText xml:space="preserve"> HYPERLINK "4.2.2.4" </w:instrText>
      </w:r>
      <w:r>
        <w:fldChar w:fldCharType="separate"/>
      </w:r>
      <w:r>
        <w:rPr>
          <w:b/>
          <w:bCs/>
          <w:spacing w:val="-2"/>
          <w:sz w:val="24"/>
          <w:szCs w:val="24"/>
        </w:rPr>
        <w:t>4.2.2.4</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河道外生态环境需水预测</w:t>
      </w:r>
    </w:p>
    <w:p w14:paraId="4A326C3B">
      <w:pPr>
        <w:spacing w:before="303" w:line="352" w:lineRule="auto"/>
        <w:ind w:left="122" w:right="51" w:firstLine="502"/>
        <w:jc w:val="both"/>
        <w:rPr>
          <w:rFonts w:ascii="宋体" w:hAnsi="宋体" w:eastAsia="宋体" w:cs="宋体"/>
          <w:sz w:val="24"/>
          <w:szCs w:val="24"/>
        </w:rPr>
      </w:pPr>
      <w:r>
        <w:rPr>
          <w:rFonts w:ascii="宋体" w:hAnsi="宋体" w:eastAsia="宋体" w:cs="宋体"/>
          <w:spacing w:val="6"/>
          <w:sz w:val="24"/>
          <w:szCs w:val="24"/>
        </w:rPr>
        <w:t>河道外生态环境补水包括人工措施供给的城镇环境用水和部分河湖、湿地补水，</w:t>
      </w:r>
      <w:r>
        <w:rPr>
          <w:rFonts w:ascii="宋体" w:hAnsi="宋体" w:eastAsia="宋体" w:cs="宋体"/>
          <w:spacing w:val="5"/>
          <w:sz w:val="24"/>
          <w:szCs w:val="24"/>
        </w:rPr>
        <w:t xml:space="preserve"> </w:t>
      </w:r>
      <w:r>
        <w:rPr>
          <w:rFonts w:ascii="宋体" w:hAnsi="宋体" w:eastAsia="宋体" w:cs="宋体"/>
          <w:spacing w:val="11"/>
          <w:sz w:val="24"/>
          <w:szCs w:val="24"/>
        </w:rPr>
        <w:t>其中城镇环境用水包括绿地灌溉用水和环境卫生清洁用水两部分，河湖补水分补水</w:t>
      </w:r>
      <w:r>
        <w:rPr>
          <w:rFonts w:ascii="宋体" w:hAnsi="宋体" w:eastAsia="宋体" w:cs="宋体"/>
          <w:spacing w:val="12"/>
          <w:sz w:val="24"/>
          <w:szCs w:val="24"/>
        </w:rPr>
        <w:t xml:space="preserve"> </w:t>
      </w:r>
      <w:r>
        <w:rPr>
          <w:rFonts w:ascii="宋体" w:hAnsi="宋体" w:eastAsia="宋体" w:cs="宋体"/>
          <w:spacing w:val="11"/>
          <w:sz w:val="24"/>
          <w:szCs w:val="24"/>
        </w:rPr>
        <w:t>型和换水型河湖两类，补水型河湖按实际入河湖量计算补水量，换水型河湖仅统计</w:t>
      </w:r>
      <w:r>
        <w:rPr>
          <w:rFonts w:ascii="宋体" w:hAnsi="宋体" w:eastAsia="宋体" w:cs="宋体"/>
          <w:spacing w:val="12"/>
          <w:sz w:val="24"/>
          <w:szCs w:val="24"/>
        </w:rPr>
        <w:t xml:space="preserve"> </w:t>
      </w:r>
      <w:r>
        <w:rPr>
          <w:rFonts w:ascii="宋体" w:hAnsi="宋体" w:eastAsia="宋体" w:cs="宋体"/>
          <w:spacing w:val="3"/>
          <w:sz w:val="24"/>
          <w:szCs w:val="24"/>
        </w:rPr>
        <w:t>消耗量。</w:t>
      </w:r>
    </w:p>
    <w:p w14:paraId="7E98E8DF">
      <w:pPr>
        <w:spacing w:before="36" w:line="350" w:lineRule="auto"/>
        <w:ind w:left="119" w:right="119" w:firstLine="505"/>
        <w:jc w:val="both"/>
        <w:rPr>
          <w:rFonts w:ascii="宋体" w:hAnsi="宋体" w:eastAsia="宋体" w:cs="宋体"/>
          <w:sz w:val="24"/>
          <w:szCs w:val="24"/>
        </w:rPr>
      </w:pPr>
      <w:r>
        <w:rPr>
          <w:rFonts w:ascii="宋体" w:hAnsi="宋体" w:eastAsia="宋体" w:cs="宋体"/>
          <w:spacing w:val="11"/>
          <w:sz w:val="24"/>
          <w:szCs w:val="24"/>
        </w:rPr>
        <w:t>环北部湾广西水资源配置工程可行性研究报告中对钦北区河道生态环境需水量 进行了预测，相关成果已经通过水利部水规总院的审查，本次采用其预测成果。预</w:t>
      </w:r>
      <w:r>
        <w:rPr>
          <w:rFonts w:ascii="宋体" w:hAnsi="宋体" w:eastAsia="宋体" w:cs="宋体"/>
          <w:spacing w:val="15"/>
          <w:sz w:val="24"/>
          <w:szCs w:val="24"/>
        </w:rPr>
        <w:t xml:space="preserve"> </w:t>
      </w:r>
      <w:r>
        <w:rPr>
          <w:rFonts w:ascii="宋体" w:hAnsi="宋体" w:eastAsia="宋体" w:cs="宋体"/>
          <w:spacing w:val="5"/>
          <w:sz w:val="24"/>
          <w:szCs w:val="24"/>
        </w:rPr>
        <w:t>测到</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2028</w:t>
      </w:r>
      <w:r>
        <w:rPr>
          <w:rFonts w:ascii="Times New Roman" w:hAnsi="Times New Roman" w:eastAsia="Times New Roman" w:cs="Times New Roman"/>
          <w:spacing w:val="22"/>
          <w:w w:val="101"/>
          <w:sz w:val="24"/>
          <w:szCs w:val="24"/>
        </w:rPr>
        <w:t xml:space="preserve"> </w:t>
      </w:r>
      <w:r>
        <w:rPr>
          <w:rFonts w:ascii="宋体" w:hAnsi="宋体" w:eastAsia="宋体" w:cs="宋体"/>
          <w:spacing w:val="5"/>
          <w:sz w:val="24"/>
          <w:szCs w:val="24"/>
        </w:rPr>
        <w:t>和</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2035</w:t>
      </w:r>
      <w:r>
        <w:rPr>
          <w:rFonts w:ascii="Times New Roman" w:hAnsi="Times New Roman" w:eastAsia="Times New Roman" w:cs="Times New Roman"/>
          <w:spacing w:val="22"/>
          <w:w w:val="101"/>
          <w:sz w:val="24"/>
          <w:szCs w:val="24"/>
        </w:rPr>
        <w:t xml:space="preserve"> </w:t>
      </w:r>
      <w:r>
        <w:rPr>
          <w:rFonts w:ascii="宋体" w:hAnsi="宋体" w:eastAsia="宋体" w:cs="宋体"/>
          <w:spacing w:val="5"/>
          <w:sz w:val="24"/>
          <w:szCs w:val="24"/>
        </w:rPr>
        <w:t>年，钦北区河道外生态需水</w:t>
      </w:r>
      <w:r>
        <w:rPr>
          <w:rFonts w:ascii="宋体" w:hAnsi="宋体" w:eastAsia="宋体" w:cs="宋体"/>
          <w:spacing w:val="4"/>
          <w:sz w:val="24"/>
          <w:szCs w:val="24"/>
        </w:rPr>
        <w:t>量分别为</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0.06</w:t>
      </w:r>
      <w:r>
        <w:rPr>
          <w:rFonts w:ascii="Times New Roman" w:hAnsi="Times New Roman" w:eastAsia="Times New Roman" w:cs="Times New Roman"/>
          <w:spacing w:val="-2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0.07</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宋体" w:hAnsi="宋体" w:eastAsia="宋体" w:cs="宋体"/>
          <w:spacing w:val="4"/>
          <w:sz w:val="24"/>
          <w:szCs w:val="24"/>
        </w:rPr>
        <w:t>。</w:t>
      </w:r>
    </w:p>
    <w:p w14:paraId="5192860A">
      <w:pPr>
        <w:pStyle w:val="2"/>
        <w:spacing w:before="134" w:line="219" w:lineRule="auto"/>
        <w:ind w:left="116"/>
        <w:outlineLvl w:val="3"/>
        <w:rPr>
          <w:rFonts w:ascii="宋体" w:hAnsi="宋体" w:eastAsia="宋体" w:cs="宋体"/>
          <w:sz w:val="24"/>
          <w:szCs w:val="24"/>
        </w:rPr>
      </w:pPr>
      <w:r>
        <w:fldChar w:fldCharType="begin"/>
      </w:r>
      <w:r>
        <w:instrText xml:space="preserve"> HYPERLINK "4.2.2.5" </w:instrText>
      </w:r>
      <w:r>
        <w:fldChar w:fldCharType="separate"/>
      </w:r>
      <w:r>
        <w:rPr>
          <w:b/>
          <w:bCs/>
          <w:spacing w:val="-2"/>
          <w:sz w:val="24"/>
          <w:szCs w:val="24"/>
        </w:rPr>
        <w:t>4.2.2.5</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规划水平年总需水量</w:t>
      </w:r>
    </w:p>
    <w:p w14:paraId="6FBA4977">
      <w:pPr>
        <w:spacing w:before="304" w:line="350" w:lineRule="auto"/>
        <w:ind w:left="124" w:right="119" w:firstLine="501"/>
        <w:jc w:val="both"/>
        <w:rPr>
          <w:rFonts w:ascii="宋体" w:hAnsi="宋体" w:eastAsia="宋体" w:cs="宋体"/>
          <w:sz w:val="24"/>
          <w:szCs w:val="24"/>
        </w:rPr>
      </w:pPr>
      <w:r>
        <w:rPr>
          <w:rFonts w:ascii="宋体" w:hAnsi="宋体" w:eastAsia="宋体" w:cs="宋体"/>
          <w:spacing w:val="5"/>
          <w:sz w:val="24"/>
          <w:szCs w:val="24"/>
        </w:rPr>
        <w:t>根据需水预测成果，</w:t>
      </w:r>
      <w:r>
        <w:rPr>
          <w:rFonts w:ascii="Times New Roman" w:hAnsi="Times New Roman" w:eastAsia="Times New Roman" w:cs="Times New Roman"/>
          <w:spacing w:val="5"/>
          <w:sz w:val="24"/>
          <w:szCs w:val="24"/>
        </w:rPr>
        <w:t>2028</w:t>
      </w:r>
      <w:r>
        <w:rPr>
          <w:rFonts w:ascii="Times New Roman" w:hAnsi="Times New Roman" w:eastAsia="Times New Roman" w:cs="Times New Roman"/>
          <w:spacing w:val="24"/>
          <w:w w:val="101"/>
          <w:sz w:val="24"/>
          <w:szCs w:val="24"/>
        </w:rPr>
        <w:t xml:space="preserve"> </w:t>
      </w:r>
      <w:r>
        <w:rPr>
          <w:rFonts w:ascii="宋体" w:hAnsi="宋体" w:eastAsia="宋体" w:cs="宋体"/>
          <w:spacing w:val="5"/>
          <w:sz w:val="24"/>
          <w:szCs w:val="24"/>
        </w:rPr>
        <w:t>年钦北区总需水量为</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2.79</w:t>
      </w:r>
      <w:r>
        <w:rPr>
          <w:rFonts w:ascii="Times New Roman" w:hAnsi="Times New Roman" w:eastAsia="Times New Roman" w:cs="Times New Roman"/>
          <w:spacing w:val="22"/>
          <w:w w:val="101"/>
          <w:sz w:val="24"/>
          <w:szCs w:val="24"/>
        </w:rPr>
        <w:t xml:space="preserve"> </w:t>
      </w:r>
      <w:r>
        <w:rPr>
          <w:rFonts w:ascii="宋体" w:hAnsi="宋体" w:eastAsia="宋体" w:cs="宋体"/>
          <w:spacing w:val="5"/>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m</w:t>
      </w:r>
      <w:r>
        <w:rPr>
          <w:rFonts w:ascii="宋体" w:hAnsi="宋体" w:eastAsia="宋体" w:cs="宋体"/>
          <w:spacing w:val="5"/>
          <w:sz w:val="24"/>
          <w:szCs w:val="24"/>
        </w:rPr>
        <w:t>³</w:t>
      </w:r>
      <w:r>
        <w:rPr>
          <w:rFonts w:ascii="宋体" w:hAnsi="宋体" w:eastAsia="宋体" w:cs="宋体"/>
          <w:spacing w:val="-79"/>
          <w:sz w:val="24"/>
          <w:szCs w:val="24"/>
        </w:rPr>
        <w:t xml:space="preserve"> </w:t>
      </w:r>
      <w:r>
        <w:rPr>
          <w:rFonts w:ascii="宋体" w:hAnsi="宋体" w:eastAsia="宋体" w:cs="宋体"/>
          <w:spacing w:val="5"/>
          <w:sz w:val="24"/>
          <w:szCs w:val="24"/>
        </w:rPr>
        <w:t>,</w:t>
      </w:r>
      <w:r>
        <w:rPr>
          <w:rFonts w:ascii="宋体" w:hAnsi="宋体" w:eastAsia="宋体" w:cs="宋体"/>
          <w:spacing w:val="71"/>
          <w:sz w:val="24"/>
          <w:szCs w:val="24"/>
        </w:rPr>
        <w:t xml:space="preserve"> </w:t>
      </w:r>
      <w:r>
        <w:rPr>
          <w:rFonts w:ascii="宋体" w:hAnsi="宋体" w:eastAsia="宋体" w:cs="宋体"/>
          <w:spacing w:val="5"/>
          <w:sz w:val="24"/>
          <w:szCs w:val="24"/>
        </w:rPr>
        <w:t>其中</w:t>
      </w:r>
      <w:r>
        <w:rPr>
          <w:rFonts w:ascii="宋体" w:hAnsi="宋体" w:eastAsia="宋体" w:cs="宋体"/>
          <w:spacing w:val="4"/>
          <w:sz w:val="24"/>
          <w:szCs w:val="24"/>
        </w:rPr>
        <w:t>，农村生活用</w:t>
      </w:r>
      <w:r>
        <w:rPr>
          <w:rFonts w:ascii="宋体" w:hAnsi="宋体" w:eastAsia="宋体" w:cs="宋体"/>
          <w:sz w:val="24"/>
          <w:szCs w:val="24"/>
        </w:rPr>
        <w:t xml:space="preserve"> </w:t>
      </w:r>
      <w:r>
        <w:rPr>
          <w:rFonts w:ascii="宋体" w:hAnsi="宋体" w:eastAsia="宋体" w:cs="宋体"/>
          <w:spacing w:val="2"/>
          <w:sz w:val="24"/>
          <w:szCs w:val="24"/>
        </w:rPr>
        <w:t>水需水量为</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0.43</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m</w:t>
      </w:r>
      <w:r>
        <w:rPr>
          <w:rFonts w:ascii="宋体" w:hAnsi="宋体" w:eastAsia="宋体" w:cs="宋体"/>
          <w:spacing w:val="2"/>
          <w:sz w:val="24"/>
          <w:szCs w:val="24"/>
        </w:rPr>
        <w:t>³</w:t>
      </w:r>
      <w:r>
        <w:rPr>
          <w:rFonts w:ascii="宋体" w:hAnsi="宋体" w:eastAsia="宋体" w:cs="宋体"/>
          <w:spacing w:val="-76"/>
          <w:sz w:val="24"/>
          <w:szCs w:val="24"/>
        </w:rPr>
        <w:t xml:space="preserve"> </w:t>
      </w:r>
      <w:r>
        <w:rPr>
          <w:rFonts w:ascii="宋体" w:hAnsi="宋体" w:eastAsia="宋体" w:cs="宋体"/>
          <w:spacing w:val="2"/>
          <w:sz w:val="24"/>
          <w:szCs w:val="24"/>
        </w:rPr>
        <w:t>;</w:t>
      </w:r>
      <w:r>
        <w:rPr>
          <w:rFonts w:ascii="宋体" w:hAnsi="宋体" w:eastAsia="宋体" w:cs="宋体"/>
          <w:spacing w:val="74"/>
          <w:sz w:val="24"/>
          <w:szCs w:val="24"/>
        </w:rPr>
        <w:t xml:space="preserve"> </w:t>
      </w:r>
      <w:r>
        <w:rPr>
          <w:rFonts w:ascii="Times New Roman" w:hAnsi="Times New Roman" w:eastAsia="Times New Roman" w:cs="Times New Roman"/>
          <w:spacing w:val="2"/>
          <w:sz w:val="24"/>
          <w:szCs w:val="24"/>
        </w:rPr>
        <w:t>2035</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年钦北区总</w:t>
      </w:r>
      <w:r>
        <w:rPr>
          <w:rFonts w:ascii="宋体" w:hAnsi="宋体" w:eastAsia="宋体" w:cs="宋体"/>
          <w:spacing w:val="1"/>
          <w:sz w:val="24"/>
          <w:szCs w:val="24"/>
        </w:rPr>
        <w:t>需水量为</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2.84</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亿</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r>
        <w:rPr>
          <w:rFonts w:ascii="宋体" w:hAnsi="宋体" w:eastAsia="宋体" w:cs="宋体"/>
          <w:spacing w:val="-79"/>
          <w:sz w:val="24"/>
          <w:szCs w:val="24"/>
        </w:rPr>
        <w:t xml:space="preserve"> </w:t>
      </w:r>
      <w:r>
        <w:rPr>
          <w:rFonts w:ascii="宋体" w:hAnsi="宋体" w:eastAsia="宋体" w:cs="宋体"/>
          <w:spacing w:val="1"/>
          <w:sz w:val="24"/>
          <w:szCs w:val="24"/>
        </w:rPr>
        <w:t>,</w:t>
      </w:r>
      <w:r>
        <w:rPr>
          <w:rFonts w:ascii="宋体" w:hAnsi="宋体" w:eastAsia="宋体" w:cs="宋体"/>
          <w:spacing w:val="76"/>
          <w:sz w:val="24"/>
          <w:szCs w:val="24"/>
        </w:rPr>
        <w:t xml:space="preserve"> </w:t>
      </w:r>
      <w:r>
        <w:rPr>
          <w:rFonts w:ascii="宋体" w:hAnsi="宋体" w:eastAsia="宋体" w:cs="宋体"/>
          <w:spacing w:val="1"/>
          <w:sz w:val="24"/>
          <w:szCs w:val="24"/>
        </w:rPr>
        <w:t>其中，农村生活用</w:t>
      </w:r>
      <w:r>
        <w:rPr>
          <w:rFonts w:ascii="宋体" w:hAnsi="宋体" w:eastAsia="宋体" w:cs="宋体"/>
          <w:sz w:val="24"/>
          <w:szCs w:val="24"/>
        </w:rPr>
        <w:t xml:space="preserve"> </w:t>
      </w:r>
      <w:r>
        <w:rPr>
          <w:rFonts w:ascii="宋体" w:hAnsi="宋体" w:eastAsia="宋体" w:cs="宋体"/>
          <w:spacing w:val="-1"/>
          <w:sz w:val="24"/>
          <w:szCs w:val="24"/>
        </w:rPr>
        <w:t>水需水量为</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0.45</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r>
        <w:rPr>
          <w:rFonts w:ascii="宋体" w:hAnsi="宋体" w:eastAsia="宋体" w:cs="宋体"/>
          <w:spacing w:val="-79"/>
          <w:sz w:val="24"/>
          <w:szCs w:val="24"/>
        </w:rPr>
        <w:t xml:space="preserve"> </w:t>
      </w:r>
      <w:r>
        <w:rPr>
          <w:rFonts w:ascii="宋体" w:hAnsi="宋体" w:eastAsia="宋体" w:cs="宋体"/>
          <w:spacing w:val="-1"/>
          <w:sz w:val="24"/>
          <w:szCs w:val="24"/>
        </w:rPr>
        <w:t>,</w:t>
      </w:r>
      <w:r>
        <w:rPr>
          <w:rFonts w:ascii="宋体" w:hAnsi="宋体" w:eastAsia="宋体" w:cs="宋体"/>
          <w:spacing w:val="78"/>
          <w:sz w:val="24"/>
          <w:szCs w:val="24"/>
        </w:rPr>
        <w:t xml:space="preserve"> </w:t>
      </w:r>
      <w:r>
        <w:rPr>
          <w:rFonts w:ascii="宋体" w:hAnsi="宋体" w:eastAsia="宋体" w:cs="宋体"/>
          <w:spacing w:val="-1"/>
          <w:sz w:val="24"/>
          <w:szCs w:val="24"/>
        </w:rPr>
        <w:t>详见表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4.2-5</w:t>
      </w:r>
      <w:r>
        <w:rPr>
          <w:rFonts w:ascii="宋体" w:hAnsi="宋体" w:eastAsia="宋体" w:cs="宋体"/>
          <w:spacing w:val="-1"/>
          <w:sz w:val="24"/>
          <w:szCs w:val="24"/>
        </w:rPr>
        <w:t>。</w:t>
      </w:r>
    </w:p>
    <w:p w14:paraId="03B72516">
      <w:pPr>
        <w:spacing w:before="36" w:line="219" w:lineRule="auto"/>
        <w:ind w:left="1305"/>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4.2-5    </w:t>
      </w:r>
      <w:r>
        <w:rPr>
          <w:rFonts w:ascii="宋体" w:hAnsi="宋体" w:eastAsia="宋体" w:cs="宋体"/>
          <w:sz w:val="24"/>
          <w:szCs w:val="24"/>
        </w:rPr>
        <w:t>钦北区规划水平年需水量预测成</w:t>
      </w:r>
      <w:r>
        <w:rPr>
          <w:rFonts w:ascii="宋体" w:hAnsi="宋体" w:eastAsia="宋体" w:cs="宋体"/>
          <w:spacing w:val="-1"/>
          <w:sz w:val="24"/>
          <w:szCs w:val="24"/>
        </w:rPr>
        <w:t>果表（多年平均）  单位：亿</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p>
    <w:p w14:paraId="31B7EB49">
      <w:pPr>
        <w:spacing w:line="147" w:lineRule="exact"/>
      </w:pPr>
    </w:p>
    <w:tbl>
      <w:tblPr>
        <w:tblStyle w:val="5"/>
        <w:tblW w:w="92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3"/>
        <w:gridCol w:w="1171"/>
        <w:gridCol w:w="1145"/>
        <w:gridCol w:w="1715"/>
        <w:gridCol w:w="1522"/>
        <w:gridCol w:w="871"/>
        <w:gridCol w:w="867"/>
        <w:gridCol w:w="871"/>
      </w:tblGrid>
      <w:tr w14:paraId="332DE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23" w:type="dxa"/>
            <w:vMerge w:val="restart"/>
            <w:tcBorders>
              <w:bottom w:val="nil"/>
            </w:tcBorders>
            <w:vAlign w:val="top"/>
          </w:tcPr>
          <w:p w14:paraId="57348F22">
            <w:pPr>
              <w:spacing w:line="245" w:lineRule="auto"/>
              <w:rPr>
                <w:rFonts w:ascii="Arial"/>
                <w:sz w:val="21"/>
              </w:rPr>
            </w:pPr>
          </w:p>
          <w:p w14:paraId="52E450FE">
            <w:pPr>
              <w:spacing w:before="65" w:line="228" w:lineRule="auto"/>
              <w:ind w:left="254"/>
              <w:rPr>
                <w:rFonts w:ascii="宋体" w:hAnsi="宋体" w:eastAsia="宋体" w:cs="宋体"/>
                <w:sz w:val="20"/>
                <w:szCs w:val="20"/>
              </w:rPr>
            </w:pPr>
            <w:r>
              <w:rPr>
                <w:rFonts w:ascii="宋体" w:hAnsi="宋体" w:eastAsia="宋体" w:cs="宋体"/>
                <w:spacing w:val="6"/>
                <w:sz w:val="20"/>
                <w:szCs w:val="20"/>
              </w:rPr>
              <w:t>水平年</w:t>
            </w:r>
          </w:p>
        </w:tc>
        <w:tc>
          <w:tcPr>
            <w:tcW w:w="1171" w:type="dxa"/>
            <w:vMerge w:val="restart"/>
            <w:tcBorders>
              <w:bottom w:val="nil"/>
            </w:tcBorders>
            <w:vAlign w:val="top"/>
          </w:tcPr>
          <w:p w14:paraId="46E5A629">
            <w:pPr>
              <w:spacing w:line="245" w:lineRule="auto"/>
              <w:rPr>
                <w:rFonts w:ascii="Arial"/>
                <w:sz w:val="21"/>
              </w:rPr>
            </w:pPr>
          </w:p>
          <w:p w14:paraId="22F4F27F">
            <w:pPr>
              <w:spacing w:before="65" w:line="228" w:lineRule="auto"/>
              <w:ind w:left="170"/>
              <w:rPr>
                <w:rFonts w:ascii="宋体" w:hAnsi="宋体" w:eastAsia="宋体" w:cs="宋体"/>
                <w:sz w:val="20"/>
                <w:szCs w:val="20"/>
              </w:rPr>
            </w:pPr>
            <w:r>
              <w:rPr>
                <w:rFonts w:ascii="宋体" w:hAnsi="宋体" w:eastAsia="宋体" w:cs="宋体"/>
                <w:spacing w:val="7"/>
                <w:sz w:val="20"/>
                <w:szCs w:val="20"/>
              </w:rPr>
              <w:t>农业用水</w:t>
            </w:r>
          </w:p>
        </w:tc>
        <w:tc>
          <w:tcPr>
            <w:tcW w:w="1145" w:type="dxa"/>
            <w:vMerge w:val="restart"/>
            <w:tcBorders>
              <w:bottom w:val="nil"/>
            </w:tcBorders>
            <w:vAlign w:val="top"/>
          </w:tcPr>
          <w:p w14:paraId="40C77E01">
            <w:pPr>
              <w:spacing w:line="245" w:lineRule="auto"/>
              <w:rPr>
                <w:rFonts w:ascii="Arial"/>
                <w:sz w:val="21"/>
              </w:rPr>
            </w:pPr>
          </w:p>
          <w:p w14:paraId="0BB1D298">
            <w:pPr>
              <w:spacing w:before="65" w:line="228" w:lineRule="auto"/>
              <w:ind w:left="161"/>
              <w:rPr>
                <w:rFonts w:ascii="宋体" w:hAnsi="宋体" w:eastAsia="宋体" w:cs="宋体"/>
                <w:sz w:val="20"/>
                <w:szCs w:val="20"/>
              </w:rPr>
            </w:pPr>
            <w:r>
              <w:rPr>
                <w:rFonts w:ascii="宋体" w:hAnsi="宋体" w:eastAsia="宋体" w:cs="宋体"/>
                <w:spacing w:val="6"/>
                <w:sz w:val="20"/>
                <w:szCs w:val="20"/>
              </w:rPr>
              <w:t>工业用水</w:t>
            </w:r>
          </w:p>
        </w:tc>
        <w:tc>
          <w:tcPr>
            <w:tcW w:w="4108" w:type="dxa"/>
            <w:gridSpan w:val="3"/>
            <w:vAlign w:val="top"/>
          </w:tcPr>
          <w:p w14:paraId="06E33FAE">
            <w:pPr>
              <w:spacing w:before="35" w:line="218" w:lineRule="auto"/>
              <w:ind w:left="1432"/>
              <w:rPr>
                <w:rFonts w:ascii="宋体" w:hAnsi="宋体" w:eastAsia="宋体" w:cs="宋体"/>
                <w:sz w:val="20"/>
                <w:szCs w:val="20"/>
              </w:rPr>
            </w:pPr>
            <w:r>
              <w:rPr>
                <w:rFonts w:ascii="宋体" w:hAnsi="宋体" w:eastAsia="宋体" w:cs="宋体"/>
                <w:spacing w:val="7"/>
                <w:sz w:val="20"/>
                <w:szCs w:val="20"/>
              </w:rPr>
              <w:t>居民生活用水</w:t>
            </w:r>
          </w:p>
        </w:tc>
        <w:tc>
          <w:tcPr>
            <w:tcW w:w="867" w:type="dxa"/>
            <w:vMerge w:val="restart"/>
            <w:tcBorders>
              <w:bottom w:val="nil"/>
            </w:tcBorders>
            <w:vAlign w:val="top"/>
          </w:tcPr>
          <w:p w14:paraId="38F041F5">
            <w:pPr>
              <w:spacing w:before="177" w:line="239" w:lineRule="auto"/>
              <w:ind w:left="126" w:right="115"/>
              <w:rPr>
                <w:rFonts w:ascii="宋体" w:hAnsi="宋体" w:eastAsia="宋体" w:cs="宋体"/>
                <w:sz w:val="20"/>
                <w:szCs w:val="20"/>
              </w:rPr>
            </w:pPr>
            <w:r>
              <w:rPr>
                <w:rFonts w:ascii="宋体" w:hAnsi="宋体" w:eastAsia="宋体" w:cs="宋体"/>
                <w:spacing w:val="6"/>
                <w:sz w:val="20"/>
                <w:szCs w:val="20"/>
              </w:rPr>
              <w:t>生态环</w:t>
            </w:r>
            <w:r>
              <w:rPr>
                <w:rFonts w:ascii="宋体" w:hAnsi="宋体" w:eastAsia="宋体" w:cs="宋体"/>
                <w:sz w:val="20"/>
                <w:szCs w:val="20"/>
              </w:rPr>
              <w:t xml:space="preserve"> </w:t>
            </w:r>
            <w:r>
              <w:rPr>
                <w:rFonts w:ascii="宋体" w:hAnsi="宋体" w:eastAsia="宋体" w:cs="宋体"/>
                <w:spacing w:val="6"/>
                <w:sz w:val="20"/>
                <w:szCs w:val="20"/>
              </w:rPr>
              <w:t>境用水</w:t>
            </w:r>
          </w:p>
        </w:tc>
        <w:tc>
          <w:tcPr>
            <w:tcW w:w="871" w:type="dxa"/>
            <w:vMerge w:val="restart"/>
            <w:tcBorders>
              <w:bottom w:val="nil"/>
            </w:tcBorders>
            <w:vAlign w:val="top"/>
          </w:tcPr>
          <w:p w14:paraId="44D16116">
            <w:pPr>
              <w:spacing w:before="177" w:line="242" w:lineRule="auto"/>
              <w:ind w:left="335" w:right="120" w:hanging="205"/>
              <w:rPr>
                <w:rFonts w:ascii="宋体" w:hAnsi="宋体" w:eastAsia="宋体" w:cs="宋体"/>
                <w:sz w:val="20"/>
                <w:szCs w:val="20"/>
              </w:rPr>
            </w:pPr>
            <w:r>
              <w:rPr>
                <w:rFonts w:ascii="宋体" w:hAnsi="宋体" w:eastAsia="宋体" w:cs="宋体"/>
                <w:spacing w:val="5"/>
                <w:sz w:val="20"/>
                <w:szCs w:val="20"/>
              </w:rPr>
              <w:t>总需水</w:t>
            </w:r>
            <w:r>
              <w:rPr>
                <w:rFonts w:ascii="宋体" w:hAnsi="宋体" w:eastAsia="宋体" w:cs="宋体"/>
                <w:sz w:val="20"/>
                <w:szCs w:val="20"/>
              </w:rPr>
              <w:t xml:space="preserve"> 量</w:t>
            </w:r>
          </w:p>
        </w:tc>
      </w:tr>
      <w:tr w14:paraId="36D98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23" w:type="dxa"/>
            <w:vMerge w:val="continue"/>
            <w:tcBorders>
              <w:top w:val="nil"/>
            </w:tcBorders>
            <w:vAlign w:val="top"/>
          </w:tcPr>
          <w:p w14:paraId="2EA7CD28">
            <w:pPr>
              <w:rPr>
                <w:rFonts w:ascii="Arial"/>
                <w:sz w:val="21"/>
              </w:rPr>
            </w:pPr>
          </w:p>
        </w:tc>
        <w:tc>
          <w:tcPr>
            <w:tcW w:w="1171" w:type="dxa"/>
            <w:vMerge w:val="continue"/>
            <w:tcBorders>
              <w:top w:val="nil"/>
            </w:tcBorders>
            <w:vAlign w:val="top"/>
          </w:tcPr>
          <w:p w14:paraId="716E49CC">
            <w:pPr>
              <w:rPr>
                <w:rFonts w:ascii="Arial"/>
                <w:sz w:val="21"/>
              </w:rPr>
            </w:pPr>
          </w:p>
        </w:tc>
        <w:tc>
          <w:tcPr>
            <w:tcW w:w="1145" w:type="dxa"/>
            <w:vMerge w:val="continue"/>
            <w:tcBorders>
              <w:top w:val="nil"/>
            </w:tcBorders>
            <w:vAlign w:val="top"/>
          </w:tcPr>
          <w:p w14:paraId="1F703898">
            <w:pPr>
              <w:rPr>
                <w:rFonts w:ascii="Arial"/>
                <w:sz w:val="21"/>
              </w:rPr>
            </w:pPr>
          </w:p>
        </w:tc>
        <w:tc>
          <w:tcPr>
            <w:tcW w:w="1715" w:type="dxa"/>
            <w:vAlign w:val="top"/>
          </w:tcPr>
          <w:p w14:paraId="5102F744">
            <w:pPr>
              <w:spacing w:before="33" w:line="233" w:lineRule="auto"/>
              <w:ind w:left="234" w:right="119" w:hanging="105"/>
              <w:rPr>
                <w:rFonts w:ascii="宋体" w:hAnsi="宋体" w:eastAsia="宋体" w:cs="宋体"/>
                <w:sz w:val="20"/>
                <w:szCs w:val="20"/>
              </w:rPr>
            </w:pPr>
            <w:r>
              <w:rPr>
                <w:rFonts w:ascii="宋体" w:hAnsi="宋体" w:eastAsia="宋体" w:cs="宋体"/>
                <w:spacing w:val="8"/>
                <w:sz w:val="20"/>
                <w:szCs w:val="20"/>
              </w:rPr>
              <w:t>城市供水人口用</w:t>
            </w:r>
            <w:r>
              <w:rPr>
                <w:rFonts w:ascii="宋体" w:hAnsi="宋体" w:eastAsia="宋体" w:cs="宋体"/>
                <w:spacing w:val="3"/>
                <w:sz w:val="20"/>
                <w:szCs w:val="20"/>
              </w:rPr>
              <w:t xml:space="preserve"> </w:t>
            </w:r>
            <w:r>
              <w:rPr>
                <w:rFonts w:ascii="宋体" w:hAnsi="宋体" w:eastAsia="宋体" w:cs="宋体"/>
                <w:spacing w:val="4"/>
                <w:sz w:val="20"/>
                <w:szCs w:val="20"/>
              </w:rPr>
              <w:t>水量（亿</w:t>
            </w:r>
            <w:r>
              <w:rPr>
                <w:rFonts w:ascii="宋体" w:hAnsi="宋体" w:eastAsia="宋体" w:cs="宋体"/>
                <w:spacing w:val="-39"/>
                <w:sz w:val="20"/>
                <w:szCs w:val="20"/>
              </w:rPr>
              <w:t xml:space="preserve"> </w:t>
            </w:r>
            <w:r>
              <w:rPr>
                <w:rFonts w:ascii="宋体" w:hAnsi="宋体" w:eastAsia="宋体" w:cs="宋体"/>
                <w:spacing w:val="4"/>
                <w:sz w:val="20"/>
                <w:szCs w:val="20"/>
              </w:rPr>
              <w:t>m</w:t>
            </w:r>
            <w:r>
              <w:rPr>
                <w:rFonts w:ascii="宋体" w:hAnsi="宋体" w:eastAsia="宋体" w:cs="宋体"/>
                <w:spacing w:val="4"/>
                <w:position w:val="10"/>
                <w:sz w:val="10"/>
                <w:szCs w:val="10"/>
              </w:rPr>
              <w:t>3</w:t>
            </w:r>
            <w:r>
              <w:rPr>
                <w:rFonts w:ascii="宋体" w:hAnsi="宋体" w:eastAsia="宋体" w:cs="宋体"/>
                <w:spacing w:val="4"/>
                <w:sz w:val="20"/>
                <w:szCs w:val="20"/>
              </w:rPr>
              <w:t>）</w:t>
            </w:r>
          </w:p>
        </w:tc>
        <w:tc>
          <w:tcPr>
            <w:tcW w:w="1522" w:type="dxa"/>
            <w:vAlign w:val="top"/>
          </w:tcPr>
          <w:p w14:paraId="1EA53C88">
            <w:pPr>
              <w:spacing w:before="33" w:line="233" w:lineRule="auto"/>
              <w:ind w:left="115" w:right="18" w:firstLine="22"/>
              <w:rPr>
                <w:rFonts w:ascii="宋体" w:hAnsi="宋体" w:eastAsia="宋体" w:cs="宋体"/>
                <w:sz w:val="20"/>
                <w:szCs w:val="20"/>
              </w:rPr>
            </w:pPr>
            <w:r>
              <w:rPr>
                <w:rFonts w:ascii="宋体" w:hAnsi="宋体" w:eastAsia="宋体" w:cs="宋体"/>
                <w:spacing w:val="8"/>
                <w:sz w:val="20"/>
                <w:szCs w:val="20"/>
              </w:rPr>
              <w:t>农村供水人口</w:t>
            </w:r>
            <w:r>
              <w:rPr>
                <w:rFonts w:ascii="宋体" w:hAnsi="宋体" w:eastAsia="宋体" w:cs="宋体"/>
                <w:sz w:val="20"/>
                <w:szCs w:val="20"/>
              </w:rPr>
              <w:t xml:space="preserve">  </w:t>
            </w:r>
            <w:r>
              <w:rPr>
                <w:rFonts w:ascii="宋体" w:hAnsi="宋体" w:eastAsia="宋体" w:cs="宋体"/>
                <w:spacing w:val="-3"/>
                <w:sz w:val="20"/>
                <w:szCs w:val="20"/>
              </w:rPr>
              <w:t>用水量（亿</w:t>
            </w:r>
            <w:r>
              <w:rPr>
                <w:rFonts w:ascii="宋体" w:hAnsi="宋体" w:eastAsia="宋体" w:cs="宋体"/>
                <w:spacing w:val="-44"/>
                <w:sz w:val="20"/>
                <w:szCs w:val="20"/>
              </w:rPr>
              <w:t xml:space="preserve"> </w:t>
            </w:r>
            <w:r>
              <w:rPr>
                <w:rFonts w:ascii="宋体" w:hAnsi="宋体" w:eastAsia="宋体" w:cs="宋体"/>
                <w:spacing w:val="-3"/>
                <w:sz w:val="20"/>
                <w:szCs w:val="20"/>
              </w:rPr>
              <w:t>m</w:t>
            </w:r>
            <w:r>
              <w:rPr>
                <w:rFonts w:ascii="宋体" w:hAnsi="宋体" w:eastAsia="宋体" w:cs="宋体"/>
                <w:spacing w:val="-3"/>
                <w:position w:val="10"/>
                <w:sz w:val="10"/>
                <w:szCs w:val="10"/>
              </w:rPr>
              <w:t>3</w:t>
            </w:r>
            <w:r>
              <w:rPr>
                <w:rFonts w:ascii="宋体" w:hAnsi="宋体" w:eastAsia="宋体" w:cs="宋体"/>
                <w:spacing w:val="-3"/>
                <w:sz w:val="20"/>
                <w:szCs w:val="20"/>
              </w:rPr>
              <w:t>）</w:t>
            </w:r>
          </w:p>
        </w:tc>
        <w:tc>
          <w:tcPr>
            <w:tcW w:w="871" w:type="dxa"/>
            <w:vAlign w:val="top"/>
          </w:tcPr>
          <w:p w14:paraId="286C0395">
            <w:pPr>
              <w:spacing w:before="166" w:line="229" w:lineRule="auto"/>
              <w:ind w:left="238"/>
              <w:rPr>
                <w:rFonts w:ascii="宋体" w:hAnsi="宋体" w:eastAsia="宋体" w:cs="宋体"/>
                <w:sz w:val="20"/>
                <w:szCs w:val="20"/>
              </w:rPr>
            </w:pPr>
            <w:r>
              <w:rPr>
                <w:rFonts w:ascii="宋体" w:hAnsi="宋体" w:eastAsia="宋体" w:cs="宋体"/>
                <w:spacing w:val="2"/>
                <w:sz w:val="20"/>
                <w:szCs w:val="20"/>
              </w:rPr>
              <w:t>小计</w:t>
            </w:r>
          </w:p>
        </w:tc>
        <w:tc>
          <w:tcPr>
            <w:tcW w:w="867" w:type="dxa"/>
            <w:vMerge w:val="continue"/>
            <w:tcBorders>
              <w:top w:val="nil"/>
            </w:tcBorders>
            <w:vAlign w:val="top"/>
          </w:tcPr>
          <w:p w14:paraId="6752971F">
            <w:pPr>
              <w:rPr>
                <w:rFonts w:ascii="Arial"/>
                <w:sz w:val="21"/>
              </w:rPr>
            </w:pPr>
          </w:p>
        </w:tc>
        <w:tc>
          <w:tcPr>
            <w:tcW w:w="871" w:type="dxa"/>
            <w:vMerge w:val="continue"/>
            <w:tcBorders>
              <w:top w:val="nil"/>
            </w:tcBorders>
            <w:vAlign w:val="top"/>
          </w:tcPr>
          <w:p w14:paraId="088463C6">
            <w:pPr>
              <w:rPr>
                <w:rFonts w:ascii="Arial"/>
                <w:sz w:val="21"/>
              </w:rPr>
            </w:pPr>
          </w:p>
        </w:tc>
      </w:tr>
      <w:tr w14:paraId="0C80E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23" w:type="dxa"/>
            <w:vAlign w:val="top"/>
          </w:tcPr>
          <w:p w14:paraId="0140EECE">
            <w:pPr>
              <w:spacing w:before="68" w:line="177" w:lineRule="auto"/>
              <w:ind w:left="350"/>
              <w:rPr>
                <w:rFonts w:ascii="宋体" w:hAnsi="宋体" w:eastAsia="宋体" w:cs="宋体"/>
                <w:sz w:val="22"/>
                <w:szCs w:val="22"/>
              </w:rPr>
            </w:pPr>
            <w:r>
              <w:rPr>
                <w:rFonts w:ascii="宋体" w:hAnsi="宋体" w:eastAsia="宋体" w:cs="宋体"/>
                <w:spacing w:val="-3"/>
                <w:sz w:val="22"/>
                <w:szCs w:val="22"/>
              </w:rPr>
              <w:t>2028</w:t>
            </w:r>
          </w:p>
        </w:tc>
        <w:tc>
          <w:tcPr>
            <w:tcW w:w="1171" w:type="dxa"/>
            <w:vAlign w:val="top"/>
          </w:tcPr>
          <w:p w14:paraId="2EF50603">
            <w:pPr>
              <w:spacing w:before="68" w:line="177" w:lineRule="auto"/>
              <w:ind w:left="372"/>
              <w:rPr>
                <w:rFonts w:ascii="宋体" w:hAnsi="宋体" w:eastAsia="宋体" w:cs="宋体"/>
                <w:sz w:val="22"/>
                <w:szCs w:val="22"/>
              </w:rPr>
            </w:pPr>
            <w:r>
              <w:rPr>
                <w:rFonts w:ascii="宋体" w:hAnsi="宋体" w:eastAsia="宋体" w:cs="宋体"/>
                <w:spacing w:val="-3"/>
                <w:sz w:val="22"/>
                <w:szCs w:val="22"/>
              </w:rPr>
              <w:t>2.00</w:t>
            </w:r>
          </w:p>
        </w:tc>
        <w:tc>
          <w:tcPr>
            <w:tcW w:w="1145" w:type="dxa"/>
            <w:vAlign w:val="top"/>
          </w:tcPr>
          <w:p w14:paraId="51A0624B">
            <w:pPr>
              <w:spacing w:before="68" w:line="177" w:lineRule="auto"/>
              <w:ind w:left="359"/>
              <w:rPr>
                <w:rFonts w:ascii="宋体" w:hAnsi="宋体" w:eastAsia="宋体" w:cs="宋体"/>
                <w:sz w:val="22"/>
                <w:szCs w:val="22"/>
              </w:rPr>
            </w:pPr>
            <w:r>
              <w:rPr>
                <w:rFonts w:ascii="宋体" w:hAnsi="宋体" w:eastAsia="宋体" w:cs="宋体"/>
                <w:spacing w:val="-3"/>
                <w:sz w:val="22"/>
                <w:szCs w:val="22"/>
              </w:rPr>
              <w:t>0.23</w:t>
            </w:r>
          </w:p>
        </w:tc>
        <w:tc>
          <w:tcPr>
            <w:tcW w:w="1715" w:type="dxa"/>
            <w:vAlign w:val="top"/>
          </w:tcPr>
          <w:p w14:paraId="02760155">
            <w:pPr>
              <w:spacing w:before="68" w:line="177" w:lineRule="auto"/>
              <w:ind w:left="645"/>
              <w:rPr>
                <w:rFonts w:ascii="宋体" w:hAnsi="宋体" w:eastAsia="宋体" w:cs="宋体"/>
                <w:sz w:val="22"/>
                <w:szCs w:val="22"/>
              </w:rPr>
            </w:pPr>
            <w:r>
              <w:rPr>
                <w:rFonts w:ascii="宋体" w:hAnsi="宋体" w:eastAsia="宋体" w:cs="宋体"/>
                <w:spacing w:val="-3"/>
                <w:sz w:val="22"/>
                <w:szCs w:val="22"/>
              </w:rPr>
              <w:t>0.08</w:t>
            </w:r>
          </w:p>
        </w:tc>
        <w:tc>
          <w:tcPr>
            <w:tcW w:w="1522" w:type="dxa"/>
            <w:vAlign w:val="top"/>
          </w:tcPr>
          <w:p w14:paraId="642DC50B">
            <w:pPr>
              <w:spacing w:before="68" w:line="177" w:lineRule="auto"/>
              <w:ind w:left="550"/>
              <w:rPr>
                <w:rFonts w:ascii="宋体" w:hAnsi="宋体" w:eastAsia="宋体" w:cs="宋体"/>
                <w:sz w:val="22"/>
                <w:szCs w:val="22"/>
              </w:rPr>
            </w:pPr>
            <w:r>
              <w:rPr>
                <w:rFonts w:ascii="宋体" w:hAnsi="宋体" w:eastAsia="宋体" w:cs="宋体"/>
                <w:spacing w:val="-3"/>
                <w:sz w:val="22"/>
                <w:szCs w:val="22"/>
              </w:rPr>
              <w:t>0.43</w:t>
            </w:r>
          </w:p>
        </w:tc>
        <w:tc>
          <w:tcPr>
            <w:tcW w:w="871" w:type="dxa"/>
            <w:vAlign w:val="top"/>
          </w:tcPr>
          <w:p w14:paraId="616D2090">
            <w:pPr>
              <w:spacing w:before="66" w:line="178" w:lineRule="auto"/>
              <w:ind w:left="225"/>
              <w:rPr>
                <w:rFonts w:ascii="宋体" w:hAnsi="宋体" w:eastAsia="宋体" w:cs="宋体"/>
                <w:sz w:val="22"/>
                <w:szCs w:val="22"/>
              </w:rPr>
            </w:pPr>
            <w:r>
              <w:rPr>
                <w:rFonts w:ascii="宋体" w:hAnsi="宋体" w:eastAsia="宋体" w:cs="宋体"/>
                <w:spacing w:val="-3"/>
                <w:sz w:val="22"/>
                <w:szCs w:val="22"/>
              </w:rPr>
              <w:t>0.51</w:t>
            </w:r>
          </w:p>
        </w:tc>
        <w:tc>
          <w:tcPr>
            <w:tcW w:w="867" w:type="dxa"/>
            <w:vAlign w:val="top"/>
          </w:tcPr>
          <w:p w14:paraId="5A15093C">
            <w:pPr>
              <w:spacing w:before="68" w:line="177" w:lineRule="auto"/>
              <w:ind w:left="223"/>
              <w:rPr>
                <w:rFonts w:ascii="宋体" w:hAnsi="宋体" w:eastAsia="宋体" w:cs="宋体"/>
                <w:sz w:val="22"/>
                <w:szCs w:val="22"/>
              </w:rPr>
            </w:pPr>
            <w:r>
              <w:rPr>
                <w:rFonts w:ascii="宋体" w:hAnsi="宋体" w:eastAsia="宋体" w:cs="宋体"/>
                <w:spacing w:val="-3"/>
                <w:sz w:val="22"/>
                <w:szCs w:val="22"/>
              </w:rPr>
              <w:t>0.06</w:t>
            </w:r>
          </w:p>
        </w:tc>
        <w:tc>
          <w:tcPr>
            <w:tcW w:w="871" w:type="dxa"/>
            <w:vAlign w:val="top"/>
          </w:tcPr>
          <w:p w14:paraId="62C4EBC7">
            <w:pPr>
              <w:spacing w:before="68" w:line="177" w:lineRule="auto"/>
              <w:ind w:left="224"/>
              <w:rPr>
                <w:rFonts w:ascii="宋体" w:hAnsi="宋体" w:eastAsia="宋体" w:cs="宋体"/>
                <w:sz w:val="22"/>
                <w:szCs w:val="22"/>
              </w:rPr>
            </w:pPr>
            <w:r>
              <w:rPr>
                <w:rFonts w:ascii="宋体" w:hAnsi="宋体" w:eastAsia="宋体" w:cs="宋体"/>
                <w:spacing w:val="-3"/>
                <w:sz w:val="22"/>
                <w:szCs w:val="22"/>
              </w:rPr>
              <w:t>2.79</w:t>
            </w:r>
          </w:p>
        </w:tc>
      </w:tr>
      <w:tr w14:paraId="11428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123" w:type="dxa"/>
            <w:vAlign w:val="top"/>
          </w:tcPr>
          <w:p w14:paraId="7E93D417">
            <w:pPr>
              <w:spacing w:before="69" w:line="179" w:lineRule="auto"/>
              <w:ind w:left="350"/>
              <w:rPr>
                <w:rFonts w:ascii="宋体" w:hAnsi="宋体" w:eastAsia="宋体" w:cs="宋体"/>
                <w:sz w:val="22"/>
                <w:szCs w:val="22"/>
              </w:rPr>
            </w:pPr>
            <w:r>
              <w:rPr>
                <w:rFonts w:ascii="宋体" w:hAnsi="宋体" w:eastAsia="宋体" w:cs="宋体"/>
                <w:spacing w:val="-3"/>
                <w:sz w:val="22"/>
                <w:szCs w:val="22"/>
              </w:rPr>
              <w:t>2035</w:t>
            </w:r>
          </w:p>
        </w:tc>
        <w:tc>
          <w:tcPr>
            <w:tcW w:w="1171" w:type="dxa"/>
            <w:vAlign w:val="top"/>
          </w:tcPr>
          <w:p w14:paraId="075B2256">
            <w:pPr>
              <w:spacing w:before="68" w:line="180" w:lineRule="auto"/>
              <w:ind w:left="386"/>
              <w:rPr>
                <w:rFonts w:ascii="宋体" w:hAnsi="宋体" w:eastAsia="宋体" w:cs="宋体"/>
                <w:sz w:val="22"/>
                <w:szCs w:val="22"/>
              </w:rPr>
            </w:pPr>
            <w:r>
              <w:rPr>
                <w:rFonts w:ascii="宋体" w:hAnsi="宋体" w:eastAsia="宋体" w:cs="宋体"/>
                <w:spacing w:val="-6"/>
                <w:sz w:val="22"/>
                <w:szCs w:val="22"/>
              </w:rPr>
              <w:t>1.91</w:t>
            </w:r>
          </w:p>
        </w:tc>
        <w:tc>
          <w:tcPr>
            <w:tcW w:w="1145" w:type="dxa"/>
            <w:vAlign w:val="top"/>
          </w:tcPr>
          <w:p w14:paraId="188BAE8C">
            <w:pPr>
              <w:spacing w:before="69" w:line="179" w:lineRule="auto"/>
              <w:ind w:left="359"/>
              <w:rPr>
                <w:rFonts w:ascii="宋体" w:hAnsi="宋体" w:eastAsia="宋体" w:cs="宋体"/>
                <w:sz w:val="22"/>
                <w:szCs w:val="22"/>
              </w:rPr>
            </w:pPr>
            <w:r>
              <w:rPr>
                <w:rFonts w:ascii="宋体" w:hAnsi="宋体" w:eastAsia="宋体" w:cs="宋体"/>
                <w:spacing w:val="-3"/>
                <w:sz w:val="22"/>
                <w:szCs w:val="22"/>
              </w:rPr>
              <w:t>0.32</w:t>
            </w:r>
          </w:p>
        </w:tc>
        <w:tc>
          <w:tcPr>
            <w:tcW w:w="1715" w:type="dxa"/>
            <w:vAlign w:val="top"/>
          </w:tcPr>
          <w:p w14:paraId="6FC3E3F0">
            <w:pPr>
              <w:spacing w:before="69" w:line="179" w:lineRule="auto"/>
              <w:ind w:left="645"/>
              <w:rPr>
                <w:rFonts w:ascii="宋体" w:hAnsi="宋体" w:eastAsia="宋体" w:cs="宋体"/>
                <w:sz w:val="22"/>
                <w:szCs w:val="22"/>
              </w:rPr>
            </w:pPr>
            <w:r>
              <w:rPr>
                <w:rFonts w:ascii="宋体" w:hAnsi="宋体" w:eastAsia="宋体" w:cs="宋体"/>
                <w:spacing w:val="-3"/>
                <w:sz w:val="22"/>
                <w:szCs w:val="22"/>
              </w:rPr>
              <w:t>0.09</w:t>
            </w:r>
          </w:p>
        </w:tc>
        <w:tc>
          <w:tcPr>
            <w:tcW w:w="1522" w:type="dxa"/>
            <w:vAlign w:val="top"/>
          </w:tcPr>
          <w:p w14:paraId="1112880A">
            <w:pPr>
              <w:spacing w:before="69" w:line="179" w:lineRule="auto"/>
              <w:ind w:left="550"/>
              <w:rPr>
                <w:rFonts w:ascii="宋体" w:hAnsi="宋体" w:eastAsia="宋体" w:cs="宋体"/>
                <w:sz w:val="22"/>
                <w:szCs w:val="22"/>
              </w:rPr>
            </w:pPr>
            <w:r>
              <w:rPr>
                <w:rFonts w:ascii="宋体" w:hAnsi="宋体" w:eastAsia="宋体" w:cs="宋体"/>
                <w:spacing w:val="-3"/>
                <w:sz w:val="22"/>
                <w:szCs w:val="22"/>
              </w:rPr>
              <w:t>0.45</w:t>
            </w:r>
          </w:p>
        </w:tc>
        <w:tc>
          <w:tcPr>
            <w:tcW w:w="871" w:type="dxa"/>
            <w:vAlign w:val="top"/>
          </w:tcPr>
          <w:p w14:paraId="683E3D38">
            <w:pPr>
              <w:spacing w:before="69" w:line="179" w:lineRule="auto"/>
              <w:ind w:left="225"/>
              <w:rPr>
                <w:rFonts w:ascii="宋体" w:hAnsi="宋体" w:eastAsia="宋体" w:cs="宋体"/>
                <w:sz w:val="22"/>
                <w:szCs w:val="22"/>
              </w:rPr>
            </w:pPr>
            <w:r>
              <w:rPr>
                <w:rFonts w:ascii="宋体" w:hAnsi="宋体" w:eastAsia="宋体" w:cs="宋体"/>
                <w:spacing w:val="-3"/>
                <w:sz w:val="22"/>
                <w:szCs w:val="22"/>
              </w:rPr>
              <w:t>0.54</w:t>
            </w:r>
          </w:p>
        </w:tc>
        <w:tc>
          <w:tcPr>
            <w:tcW w:w="867" w:type="dxa"/>
            <w:vAlign w:val="top"/>
          </w:tcPr>
          <w:p w14:paraId="440C0538">
            <w:pPr>
              <w:spacing w:before="69" w:line="179" w:lineRule="auto"/>
              <w:ind w:left="223"/>
              <w:rPr>
                <w:rFonts w:ascii="宋体" w:hAnsi="宋体" w:eastAsia="宋体" w:cs="宋体"/>
                <w:sz w:val="22"/>
                <w:szCs w:val="22"/>
              </w:rPr>
            </w:pPr>
            <w:r>
              <w:rPr>
                <w:rFonts w:ascii="宋体" w:hAnsi="宋体" w:eastAsia="宋体" w:cs="宋体"/>
                <w:spacing w:val="-3"/>
                <w:sz w:val="22"/>
                <w:szCs w:val="22"/>
              </w:rPr>
              <w:t>0.07</w:t>
            </w:r>
          </w:p>
        </w:tc>
        <w:tc>
          <w:tcPr>
            <w:tcW w:w="871" w:type="dxa"/>
            <w:vAlign w:val="top"/>
          </w:tcPr>
          <w:p w14:paraId="4866A8BE">
            <w:pPr>
              <w:spacing w:before="69" w:line="179" w:lineRule="auto"/>
              <w:ind w:left="224"/>
              <w:rPr>
                <w:rFonts w:ascii="宋体" w:hAnsi="宋体" w:eastAsia="宋体" w:cs="宋体"/>
                <w:sz w:val="22"/>
                <w:szCs w:val="22"/>
              </w:rPr>
            </w:pPr>
            <w:r>
              <w:rPr>
                <w:rFonts w:ascii="宋体" w:hAnsi="宋体" w:eastAsia="宋体" w:cs="宋体"/>
                <w:spacing w:val="-3"/>
                <w:sz w:val="22"/>
                <w:szCs w:val="22"/>
              </w:rPr>
              <w:t>2.84</w:t>
            </w:r>
          </w:p>
        </w:tc>
      </w:tr>
    </w:tbl>
    <w:p w14:paraId="5EBA1B27">
      <w:pPr>
        <w:pStyle w:val="2"/>
        <w:spacing w:line="346" w:lineRule="auto"/>
      </w:pPr>
    </w:p>
    <w:p w14:paraId="59152A2D">
      <w:pPr>
        <w:spacing w:before="101" w:line="231" w:lineRule="auto"/>
        <w:ind w:left="119"/>
        <w:outlineLvl w:val="1"/>
        <w:rPr>
          <w:rFonts w:ascii="楷体" w:hAnsi="楷体" w:eastAsia="楷体" w:cs="楷体"/>
          <w:sz w:val="31"/>
          <w:szCs w:val="31"/>
        </w:rPr>
      </w:pPr>
      <w:bookmarkStart w:id="99" w:name="bookmark48"/>
      <w:bookmarkEnd w:id="99"/>
      <w:r>
        <w:rPr>
          <w:rFonts w:ascii="Times New Roman" w:hAnsi="Times New Roman" w:eastAsia="Times New Roman" w:cs="Times New Roman"/>
          <w:b/>
          <w:bCs/>
          <w:spacing w:val="2"/>
          <w:sz w:val="31"/>
          <w:szCs w:val="31"/>
        </w:rPr>
        <w:t>4.3.</w:t>
      </w:r>
      <w:r>
        <w:rPr>
          <w:rFonts w:ascii="Times New Roman" w:hAnsi="Times New Roman" w:eastAsia="Times New Roman" w:cs="Times New Roman"/>
          <w:b/>
          <w:bCs/>
          <w:spacing w:val="49"/>
          <w:sz w:val="31"/>
          <w:szCs w:val="31"/>
        </w:rPr>
        <w:t xml:space="preserve"> </w:t>
      </w:r>
      <w:r>
        <w:rPr>
          <w:rFonts w:ascii="楷体" w:hAnsi="楷体" w:eastAsia="楷体" w:cs="楷体"/>
          <w:b/>
          <w:bCs/>
          <w:spacing w:val="2"/>
          <w:sz w:val="31"/>
          <w:szCs w:val="31"/>
        </w:rPr>
        <w:t>可供水量分析</w:t>
      </w:r>
    </w:p>
    <w:p w14:paraId="102BC59B">
      <w:pPr>
        <w:spacing w:before="279"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4.3.1.   </w:t>
      </w:r>
      <w:r>
        <w:rPr>
          <w:rFonts w:ascii="宋体" w:hAnsi="宋体" w:eastAsia="宋体" w:cs="宋体"/>
          <w:b/>
          <w:bCs/>
          <w:spacing w:val="-2"/>
          <w:sz w:val="24"/>
          <w:szCs w:val="24"/>
        </w:rPr>
        <w:t>现状可供水量</w:t>
      </w:r>
    </w:p>
    <w:p w14:paraId="4F0424EC">
      <w:pPr>
        <w:spacing w:before="195" w:line="351" w:lineRule="auto"/>
        <w:ind w:left="121" w:right="119" w:firstLine="503"/>
        <w:jc w:val="both"/>
        <w:rPr>
          <w:rFonts w:ascii="宋体" w:hAnsi="宋体" w:eastAsia="宋体" w:cs="宋体"/>
          <w:sz w:val="24"/>
          <w:szCs w:val="24"/>
        </w:rPr>
      </w:pPr>
      <w:r>
        <w:rPr>
          <w:rFonts w:ascii="宋体" w:hAnsi="宋体" w:eastAsia="宋体" w:cs="宋体"/>
          <w:spacing w:val="10"/>
          <w:sz w:val="24"/>
          <w:szCs w:val="24"/>
        </w:rPr>
        <w:t>根据现状供水基础设施工程供水情况，钦北区现状可供水量</w:t>
      </w:r>
      <w:r>
        <w:rPr>
          <w:rFonts w:ascii="宋体" w:hAnsi="宋体" w:eastAsia="宋体" w:cs="宋体"/>
          <w:spacing w:val="-30"/>
          <w:sz w:val="24"/>
          <w:szCs w:val="24"/>
        </w:rPr>
        <w:t xml:space="preserve"> </w:t>
      </w:r>
      <w:r>
        <w:rPr>
          <w:rFonts w:ascii="Times New Roman" w:hAnsi="Times New Roman" w:eastAsia="Times New Roman" w:cs="Times New Roman"/>
          <w:spacing w:val="10"/>
          <w:sz w:val="24"/>
          <w:szCs w:val="24"/>
        </w:rPr>
        <w:t>2.52</w:t>
      </w:r>
      <w:r>
        <w:rPr>
          <w:rFonts w:ascii="Times New Roman" w:hAnsi="Times New Roman" w:eastAsia="Times New Roman" w:cs="Times New Roman"/>
          <w:spacing w:val="27"/>
          <w:w w:val="101"/>
          <w:sz w:val="24"/>
          <w:szCs w:val="24"/>
        </w:rPr>
        <w:t xml:space="preserve"> </w:t>
      </w:r>
      <w:r>
        <w:rPr>
          <w:rFonts w:ascii="宋体" w:hAnsi="宋体" w:eastAsia="宋体" w:cs="宋体"/>
          <w:spacing w:val="10"/>
          <w:sz w:val="24"/>
          <w:szCs w:val="24"/>
        </w:rPr>
        <w:t>亿</w:t>
      </w:r>
      <w:r>
        <w:rPr>
          <w:rFonts w:ascii="宋体" w:hAnsi="宋体" w:eastAsia="宋体" w:cs="宋体"/>
          <w:spacing w:val="-42"/>
          <w:sz w:val="24"/>
          <w:szCs w:val="24"/>
        </w:rPr>
        <w:t xml:space="preserve"> </w:t>
      </w:r>
      <w:r>
        <w:rPr>
          <w:rFonts w:ascii="Times New Roman" w:hAnsi="Times New Roman" w:eastAsia="Times New Roman" w:cs="Times New Roman"/>
          <w:spacing w:val="10"/>
          <w:sz w:val="24"/>
          <w:szCs w:val="24"/>
        </w:rPr>
        <w:t>m</w:t>
      </w:r>
      <w:r>
        <w:rPr>
          <w:rFonts w:ascii="Times New Roman" w:hAnsi="Times New Roman" w:eastAsia="Times New Roman" w:cs="Times New Roman"/>
          <w:spacing w:val="10"/>
          <w:position w:val="7"/>
          <w:sz w:val="15"/>
          <w:szCs w:val="15"/>
        </w:rPr>
        <w:t xml:space="preserve">3 </w:t>
      </w:r>
      <w:r>
        <w:rPr>
          <w:rFonts w:ascii="宋体" w:hAnsi="宋体" w:eastAsia="宋体" w:cs="宋体"/>
          <w:spacing w:val="10"/>
          <w:sz w:val="24"/>
          <w:szCs w:val="24"/>
        </w:rPr>
        <w:t>，其中</w:t>
      </w:r>
      <w:r>
        <w:rPr>
          <w:rFonts w:ascii="宋体" w:hAnsi="宋体" w:eastAsia="宋体" w:cs="宋体"/>
          <w:sz w:val="24"/>
          <w:szCs w:val="24"/>
        </w:rPr>
        <w:t xml:space="preserve"> </w:t>
      </w:r>
      <w:r>
        <w:rPr>
          <w:rFonts w:ascii="宋体" w:hAnsi="宋体" w:eastAsia="宋体" w:cs="宋体"/>
          <w:spacing w:val="4"/>
          <w:sz w:val="24"/>
          <w:szCs w:val="24"/>
        </w:rPr>
        <w:t>地表水供水量</w:t>
      </w:r>
      <w:r>
        <w:rPr>
          <w:rFonts w:ascii="宋体" w:hAnsi="宋体" w:eastAsia="宋体" w:cs="宋体"/>
          <w:spacing w:val="-20"/>
          <w:sz w:val="24"/>
          <w:szCs w:val="24"/>
        </w:rPr>
        <w:t xml:space="preserve"> </w:t>
      </w:r>
      <w:r>
        <w:rPr>
          <w:rFonts w:ascii="Times New Roman" w:hAnsi="Times New Roman" w:eastAsia="Times New Roman" w:cs="Times New Roman"/>
          <w:spacing w:val="4"/>
          <w:sz w:val="24"/>
          <w:szCs w:val="24"/>
        </w:rPr>
        <w:t>2.46</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亿</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rFonts w:ascii="宋体" w:hAnsi="宋体" w:eastAsia="宋体" w:cs="宋体"/>
          <w:spacing w:val="4"/>
          <w:sz w:val="24"/>
          <w:szCs w:val="24"/>
        </w:rPr>
        <w:t>，地下水供水量</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0.06</w:t>
      </w:r>
      <w:r>
        <w:rPr>
          <w:rFonts w:ascii="Times New Roman" w:hAnsi="Times New Roman" w:eastAsia="Times New Roman" w:cs="Times New Roman"/>
          <w:spacing w:val="27"/>
          <w:w w:val="101"/>
          <w:sz w:val="24"/>
          <w:szCs w:val="24"/>
        </w:rPr>
        <w:t xml:space="preserve"> </w:t>
      </w:r>
      <w:r>
        <w:rPr>
          <w:rFonts w:ascii="宋体" w:hAnsi="宋体" w:eastAsia="宋体" w:cs="宋体"/>
          <w:spacing w:val="4"/>
          <w:sz w:val="24"/>
          <w:szCs w:val="24"/>
        </w:rPr>
        <w:t>亿</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rFonts w:ascii="宋体" w:hAnsi="宋体" w:eastAsia="宋体" w:cs="宋体"/>
          <w:spacing w:val="4"/>
          <w:sz w:val="24"/>
          <w:szCs w:val="24"/>
        </w:rPr>
        <w:t>，其他水源供水量</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亿</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rFonts w:ascii="宋体" w:hAnsi="宋体" w:eastAsia="宋体" w:cs="宋体"/>
          <w:spacing w:val="4"/>
          <w:sz w:val="24"/>
          <w:szCs w:val="24"/>
        </w:rPr>
        <w:t>。钦</w:t>
      </w:r>
      <w:r>
        <w:rPr>
          <w:rFonts w:ascii="宋体" w:hAnsi="宋体" w:eastAsia="宋体" w:cs="宋体"/>
          <w:sz w:val="24"/>
          <w:szCs w:val="24"/>
        </w:rPr>
        <w:t xml:space="preserve"> </w:t>
      </w:r>
      <w:r>
        <w:rPr>
          <w:rFonts w:ascii="宋体" w:hAnsi="宋体" w:eastAsia="宋体" w:cs="宋体"/>
          <w:spacing w:val="7"/>
          <w:sz w:val="24"/>
          <w:szCs w:val="24"/>
        </w:rPr>
        <w:t>北区现状可供水量统计见表</w:t>
      </w:r>
      <w:r>
        <w:rPr>
          <w:rFonts w:ascii="宋体" w:hAnsi="宋体" w:eastAsia="宋体" w:cs="宋体"/>
          <w:spacing w:val="-30"/>
          <w:sz w:val="24"/>
          <w:szCs w:val="24"/>
        </w:rPr>
        <w:t xml:space="preserve"> </w:t>
      </w:r>
      <w:r>
        <w:rPr>
          <w:rFonts w:ascii="Times New Roman" w:hAnsi="Times New Roman" w:eastAsia="Times New Roman" w:cs="Times New Roman"/>
          <w:spacing w:val="7"/>
          <w:sz w:val="24"/>
          <w:szCs w:val="24"/>
        </w:rPr>
        <w:t>4.3-1</w:t>
      </w:r>
      <w:r>
        <w:rPr>
          <w:rFonts w:ascii="宋体" w:hAnsi="宋体" w:eastAsia="宋体" w:cs="宋体"/>
          <w:spacing w:val="7"/>
          <w:sz w:val="24"/>
          <w:szCs w:val="24"/>
        </w:rPr>
        <w:t>。</w:t>
      </w:r>
    </w:p>
    <w:p w14:paraId="1298A5F7">
      <w:pPr>
        <w:spacing w:before="153" w:line="219" w:lineRule="auto"/>
        <w:ind w:left="1694"/>
        <w:rPr>
          <w:rFonts w:ascii="Times New Roman" w:hAnsi="Times New Roman" w:eastAsia="Times New Roman" w:cs="Times New Roman"/>
          <w:sz w:val="15"/>
          <w:szCs w:val="15"/>
        </w:rPr>
      </w:pPr>
      <w:r>
        <w:rPr>
          <w:rFonts w:ascii="宋体" w:hAnsi="宋体" w:eastAsia="宋体" w:cs="宋体"/>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4.3-1    </w:t>
      </w:r>
      <w:r>
        <w:rPr>
          <w:rFonts w:ascii="宋体" w:hAnsi="宋体" w:eastAsia="宋体" w:cs="宋体"/>
          <w:sz w:val="24"/>
          <w:szCs w:val="24"/>
        </w:rPr>
        <w:t>钦州市现状可供水量统计</w:t>
      </w:r>
      <w:r>
        <w:rPr>
          <w:rFonts w:ascii="宋体" w:hAnsi="宋体" w:eastAsia="宋体" w:cs="宋体"/>
          <w:spacing w:val="-1"/>
          <w:sz w:val="24"/>
          <w:szCs w:val="24"/>
        </w:rPr>
        <w:t>表      单位：亿</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p>
    <w:p w14:paraId="15970A08">
      <w:pPr>
        <w:spacing w:line="147" w:lineRule="exact"/>
      </w:pPr>
    </w:p>
    <w:tbl>
      <w:tblPr>
        <w:tblStyle w:val="5"/>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3"/>
        <w:gridCol w:w="1485"/>
        <w:gridCol w:w="1184"/>
        <w:gridCol w:w="2026"/>
        <w:gridCol w:w="866"/>
        <w:gridCol w:w="866"/>
        <w:gridCol w:w="866"/>
        <w:gridCol w:w="870"/>
      </w:tblGrid>
      <w:tr w14:paraId="52B2A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123" w:type="dxa"/>
            <w:vMerge w:val="restart"/>
            <w:tcBorders>
              <w:bottom w:val="nil"/>
            </w:tcBorders>
            <w:vAlign w:val="top"/>
          </w:tcPr>
          <w:p w14:paraId="0E978CDB">
            <w:pPr>
              <w:spacing w:before="176" w:line="228" w:lineRule="auto"/>
              <w:ind w:left="255"/>
              <w:rPr>
                <w:rFonts w:ascii="宋体" w:hAnsi="宋体" w:eastAsia="宋体" w:cs="宋体"/>
                <w:sz w:val="20"/>
                <w:szCs w:val="20"/>
              </w:rPr>
            </w:pPr>
            <w:r>
              <w:rPr>
                <w:rFonts w:ascii="宋体" w:hAnsi="宋体" w:eastAsia="宋体" w:cs="宋体"/>
                <w:spacing w:val="5"/>
                <w:sz w:val="20"/>
                <w:szCs w:val="20"/>
              </w:rPr>
              <w:t>行政区</w:t>
            </w:r>
          </w:p>
        </w:tc>
        <w:tc>
          <w:tcPr>
            <w:tcW w:w="4695" w:type="dxa"/>
            <w:gridSpan w:val="3"/>
            <w:vAlign w:val="top"/>
          </w:tcPr>
          <w:p w14:paraId="71A1E5B4">
            <w:pPr>
              <w:spacing w:before="36" w:line="216" w:lineRule="auto"/>
              <w:ind w:left="2037"/>
              <w:rPr>
                <w:rFonts w:ascii="宋体" w:hAnsi="宋体" w:eastAsia="宋体" w:cs="宋体"/>
                <w:sz w:val="20"/>
                <w:szCs w:val="20"/>
              </w:rPr>
            </w:pPr>
            <w:r>
              <w:rPr>
                <w:rFonts w:ascii="宋体" w:hAnsi="宋体" w:eastAsia="宋体" w:cs="宋体"/>
                <w:spacing w:val="6"/>
                <w:sz w:val="20"/>
                <w:szCs w:val="20"/>
              </w:rPr>
              <w:t>地表水</w:t>
            </w:r>
          </w:p>
        </w:tc>
        <w:tc>
          <w:tcPr>
            <w:tcW w:w="866" w:type="dxa"/>
            <w:vAlign w:val="top"/>
          </w:tcPr>
          <w:p w14:paraId="407BD58C">
            <w:pPr>
              <w:rPr>
                <w:rFonts w:ascii="Arial"/>
                <w:sz w:val="21"/>
              </w:rPr>
            </w:pPr>
          </w:p>
        </w:tc>
        <w:tc>
          <w:tcPr>
            <w:tcW w:w="866" w:type="dxa"/>
            <w:vMerge w:val="restart"/>
            <w:tcBorders>
              <w:bottom w:val="nil"/>
            </w:tcBorders>
            <w:vAlign w:val="top"/>
          </w:tcPr>
          <w:p w14:paraId="3A418D8C">
            <w:pPr>
              <w:spacing w:before="175" w:line="228" w:lineRule="auto"/>
              <w:ind w:left="126"/>
              <w:rPr>
                <w:rFonts w:ascii="宋体" w:hAnsi="宋体" w:eastAsia="宋体" w:cs="宋体"/>
                <w:sz w:val="20"/>
                <w:szCs w:val="20"/>
              </w:rPr>
            </w:pPr>
            <w:r>
              <w:rPr>
                <w:rFonts w:ascii="宋体" w:hAnsi="宋体" w:eastAsia="宋体" w:cs="宋体"/>
                <w:spacing w:val="6"/>
                <w:sz w:val="20"/>
                <w:szCs w:val="20"/>
              </w:rPr>
              <w:t>地下水</w:t>
            </w:r>
          </w:p>
        </w:tc>
        <w:tc>
          <w:tcPr>
            <w:tcW w:w="866" w:type="dxa"/>
            <w:vMerge w:val="restart"/>
            <w:tcBorders>
              <w:bottom w:val="nil"/>
            </w:tcBorders>
            <w:vAlign w:val="top"/>
          </w:tcPr>
          <w:p w14:paraId="72873D6D">
            <w:pPr>
              <w:spacing w:before="41" w:line="235" w:lineRule="auto"/>
              <w:ind w:left="334" w:right="115" w:hanging="209"/>
              <w:rPr>
                <w:rFonts w:ascii="宋体" w:hAnsi="宋体" w:eastAsia="宋体" w:cs="宋体"/>
                <w:sz w:val="20"/>
                <w:szCs w:val="20"/>
              </w:rPr>
            </w:pPr>
            <w:r>
              <w:rPr>
                <w:rFonts w:ascii="宋体" w:hAnsi="宋体" w:eastAsia="宋体" w:cs="宋体"/>
                <w:spacing w:val="6"/>
                <w:sz w:val="20"/>
                <w:szCs w:val="20"/>
              </w:rPr>
              <w:t>其他水</w:t>
            </w:r>
            <w:r>
              <w:rPr>
                <w:rFonts w:ascii="宋体" w:hAnsi="宋体" w:eastAsia="宋体" w:cs="宋体"/>
                <w:sz w:val="20"/>
                <w:szCs w:val="20"/>
              </w:rPr>
              <w:t xml:space="preserve"> </w:t>
            </w:r>
            <w:r>
              <w:rPr>
                <w:rFonts w:ascii="宋体" w:hAnsi="宋体" w:eastAsia="宋体" w:cs="宋体"/>
                <w:spacing w:val="1"/>
                <w:sz w:val="20"/>
                <w:szCs w:val="20"/>
              </w:rPr>
              <w:t>源</w:t>
            </w:r>
          </w:p>
        </w:tc>
        <w:tc>
          <w:tcPr>
            <w:tcW w:w="870" w:type="dxa"/>
            <w:vMerge w:val="restart"/>
            <w:tcBorders>
              <w:bottom w:val="nil"/>
            </w:tcBorders>
            <w:vAlign w:val="top"/>
          </w:tcPr>
          <w:p w14:paraId="289D41AD">
            <w:pPr>
              <w:spacing w:before="175" w:line="229" w:lineRule="auto"/>
              <w:ind w:left="231"/>
              <w:rPr>
                <w:rFonts w:ascii="宋体" w:hAnsi="宋体" w:eastAsia="宋体" w:cs="宋体"/>
                <w:sz w:val="20"/>
                <w:szCs w:val="20"/>
              </w:rPr>
            </w:pPr>
            <w:r>
              <w:rPr>
                <w:rFonts w:ascii="宋体" w:hAnsi="宋体" w:eastAsia="宋体" w:cs="宋体"/>
                <w:spacing w:val="4"/>
                <w:sz w:val="20"/>
                <w:szCs w:val="20"/>
              </w:rPr>
              <w:t>合计</w:t>
            </w:r>
          </w:p>
        </w:tc>
      </w:tr>
      <w:tr w14:paraId="69C41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23" w:type="dxa"/>
            <w:vMerge w:val="continue"/>
            <w:tcBorders>
              <w:top w:val="nil"/>
            </w:tcBorders>
            <w:vAlign w:val="top"/>
          </w:tcPr>
          <w:p w14:paraId="52A210BF">
            <w:pPr>
              <w:rPr>
                <w:rFonts w:ascii="Arial"/>
                <w:sz w:val="21"/>
              </w:rPr>
            </w:pPr>
          </w:p>
        </w:tc>
        <w:tc>
          <w:tcPr>
            <w:tcW w:w="1485" w:type="dxa"/>
            <w:vAlign w:val="top"/>
          </w:tcPr>
          <w:p w14:paraId="7AB5D005">
            <w:pPr>
              <w:spacing w:before="32" w:line="216" w:lineRule="auto"/>
              <w:ind w:left="335"/>
              <w:rPr>
                <w:rFonts w:ascii="宋体" w:hAnsi="宋体" w:eastAsia="宋体" w:cs="宋体"/>
                <w:sz w:val="20"/>
                <w:szCs w:val="20"/>
              </w:rPr>
            </w:pPr>
            <w:r>
              <w:rPr>
                <w:rFonts w:ascii="宋体" w:hAnsi="宋体" w:eastAsia="宋体" w:cs="宋体"/>
                <w:spacing w:val="5"/>
                <w:sz w:val="20"/>
                <w:szCs w:val="20"/>
              </w:rPr>
              <w:t>蓄水工程</w:t>
            </w:r>
          </w:p>
        </w:tc>
        <w:tc>
          <w:tcPr>
            <w:tcW w:w="1184" w:type="dxa"/>
            <w:vAlign w:val="top"/>
          </w:tcPr>
          <w:p w14:paraId="34ED74FC">
            <w:pPr>
              <w:spacing w:before="32" w:line="216" w:lineRule="auto"/>
              <w:ind w:left="296"/>
              <w:rPr>
                <w:rFonts w:ascii="宋体" w:hAnsi="宋体" w:eastAsia="宋体" w:cs="宋体"/>
                <w:sz w:val="20"/>
                <w:szCs w:val="20"/>
              </w:rPr>
            </w:pPr>
            <w:r>
              <w:rPr>
                <w:rFonts w:ascii="宋体" w:hAnsi="宋体" w:eastAsia="宋体" w:cs="宋体"/>
                <w:spacing w:val="1"/>
                <w:sz w:val="20"/>
                <w:szCs w:val="20"/>
              </w:rPr>
              <w:t>引提调</w:t>
            </w:r>
          </w:p>
        </w:tc>
        <w:tc>
          <w:tcPr>
            <w:tcW w:w="2026" w:type="dxa"/>
            <w:vAlign w:val="top"/>
          </w:tcPr>
          <w:p w14:paraId="5A1C6FF5">
            <w:pPr>
              <w:spacing w:before="32" w:line="216" w:lineRule="auto"/>
              <w:ind w:left="391"/>
              <w:rPr>
                <w:rFonts w:ascii="宋体" w:hAnsi="宋体" w:eastAsia="宋体" w:cs="宋体"/>
                <w:sz w:val="20"/>
                <w:szCs w:val="20"/>
              </w:rPr>
            </w:pPr>
            <w:r>
              <w:rPr>
                <w:rFonts w:ascii="宋体" w:hAnsi="宋体" w:eastAsia="宋体" w:cs="宋体"/>
                <w:spacing w:val="7"/>
                <w:sz w:val="20"/>
                <w:szCs w:val="20"/>
              </w:rPr>
              <w:t>非工程供水量</w:t>
            </w:r>
          </w:p>
        </w:tc>
        <w:tc>
          <w:tcPr>
            <w:tcW w:w="866" w:type="dxa"/>
            <w:vAlign w:val="top"/>
          </w:tcPr>
          <w:p w14:paraId="04BBC15E">
            <w:pPr>
              <w:spacing w:before="32" w:line="216" w:lineRule="auto"/>
              <w:ind w:left="235"/>
              <w:rPr>
                <w:rFonts w:ascii="宋体" w:hAnsi="宋体" w:eastAsia="宋体" w:cs="宋体"/>
                <w:sz w:val="20"/>
                <w:szCs w:val="20"/>
              </w:rPr>
            </w:pPr>
            <w:r>
              <w:rPr>
                <w:rFonts w:ascii="宋体" w:hAnsi="宋体" w:eastAsia="宋体" w:cs="宋体"/>
                <w:spacing w:val="2"/>
                <w:sz w:val="20"/>
                <w:szCs w:val="20"/>
              </w:rPr>
              <w:t>小计</w:t>
            </w:r>
          </w:p>
        </w:tc>
        <w:tc>
          <w:tcPr>
            <w:tcW w:w="866" w:type="dxa"/>
            <w:vMerge w:val="continue"/>
            <w:tcBorders>
              <w:top w:val="nil"/>
            </w:tcBorders>
            <w:vAlign w:val="top"/>
          </w:tcPr>
          <w:p w14:paraId="0A428111">
            <w:pPr>
              <w:rPr>
                <w:rFonts w:ascii="Arial"/>
                <w:sz w:val="21"/>
              </w:rPr>
            </w:pPr>
          </w:p>
        </w:tc>
        <w:tc>
          <w:tcPr>
            <w:tcW w:w="866" w:type="dxa"/>
            <w:vMerge w:val="continue"/>
            <w:tcBorders>
              <w:top w:val="nil"/>
            </w:tcBorders>
            <w:vAlign w:val="top"/>
          </w:tcPr>
          <w:p w14:paraId="61AAF4E8">
            <w:pPr>
              <w:rPr>
                <w:rFonts w:ascii="Arial"/>
                <w:sz w:val="21"/>
              </w:rPr>
            </w:pPr>
          </w:p>
        </w:tc>
        <w:tc>
          <w:tcPr>
            <w:tcW w:w="870" w:type="dxa"/>
            <w:vMerge w:val="continue"/>
            <w:tcBorders>
              <w:top w:val="nil"/>
            </w:tcBorders>
            <w:vAlign w:val="top"/>
          </w:tcPr>
          <w:p w14:paraId="2FBD5145">
            <w:pPr>
              <w:rPr>
                <w:rFonts w:ascii="Arial"/>
                <w:sz w:val="21"/>
              </w:rPr>
            </w:pPr>
          </w:p>
        </w:tc>
      </w:tr>
      <w:tr w14:paraId="6B665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123" w:type="dxa"/>
            <w:vAlign w:val="top"/>
          </w:tcPr>
          <w:p w14:paraId="582EEC9B">
            <w:pPr>
              <w:spacing w:before="34" w:line="217" w:lineRule="auto"/>
              <w:ind w:left="252"/>
              <w:rPr>
                <w:rFonts w:ascii="宋体" w:hAnsi="宋体" w:eastAsia="宋体" w:cs="宋体"/>
                <w:sz w:val="20"/>
                <w:szCs w:val="20"/>
              </w:rPr>
            </w:pPr>
            <w:r>
              <w:rPr>
                <w:rFonts w:ascii="宋体" w:hAnsi="宋体" w:eastAsia="宋体" w:cs="宋体"/>
                <w:spacing w:val="6"/>
                <w:sz w:val="20"/>
                <w:szCs w:val="20"/>
              </w:rPr>
              <w:t>钦北区</w:t>
            </w:r>
          </w:p>
        </w:tc>
        <w:tc>
          <w:tcPr>
            <w:tcW w:w="1485" w:type="dxa"/>
            <w:vAlign w:val="top"/>
          </w:tcPr>
          <w:p w14:paraId="7E616B23">
            <w:pPr>
              <w:spacing w:before="70" w:line="195"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1184" w:type="dxa"/>
            <w:vAlign w:val="top"/>
          </w:tcPr>
          <w:p w14:paraId="33DD770E">
            <w:pPr>
              <w:spacing w:before="7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2026" w:type="dxa"/>
            <w:vAlign w:val="top"/>
          </w:tcPr>
          <w:p w14:paraId="71CCE641">
            <w:pPr>
              <w:spacing w:before="70"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66" w:type="dxa"/>
            <w:vAlign w:val="top"/>
          </w:tcPr>
          <w:p w14:paraId="38B5CF0E">
            <w:pPr>
              <w:spacing w:before="70"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2.46</w:t>
            </w:r>
          </w:p>
        </w:tc>
        <w:tc>
          <w:tcPr>
            <w:tcW w:w="866" w:type="dxa"/>
            <w:vAlign w:val="top"/>
          </w:tcPr>
          <w:p w14:paraId="4799C5CE">
            <w:pPr>
              <w:spacing w:before="70"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866" w:type="dxa"/>
            <w:vAlign w:val="top"/>
          </w:tcPr>
          <w:p w14:paraId="4D71AFE2">
            <w:pPr>
              <w:spacing w:before="70"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70" w:type="dxa"/>
            <w:vAlign w:val="top"/>
          </w:tcPr>
          <w:p w14:paraId="12B64CF5">
            <w:pPr>
              <w:spacing w:before="7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w:t>
            </w:r>
          </w:p>
        </w:tc>
      </w:tr>
    </w:tbl>
    <w:p w14:paraId="6CA508D6">
      <w:pPr>
        <w:pStyle w:val="2"/>
      </w:pPr>
    </w:p>
    <w:p w14:paraId="2223B909">
      <w:pPr>
        <w:sectPr>
          <w:footerReference r:id="rId42" w:type="default"/>
          <w:pgSz w:w="11906" w:h="16839"/>
          <w:pgMar w:top="1431" w:right="1310" w:bottom="1433" w:left="1304" w:header="0" w:footer="1246" w:gutter="0"/>
          <w:cols w:space="720" w:num="1"/>
        </w:sectPr>
      </w:pPr>
    </w:p>
    <w:p w14:paraId="2A014F6C">
      <w:pPr>
        <w:pStyle w:val="2"/>
        <w:spacing w:line="451" w:lineRule="auto"/>
      </w:pPr>
    </w:p>
    <w:p w14:paraId="1584DFCD">
      <w:pPr>
        <w:spacing w:before="78"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4.3.2.   </w:t>
      </w:r>
      <w:r>
        <w:rPr>
          <w:rFonts w:ascii="宋体" w:hAnsi="宋体" w:eastAsia="宋体" w:cs="宋体"/>
          <w:b/>
          <w:bCs/>
          <w:spacing w:val="-2"/>
          <w:sz w:val="24"/>
          <w:szCs w:val="24"/>
        </w:rPr>
        <w:t>规划水平年可供水量</w:t>
      </w:r>
    </w:p>
    <w:p w14:paraId="3EF7A98A">
      <w:pPr>
        <w:pStyle w:val="2"/>
        <w:spacing w:line="291" w:lineRule="auto"/>
      </w:pPr>
    </w:p>
    <w:p w14:paraId="7B0513BE">
      <w:pPr>
        <w:spacing w:before="78" w:line="219" w:lineRule="auto"/>
        <w:ind w:left="636"/>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宋体" w:hAnsi="宋体" w:eastAsia="宋体" w:cs="宋体"/>
          <w:spacing w:val="8"/>
          <w:sz w:val="24"/>
          <w:szCs w:val="24"/>
        </w:rPr>
        <w:t>）新地表水源建设规划</w:t>
      </w:r>
    </w:p>
    <w:p w14:paraId="6B1897C3">
      <w:pPr>
        <w:spacing w:before="179" w:line="357" w:lineRule="auto"/>
        <w:ind w:left="120" w:right="53" w:firstLine="504"/>
        <w:jc w:val="both"/>
        <w:rPr>
          <w:rFonts w:ascii="宋体" w:hAnsi="宋体" w:eastAsia="宋体" w:cs="宋体"/>
          <w:sz w:val="24"/>
          <w:szCs w:val="24"/>
        </w:rPr>
      </w:pPr>
      <w:r>
        <w:rPr>
          <w:rFonts w:ascii="宋体" w:hAnsi="宋体" w:eastAsia="宋体" w:cs="宋体"/>
          <w:spacing w:val="7"/>
          <w:sz w:val="24"/>
          <w:szCs w:val="24"/>
        </w:rPr>
        <w:t>根据《广西水资源综合规划（</w:t>
      </w:r>
      <w:r>
        <w:rPr>
          <w:rFonts w:ascii="Times New Roman" w:hAnsi="Times New Roman" w:eastAsia="Times New Roman" w:cs="Times New Roman"/>
          <w:spacing w:val="7"/>
          <w:sz w:val="24"/>
          <w:szCs w:val="24"/>
        </w:rPr>
        <w:t>2010</w:t>
      </w:r>
      <w:r>
        <w:rPr>
          <w:rFonts w:ascii="宋体" w:hAnsi="宋体" w:eastAsia="宋体" w:cs="宋体"/>
          <w:spacing w:val="7"/>
          <w:sz w:val="24"/>
          <w:szCs w:val="24"/>
        </w:rPr>
        <w:t>～</w:t>
      </w:r>
      <w:r>
        <w:rPr>
          <w:rFonts w:ascii="Times New Roman" w:hAnsi="Times New Roman" w:eastAsia="Times New Roman" w:cs="Times New Roman"/>
          <w:spacing w:val="7"/>
          <w:sz w:val="24"/>
          <w:szCs w:val="24"/>
        </w:rPr>
        <w:t>2030</w:t>
      </w:r>
      <w:r>
        <w:rPr>
          <w:rFonts w:ascii="Times New Roman" w:hAnsi="Times New Roman" w:eastAsia="Times New Roman" w:cs="Times New Roman"/>
          <w:spacing w:val="22"/>
          <w:w w:val="101"/>
          <w:sz w:val="24"/>
          <w:szCs w:val="24"/>
        </w:rPr>
        <w:t xml:space="preserve"> </w:t>
      </w:r>
      <w:r>
        <w:rPr>
          <w:rFonts w:ascii="宋体" w:hAnsi="宋体" w:eastAsia="宋体" w:cs="宋体"/>
          <w:spacing w:val="7"/>
          <w:sz w:val="24"/>
          <w:szCs w:val="24"/>
        </w:rPr>
        <w:t>年）》《广西“十四</w:t>
      </w:r>
      <w:r>
        <w:rPr>
          <w:rFonts w:ascii="宋体" w:hAnsi="宋体" w:eastAsia="宋体" w:cs="宋体"/>
          <w:spacing w:val="6"/>
          <w:sz w:val="24"/>
          <w:szCs w:val="24"/>
        </w:rPr>
        <w:t>五</w:t>
      </w:r>
      <w:r>
        <w:rPr>
          <w:rFonts w:ascii="宋体" w:hAnsi="宋体" w:eastAsia="宋体" w:cs="宋体"/>
          <w:spacing w:val="-76"/>
          <w:sz w:val="24"/>
          <w:szCs w:val="24"/>
        </w:rPr>
        <w:t xml:space="preserve"> </w:t>
      </w:r>
      <w:r>
        <w:rPr>
          <w:rFonts w:ascii="宋体" w:hAnsi="宋体" w:eastAsia="宋体" w:cs="宋体"/>
          <w:spacing w:val="6"/>
          <w:sz w:val="24"/>
          <w:szCs w:val="24"/>
        </w:rPr>
        <w:t>”水安全保障</w:t>
      </w:r>
      <w:r>
        <w:rPr>
          <w:rFonts w:ascii="宋体" w:hAnsi="宋体" w:eastAsia="宋体" w:cs="宋体"/>
          <w:sz w:val="24"/>
          <w:szCs w:val="24"/>
        </w:rPr>
        <w:t xml:space="preserve"> </w:t>
      </w:r>
      <w:r>
        <w:rPr>
          <w:rFonts w:ascii="宋体" w:hAnsi="宋体" w:eastAsia="宋体" w:cs="宋体"/>
          <w:spacing w:val="8"/>
          <w:sz w:val="24"/>
          <w:szCs w:val="24"/>
        </w:rPr>
        <w:t>规划》</w:t>
      </w:r>
      <w:r>
        <w:rPr>
          <w:rFonts w:ascii="宋体" w:hAnsi="宋体" w:eastAsia="宋体" w:cs="宋体"/>
          <w:spacing w:val="-90"/>
          <w:sz w:val="24"/>
          <w:szCs w:val="24"/>
        </w:rPr>
        <w:t xml:space="preserve"> </w:t>
      </w:r>
      <w:r>
        <w:rPr>
          <w:rFonts w:ascii="宋体" w:hAnsi="宋体" w:eastAsia="宋体" w:cs="宋体"/>
          <w:spacing w:val="8"/>
          <w:sz w:val="24"/>
          <w:szCs w:val="24"/>
        </w:rPr>
        <w:t>《钦州市水资源综合规划》</w:t>
      </w:r>
      <w:r>
        <w:rPr>
          <w:rFonts w:ascii="宋体" w:hAnsi="宋体" w:eastAsia="宋体" w:cs="宋体"/>
          <w:spacing w:val="-96"/>
          <w:sz w:val="24"/>
          <w:szCs w:val="24"/>
        </w:rPr>
        <w:t xml:space="preserve"> </w:t>
      </w:r>
      <w:r>
        <w:rPr>
          <w:rFonts w:ascii="宋体" w:hAnsi="宋体" w:eastAsia="宋体" w:cs="宋体"/>
          <w:spacing w:val="8"/>
          <w:sz w:val="24"/>
          <w:szCs w:val="24"/>
        </w:rPr>
        <w:t>《钦州市水网建设规划》</w:t>
      </w:r>
      <w:r>
        <w:rPr>
          <w:rFonts w:ascii="宋体" w:hAnsi="宋体" w:eastAsia="宋体" w:cs="宋体"/>
          <w:spacing w:val="-96"/>
          <w:sz w:val="24"/>
          <w:szCs w:val="24"/>
        </w:rPr>
        <w:t xml:space="preserve"> </w:t>
      </w:r>
      <w:r>
        <w:rPr>
          <w:rFonts w:ascii="宋体" w:hAnsi="宋体" w:eastAsia="宋体" w:cs="宋体"/>
          <w:spacing w:val="8"/>
          <w:sz w:val="24"/>
          <w:szCs w:val="24"/>
        </w:rPr>
        <w:t>《钦州市“十四五</w:t>
      </w:r>
      <w:r>
        <w:rPr>
          <w:rFonts w:ascii="宋体" w:hAnsi="宋体" w:eastAsia="宋体" w:cs="宋体"/>
          <w:spacing w:val="-76"/>
          <w:sz w:val="24"/>
          <w:szCs w:val="24"/>
        </w:rPr>
        <w:t xml:space="preserve"> </w:t>
      </w:r>
      <w:r>
        <w:rPr>
          <w:rFonts w:ascii="宋体" w:hAnsi="宋体" w:eastAsia="宋体" w:cs="宋体"/>
          <w:spacing w:val="8"/>
          <w:sz w:val="24"/>
          <w:szCs w:val="24"/>
        </w:rPr>
        <w:t>”水</w:t>
      </w:r>
      <w:r>
        <w:rPr>
          <w:rFonts w:ascii="宋体" w:hAnsi="宋体" w:eastAsia="宋体" w:cs="宋体"/>
          <w:sz w:val="24"/>
          <w:szCs w:val="24"/>
        </w:rPr>
        <w:t xml:space="preserve"> </w:t>
      </w:r>
      <w:r>
        <w:rPr>
          <w:rFonts w:ascii="宋体" w:hAnsi="宋体" w:eastAsia="宋体" w:cs="宋体"/>
          <w:spacing w:val="-1"/>
          <w:sz w:val="24"/>
          <w:szCs w:val="24"/>
        </w:rPr>
        <w:t>安全保障规划报告》《广西钦州市钦北区“十四五</w:t>
      </w:r>
      <w:r>
        <w:rPr>
          <w:rFonts w:ascii="宋体" w:hAnsi="宋体" w:eastAsia="宋体" w:cs="宋体"/>
          <w:spacing w:val="-83"/>
          <w:sz w:val="24"/>
          <w:szCs w:val="24"/>
        </w:rPr>
        <w:t xml:space="preserve"> </w:t>
      </w:r>
      <w:r>
        <w:rPr>
          <w:rFonts w:ascii="宋体" w:hAnsi="宋体" w:eastAsia="宋体" w:cs="宋体"/>
          <w:spacing w:val="-1"/>
          <w:sz w:val="24"/>
          <w:szCs w:val="24"/>
        </w:rPr>
        <w:t>”农村供水保障规划》等规划成果，</w:t>
      </w:r>
      <w:r>
        <w:rPr>
          <w:rFonts w:ascii="宋体" w:hAnsi="宋体" w:eastAsia="宋体" w:cs="宋体"/>
          <w:sz w:val="24"/>
          <w:szCs w:val="24"/>
        </w:rPr>
        <w:t xml:space="preserve"> </w:t>
      </w:r>
      <w:r>
        <w:rPr>
          <w:rFonts w:ascii="宋体" w:hAnsi="宋体" w:eastAsia="宋体" w:cs="宋体"/>
          <w:spacing w:val="6"/>
          <w:sz w:val="24"/>
          <w:szCs w:val="24"/>
        </w:rPr>
        <w:t>结合本次新建改造工程规划，到</w:t>
      </w:r>
      <w:r>
        <w:rPr>
          <w:rFonts w:ascii="宋体" w:hAnsi="宋体" w:eastAsia="宋体" w:cs="宋体"/>
          <w:spacing w:val="-23"/>
          <w:sz w:val="24"/>
          <w:szCs w:val="24"/>
        </w:rPr>
        <w:t xml:space="preserve"> </w:t>
      </w:r>
      <w:r>
        <w:rPr>
          <w:rFonts w:ascii="Times New Roman" w:hAnsi="Times New Roman" w:eastAsia="Times New Roman" w:cs="Times New Roman"/>
          <w:spacing w:val="6"/>
          <w:sz w:val="24"/>
          <w:szCs w:val="24"/>
        </w:rPr>
        <w:t>2028</w:t>
      </w:r>
      <w:r>
        <w:rPr>
          <w:rFonts w:ascii="Times New Roman" w:hAnsi="Times New Roman" w:eastAsia="Times New Roman" w:cs="Times New Roman"/>
          <w:spacing w:val="25"/>
          <w:sz w:val="24"/>
          <w:szCs w:val="24"/>
        </w:rPr>
        <w:t xml:space="preserve"> </w:t>
      </w:r>
      <w:r>
        <w:rPr>
          <w:rFonts w:ascii="宋体" w:hAnsi="宋体" w:eastAsia="宋体" w:cs="宋体"/>
          <w:spacing w:val="6"/>
          <w:sz w:val="24"/>
          <w:szCs w:val="24"/>
        </w:rPr>
        <w:t>年，规划建成环北部湾广西水资源配置工程钦</w:t>
      </w:r>
      <w:r>
        <w:rPr>
          <w:rFonts w:ascii="宋体" w:hAnsi="宋体" w:eastAsia="宋体" w:cs="宋体"/>
          <w:sz w:val="24"/>
          <w:szCs w:val="24"/>
        </w:rPr>
        <w:t xml:space="preserve"> </w:t>
      </w:r>
      <w:r>
        <w:rPr>
          <w:rFonts w:ascii="宋体" w:hAnsi="宋体" w:eastAsia="宋体" w:cs="宋体"/>
          <w:spacing w:val="11"/>
          <w:sz w:val="24"/>
          <w:szCs w:val="24"/>
        </w:rPr>
        <w:t>州市境内建设内容，考虑到环北部湾广西工程钦北区配套工程的建设情况，钦北区</w:t>
      </w:r>
      <w:r>
        <w:rPr>
          <w:rFonts w:ascii="宋体" w:hAnsi="宋体" w:eastAsia="宋体" w:cs="宋体"/>
          <w:spacing w:val="14"/>
          <w:sz w:val="24"/>
          <w:szCs w:val="24"/>
        </w:rPr>
        <w:t xml:space="preserve"> </w:t>
      </w:r>
      <w:r>
        <w:rPr>
          <w:rFonts w:ascii="宋体" w:hAnsi="宋体" w:eastAsia="宋体" w:cs="宋体"/>
          <w:spacing w:val="1"/>
          <w:sz w:val="24"/>
          <w:szCs w:val="24"/>
        </w:rPr>
        <w:t>新增供水能力</w:t>
      </w:r>
      <w:r>
        <w:rPr>
          <w:rFonts w:ascii="宋体" w:hAnsi="宋体" w:eastAsia="宋体" w:cs="宋体"/>
          <w:spacing w:val="-20"/>
          <w:sz w:val="24"/>
          <w:szCs w:val="24"/>
        </w:rPr>
        <w:t xml:space="preserve"> </w:t>
      </w:r>
      <w:r>
        <w:rPr>
          <w:rFonts w:ascii="Times New Roman" w:hAnsi="Times New Roman" w:eastAsia="Times New Roman" w:cs="Times New Roman"/>
          <w:spacing w:val="1"/>
          <w:sz w:val="24"/>
          <w:szCs w:val="24"/>
        </w:rPr>
        <w:t>0.03</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宋体" w:hAnsi="宋体" w:eastAsia="宋体" w:cs="宋体"/>
          <w:spacing w:val="1"/>
          <w:sz w:val="24"/>
          <w:szCs w:val="24"/>
        </w:rPr>
        <w:t xml:space="preserve">。规划建成王岗山水库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 xml:space="preserve">座，总库容 </w:t>
      </w:r>
      <w:r>
        <w:rPr>
          <w:rFonts w:ascii="Times New Roman" w:hAnsi="Times New Roman" w:eastAsia="Times New Roman" w:cs="Times New Roman"/>
          <w:spacing w:val="1"/>
          <w:sz w:val="24"/>
          <w:szCs w:val="24"/>
        </w:rPr>
        <w:t>1755</w:t>
      </w:r>
      <w:r>
        <w:rPr>
          <w:rFonts w:ascii="Times New Roman" w:hAnsi="Times New Roman" w:eastAsia="Times New Roman" w:cs="Times New Roman"/>
          <w:spacing w:val="29"/>
          <w:w w:val="101"/>
          <w:sz w:val="24"/>
          <w:szCs w:val="24"/>
        </w:rPr>
        <w:t xml:space="preserve"> </w:t>
      </w:r>
      <w:r>
        <w:rPr>
          <w:rFonts w:ascii="宋体" w:hAnsi="宋体" w:eastAsia="宋体" w:cs="宋体"/>
          <w:spacing w:val="1"/>
          <w:sz w:val="24"/>
          <w:szCs w:val="24"/>
        </w:rPr>
        <w:t>万</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宋体" w:hAnsi="宋体" w:eastAsia="宋体" w:cs="宋体"/>
          <w:spacing w:val="1"/>
          <w:sz w:val="24"/>
          <w:szCs w:val="24"/>
        </w:rPr>
        <w:t>，兴利库容</w:t>
      </w:r>
      <w:r>
        <w:rPr>
          <w:rFonts w:ascii="宋体" w:hAnsi="宋体" w:eastAsia="宋体" w:cs="宋体"/>
          <w:sz w:val="24"/>
          <w:szCs w:val="24"/>
        </w:rPr>
        <w:t xml:space="preserve"> </w:t>
      </w:r>
      <w:r>
        <w:rPr>
          <w:rFonts w:ascii="宋体" w:hAnsi="宋体" w:eastAsia="宋体" w:cs="宋体"/>
          <w:spacing w:val="8"/>
          <w:sz w:val="24"/>
          <w:szCs w:val="24"/>
        </w:rPr>
        <w:t xml:space="preserve">为 </w:t>
      </w:r>
      <w:r>
        <w:rPr>
          <w:rFonts w:ascii="Times New Roman" w:hAnsi="Times New Roman" w:eastAsia="Times New Roman" w:cs="Times New Roman"/>
          <w:spacing w:val="8"/>
          <w:sz w:val="24"/>
          <w:szCs w:val="24"/>
        </w:rPr>
        <w:t>1255</w:t>
      </w:r>
      <w:r>
        <w:rPr>
          <w:rFonts w:ascii="Times New Roman" w:hAnsi="Times New Roman" w:eastAsia="Times New Roman" w:cs="Times New Roman"/>
          <w:spacing w:val="31"/>
          <w:w w:val="101"/>
          <w:sz w:val="24"/>
          <w:szCs w:val="24"/>
        </w:rPr>
        <w:t xml:space="preserve"> </w:t>
      </w:r>
      <w:r>
        <w:rPr>
          <w:rFonts w:ascii="宋体" w:hAnsi="宋体" w:eastAsia="宋体" w:cs="宋体"/>
          <w:spacing w:val="8"/>
          <w:sz w:val="24"/>
          <w:szCs w:val="24"/>
        </w:rPr>
        <w:t>万</w:t>
      </w:r>
      <w:r>
        <w:rPr>
          <w:rFonts w:ascii="宋体" w:hAnsi="宋体" w:eastAsia="宋体" w:cs="宋体"/>
          <w:spacing w:val="-39"/>
          <w:sz w:val="24"/>
          <w:szCs w:val="24"/>
        </w:rPr>
        <w:t xml:space="preserve"> </w:t>
      </w:r>
      <w:r>
        <w:rPr>
          <w:rFonts w:ascii="Times New Roman" w:hAnsi="Times New Roman" w:eastAsia="Times New Roman" w:cs="Times New Roman"/>
          <w:spacing w:val="8"/>
          <w:sz w:val="24"/>
          <w:szCs w:val="24"/>
        </w:rPr>
        <w:t>m</w:t>
      </w:r>
      <w:r>
        <w:rPr>
          <w:rFonts w:ascii="Times New Roman" w:hAnsi="Times New Roman" w:eastAsia="Times New Roman" w:cs="Times New Roman"/>
          <w:spacing w:val="8"/>
          <w:position w:val="7"/>
          <w:sz w:val="15"/>
          <w:szCs w:val="15"/>
        </w:rPr>
        <w:t xml:space="preserve">3 </w:t>
      </w:r>
      <w:r>
        <w:rPr>
          <w:rFonts w:ascii="宋体" w:hAnsi="宋体" w:eastAsia="宋体" w:cs="宋体"/>
          <w:spacing w:val="8"/>
          <w:sz w:val="24"/>
          <w:szCs w:val="24"/>
        </w:rPr>
        <w:t xml:space="preserve">。规划新建引水工程、堰坝工程等小型水源工程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30"/>
          <w:w w:val="101"/>
          <w:sz w:val="24"/>
          <w:szCs w:val="24"/>
        </w:rPr>
        <w:t xml:space="preserve"> </w:t>
      </w:r>
      <w:r>
        <w:rPr>
          <w:rFonts w:ascii="宋体" w:hAnsi="宋体" w:eastAsia="宋体" w:cs="宋体"/>
          <w:spacing w:val="8"/>
          <w:sz w:val="24"/>
          <w:szCs w:val="24"/>
        </w:rPr>
        <w:t>处，引水流量共</w:t>
      </w:r>
      <w:r>
        <w:rPr>
          <w:rFonts w:ascii="宋体" w:hAnsi="宋体" w:eastAsia="宋体" w:cs="宋体"/>
          <w:sz w:val="24"/>
          <w:szCs w:val="24"/>
        </w:rPr>
        <w:t xml:space="preserve"> </w:t>
      </w:r>
      <w:r>
        <w:rPr>
          <w:rFonts w:ascii="Times New Roman" w:hAnsi="Times New Roman" w:eastAsia="Times New Roman" w:cs="Times New Roman"/>
          <w:spacing w:val="8"/>
          <w:sz w:val="24"/>
          <w:szCs w:val="24"/>
        </w:rPr>
        <w:t>0.</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8"/>
          <w:sz w:val="24"/>
          <w:szCs w:val="24"/>
        </w:rPr>
        <w:t>11m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sz w:val="24"/>
          <w:szCs w:val="24"/>
        </w:rPr>
        <w:t>/s</w:t>
      </w:r>
      <w:r>
        <w:rPr>
          <w:rFonts w:ascii="宋体" w:hAnsi="宋体" w:eastAsia="宋体" w:cs="宋体"/>
          <w:spacing w:val="8"/>
          <w:sz w:val="24"/>
          <w:szCs w:val="24"/>
        </w:rPr>
        <w:t>；到</w:t>
      </w:r>
      <w:r>
        <w:rPr>
          <w:rFonts w:ascii="宋体" w:hAnsi="宋体" w:eastAsia="宋体" w:cs="宋体"/>
          <w:spacing w:val="-40"/>
          <w:sz w:val="24"/>
          <w:szCs w:val="24"/>
        </w:rPr>
        <w:t xml:space="preserve"> </w:t>
      </w:r>
      <w:r>
        <w:rPr>
          <w:rFonts w:ascii="Times New Roman" w:hAnsi="Times New Roman" w:eastAsia="Times New Roman" w:cs="Times New Roman"/>
          <w:spacing w:val="8"/>
          <w:sz w:val="24"/>
          <w:szCs w:val="24"/>
        </w:rPr>
        <w:t>2035</w:t>
      </w:r>
      <w:r>
        <w:rPr>
          <w:rFonts w:ascii="Times New Roman" w:hAnsi="Times New Roman" w:eastAsia="Times New Roman" w:cs="Times New Roman"/>
          <w:spacing w:val="22"/>
          <w:w w:val="101"/>
          <w:sz w:val="24"/>
          <w:szCs w:val="24"/>
        </w:rPr>
        <w:t xml:space="preserve"> </w:t>
      </w:r>
      <w:r>
        <w:rPr>
          <w:rFonts w:ascii="宋体" w:hAnsi="宋体" w:eastAsia="宋体" w:cs="宋体"/>
          <w:spacing w:val="8"/>
          <w:sz w:val="24"/>
          <w:szCs w:val="24"/>
        </w:rPr>
        <w:t>年，规划建成皇马片区引调水工程、那蒙片区引调水工程</w:t>
      </w:r>
      <w:r>
        <w:rPr>
          <w:rFonts w:ascii="宋体" w:hAnsi="宋体" w:eastAsia="宋体" w:cs="宋体"/>
          <w:spacing w:val="7"/>
          <w:sz w:val="24"/>
          <w:szCs w:val="24"/>
        </w:rPr>
        <w:t>等环北</w:t>
      </w:r>
      <w:r>
        <w:rPr>
          <w:rFonts w:ascii="宋体" w:hAnsi="宋体" w:eastAsia="宋体" w:cs="宋体"/>
          <w:sz w:val="24"/>
          <w:szCs w:val="24"/>
        </w:rPr>
        <w:t xml:space="preserve"> </w:t>
      </w:r>
      <w:r>
        <w:rPr>
          <w:rFonts w:ascii="宋体" w:hAnsi="宋体" w:eastAsia="宋体" w:cs="宋体"/>
          <w:spacing w:val="9"/>
          <w:sz w:val="24"/>
          <w:szCs w:val="24"/>
        </w:rPr>
        <w:t>部湾广西工程钦北区配套工程</w:t>
      </w:r>
      <w:r>
        <w:rPr>
          <w:rFonts w:ascii="宋体" w:hAnsi="宋体" w:eastAsia="宋体" w:cs="宋体"/>
          <w:spacing w:val="-36"/>
          <w:sz w:val="24"/>
          <w:szCs w:val="24"/>
        </w:rPr>
        <w:t xml:space="preserve"> </w:t>
      </w:r>
      <w:r>
        <w:rPr>
          <w:rFonts w:ascii="Times New Roman" w:hAnsi="Times New Roman" w:eastAsia="Times New Roman" w:cs="Times New Roman"/>
          <w:spacing w:val="9"/>
          <w:sz w:val="24"/>
          <w:szCs w:val="24"/>
        </w:rPr>
        <w:t>2</w:t>
      </w:r>
      <w:r>
        <w:rPr>
          <w:rFonts w:ascii="Times New Roman" w:hAnsi="Times New Roman" w:eastAsia="Times New Roman" w:cs="Times New Roman"/>
          <w:spacing w:val="27"/>
          <w:sz w:val="24"/>
          <w:szCs w:val="24"/>
        </w:rPr>
        <w:t xml:space="preserve"> </w:t>
      </w:r>
      <w:r>
        <w:rPr>
          <w:rFonts w:ascii="宋体" w:hAnsi="宋体" w:eastAsia="宋体" w:cs="宋体"/>
          <w:spacing w:val="9"/>
          <w:sz w:val="24"/>
          <w:szCs w:val="24"/>
        </w:rPr>
        <w:t>处，新增可供水量</w:t>
      </w:r>
      <w:r>
        <w:rPr>
          <w:rFonts w:ascii="宋体" w:hAnsi="宋体" w:eastAsia="宋体" w:cs="宋体"/>
          <w:spacing w:val="-35"/>
          <w:sz w:val="24"/>
          <w:szCs w:val="24"/>
        </w:rPr>
        <w:t xml:space="preserve"> </w:t>
      </w:r>
      <w:r>
        <w:rPr>
          <w:rFonts w:ascii="Times New Roman" w:hAnsi="Times New Roman" w:eastAsia="Times New Roman" w:cs="Times New Roman"/>
          <w:spacing w:val="9"/>
          <w:sz w:val="24"/>
          <w:szCs w:val="24"/>
        </w:rPr>
        <w:t>0.09</w:t>
      </w:r>
      <w:r>
        <w:rPr>
          <w:rFonts w:ascii="Times New Roman" w:hAnsi="Times New Roman" w:eastAsia="Times New Roman" w:cs="Times New Roman"/>
          <w:spacing w:val="27"/>
          <w:w w:val="101"/>
          <w:sz w:val="24"/>
          <w:szCs w:val="24"/>
        </w:rPr>
        <w:t xml:space="preserve"> </w:t>
      </w:r>
      <w:r>
        <w:rPr>
          <w:rFonts w:ascii="宋体" w:hAnsi="宋体" w:eastAsia="宋体" w:cs="宋体"/>
          <w:spacing w:val="9"/>
          <w:sz w:val="24"/>
          <w:szCs w:val="24"/>
        </w:rPr>
        <w:t>亿</w:t>
      </w:r>
      <w:r>
        <w:rPr>
          <w:rFonts w:ascii="宋体" w:hAnsi="宋体" w:eastAsia="宋体" w:cs="宋体"/>
          <w:spacing w:val="-42"/>
          <w:sz w:val="24"/>
          <w:szCs w:val="24"/>
        </w:rPr>
        <w:t xml:space="preserve"> </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9"/>
          <w:position w:val="7"/>
          <w:sz w:val="15"/>
          <w:szCs w:val="15"/>
        </w:rPr>
        <w:t xml:space="preserve">3 </w:t>
      </w:r>
      <w:r>
        <w:rPr>
          <w:rFonts w:ascii="宋体" w:hAnsi="宋体" w:eastAsia="宋体" w:cs="宋体"/>
          <w:spacing w:val="9"/>
          <w:sz w:val="24"/>
          <w:szCs w:val="24"/>
        </w:rPr>
        <w:t>。规划建成新棠镇供</w:t>
      </w:r>
      <w:r>
        <w:rPr>
          <w:rFonts w:ascii="宋体" w:hAnsi="宋体" w:eastAsia="宋体" w:cs="宋体"/>
          <w:sz w:val="24"/>
          <w:szCs w:val="24"/>
        </w:rPr>
        <w:t xml:space="preserve"> </w:t>
      </w:r>
      <w:r>
        <w:rPr>
          <w:rFonts w:ascii="宋体" w:hAnsi="宋体" w:eastAsia="宋体" w:cs="宋体"/>
          <w:spacing w:val="1"/>
          <w:sz w:val="24"/>
          <w:szCs w:val="24"/>
        </w:rPr>
        <w:t xml:space="preserve">水保障引调水工程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9"/>
          <w:w w:val="101"/>
          <w:sz w:val="24"/>
          <w:szCs w:val="24"/>
        </w:rPr>
        <w:t xml:space="preserve"> </w:t>
      </w:r>
      <w:r>
        <w:rPr>
          <w:rFonts w:ascii="宋体" w:hAnsi="宋体" w:eastAsia="宋体" w:cs="宋体"/>
          <w:spacing w:val="1"/>
          <w:sz w:val="24"/>
          <w:szCs w:val="24"/>
        </w:rPr>
        <w:t>处，引水流量</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1"/>
          <w:sz w:val="24"/>
          <w:szCs w:val="24"/>
        </w:rPr>
        <w:t>15m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。钦北区规划新增地表水源工程供水能力</w:t>
      </w:r>
      <w:r>
        <w:rPr>
          <w:rFonts w:ascii="宋体" w:hAnsi="宋体" w:eastAsia="宋体" w:cs="宋体"/>
          <w:sz w:val="24"/>
          <w:szCs w:val="24"/>
        </w:rPr>
        <w:t xml:space="preserve"> </w:t>
      </w:r>
      <w:r>
        <w:rPr>
          <w:rFonts w:ascii="宋体" w:hAnsi="宋体" w:eastAsia="宋体" w:cs="宋体"/>
          <w:spacing w:val="-2"/>
          <w:sz w:val="24"/>
          <w:szCs w:val="24"/>
        </w:rPr>
        <w:t>如表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4.3-2 </w:t>
      </w:r>
      <w:r>
        <w:rPr>
          <w:rFonts w:ascii="宋体" w:hAnsi="宋体" w:eastAsia="宋体" w:cs="宋体"/>
          <w:spacing w:val="-2"/>
          <w:sz w:val="24"/>
          <w:szCs w:val="24"/>
        </w:rPr>
        <w:t>所示</w:t>
      </w:r>
    </w:p>
    <w:p w14:paraId="0F8DA34D">
      <w:pPr>
        <w:spacing w:before="151" w:line="219" w:lineRule="auto"/>
        <w:ind w:left="1545"/>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4.3-2    </w:t>
      </w:r>
      <w:r>
        <w:rPr>
          <w:rFonts w:ascii="宋体" w:hAnsi="宋体" w:eastAsia="宋体" w:cs="宋体"/>
          <w:sz w:val="24"/>
          <w:szCs w:val="24"/>
        </w:rPr>
        <w:t>钦北区规划新增地表水源工程供</w:t>
      </w:r>
      <w:r>
        <w:rPr>
          <w:rFonts w:ascii="宋体" w:hAnsi="宋体" w:eastAsia="宋体" w:cs="宋体"/>
          <w:spacing w:val="-1"/>
          <w:sz w:val="24"/>
          <w:szCs w:val="24"/>
        </w:rPr>
        <w:t>水能力情况表    单位：亿</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p>
    <w:p w14:paraId="6A522C5A">
      <w:pPr>
        <w:spacing w:line="147" w:lineRule="exact"/>
      </w:pPr>
    </w:p>
    <w:tbl>
      <w:tblPr>
        <w:tblStyle w:val="5"/>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7"/>
        <w:gridCol w:w="1566"/>
        <w:gridCol w:w="1895"/>
        <w:gridCol w:w="3960"/>
      </w:tblGrid>
      <w:tr w14:paraId="0124B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867" w:type="dxa"/>
            <w:vAlign w:val="top"/>
          </w:tcPr>
          <w:p w14:paraId="64F2BA26">
            <w:pPr>
              <w:spacing w:before="36" w:line="216" w:lineRule="auto"/>
              <w:ind w:left="415"/>
              <w:rPr>
                <w:rFonts w:ascii="宋体" w:hAnsi="宋体" w:eastAsia="宋体" w:cs="宋体"/>
                <w:sz w:val="20"/>
                <w:szCs w:val="20"/>
              </w:rPr>
            </w:pPr>
            <w:r>
              <w:rPr>
                <w:rFonts w:ascii="宋体" w:hAnsi="宋体" w:eastAsia="宋体" w:cs="宋体"/>
                <w:spacing w:val="7"/>
                <w:sz w:val="20"/>
                <w:szCs w:val="20"/>
              </w:rPr>
              <w:t>规划水平年</w:t>
            </w:r>
          </w:p>
        </w:tc>
        <w:tc>
          <w:tcPr>
            <w:tcW w:w="1566" w:type="dxa"/>
            <w:vAlign w:val="top"/>
          </w:tcPr>
          <w:p w14:paraId="08CDCBC9">
            <w:pPr>
              <w:spacing w:before="36" w:line="216" w:lineRule="auto"/>
              <w:ind w:left="376"/>
              <w:rPr>
                <w:rFonts w:ascii="宋体" w:hAnsi="宋体" w:eastAsia="宋体" w:cs="宋体"/>
                <w:sz w:val="20"/>
                <w:szCs w:val="20"/>
              </w:rPr>
            </w:pPr>
            <w:r>
              <w:rPr>
                <w:rFonts w:ascii="宋体" w:hAnsi="宋体" w:eastAsia="宋体" w:cs="宋体"/>
                <w:spacing w:val="5"/>
                <w:sz w:val="20"/>
                <w:szCs w:val="20"/>
              </w:rPr>
              <w:t>蓄水工程</w:t>
            </w:r>
          </w:p>
        </w:tc>
        <w:tc>
          <w:tcPr>
            <w:tcW w:w="1895" w:type="dxa"/>
            <w:vAlign w:val="top"/>
          </w:tcPr>
          <w:p w14:paraId="792FEB20">
            <w:pPr>
              <w:spacing w:before="36" w:line="216" w:lineRule="auto"/>
              <w:ind w:left="338"/>
              <w:rPr>
                <w:rFonts w:ascii="宋体" w:hAnsi="宋体" w:eastAsia="宋体" w:cs="宋体"/>
                <w:sz w:val="20"/>
                <w:szCs w:val="20"/>
              </w:rPr>
            </w:pPr>
            <w:r>
              <w:rPr>
                <w:rFonts w:ascii="宋体" w:hAnsi="宋体" w:eastAsia="宋体" w:cs="宋体"/>
                <w:spacing w:val="6"/>
                <w:sz w:val="20"/>
                <w:szCs w:val="20"/>
              </w:rPr>
              <w:t>引提调水工程</w:t>
            </w:r>
          </w:p>
        </w:tc>
        <w:tc>
          <w:tcPr>
            <w:tcW w:w="3960" w:type="dxa"/>
            <w:vAlign w:val="top"/>
          </w:tcPr>
          <w:p w14:paraId="72895055">
            <w:pPr>
              <w:spacing w:before="36" w:line="216" w:lineRule="auto"/>
              <w:ind w:left="1776"/>
              <w:rPr>
                <w:rFonts w:ascii="宋体" w:hAnsi="宋体" w:eastAsia="宋体" w:cs="宋体"/>
                <w:sz w:val="20"/>
                <w:szCs w:val="20"/>
              </w:rPr>
            </w:pPr>
            <w:r>
              <w:rPr>
                <w:rFonts w:ascii="宋体" w:hAnsi="宋体" w:eastAsia="宋体" w:cs="宋体"/>
                <w:spacing w:val="4"/>
                <w:sz w:val="20"/>
                <w:szCs w:val="20"/>
              </w:rPr>
              <w:t>合计</w:t>
            </w:r>
          </w:p>
        </w:tc>
      </w:tr>
      <w:tr w14:paraId="2314E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867" w:type="dxa"/>
            <w:vAlign w:val="top"/>
          </w:tcPr>
          <w:p w14:paraId="269BA127">
            <w:pPr>
              <w:spacing w:before="67"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2028</w:t>
            </w:r>
          </w:p>
        </w:tc>
        <w:tc>
          <w:tcPr>
            <w:tcW w:w="1566" w:type="dxa"/>
            <w:vAlign w:val="top"/>
          </w:tcPr>
          <w:p w14:paraId="03526AAD">
            <w:pPr>
              <w:spacing w:before="67"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895" w:type="dxa"/>
            <w:vAlign w:val="top"/>
          </w:tcPr>
          <w:p w14:paraId="63D8BF3B">
            <w:pPr>
              <w:spacing w:before="67"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3960" w:type="dxa"/>
            <w:vAlign w:val="top"/>
          </w:tcPr>
          <w:p w14:paraId="7E1858C7">
            <w:pPr>
              <w:spacing w:before="67" w:line="195" w:lineRule="auto"/>
              <w:ind w:left="17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r>
      <w:tr w14:paraId="21DB5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867" w:type="dxa"/>
            <w:vAlign w:val="top"/>
          </w:tcPr>
          <w:p w14:paraId="3963C4A8">
            <w:pPr>
              <w:spacing w:before="70"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2035</w:t>
            </w:r>
          </w:p>
        </w:tc>
        <w:tc>
          <w:tcPr>
            <w:tcW w:w="1566" w:type="dxa"/>
            <w:vAlign w:val="top"/>
          </w:tcPr>
          <w:p w14:paraId="2C9130F2">
            <w:pPr>
              <w:spacing w:before="70"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895" w:type="dxa"/>
            <w:vAlign w:val="top"/>
          </w:tcPr>
          <w:p w14:paraId="4197244B">
            <w:pPr>
              <w:spacing w:before="70"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3960" w:type="dxa"/>
            <w:vAlign w:val="top"/>
          </w:tcPr>
          <w:p w14:paraId="50CEF9D0">
            <w:pPr>
              <w:spacing w:before="70" w:line="195" w:lineRule="auto"/>
              <w:ind w:left="17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r>
    </w:tbl>
    <w:p w14:paraId="66C8C46F">
      <w:pPr>
        <w:spacing w:before="277" w:line="219" w:lineRule="auto"/>
        <w:ind w:left="63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）地下水供水量</w:t>
      </w:r>
    </w:p>
    <w:p w14:paraId="2283518A">
      <w:pPr>
        <w:spacing w:before="183" w:line="350" w:lineRule="auto"/>
        <w:ind w:left="116" w:right="121" w:firstLine="509"/>
        <w:rPr>
          <w:rFonts w:ascii="宋体" w:hAnsi="宋体" w:eastAsia="宋体" w:cs="宋体"/>
          <w:sz w:val="24"/>
          <w:szCs w:val="24"/>
        </w:rPr>
      </w:pPr>
      <w:r>
        <w:rPr>
          <w:rFonts w:ascii="宋体" w:hAnsi="宋体" w:eastAsia="宋体" w:cs="宋体"/>
          <w:spacing w:val="10"/>
          <w:sz w:val="24"/>
          <w:szCs w:val="24"/>
        </w:rPr>
        <w:t>钦北区现状开采利用地下水</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0.06</w:t>
      </w:r>
      <w:r>
        <w:rPr>
          <w:rFonts w:ascii="Times New Roman" w:hAnsi="Times New Roman" w:eastAsia="Times New Roman" w:cs="Times New Roman"/>
          <w:spacing w:val="27"/>
          <w:w w:val="101"/>
          <w:sz w:val="24"/>
          <w:szCs w:val="24"/>
        </w:rPr>
        <w:t xml:space="preserve"> </w:t>
      </w:r>
      <w:r>
        <w:rPr>
          <w:rFonts w:ascii="宋体" w:hAnsi="宋体" w:eastAsia="宋体" w:cs="宋体"/>
          <w:spacing w:val="10"/>
          <w:sz w:val="24"/>
          <w:szCs w:val="24"/>
        </w:rPr>
        <w:t>亿</w:t>
      </w:r>
      <w:r>
        <w:rPr>
          <w:rFonts w:ascii="宋体" w:hAnsi="宋体" w:eastAsia="宋体" w:cs="宋体"/>
          <w:spacing w:val="-42"/>
          <w:sz w:val="24"/>
          <w:szCs w:val="24"/>
        </w:rPr>
        <w:t xml:space="preserve"> </w:t>
      </w:r>
      <w:r>
        <w:rPr>
          <w:rFonts w:ascii="Times New Roman" w:hAnsi="Times New Roman" w:eastAsia="Times New Roman" w:cs="Times New Roman"/>
          <w:spacing w:val="10"/>
          <w:sz w:val="24"/>
          <w:szCs w:val="24"/>
        </w:rPr>
        <w:t>m</w:t>
      </w:r>
      <w:r>
        <w:rPr>
          <w:rFonts w:ascii="Times New Roman" w:hAnsi="Times New Roman" w:eastAsia="Times New Roman" w:cs="Times New Roman"/>
          <w:spacing w:val="10"/>
          <w:position w:val="8"/>
          <w:sz w:val="15"/>
          <w:szCs w:val="15"/>
        </w:rPr>
        <w:t xml:space="preserve">3 </w:t>
      </w:r>
      <w:r>
        <w:rPr>
          <w:rFonts w:ascii="宋体" w:hAnsi="宋体" w:eastAsia="宋体" w:cs="宋体"/>
          <w:spacing w:val="10"/>
          <w:sz w:val="24"/>
          <w:szCs w:val="24"/>
        </w:rPr>
        <w:t>，规划水平年通过强化节水、优化水资</w:t>
      </w:r>
      <w:r>
        <w:rPr>
          <w:rFonts w:ascii="宋体" w:hAnsi="宋体" w:eastAsia="宋体" w:cs="宋体"/>
          <w:sz w:val="24"/>
          <w:szCs w:val="24"/>
        </w:rPr>
        <w:t xml:space="preserve"> </w:t>
      </w:r>
      <w:r>
        <w:rPr>
          <w:rFonts w:ascii="宋体" w:hAnsi="宋体" w:eastAsia="宋体" w:cs="宋体"/>
          <w:spacing w:val="7"/>
          <w:sz w:val="24"/>
          <w:szCs w:val="24"/>
        </w:rPr>
        <w:t>源结构，实现水资源的多年调节和季节调节，压减地下</w:t>
      </w:r>
      <w:r>
        <w:rPr>
          <w:rFonts w:ascii="宋体" w:hAnsi="宋体" w:eastAsia="宋体" w:cs="宋体"/>
          <w:spacing w:val="6"/>
          <w:sz w:val="24"/>
          <w:szCs w:val="24"/>
        </w:rPr>
        <w:t>水超采量。预测到</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2028</w:t>
      </w:r>
      <w:r>
        <w:rPr>
          <w:rFonts w:ascii="Times New Roman" w:hAnsi="Times New Roman" w:eastAsia="Times New Roman" w:cs="Times New Roman"/>
          <w:spacing w:val="22"/>
          <w:w w:val="101"/>
          <w:sz w:val="24"/>
          <w:szCs w:val="24"/>
        </w:rPr>
        <w:t xml:space="preserve"> </w:t>
      </w:r>
      <w:r>
        <w:rPr>
          <w:rFonts w:ascii="宋体" w:hAnsi="宋体" w:eastAsia="宋体" w:cs="宋体"/>
          <w:spacing w:val="6"/>
          <w:sz w:val="24"/>
          <w:szCs w:val="24"/>
        </w:rPr>
        <w:t>年和</w:t>
      </w:r>
      <w:r>
        <w:rPr>
          <w:rFonts w:ascii="宋体" w:hAnsi="宋体" w:eastAsia="宋体" w:cs="宋体"/>
          <w:sz w:val="24"/>
          <w:szCs w:val="24"/>
        </w:rPr>
        <w:t xml:space="preserve"> </w:t>
      </w:r>
      <w:r>
        <w:rPr>
          <w:rFonts w:ascii="Times New Roman" w:hAnsi="Times New Roman" w:eastAsia="Times New Roman" w:cs="Times New Roman"/>
          <w:spacing w:val="6"/>
          <w:sz w:val="24"/>
          <w:szCs w:val="24"/>
        </w:rPr>
        <w:t>2035</w:t>
      </w:r>
      <w:r>
        <w:rPr>
          <w:rFonts w:ascii="Times New Roman" w:hAnsi="Times New Roman" w:eastAsia="Times New Roman" w:cs="Times New Roman"/>
          <w:spacing w:val="24"/>
          <w:w w:val="101"/>
          <w:sz w:val="24"/>
          <w:szCs w:val="24"/>
        </w:rPr>
        <w:t xml:space="preserve"> </w:t>
      </w:r>
      <w:r>
        <w:rPr>
          <w:rFonts w:ascii="宋体" w:hAnsi="宋体" w:eastAsia="宋体" w:cs="宋体"/>
          <w:spacing w:val="6"/>
          <w:sz w:val="24"/>
          <w:szCs w:val="24"/>
        </w:rPr>
        <w:t>年，钦北区的地下水开采控制总量分别为</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0.</w:t>
      </w:r>
      <w:r>
        <w:rPr>
          <w:rFonts w:ascii="Times New Roman" w:hAnsi="Times New Roman" w:eastAsia="Times New Roman" w:cs="Times New Roman"/>
          <w:spacing w:val="5"/>
          <w:sz w:val="24"/>
          <w:szCs w:val="24"/>
        </w:rPr>
        <w:t>06</w:t>
      </w:r>
      <w:r>
        <w:rPr>
          <w:rFonts w:ascii="Times New Roman" w:hAnsi="Times New Roman" w:eastAsia="Times New Roman" w:cs="Times New Roman"/>
          <w:spacing w:val="22"/>
          <w:w w:val="101"/>
          <w:sz w:val="24"/>
          <w:szCs w:val="24"/>
        </w:rPr>
        <w:t xml:space="preserve"> </w:t>
      </w:r>
      <w:r>
        <w:rPr>
          <w:rFonts w:ascii="宋体" w:hAnsi="宋体" w:eastAsia="宋体" w:cs="宋体"/>
          <w:spacing w:val="5"/>
          <w:sz w:val="24"/>
          <w:szCs w:val="24"/>
        </w:rPr>
        <w:t>和</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0.05</w:t>
      </w:r>
      <w:r>
        <w:rPr>
          <w:rFonts w:ascii="Times New Roman" w:hAnsi="Times New Roman" w:eastAsia="Times New Roman" w:cs="Times New Roman"/>
          <w:spacing w:val="24"/>
          <w:w w:val="101"/>
          <w:sz w:val="24"/>
          <w:szCs w:val="24"/>
        </w:rPr>
        <w:t xml:space="preserve"> </w:t>
      </w:r>
      <w:r>
        <w:rPr>
          <w:rFonts w:ascii="宋体" w:hAnsi="宋体" w:eastAsia="宋体" w:cs="宋体"/>
          <w:spacing w:val="5"/>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宋体" w:hAnsi="宋体" w:eastAsia="宋体" w:cs="宋体"/>
          <w:spacing w:val="5"/>
          <w:sz w:val="24"/>
          <w:szCs w:val="24"/>
        </w:rPr>
        <w:t>。</w:t>
      </w:r>
    </w:p>
    <w:p w14:paraId="5477A554">
      <w:pPr>
        <w:spacing w:before="37" w:line="219" w:lineRule="auto"/>
        <w:ind w:left="636"/>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3</w:t>
      </w:r>
      <w:r>
        <w:rPr>
          <w:rFonts w:ascii="宋体" w:hAnsi="宋体" w:eastAsia="宋体" w:cs="宋体"/>
          <w:spacing w:val="8"/>
          <w:sz w:val="24"/>
          <w:szCs w:val="24"/>
        </w:rPr>
        <w:t>）其他水源供水量</w:t>
      </w:r>
    </w:p>
    <w:p w14:paraId="72238A99">
      <w:pPr>
        <w:spacing w:before="182" w:line="346" w:lineRule="auto"/>
        <w:ind w:left="121" w:right="121" w:firstLine="504"/>
        <w:rPr>
          <w:rFonts w:ascii="宋体" w:hAnsi="宋体" w:eastAsia="宋体" w:cs="宋体"/>
          <w:sz w:val="24"/>
          <w:szCs w:val="24"/>
        </w:rPr>
      </w:pPr>
      <w:r>
        <w:rPr>
          <w:rFonts w:ascii="宋体" w:hAnsi="宋体" w:eastAsia="宋体" w:cs="宋体"/>
          <w:spacing w:val="11"/>
          <w:sz w:val="24"/>
          <w:szCs w:val="24"/>
        </w:rPr>
        <w:t>其他水源供水量包括污水处理再利用、雨水集蓄和海水直接利用和淡化等供水</w:t>
      </w:r>
      <w:r>
        <w:rPr>
          <w:rFonts w:ascii="宋体" w:hAnsi="宋体" w:eastAsia="宋体" w:cs="宋体"/>
          <w:spacing w:val="10"/>
          <w:sz w:val="24"/>
          <w:szCs w:val="24"/>
        </w:rPr>
        <w:t xml:space="preserve"> </w:t>
      </w:r>
      <w:r>
        <w:rPr>
          <w:rFonts w:ascii="宋体" w:hAnsi="宋体" w:eastAsia="宋体" w:cs="宋体"/>
          <w:spacing w:val="6"/>
          <w:sz w:val="24"/>
          <w:szCs w:val="24"/>
        </w:rPr>
        <w:t>量。规划到</w:t>
      </w:r>
      <w:r>
        <w:rPr>
          <w:rFonts w:ascii="宋体" w:hAnsi="宋体" w:eastAsia="宋体" w:cs="宋体"/>
          <w:spacing w:val="-38"/>
          <w:sz w:val="24"/>
          <w:szCs w:val="24"/>
        </w:rPr>
        <w:t xml:space="preserve"> </w:t>
      </w:r>
      <w:r>
        <w:rPr>
          <w:rFonts w:ascii="Times New Roman" w:hAnsi="Times New Roman" w:eastAsia="Times New Roman" w:cs="Times New Roman"/>
          <w:spacing w:val="6"/>
          <w:sz w:val="24"/>
          <w:szCs w:val="24"/>
        </w:rPr>
        <w:t>2028</w:t>
      </w:r>
      <w:r>
        <w:rPr>
          <w:rFonts w:ascii="Times New Roman" w:hAnsi="Times New Roman" w:eastAsia="Times New Roman" w:cs="Times New Roman"/>
          <w:spacing w:val="22"/>
          <w:w w:val="101"/>
          <w:sz w:val="24"/>
          <w:szCs w:val="24"/>
        </w:rPr>
        <w:t xml:space="preserve"> </w:t>
      </w:r>
      <w:r>
        <w:rPr>
          <w:rFonts w:ascii="宋体" w:hAnsi="宋体" w:eastAsia="宋体" w:cs="宋体"/>
          <w:spacing w:val="6"/>
          <w:sz w:val="24"/>
          <w:szCs w:val="24"/>
        </w:rPr>
        <w:t>年和</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2035</w:t>
      </w:r>
      <w:r>
        <w:rPr>
          <w:rFonts w:ascii="Times New Roman" w:hAnsi="Times New Roman" w:eastAsia="Times New Roman" w:cs="Times New Roman"/>
          <w:spacing w:val="22"/>
          <w:w w:val="101"/>
          <w:sz w:val="24"/>
          <w:szCs w:val="24"/>
        </w:rPr>
        <w:t xml:space="preserve"> </w:t>
      </w:r>
      <w:r>
        <w:rPr>
          <w:rFonts w:ascii="宋体" w:hAnsi="宋体" w:eastAsia="宋体" w:cs="宋体"/>
          <w:spacing w:val="6"/>
          <w:sz w:val="24"/>
          <w:szCs w:val="24"/>
        </w:rPr>
        <w:t>年，钦北区其他水源年可供</w:t>
      </w:r>
      <w:r>
        <w:rPr>
          <w:rFonts w:ascii="宋体" w:hAnsi="宋体" w:eastAsia="宋体" w:cs="宋体"/>
          <w:spacing w:val="5"/>
          <w:sz w:val="24"/>
          <w:szCs w:val="24"/>
        </w:rPr>
        <w:t>水量为</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0.01</w:t>
      </w:r>
      <w:r>
        <w:rPr>
          <w:rFonts w:ascii="Times New Roman" w:hAnsi="Times New Roman" w:eastAsia="Times New Roman" w:cs="Times New Roman"/>
          <w:spacing w:val="23"/>
          <w:sz w:val="24"/>
          <w:szCs w:val="24"/>
        </w:rPr>
        <w:t xml:space="preserve"> </w:t>
      </w:r>
      <w:r>
        <w:rPr>
          <w:rFonts w:ascii="宋体" w:hAnsi="宋体" w:eastAsia="宋体" w:cs="宋体"/>
          <w:spacing w:val="5"/>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宋体" w:hAnsi="宋体" w:eastAsia="宋体" w:cs="宋体"/>
          <w:spacing w:val="5"/>
          <w:sz w:val="24"/>
          <w:szCs w:val="24"/>
        </w:rPr>
        <w:t>。</w:t>
      </w:r>
    </w:p>
    <w:p w14:paraId="0C11C58B">
      <w:pPr>
        <w:spacing w:before="32" w:line="219" w:lineRule="auto"/>
        <w:ind w:left="636"/>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）规划水平年可供水量</w:t>
      </w:r>
    </w:p>
    <w:p w14:paraId="1D6BA75B">
      <w:pPr>
        <w:spacing w:before="183" w:line="346" w:lineRule="auto"/>
        <w:ind w:left="122" w:right="114" w:firstLine="504"/>
        <w:rPr>
          <w:rFonts w:ascii="宋体" w:hAnsi="宋体" w:eastAsia="宋体" w:cs="宋体"/>
          <w:sz w:val="24"/>
          <w:szCs w:val="24"/>
        </w:rPr>
      </w:pPr>
      <w:r>
        <w:rPr>
          <w:rFonts w:ascii="宋体" w:hAnsi="宋体" w:eastAsia="宋体" w:cs="宋体"/>
          <w:spacing w:val="2"/>
          <w:sz w:val="24"/>
          <w:szCs w:val="24"/>
        </w:rPr>
        <w:t>至</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2028</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年，钦北区可供水量为</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2.78</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亿</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宋体" w:hAnsi="宋体" w:eastAsia="宋体" w:cs="宋体"/>
          <w:spacing w:val="2"/>
          <w:sz w:val="24"/>
          <w:szCs w:val="24"/>
        </w:rPr>
        <w:t>，至</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2035</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年，钦北区可供水量为</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2.81</w:t>
      </w:r>
      <w:r>
        <w:rPr>
          <w:rFonts w:ascii="Times New Roman" w:hAnsi="Times New Roman" w:eastAsia="Times New Roman" w:cs="Times New Roman"/>
          <w:sz w:val="24"/>
          <w:szCs w:val="24"/>
        </w:rPr>
        <w:t xml:space="preserve"> </w:t>
      </w:r>
      <w:r>
        <w:rPr>
          <w:rFonts w:ascii="宋体" w:hAnsi="宋体" w:eastAsia="宋体" w:cs="宋体"/>
          <w:spacing w:val="5"/>
          <w:sz w:val="24"/>
          <w:szCs w:val="24"/>
        </w:rPr>
        <w:t>亿</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4"/>
          <w:szCs w:val="24"/>
        </w:rPr>
        <w:t>。规划水平年可供水量情况见表</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4.3-3</w:t>
      </w:r>
      <w:r>
        <w:rPr>
          <w:rFonts w:ascii="宋体" w:hAnsi="宋体" w:eastAsia="宋体" w:cs="宋体"/>
          <w:spacing w:val="5"/>
          <w:sz w:val="24"/>
          <w:szCs w:val="24"/>
        </w:rPr>
        <w:t>。</w:t>
      </w:r>
    </w:p>
    <w:p w14:paraId="4E6D68CB">
      <w:pPr>
        <w:pStyle w:val="2"/>
        <w:spacing w:line="243" w:lineRule="auto"/>
      </w:pPr>
    </w:p>
    <w:p w14:paraId="2514E703">
      <w:pPr>
        <w:pStyle w:val="2"/>
        <w:spacing w:line="243" w:lineRule="auto"/>
      </w:pPr>
    </w:p>
    <w:p w14:paraId="1C9ACC22">
      <w:pPr>
        <w:spacing w:before="79" w:line="219" w:lineRule="auto"/>
        <w:ind w:left="2068"/>
        <w:rPr>
          <w:rFonts w:ascii="Times New Roman" w:hAnsi="Times New Roman" w:eastAsia="Times New Roman" w:cs="Times New Roman"/>
          <w:sz w:val="15"/>
          <w:szCs w:val="15"/>
        </w:rPr>
      </w:pPr>
      <w:r>
        <w:rPr>
          <w:rFonts w:ascii="宋体" w:hAnsi="宋体" w:eastAsia="宋体" w:cs="宋体"/>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4.3-3  </w:t>
      </w:r>
      <w:r>
        <w:rPr>
          <w:rFonts w:ascii="宋体" w:hAnsi="宋体" w:eastAsia="宋体" w:cs="宋体"/>
          <w:sz w:val="24"/>
          <w:szCs w:val="24"/>
        </w:rPr>
        <w:t>钦北区规划水平年可供水量水量统计表</w:t>
      </w:r>
      <w:r>
        <w:rPr>
          <w:rFonts w:ascii="宋体" w:hAnsi="宋体" w:eastAsia="宋体" w:cs="宋体"/>
          <w:spacing w:val="-1"/>
          <w:sz w:val="24"/>
          <w:szCs w:val="24"/>
        </w:rPr>
        <w:t xml:space="preserve">       单位：亿</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p>
    <w:p w14:paraId="30C69214">
      <w:pPr>
        <w:spacing w:line="219" w:lineRule="auto"/>
        <w:rPr>
          <w:rFonts w:ascii="Times New Roman" w:hAnsi="Times New Roman" w:eastAsia="Times New Roman" w:cs="Times New Roman"/>
          <w:sz w:val="15"/>
          <w:szCs w:val="15"/>
        </w:rPr>
        <w:sectPr>
          <w:footerReference r:id="rId43" w:type="default"/>
          <w:pgSz w:w="11906" w:h="16839"/>
          <w:pgMar w:top="1431" w:right="1308" w:bottom="1433" w:left="1304" w:header="0" w:footer="1246" w:gutter="0"/>
          <w:cols w:space="720" w:num="1"/>
        </w:sectPr>
      </w:pPr>
    </w:p>
    <w:p w14:paraId="1E394B79">
      <w:pPr>
        <w:spacing w:before="7"/>
      </w:pPr>
    </w:p>
    <w:p w14:paraId="60063A15">
      <w:pPr>
        <w:spacing w:before="6"/>
      </w:pPr>
    </w:p>
    <w:tbl>
      <w:tblPr>
        <w:tblStyle w:val="5"/>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2"/>
        <w:gridCol w:w="1329"/>
        <w:gridCol w:w="1545"/>
        <w:gridCol w:w="1714"/>
        <w:gridCol w:w="3228"/>
      </w:tblGrid>
      <w:tr w14:paraId="523B5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472" w:type="dxa"/>
            <w:vMerge w:val="restart"/>
            <w:tcBorders>
              <w:bottom w:val="nil"/>
            </w:tcBorders>
            <w:vAlign w:val="top"/>
          </w:tcPr>
          <w:p w14:paraId="3C4E93C4">
            <w:pPr>
              <w:spacing w:before="175" w:line="228" w:lineRule="auto"/>
              <w:ind w:left="216"/>
              <w:rPr>
                <w:rFonts w:ascii="宋体" w:hAnsi="宋体" w:eastAsia="宋体" w:cs="宋体"/>
                <w:sz w:val="20"/>
                <w:szCs w:val="20"/>
              </w:rPr>
            </w:pPr>
            <w:r>
              <w:rPr>
                <w:rFonts w:ascii="宋体" w:hAnsi="宋体" w:eastAsia="宋体" w:cs="宋体"/>
                <w:spacing w:val="7"/>
                <w:sz w:val="20"/>
                <w:szCs w:val="20"/>
              </w:rPr>
              <w:t>规划水平年</w:t>
            </w:r>
          </w:p>
        </w:tc>
        <w:tc>
          <w:tcPr>
            <w:tcW w:w="1329" w:type="dxa"/>
            <w:vMerge w:val="restart"/>
            <w:tcBorders>
              <w:bottom w:val="nil"/>
            </w:tcBorders>
            <w:vAlign w:val="top"/>
          </w:tcPr>
          <w:p w14:paraId="58B66801">
            <w:pPr>
              <w:spacing w:before="175" w:line="227" w:lineRule="auto"/>
              <w:ind w:left="250"/>
              <w:rPr>
                <w:rFonts w:ascii="宋体" w:hAnsi="宋体" w:eastAsia="宋体" w:cs="宋体"/>
                <w:sz w:val="20"/>
                <w:szCs w:val="20"/>
              </w:rPr>
            </w:pPr>
            <w:r>
              <w:rPr>
                <w:rFonts w:ascii="宋体" w:hAnsi="宋体" w:eastAsia="宋体" w:cs="宋体"/>
                <w:spacing w:val="6"/>
                <w:sz w:val="20"/>
                <w:szCs w:val="20"/>
              </w:rPr>
              <w:t>可供水量</w:t>
            </w:r>
          </w:p>
        </w:tc>
        <w:tc>
          <w:tcPr>
            <w:tcW w:w="6487" w:type="dxa"/>
            <w:gridSpan w:val="3"/>
            <w:vAlign w:val="top"/>
          </w:tcPr>
          <w:p w14:paraId="4AC01E77">
            <w:pPr>
              <w:spacing w:before="36" w:line="216" w:lineRule="auto"/>
              <w:ind w:left="3038"/>
              <w:rPr>
                <w:rFonts w:ascii="宋体" w:hAnsi="宋体" w:eastAsia="宋体" w:cs="宋体"/>
                <w:sz w:val="20"/>
                <w:szCs w:val="20"/>
              </w:rPr>
            </w:pPr>
            <w:r>
              <w:rPr>
                <w:rFonts w:ascii="宋体" w:hAnsi="宋体" w:eastAsia="宋体" w:cs="宋体"/>
                <w:spacing w:val="4"/>
                <w:sz w:val="20"/>
                <w:szCs w:val="20"/>
              </w:rPr>
              <w:t>其中</w:t>
            </w:r>
          </w:p>
        </w:tc>
      </w:tr>
      <w:tr w14:paraId="00B22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72" w:type="dxa"/>
            <w:vMerge w:val="continue"/>
            <w:tcBorders>
              <w:top w:val="nil"/>
            </w:tcBorders>
            <w:vAlign w:val="top"/>
          </w:tcPr>
          <w:p w14:paraId="52107A9F">
            <w:pPr>
              <w:rPr>
                <w:rFonts w:ascii="Arial"/>
                <w:sz w:val="21"/>
              </w:rPr>
            </w:pPr>
          </w:p>
        </w:tc>
        <w:tc>
          <w:tcPr>
            <w:tcW w:w="1329" w:type="dxa"/>
            <w:vMerge w:val="continue"/>
            <w:tcBorders>
              <w:top w:val="nil"/>
            </w:tcBorders>
            <w:vAlign w:val="top"/>
          </w:tcPr>
          <w:p w14:paraId="39F118FE">
            <w:pPr>
              <w:rPr>
                <w:rFonts w:ascii="Arial"/>
                <w:sz w:val="21"/>
              </w:rPr>
            </w:pPr>
          </w:p>
        </w:tc>
        <w:tc>
          <w:tcPr>
            <w:tcW w:w="1545" w:type="dxa"/>
            <w:vAlign w:val="top"/>
          </w:tcPr>
          <w:p w14:paraId="7D946638">
            <w:pPr>
              <w:spacing w:before="31" w:line="217" w:lineRule="auto"/>
              <w:ind w:left="357"/>
              <w:rPr>
                <w:rFonts w:ascii="宋体" w:hAnsi="宋体" w:eastAsia="宋体" w:cs="宋体"/>
                <w:sz w:val="20"/>
                <w:szCs w:val="20"/>
              </w:rPr>
            </w:pPr>
            <w:r>
              <w:rPr>
                <w:rFonts w:ascii="宋体" w:hAnsi="宋体" w:eastAsia="宋体" w:cs="宋体"/>
                <w:spacing w:val="7"/>
                <w:sz w:val="20"/>
                <w:szCs w:val="20"/>
              </w:rPr>
              <w:t>地表水源</w:t>
            </w:r>
          </w:p>
        </w:tc>
        <w:tc>
          <w:tcPr>
            <w:tcW w:w="1714" w:type="dxa"/>
            <w:vAlign w:val="top"/>
          </w:tcPr>
          <w:p w14:paraId="58B47616">
            <w:pPr>
              <w:spacing w:before="31" w:line="217" w:lineRule="auto"/>
              <w:ind w:left="441"/>
              <w:rPr>
                <w:rFonts w:ascii="宋体" w:hAnsi="宋体" w:eastAsia="宋体" w:cs="宋体"/>
                <w:sz w:val="20"/>
                <w:szCs w:val="20"/>
              </w:rPr>
            </w:pPr>
            <w:r>
              <w:rPr>
                <w:rFonts w:ascii="宋体" w:hAnsi="宋体" w:eastAsia="宋体" w:cs="宋体"/>
                <w:spacing w:val="7"/>
                <w:sz w:val="20"/>
                <w:szCs w:val="20"/>
              </w:rPr>
              <w:t>地下水源</w:t>
            </w:r>
          </w:p>
        </w:tc>
        <w:tc>
          <w:tcPr>
            <w:tcW w:w="3228" w:type="dxa"/>
            <w:vAlign w:val="top"/>
          </w:tcPr>
          <w:p w14:paraId="4A8B1A69">
            <w:pPr>
              <w:spacing w:before="31" w:line="217" w:lineRule="auto"/>
              <w:ind w:left="1200"/>
              <w:rPr>
                <w:rFonts w:ascii="宋体" w:hAnsi="宋体" w:eastAsia="宋体" w:cs="宋体"/>
                <w:sz w:val="20"/>
                <w:szCs w:val="20"/>
              </w:rPr>
            </w:pPr>
            <w:r>
              <w:rPr>
                <w:rFonts w:ascii="宋体" w:hAnsi="宋体" w:eastAsia="宋体" w:cs="宋体"/>
                <w:spacing w:val="7"/>
                <w:sz w:val="20"/>
                <w:szCs w:val="20"/>
              </w:rPr>
              <w:t>其他水源</w:t>
            </w:r>
          </w:p>
        </w:tc>
      </w:tr>
      <w:tr w14:paraId="00898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472" w:type="dxa"/>
            <w:vAlign w:val="top"/>
          </w:tcPr>
          <w:p w14:paraId="3665AE49">
            <w:pPr>
              <w:spacing w:before="69"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2028</w:t>
            </w:r>
          </w:p>
        </w:tc>
        <w:tc>
          <w:tcPr>
            <w:tcW w:w="1329" w:type="dxa"/>
            <w:vAlign w:val="top"/>
          </w:tcPr>
          <w:p w14:paraId="0A8A92AC">
            <w:pPr>
              <w:spacing w:before="69"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w:t>
            </w:r>
          </w:p>
        </w:tc>
        <w:tc>
          <w:tcPr>
            <w:tcW w:w="1545" w:type="dxa"/>
            <w:vAlign w:val="top"/>
          </w:tcPr>
          <w:p w14:paraId="42D7CC7B">
            <w:pPr>
              <w:spacing w:before="69"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714" w:type="dxa"/>
            <w:vAlign w:val="top"/>
          </w:tcPr>
          <w:p w14:paraId="50DA5B71">
            <w:pPr>
              <w:spacing w:before="69"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3228" w:type="dxa"/>
            <w:vAlign w:val="top"/>
          </w:tcPr>
          <w:p w14:paraId="0D8AA8AF">
            <w:pPr>
              <w:spacing w:before="69" w:line="195" w:lineRule="auto"/>
              <w:ind w:left="14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r>
      <w:tr w14:paraId="0154C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472" w:type="dxa"/>
            <w:vAlign w:val="top"/>
          </w:tcPr>
          <w:p w14:paraId="0207CD7F">
            <w:pPr>
              <w:spacing w:before="83"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2035</w:t>
            </w:r>
          </w:p>
        </w:tc>
        <w:tc>
          <w:tcPr>
            <w:tcW w:w="1329" w:type="dxa"/>
            <w:vAlign w:val="top"/>
          </w:tcPr>
          <w:p w14:paraId="44A19856">
            <w:pPr>
              <w:spacing w:before="83"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2.83</w:t>
            </w:r>
          </w:p>
        </w:tc>
        <w:tc>
          <w:tcPr>
            <w:tcW w:w="1545" w:type="dxa"/>
            <w:vAlign w:val="top"/>
          </w:tcPr>
          <w:p w14:paraId="74E38268">
            <w:pPr>
              <w:spacing w:before="83"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2.77</w:t>
            </w:r>
          </w:p>
        </w:tc>
        <w:tc>
          <w:tcPr>
            <w:tcW w:w="1714" w:type="dxa"/>
            <w:vAlign w:val="top"/>
          </w:tcPr>
          <w:p w14:paraId="02BC291C">
            <w:pPr>
              <w:spacing w:before="83"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3228" w:type="dxa"/>
            <w:vAlign w:val="top"/>
          </w:tcPr>
          <w:p w14:paraId="46673634">
            <w:pPr>
              <w:spacing w:before="83" w:line="195" w:lineRule="auto"/>
              <w:ind w:left="14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r>
    </w:tbl>
    <w:p w14:paraId="1BC2BA23">
      <w:pPr>
        <w:pStyle w:val="2"/>
        <w:spacing w:line="378" w:lineRule="auto"/>
      </w:pPr>
    </w:p>
    <w:p w14:paraId="173963AC">
      <w:pPr>
        <w:spacing w:before="101" w:line="229" w:lineRule="auto"/>
        <w:ind w:left="119"/>
        <w:outlineLvl w:val="1"/>
        <w:rPr>
          <w:rFonts w:ascii="楷体" w:hAnsi="楷体" w:eastAsia="楷体" w:cs="楷体"/>
          <w:sz w:val="31"/>
          <w:szCs w:val="31"/>
        </w:rPr>
      </w:pPr>
      <w:bookmarkStart w:id="100" w:name="bookmark50"/>
      <w:bookmarkEnd w:id="100"/>
      <w:r>
        <w:rPr>
          <w:rFonts w:ascii="Times New Roman" w:hAnsi="Times New Roman" w:eastAsia="Times New Roman" w:cs="Times New Roman"/>
          <w:b/>
          <w:bCs/>
          <w:spacing w:val="6"/>
          <w:sz w:val="31"/>
          <w:szCs w:val="31"/>
        </w:rPr>
        <w:t xml:space="preserve">4.4. </w:t>
      </w:r>
      <w:r>
        <w:rPr>
          <w:rFonts w:ascii="楷体" w:hAnsi="楷体" w:eastAsia="楷体" w:cs="楷体"/>
          <w:b/>
          <w:bCs/>
          <w:spacing w:val="6"/>
          <w:sz w:val="31"/>
          <w:szCs w:val="31"/>
        </w:rPr>
        <w:t>供需平衡分析</w:t>
      </w:r>
    </w:p>
    <w:p w14:paraId="3A191415">
      <w:pPr>
        <w:spacing w:before="42" w:line="356" w:lineRule="auto"/>
        <w:ind w:left="121" w:right="114" w:firstLine="505"/>
        <w:jc w:val="both"/>
        <w:rPr>
          <w:rFonts w:ascii="宋体" w:hAnsi="宋体" w:eastAsia="宋体" w:cs="宋体"/>
          <w:sz w:val="24"/>
          <w:szCs w:val="24"/>
        </w:rPr>
      </w:pPr>
      <w:r>
        <w:rPr>
          <w:rFonts w:ascii="宋体" w:hAnsi="宋体" w:eastAsia="宋体" w:cs="宋体"/>
          <w:spacing w:val="2"/>
          <w:sz w:val="24"/>
          <w:szCs w:val="24"/>
        </w:rPr>
        <w:t>经计算，钦北区现状水平年多年平均总需水量为</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2.53</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亿</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m</w:t>
      </w:r>
      <w:r>
        <w:rPr>
          <w:rFonts w:ascii="宋体" w:hAnsi="宋体" w:eastAsia="宋体" w:cs="宋体"/>
          <w:spacing w:val="2"/>
          <w:sz w:val="24"/>
          <w:szCs w:val="24"/>
        </w:rPr>
        <w:t>³</w:t>
      </w:r>
      <w:r>
        <w:rPr>
          <w:rFonts w:ascii="宋体" w:hAnsi="宋体" w:eastAsia="宋体" w:cs="宋体"/>
          <w:spacing w:val="-79"/>
          <w:sz w:val="24"/>
          <w:szCs w:val="24"/>
        </w:rPr>
        <w:t xml:space="preserve"> </w:t>
      </w:r>
      <w:r>
        <w:rPr>
          <w:rFonts w:ascii="宋体" w:hAnsi="宋体" w:eastAsia="宋体" w:cs="宋体"/>
          <w:spacing w:val="2"/>
          <w:sz w:val="24"/>
          <w:szCs w:val="24"/>
        </w:rPr>
        <w:t>, 其中生活用水</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0.42</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亿</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rFonts w:ascii="宋体" w:hAnsi="宋体" w:eastAsia="宋体" w:cs="宋体"/>
          <w:spacing w:val="4"/>
          <w:sz w:val="24"/>
          <w:szCs w:val="24"/>
        </w:rPr>
        <w:t>，供水工程可供水总量</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2.52</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m</w:t>
      </w:r>
      <w:r>
        <w:rPr>
          <w:rFonts w:ascii="宋体" w:hAnsi="宋体" w:eastAsia="宋体" w:cs="宋体"/>
          <w:spacing w:val="4"/>
          <w:sz w:val="24"/>
          <w:szCs w:val="24"/>
        </w:rPr>
        <w:t>³</w:t>
      </w:r>
      <w:r>
        <w:rPr>
          <w:rFonts w:ascii="宋体" w:hAnsi="宋体" w:eastAsia="宋体" w:cs="宋体"/>
          <w:spacing w:val="-79"/>
          <w:sz w:val="24"/>
          <w:szCs w:val="24"/>
        </w:rPr>
        <w:t xml:space="preserve"> </w:t>
      </w:r>
      <w:r>
        <w:rPr>
          <w:rFonts w:ascii="宋体" w:hAnsi="宋体" w:eastAsia="宋体" w:cs="宋体"/>
          <w:spacing w:val="4"/>
          <w:sz w:val="24"/>
          <w:szCs w:val="24"/>
        </w:rPr>
        <w:t>,</w:t>
      </w:r>
      <w:r>
        <w:rPr>
          <w:rFonts w:ascii="宋体" w:hAnsi="宋体" w:eastAsia="宋体" w:cs="宋体"/>
          <w:spacing w:val="63"/>
          <w:sz w:val="24"/>
          <w:szCs w:val="24"/>
        </w:rPr>
        <w:t xml:space="preserve"> </w:t>
      </w:r>
      <w:r>
        <w:rPr>
          <w:rFonts w:ascii="宋体" w:hAnsi="宋体" w:eastAsia="宋体" w:cs="宋体"/>
          <w:spacing w:val="4"/>
          <w:sz w:val="24"/>
          <w:szCs w:val="24"/>
        </w:rPr>
        <w:t>供水量不能满足全行业用水需求，现状水</w:t>
      </w:r>
      <w:r>
        <w:rPr>
          <w:rFonts w:ascii="宋体" w:hAnsi="宋体" w:eastAsia="宋体" w:cs="宋体"/>
          <w:sz w:val="24"/>
          <w:szCs w:val="24"/>
        </w:rPr>
        <w:t xml:space="preserve"> </w:t>
      </w:r>
      <w:r>
        <w:rPr>
          <w:rFonts w:ascii="宋体" w:hAnsi="宋体" w:eastAsia="宋体" w:cs="宋体"/>
          <w:spacing w:val="6"/>
          <w:sz w:val="24"/>
          <w:szCs w:val="24"/>
        </w:rPr>
        <w:t>利设施供水能力不足，缺水量为</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0.01</w:t>
      </w:r>
      <w:r>
        <w:rPr>
          <w:rFonts w:ascii="Times New Roman" w:hAnsi="Times New Roman" w:eastAsia="Times New Roman" w:cs="Times New Roman"/>
          <w:spacing w:val="22"/>
          <w:sz w:val="24"/>
          <w:szCs w:val="24"/>
        </w:rPr>
        <w:t xml:space="preserve"> </w:t>
      </w:r>
      <w:r>
        <w:rPr>
          <w:rFonts w:ascii="宋体" w:hAnsi="宋体" w:eastAsia="宋体" w:cs="宋体"/>
          <w:spacing w:val="6"/>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m</w:t>
      </w:r>
      <w:r>
        <w:rPr>
          <w:rFonts w:ascii="宋体" w:hAnsi="宋体" w:eastAsia="宋体" w:cs="宋体"/>
          <w:spacing w:val="6"/>
          <w:sz w:val="24"/>
          <w:szCs w:val="24"/>
        </w:rPr>
        <w:t>³</w:t>
      </w:r>
      <w:r>
        <w:rPr>
          <w:rFonts w:ascii="宋体" w:hAnsi="宋体" w:eastAsia="宋体" w:cs="宋体"/>
          <w:spacing w:val="-79"/>
          <w:sz w:val="24"/>
          <w:szCs w:val="24"/>
        </w:rPr>
        <w:t xml:space="preserve"> </w:t>
      </w:r>
      <w:r>
        <w:rPr>
          <w:rFonts w:ascii="宋体" w:hAnsi="宋体" w:eastAsia="宋体" w:cs="宋体"/>
          <w:spacing w:val="6"/>
          <w:sz w:val="24"/>
          <w:szCs w:val="24"/>
        </w:rPr>
        <w:t>,</w:t>
      </w:r>
      <w:r>
        <w:rPr>
          <w:rFonts w:ascii="宋体" w:hAnsi="宋体" w:eastAsia="宋体" w:cs="宋体"/>
          <w:spacing w:val="73"/>
          <w:sz w:val="24"/>
          <w:szCs w:val="24"/>
        </w:rPr>
        <w:t xml:space="preserve"> </w:t>
      </w:r>
      <w:r>
        <w:rPr>
          <w:rFonts w:ascii="宋体" w:hAnsi="宋体" w:eastAsia="宋体" w:cs="宋体"/>
          <w:spacing w:val="6"/>
          <w:sz w:val="24"/>
          <w:szCs w:val="24"/>
        </w:rPr>
        <w:t>但供水量能满足生活用水需求。</w:t>
      </w:r>
      <w:r>
        <w:rPr>
          <w:rFonts w:ascii="Times New Roman" w:hAnsi="Times New Roman" w:eastAsia="Times New Roman" w:cs="Times New Roman"/>
          <w:spacing w:val="6"/>
          <w:sz w:val="24"/>
          <w:szCs w:val="24"/>
        </w:rPr>
        <w:t>2028</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年多年平均总需水量为</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2.79</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亿</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44"/>
          <w:sz w:val="24"/>
          <w:szCs w:val="24"/>
        </w:rPr>
        <w:t xml:space="preserve"> </w:t>
      </w:r>
      <w:r>
        <w:rPr>
          <w:rFonts w:ascii="宋体" w:hAnsi="宋体" w:eastAsia="宋体" w:cs="宋体"/>
          <w:spacing w:val="3"/>
          <w:sz w:val="24"/>
          <w:szCs w:val="24"/>
        </w:rPr>
        <w:t>³</w:t>
      </w:r>
      <w:r>
        <w:rPr>
          <w:rFonts w:ascii="宋体" w:hAnsi="宋体" w:eastAsia="宋体" w:cs="宋体"/>
          <w:spacing w:val="-77"/>
          <w:sz w:val="24"/>
          <w:szCs w:val="24"/>
        </w:rPr>
        <w:t xml:space="preserve"> </w:t>
      </w:r>
      <w:r>
        <w:rPr>
          <w:rFonts w:ascii="宋体" w:hAnsi="宋体" w:eastAsia="宋体" w:cs="宋体"/>
          <w:spacing w:val="3"/>
          <w:sz w:val="24"/>
          <w:szCs w:val="24"/>
        </w:rPr>
        <w:t>,</w:t>
      </w:r>
      <w:r>
        <w:rPr>
          <w:rFonts w:ascii="宋体" w:hAnsi="宋体" w:eastAsia="宋体" w:cs="宋体"/>
          <w:spacing w:val="78"/>
          <w:sz w:val="24"/>
          <w:szCs w:val="24"/>
        </w:rPr>
        <w:t xml:space="preserve"> </w:t>
      </w:r>
      <w:r>
        <w:rPr>
          <w:rFonts w:ascii="宋体" w:hAnsi="宋体" w:eastAsia="宋体" w:cs="宋体"/>
          <w:spacing w:val="3"/>
          <w:sz w:val="24"/>
          <w:szCs w:val="24"/>
        </w:rPr>
        <w:t>其中生活需水量</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0.51</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亿</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m</w:t>
      </w:r>
      <w:r>
        <w:rPr>
          <w:rFonts w:ascii="宋体" w:hAnsi="宋体" w:eastAsia="宋体" w:cs="宋体"/>
          <w:spacing w:val="3"/>
          <w:sz w:val="24"/>
          <w:szCs w:val="24"/>
        </w:rPr>
        <w:t>³</w:t>
      </w:r>
      <w:r>
        <w:rPr>
          <w:rFonts w:ascii="宋体" w:hAnsi="宋体" w:eastAsia="宋体" w:cs="宋体"/>
          <w:spacing w:val="-77"/>
          <w:sz w:val="24"/>
          <w:szCs w:val="24"/>
        </w:rPr>
        <w:t xml:space="preserve"> </w:t>
      </w:r>
      <w:r>
        <w:rPr>
          <w:rFonts w:ascii="宋体" w:hAnsi="宋体" w:eastAsia="宋体" w:cs="宋体"/>
          <w:spacing w:val="3"/>
          <w:sz w:val="24"/>
          <w:szCs w:val="24"/>
        </w:rPr>
        <w:t>,</w:t>
      </w:r>
      <w:r>
        <w:rPr>
          <w:rFonts w:ascii="宋体" w:hAnsi="宋体" w:eastAsia="宋体" w:cs="宋体"/>
          <w:spacing w:val="78"/>
          <w:sz w:val="24"/>
          <w:szCs w:val="24"/>
        </w:rPr>
        <w:t xml:space="preserve"> </w:t>
      </w:r>
      <w:r>
        <w:rPr>
          <w:rFonts w:ascii="宋体" w:hAnsi="宋体" w:eastAsia="宋体" w:cs="宋体"/>
          <w:spacing w:val="3"/>
          <w:sz w:val="24"/>
          <w:szCs w:val="24"/>
        </w:rPr>
        <w:t>供</w:t>
      </w:r>
      <w:r>
        <w:rPr>
          <w:rFonts w:ascii="宋体" w:hAnsi="宋体" w:eastAsia="宋体" w:cs="宋体"/>
          <w:spacing w:val="2"/>
          <w:sz w:val="24"/>
          <w:szCs w:val="24"/>
        </w:rPr>
        <w:t>水工程可供水</w:t>
      </w:r>
      <w:r>
        <w:rPr>
          <w:rFonts w:ascii="宋体" w:hAnsi="宋体" w:eastAsia="宋体" w:cs="宋体"/>
          <w:sz w:val="24"/>
          <w:szCs w:val="24"/>
        </w:rPr>
        <w:t xml:space="preserve"> </w:t>
      </w:r>
      <w:r>
        <w:rPr>
          <w:rFonts w:ascii="宋体" w:hAnsi="宋体" w:eastAsia="宋体" w:cs="宋体"/>
          <w:spacing w:val="3"/>
          <w:sz w:val="24"/>
          <w:szCs w:val="24"/>
        </w:rPr>
        <w:t>总量</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2.71</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，供水量不能满足全行业用水需求，缺水量为</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0.08</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m</w:t>
      </w:r>
      <w:r>
        <w:rPr>
          <w:rFonts w:ascii="宋体" w:hAnsi="宋体" w:eastAsia="宋体" w:cs="宋体"/>
          <w:spacing w:val="3"/>
          <w:sz w:val="24"/>
          <w:szCs w:val="24"/>
        </w:rPr>
        <w:t>³</w:t>
      </w:r>
      <w:r>
        <w:rPr>
          <w:rFonts w:ascii="宋体" w:hAnsi="宋体" w:eastAsia="宋体" w:cs="宋体"/>
          <w:spacing w:val="-79"/>
          <w:sz w:val="24"/>
          <w:szCs w:val="24"/>
        </w:rPr>
        <w:t xml:space="preserve"> </w:t>
      </w:r>
      <w:r>
        <w:rPr>
          <w:rFonts w:ascii="宋体" w:hAnsi="宋体" w:eastAsia="宋体" w:cs="宋体"/>
          <w:spacing w:val="2"/>
          <w:sz w:val="24"/>
          <w:szCs w:val="24"/>
        </w:rPr>
        <w:t>,</w:t>
      </w:r>
      <w:r>
        <w:rPr>
          <w:rFonts w:ascii="宋体" w:hAnsi="宋体" w:eastAsia="宋体" w:cs="宋体"/>
          <w:spacing w:val="37"/>
          <w:sz w:val="24"/>
          <w:szCs w:val="24"/>
        </w:rPr>
        <w:t xml:space="preserve"> </w:t>
      </w:r>
      <w:r>
        <w:rPr>
          <w:rFonts w:ascii="宋体" w:hAnsi="宋体" w:eastAsia="宋体" w:cs="宋体"/>
          <w:spacing w:val="2"/>
          <w:sz w:val="24"/>
          <w:szCs w:val="24"/>
        </w:rPr>
        <w:t>但供水量</w:t>
      </w:r>
      <w:r>
        <w:rPr>
          <w:rFonts w:ascii="宋体" w:hAnsi="宋体" w:eastAsia="宋体" w:cs="宋体"/>
          <w:sz w:val="24"/>
          <w:szCs w:val="24"/>
        </w:rPr>
        <w:t xml:space="preserve"> </w:t>
      </w:r>
      <w:r>
        <w:rPr>
          <w:rFonts w:ascii="宋体" w:hAnsi="宋体" w:eastAsia="宋体" w:cs="宋体"/>
          <w:spacing w:val="3"/>
          <w:sz w:val="24"/>
          <w:szCs w:val="24"/>
        </w:rPr>
        <w:t>能满足生活用水需求。</w:t>
      </w:r>
      <w:r>
        <w:rPr>
          <w:rFonts w:ascii="Times New Roman" w:hAnsi="Times New Roman" w:eastAsia="Times New Roman" w:cs="Times New Roman"/>
          <w:spacing w:val="3"/>
          <w:sz w:val="24"/>
          <w:szCs w:val="24"/>
        </w:rPr>
        <w:t xml:space="preserve">2035 </w:t>
      </w:r>
      <w:r>
        <w:rPr>
          <w:rFonts w:ascii="宋体" w:hAnsi="宋体" w:eastAsia="宋体" w:cs="宋体"/>
          <w:spacing w:val="3"/>
          <w:sz w:val="24"/>
          <w:szCs w:val="24"/>
        </w:rPr>
        <w:t>年多年平均总需水量为</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2.84 </w:t>
      </w:r>
      <w:r>
        <w:rPr>
          <w:rFonts w:ascii="宋体" w:hAnsi="宋体" w:eastAsia="宋体" w:cs="宋体"/>
          <w:spacing w:val="3"/>
          <w:sz w:val="24"/>
          <w:szCs w:val="24"/>
        </w:rPr>
        <w:t>亿</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m</w:t>
      </w:r>
      <w:r>
        <w:rPr>
          <w:rFonts w:ascii="宋体" w:hAnsi="宋体" w:eastAsia="宋体" w:cs="宋体"/>
          <w:spacing w:val="3"/>
          <w:sz w:val="24"/>
          <w:szCs w:val="24"/>
        </w:rPr>
        <w:t>³</w:t>
      </w:r>
      <w:r>
        <w:rPr>
          <w:rFonts w:ascii="宋体" w:hAnsi="宋体" w:eastAsia="宋体" w:cs="宋体"/>
          <w:spacing w:val="-79"/>
          <w:sz w:val="24"/>
          <w:szCs w:val="24"/>
        </w:rPr>
        <w:t xml:space="preserve"> </w:t>
      </w:r>
      <w:r>
        <w:rPr>
          <w:rFonts w:ascii="宋体" w:hAnsi="宋体" w:eastAsia="宋体" w:cs="宋体"/>
          <w:spacing w:val="3"/>
          <w:sz w:val="24"/>
          <w:szCs w:val="24"/>
        </w:rPr>
        <w:t>,</w:t>
      </w:r>
      <w:r>
        <w:rPr>
          <w:rFonts w:ascii="宋体" w:hAnsi="宋体" w:eastAsia="宋体" w:cs="宋体"/>
          <w:spacing w:val="-51"/>
          <w:sz w:val="24"/>
          <w:szCs w:val="24"/>
        </w:rPr>
        <w:t xml:space="preserve"> </w:t>
      </w:r>
      <w:r>
        <w:rPr>
          <w:rFonts w:ascii="宋体" w:hAnsi="宋体" w:eastAsia="宋体" w:cs="宋体"/>
          <w:spacing w:val="3"/>
          <w:sz w:val="24"/>
          <w:szCs w:val="24"/>
        </w:rPr>
        <w:t>其中生活</w:t>
      </w:r>
      <w:r>
        <w:rPr>
          <w:rFonts w:ascii="宋体" w:hAnsi="宋体" w:eastAsia="宋体" w:cs="宋体"/>
          <w:spacing w:val="2"/>
          <w:sz w:val="24"/>
          <w:szCs w:val="24"/>
        </w:rPr>
        <w:t>需水量</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0.54</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亿</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m</w:t>
      </w:r>
      <w:r>
        <w:rPr>
          <w:rFonts w:ascii="宋体" w:hAnsi="宋体" w:eastAsia="宋体" w:cs="宋体"/>
          <w:spacing w:val="4"/>
          <w:sz w:val="24"/>
          <w:szCs w:val="24"/>
        </w:rPr>
        <w:t>³</w:t>
      </w:r>
      <w:r>
        <w:rPr>
          <w:rFonts w:ascii="宋体" w:hAnsi="宋体" w:eastAsia="宋体" w:cs="宋体"/>
          <w:spacing w:val="-79"/>
          <w:sz w:val="24"/>
          <w:szCs w:val="24"/>
        </w:rPr>
        <w:t xml:space="preserve"> </w:t>
      </w:r>
      <w:r>
        <w:rPr>
          <w:rFonts w:ascii="宋体" w:hAnsi="宋体" w:eastAsia="宋体" w:cs="宋体"/>
          <w:spacing w:val="4"/>
          <w:sz w:val="24"/>
          <w:szCs w:val="24"/>
        </w:rPr>
        <w:t>,</w:t>
      </w:r>
      <w:r>
        <w:rPr>
          <w:rFonts w:ascii="宋体" w:hAnsi="宋体" w:eastAsia="宋体" w:cs="宋体"/>
          <w:spacing w:val="63"/>
          <w:sz w:val="24"/>
          <w:szCs w:val="24"/>
        </w:rPr>
        <w:t xml:space="preserve"> </w:t>
      </w:r>
      <w:r>
        <w:rPr>
          <w:rFonts w:ascii="宋体" w:hAnsi="宋体" w:eastAsia="宋体" w:cs="宋体"/>
          <w:spacing w:val="4"/>
          <w:sz w:val="24"/>
          <w:szCs w:val="24"/>
        </w:rPr>
        <w:t>供水工程可供水总量</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2.84</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4"/>
          <w:szCs w:val="24"/>
        </w:rPr>
        <w:t>，满足用水总量需求。钦北区水资源供需平</w:t>
      </w:r>
      <w:r>
        <w:rPr>
          <w:rFonts w:ascii="宋体" w:hAnsi="宋体" w:eastAsia="宋体" w:cs="宋体"/>
          <w:sz w:val="24"/>
          <w:szCs w:val="24"/>
        </w:rPr>
        <w:t xml:space="preserve"> </w:t>
      </w:r>
      <w:r>
        <w:rPr>
          <w:rFonts w:ascii="宋体" w:hAnsi="宋体" w:eastAsia="宋体" w:cs="宋体"/>
          <w:spacing w:val="2"/>
          <w:sz w:val="24"/>
          <w:szCs w:val="24"/>
        </w:rPr>
        <w:t>衡如表</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4.4-1</w:t>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rPr>
        <w:t>所示。</w:t>
      </w:r>
    </w:p>
    <w:p w14:paraId="238AA496">
      <w:pPr>
        <w:spacing w:before="34" w:line="219" w:lineRule="auto"/>
        <w:ind w:left="641"/>
        <w:rPr>
          <w:rFonts w:ascii="宋体" w:hAnsi="宋体" w:eastAsia="宋体" w:cs="宋体"/>
          <w:sz w:val="24"/>
          <w:szCs w:val="24"/>
        </w:rPr>
      </w:pPr>
      <w:r>
        <w:rPr>
          <w:rFonts w:ascii="宋体" w:hAnsi="宋体" w:eastAsia="宋体" w:cs="宋体"/>
          <w:spacing w:val="8"/>
          <w:sz w:val="24"/>
          <w:szCs w:val="24"/>
        </w:rPr>
        <w:t>表</w:t>
      </w:r>
      <w:r>
        <w:rPr>
          <w:rFonts w:ascii="宋体" w:hAnsi="宋体" w:eastAsia="宋体" w:cs="宋体"/>
          <w:spacing w:val="-27"/>
          <w:sz w:val="24"/>
          <w:szCs w:val="24"/>
        </w:rPr>
        <w:t xml:space="preserve"> </w:t>
      </w:r>
      <w:r>
        <w:rPr>
          <w:rFonts w:ascii="Times New Roman" w:hAnsi="Times New Roman" w:eastAsia="Times New Roman" w:cs="Times New Roman"/>
          <w:spacing w:val="8"/>
          <w:sz w:val="24"/>
          <w:szCs w:val="24"/>
        </w:rPr>
        <w:t xml:space="preserve">4.4-1  </w:t>
      </w:r>
      <w:r>
        <w:rPr>
          <w:rFonts w:ascii="宋体" w:hAnsi="宋体" w:eastAsia="宋体" w:cs="宋体"/>
          <w:spacing w:val="8"/>
          <w:sz w:val="24"/>
          <w:szCs w:val="24"/>
        </w:rPr>
        <w:t>钦北区规划水平年水资源供需平衡成果表（多年平均）</w:t>
      </w:r>
      <w:r>
        <w:rPr>
          <w:rFonts w:ascii="宋体" w:hAnsi="宋体" w:eastAsia="宋体" w:cs="宋体"/>
          <w:spacing w:val="47"/>
          <w:sz w:val="24"/>
          <w:szCs w:val="24"/>
        </w:rPr>
        <w:t xml:space="preserve"> </w:t>
      </w:r>
      <w:r>
        <w:rPr>
          <w:rFonts w:ascii="宋体" w:hAnsi="宋体" w:eastAsia="宋体" w:cs="宋体"/>
          <w:spacing w:val="8"/>
          <w:sz w:val="24"/>
          <w:szCs w:val="24"/>
        </w:rPr>
        <w:t>单位：亿</w:t>
      </w:r>
      <w:r>
        <w:rPr>
          <w:rFonts w:ascii="宋体" w:hAnsi="宋体" w:eastAsia="宋体" w:cs="宋体"/>
          <w:spacing w:val="-41"/>
          <w:sz w:val="24"/>
          <w:szCs w:val="24"/>
        </w:rPr>
        <w:t xml:space="preserve"> </w:t>
      </w:r>
      <w:r>
        <w:rPr>
          <w:rFonts w:ascii="Times New Roman" w:hAnsi="Times New Roman" w:eastAsia="Times New Roman" w:cs="Times New Roman"/>
          <w:spacing w:val="8"/>
          <w:sz w:val="24"/>
          <w:szCs w:val="24"/>
        </w:rPr>
        <w:t>m</w:t>
      </w:r>
      <w:r>
        <w:rPr>
          <w:rFonts w:ascii="宋体" w:hAnsi="宋体" w:eastAsia="宋体" w:cs="宋体"/>
          <w:spacing w:val="8"/>
          <w:sz w:val="24"/>
          <w:szCs w:val="24"/>
        </w:rPr>
        <w:t>³</w:t>
      </w:r>
    </w:p>
    <w:p w14:paraId="4619C0C3">
      <w:pPr>
        <w:spacing w:line="148" w:lineRule="exact"/>
      </w:pPr>
    </w:p>
    <w:tbl>
      <w:tblPr>
        <w:tblStyle w:val="5"/>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4"/>
        <w:gridCol w:w="2372"/>
        <w:gridCol w:w="1892"/>
        <w:gridCol w:w="3230"/>
      </w:tblGrid>
      <w:tr w14:paraId="53C4A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794" w:type="dxa"/>
            <w:vAlign w:val="top"/>
          </w:tcPr>
          <w:p w14:paraId="3B348EC9">
            <w:pPr>
              <w:spacing w:before="35" w:line="208" w:lineRule="auto"/>
              <w:ind w:left="576"/>
              <w:rPr>
                <w:rFonts w:ascii="宋体" w:hAnsi="宋体" w:eastAsia="宋体" w:cs="宋体"/>
                <w:sz w:val="22"/>
                <w:szCs w:val="22"/>
              </w:rPr>
            </w:pPr>
            <w:r>
              <w:rPr>
                <w:rFonts w:ascii="宋体" w:hAnsi="宋体" w:eastAsia="宋体" w:cs="宋体"/>
                <w:spacing w:val="-4"/>
                <w:sz w:val="22"/>
                <w:szCs w:val="22"/>
              </w:rPr>
              <w:t>水平年</w:t>
            </w:r>
          </w:p>
        </w:tc>
        <w:tc>
          <w:tcPr>
            <w:tcW w:w="2372" w:type="dxa"/>
            <w:vAlign w:val="top"/>
          </w:tcPr>
          <w:p w14:paraId="59C11325">
            <w:pPr>
              <w:spacing w:before="35" w:line="208" w:lineRule="auto"/>
              <w:ind w:left="872"/>
              <w:rPr>
                <w:rFonts w:ascii="宋体" w:hAnsi="宋体" w:eastAsia="宋体" w:cs="宋体"/>
                <w:sz w:val="22"/>
                <w:szCs w:val="22"/>
              </w:rPr>
            </w:pPr>
            <w:r>
              <w:rPr>
                <w:rFonts w:ascii="宋体" w:hAnsi="宋体" w:eastAsia="宋体" w:cs="宋体"/>
                <w:spacing w:val="-7"/>
                <w:sz w:val="22"/>
                <w:szCs w:val="22"/>
              </w:rPr>
              <w:t>需水量</w:t>
            </w:r>
          </w:p>
        </w:tc>
        <w:tc>
          <w:tcPr>
            <w:tcW w:w="1892" w:type="dxa"/>
            <w:vAlign w:val="top"/>
          </w:tcPr>
          <w:p w14:paraId="5FEB83C8">
            <w:pPr>
              <w:spacing w:before="35" w:line="208" w:lineRule="auto"/>
              <w:ind w:left="513"/>
              <w:rPr>
                <w:rFonts w:ascii="宋体" w:hAnsi="宋体" w:eastAsia="宋体" w:cs="宋体"/>
                <w:sz w:val="22"/>
                <w:szCs w:val="22"/>
              </w:rPr>
            </w:pPr>
            <w:r>
              <w:rPr>
                <w:rFonts w:ascii="宋体" w:hAnsi="宋体" w:eastAsia="宋体" w:cs="宋体"/>
                <w:spacing w:val="-3"/>
                <w:sz w:val="22"/>
                <w:szCs w:val="22"/>
              </w:rPr>
              <w:t>可供水量</w:t>
            </w:r>
          </w:p>
        </w:tc>
        <w:tc>
          <w:tcPr>
            <w:tcW w:w="3230" w:type="dxa"/>
            <w:vAlign w:val="top"/>
          </w:tcPr>
          <w:p w14:paraId="43E6F8CD">
            <w:pPr>
              <w:spacing w:before="35" w:line="208" w:lineRule="auto"/>
              <w:ind w:left="1291"/>
              <w:rPr>
                <w:rFonts w:ascii="宋体" w:hAnsi="宋体" w:eastAsia="宋体" w:cs="宋体"/>
                <w:sz w:val="22"/>
                <w:szCs w:val="22"/>
              </w:rPr>
            </w:pPr>
            <w:r>
              <w:rPr>
                <w:rFonts w:ascii="宋体" w:hAnsi="宋体" w:eastAsia="宋体" w:cs="宋体"/>
                <w:spacing w:val="-3"/>
                <w:sz w:val="22"/>
                <w:szCs w:val="22"/>
              </w:rPr>
              <w:t>缺水量</w:t>
            </w:r>
          </w:p>
        </w:tc>
      </w:tr>
      <w:tr w14:paraId="19511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794" w:type="dxa"/>
            <w:vAlign w:val="top"/>
          </w:tcPr>
          <w:p w14:paraId="46A93D05">
            <w:pPr>
              <w:spacing w:before="32" w:line="207" w:lineRule="auto"/>
              <w:ind w:left="354"/>
              <w:rPr>
                <w:rFonts w:ascii="宋体" w:hAnsi="宋体" w:eastAsia="宋体" w:cs="宋体"/>
                <w:sz w:val="22"/>
                <w:szCs w:val="22"/>
              </w:rPr>
            </w:pPr>
            <w:r>
              <w:rPr>
                <w:rFonts w:ascii="宋体" w:hAnsi="宋体" w:eastAsia="宋体" w:cs="宋体"/>
                <w:spacing w:val="-2"/>
                <w:sz w:val="22"/>
                <w:szCs w:val="22"/>
              </w:rPr>
              <w:t>现状水平年</w:t>
            </w:r>
          </w:p>
        </w:tc>
        <w:tc>
          <w:tcPr>
            <w:tcW w:w="2372" w:type="dxa"/>
            <w:vAlign w:val="top"/>
          </w:tcPr>
          <w:p w14:paraId="3574A960">
            <w:pPr>
              <w:spacing w:before="70" w:line="189" w:lineRule="auto"/>
              <w:ind w:left="99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2.53</w:t>
            </w:r>
          </w:p>
        </w:tc>
        <w:tc>
          <w:tcPr>
            <w:tcW w:w="1892" w:type="dxa"/>
            <w:vAlign w:val="top"/>
          </w:tcPr>
          <w:p w14:paraId="5F3779EC">
            <w:pPr>
              <w:spacing w:before="70" w:line="189" w:lineRule="auto"/>
              <w:ind w:left="75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2.52</w:t>
            </w:r>
          </w:p>
        </w:tc>
        <w:tc>
          <w:tcPr>
            <w:tcW w:w="3230" w:type="dxa"/>
            <w:vAlign w:val="top"/>
          </w:tcPr>
          <w:p w14:paraId="0DE07E01">
            <w:pPr>
              <w:spacing w:before="70" w:line="189" w:lineRule="auto"/>
              <w:ind w:left="13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r>
      <w:tr w14:paraId="4E510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794" w:type="dxa"/>
            <w:vAlign w:val="top"/>
          </w:tcPr>
          <w:p w14:paraId="40D55825">
            <w:pPr>
              <w:spacing w:before="64" w:line="189" w:lineRule="auto"/>
              <w:ind w:left="68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2028</w:t>
            </w:r>
          </w:p>
        </w:tc>
        <w:tc>
          <w:tcPr>
            <w:tcW w:w="2372" w:type="dxa"/>
            <w:vAlign w:val="top"/>
          </w:tcPr>
          <w:p w14:paraId="3CCBA3B4">
            <w:pPr>
              <w:spacing w:before="64" w:line="189" w:lineRule="auto"/>
              <w:ind w:left="99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2.79</w:t>
            </w:r>
          </w:p>
        </w:tc>
        <w:tc>
          <w:tcPr>
            <w:tcW w:w="1892" w:type="dxa"/>
            <w:vAlign w:val="top"/>
          </w:tcPr>
          <w:p w14:paraId="106E97DB">
            <w:pPr>
              <w:spacing w:before="64" w:line="189" w:lineRule="auto"/>
              <w:ind w:left="75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2.71</w:t>
            </w:r>
          </w:p>
        </w:tc>
        <w:tc>
          <w:tcPr>
            <w:tcW w:w="3230" w:type="dxa"/>
            <w:vAlign w:val="top"/>
          </w:tcPr>
          <w:p w14:paraId="7B07E8E8">
            <w:pPr>
              <w:spacing w:before="64" w:line="189" w:lineRule="auto"/>
              <w:ind w:left="13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w:t>
            </w:r>
          </w:p>
        </w:tc>
      </w:tr>
      <w:tr w14:paraId="158AB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794" w:type="dxa"/>
            <w:vAlign w:val="top"/>
          </w:tcPr>
          <w:p w14:paraId="372EB8FA">
            <w:pPr>
              <w:spacing w:before="66" w:line="189" w:lineRule="auto"/>
              <w:ind w:left="68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2035</w:t>
            </w:r>
          </w:p>
        </w:tc>
        <w:tc>
          <w:tcPr>
            <w:tcW w:w="2372" w:type="dxa"/>
            <w:vAlign w:val="top"/>
          </w:tcPr>
          <w:p w14:paraId="05546512">
            <w:pPr>
              <w:spacing w:before="66" w:line="189" w:lineRule="auto"/>
              <w:ind w:left="99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2.84</w:t>
            </w:r>
          </w:p>
        </w:tc>
        <w:tc>
          <w:tcPr>
            <w:tcW w:w="1892" w:type="dxa"/>
            <w:vAlign w:val="top"/>
          </w:tcPr>
          <w:p w14:paraId="092FB4C5">
            <w:pPr>
              <w:spacing w:before="66" w:line="189" w:lineRule="auto"/>
              <w:ind w:left="75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2.83</w:t>
            </w:r>
          </w:p>
        </w:tc>
        <w:tc>
          <w:tcPr>
            <w:tcW w:w="3230" w:type="dxa"/>
            <w:vAlign w:val="top"/>
          </w:tcPr>
          <w:p w14:paraId="1551AC66">
            <w:pPr>
              <w:spacing w:before="66" w:line="189" w:lineRule="auto"/>
              <w:ind w:left="14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r>
    </w:tbl>
    <w:p w14:paraId="55866A6D">
      <w:pPr>
        <w:pStyle w:val="2"/>
        <w:spacing w:line="258" w:lineRule="auto"/>
      </w:pPr>
    </w:p>
    <w:p w14:paraId="07ECFEE5">
      <w:pPr>
        <w:pStyle w:val="2"/>
        <w:spacing w:line="258" w:lineRule="auto"/>
      </w:pPr>
    </w:p>
    <w:p w14:paraId="2317DC49">
      <w:pPr>
        <w:spacing w:before="101" w:line="233" w:lineRule="auto"/>
        <w:ind w:left="119"/>
        <w:outlineLvl w:val="1"/>
        <w:rPr>
          <w:rFonts w:ascii="楷体" w:hAnsi="楷体" w:eastAsia="楷体" w:cs="楷体"/>
          <w:sz w:val="31"/>
          <w:szCs w:val="31"/>
        </w:rPr>
      </w:pPr>
      <w:bookmarkStart w:id="101" w:name="bookmark52"/>
      <w:bookmarkEnd w:id="101"/>
      <w:r>
        <w:rPr>
          <w:rFonts w:ascii="Times New Roman" w:hAnsi="Times New Roman" w:eastAsia="Times New Roman" w:cs="Times New Roman"/>
          <w:b/>
          <w:bCs/>
          <w:spacing w:val="4"/>
          <w:sz w:val="31"/>
          <w:szCs w:val="31"/>
        </w:rPr>
        <w:t>4.5.</w:t>
      </w:r>
      <w:r>
        <w:rPr>
          <w:rFonts w:ascii="Times New Roman" w:hAnsi="Times New Roman" w:eastAsia="Times New Roman" w:cs="Times New Roman"/>
          <w:b/>
          <w:bCs/>
          <w:spacing w:val="57"/>
          <w:sz w:val="31"/>
          <w:szCs w:val="31"/>
        </w:rPr>
        <w:t xml:space="preserve"> </w:t>
      </w:r>
      <w:r>
        <w:rPr>
          <w:rFonts w:ascii="楷体" w:hAnsi="楷体" w:eastAsia="楷体" w:cs="楷体"/>
          <w:b/>
          <w:bCs/>
          <w:spacing w:val="4"/>
          <w:sz w:val="31"/>
          <w:szCs w:val="31"/>
        </w:rPr>
        <w:t>与用水总量控制指标的协调性</w:t>
      </w:r>
    </w:p>
    <w:p w14:paraId="247B7B58">
      <w:pPr>
        <w:spacing w:before="36" w:line="354" w:lineRule="auto"/>
        <w:ind w:left="120" w:right="121" w:firstLine="504"/>
        <w:rPr>
          <w:rFonts w:ascii="宋体" w:hAnsi="宋体" w:eastAsia="宋体" w:cs="宋体"/>
          <w:sz w:val="24"/>
          <w:szCs w:val="24"/>
        </w:rPr>
      </w:pPr>
      <w:r>
        <w:rPr>
          <w:rFonts w:ascii="宋体" w:hAnsi="宋体" w:eastAsia="宋体" w:cs="宋体"/>
          <w:spacing w:val="14"/>
          <w:sz w:val="24"/>
          <w:szCs w:val="24"/>
        </w:rPr>
        <w:t>根据《广西壮族自治区人民政府办公厅关于印发</w:t>
      </w:r>
      <w:r>
        <w:rPr>
          <w:rFonts w:ascii="Times New Roman" w:hAnsi="Times New Roman" w:eastAsia="Times New Roman" w:cs="Times New Roman"/>
          <w:spacing w:val="14"/>
          <w:sz w:val="24"/>
          <w:szCs w:val="24"/>
        </w:rPr>
        <w:t>&lt;</w:t>
      </w:r>
      <w:r>
        <w:rPr>
          <w:rFonts w:ascii="宋体" w:hAnsi="宋体" w:eastAsia="宋体" w:cs="宋体"/>
          <w:spacing w:val="14"/>
          <w:sz w:val="24"/>
          <w:szCs w:val="24"/>
        </w:rPr>
        <w:t xml:space="preserve">广西壮族自治区实行最严格 </w:t>
      </w:r>
      <w:r>
        <w:rPr>
          <w:rFonts w:ascii="宋体" w:hAnsi="宋体" w:eastAsia="宋体" w:cs="宋体"/>
          <w:spacing w:val="7"/>
          <w:sz w:val="24"/>
          <w:szCs w:val="24"/>
        </w:rPr>
        <w:t>水资源管理制度考核办法的通知</w:t>
      </w:r>
      <w:r>
        <w:rPr>
          <w:rFonts w:ascii="Times New Roman" w:hAnsi="Times New Roman" w:eastAsia="Times New Roman" w:cs="Times New Roman"/>
          <w:spacing w:val="7"/>
          <w:sz w:val="24"/>
          <w:szCs w:val="24"/>
        </w:rPr>
        <w:t>&gt;</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》（桂政办发［</w:t>
      </w:r>
      <w:r>
        <w:rPr>
          <w:rFonts w:ascii="Times New Roman" w:hAnsi="Times New Roman" w:eastAsia="Times New Roman" w:cs="Times New Roman"/>
          <w:spacing w:val="7"/>
          <w:sz w:val="24"/>
          <w:szCs w:val="24"/>
        </w:rPr>
        <w:t>2013</w:t>
      </w:r>
      <w:r>
        <w:rPr>
          <w:rFonts w:ascii="宋体" w:hAnsi="宋体" w:eastAsia="宋体" w:cs="宋体"/>
          <w:spacing w:val="7"/>
          <w:sz w:val="24"/>
          <w:szCs w:val="24"/>
        </w:rPr>
        <w:t>］</w:t>
      </w:r>
      <w:r>
        <w:rPr>
          <w:rFonts w:ascii="Times New Roman" w:hAnsi="Times New Roman" w:eastAsia="Times New Roman" w:cs="Times New Roman"/>
          <w:spacing w:val="7"/>
          <w:sz w:val="24"/>
          <w:szCs w:val="24"/>
        </w:rPr>
        <w:t>100</w:t>
      </w:r>
      <w:r>
        <w:rPr>
          <w:rFonts w:ascii="Times New Roman" w:hAnsi="Times New Roman" w:eastAsia="Times New Roman" w:cs="Times New Roman"/>
          <w:spacing w:val="27"/>
          <w:sz w:val="24"/>
          <w:szCs w:val="24"/>
        </w:rPr>
        <w:t xml:space="preserve"> </w:t>
      </w:r>
      <w:r>
        <w:rPr>
          <w:rFonts w:ascii="宋体" w:hAnsi="宋体" w:eastAsia="宋体" w:cs="宋体"/>
          <w:spacing w:val="7"/>
          <w:sz w:val="24"/>
          <w:szCs w:val="24"/>
        </w:rPr>
        <w:t>号）、《钦州市人民政</w:t>
      </w:r>
      <w:r>
        <w:rPr>
          <w:rFonts w:ascii="宋体" w:hAnsi="宋体" w:eastAsia="宋体" w:cs="宋体"/>
          <w:sz w:val="24"/>
          <w:szCs w:val="24"/>
        </w:rPr>
        <w:t xml:space="preserve"> </w:t>
      </w:r>
      <w:r>
        <w:rPr>
          <w:rFonts w:ascii="宋体" w:hAnsi="宋体" w:eastAsia="宋体" w:cs="宋体"/>
          <w:spacing w:val="9"/>
          <w:sz w:val="24"/>
          <w:szCs w:val="24"/>
        </w:rPr>
        <w:t>府办公室关于印发</w:t>
      </w:r>
      <w:r>
        <w:rPr>
          <w:rFonts w:ascii="Times New Roman" w:hAnsi="Times New Roman" w:eastAsia="Times New Roman" w:cs="Times New Roman"/>
          <w:spacing w:val="9"/>
          <w:sz w:val="24"/>
          <w:szCs w:val="24"/>
        </w:rPr>
        <w:t>&lt;</w:t>
      </w:r>
      <w:r>
        <w:rPr>
          <w:rFonts w:ascii="宋体" w:hAnsi="宋体" w:eastAsia="宋体" w:cs="宋体"/>
          <w:spacing w:val="9"/>
          <w:sz w:val="24"/>
          <w:szCs w:val="24"/>
        </w:rPr>
        <w:t>钦州市实行最严格水资源管理制度考核办法</w:t>
      </w:r>
      <w:r>
        <w:rPr>
          <w:rFonts w:ascii="Times New Roman" w:hAnsi="Times New Roman" w:eastAsia="Times New Roman" w:cs="Times New Roman"/>
          <w:spacing w:val="9"/>
          <w:sz w:val="24"/>
          <w:szCs w:val="24"/>
        </w:rPr>
        <w:t>&gt;</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的通知》（钦政办</w:t>
      </w:r>
      <w:r>
        <w:rPr>
          <w:rFonts w:ascii="宋体" w:hAnsi="宋体" w:eastAsia="宋体" w:cs="宋体"/>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2013</w:t>
      </w:r>
      <w:r>
        <w:rPr>
          <w:rFonts w:ascii="宋体" w:hAnsi="宋体" w:eastAsia="宋体" w:cs="宋体"/>
          <w:spacing w:val="5"/>
          <w:sz w:val="24"/>
          <w:szCs w:val="24"/>
        </w:rPr>
        <w:t>〕</w:t>
      </w:r>
      <w:r>
        <w:rPr>
          <w:rFonts w:ascii="宋体" w:hAnsi="宋体" w:eastAsia="宋体" w:cs="宋体"/>
          <w:spacing w:val="-66"/>
          <w:sz w:val="24"/>
          <w:szCs w:val="24"/>
        </w:rPr>
        <w:t xml:space="preserve"> </w:t>
      </w:r>
      <w:r>
        <w:rPr>
          <w:rFonts w:ascii="Times New Roman" w:hAnsi="Times New Roman" w:eastAsia="Times New Roman" w:cs="Times New Roman"/>
          <w:spacing w:val="5"/>
          <w:sz w:val="24"/>
          <w:szCs w:val="24"/>
        </w:rPr>
        <w:t>163</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号</w:t>
      </w:r>
      <w:r>
        <w:rPr>
          <w:rFonts w:ascii="宋体" w:hAnsi="宋体" w:eastAsia="宋体" w:cs="宋体"/>
          <w:spacing w:val="-1"/>
          <w:sz w:val="24"/>
          <w:szCs w:val="24"/>
        </w:rPr>
        <w:t>）</w:t>
      </w:r>
      <w:r>
        <w:rPr>
          <w:rFonts w:ascii="宋体" w:hAnsi="宋体" w:eastAsia="宋体" w:cs="宋体"/>
          <w:spacing w:val="-62"/>
          <w:sz w:val="24"/>
          <w:szCs w:val="24"/>
        </w:rPr>
        <w:t xml:space="preserve"> </w:t>
      </w:r>
      <w:r>
        <w:rPr>
          <w:rFonts w:ascii="宋体" w:hAnsi="宋体" w:eastAsia="宋体" w:cs="宋体"/>
          <w:spacing w:val="-1"/>
          <w:sz w:val="24"/>
          <w:szCs w:val="24"/>
        </w:rPr>
        <w:t>，</w:t>
      </w:r>
      <w:r>
        <w:rPr>
          <w:rFonts w:ascii="宋体" w:hAnsi="宋体" w:eastAsia="宋体" w:cs="宋体"/>
          <w:spacing w:val="5"/>
          <w:sz w:val="24"/>
          <w:szCs w:val="24"/>
        </w:rPr>
        <w:t>钦北区</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2025</w:t>
      </w:r>
      <w:r>
        <w:rPr>
          <w:rFonts w:ascii="Times New Roman" w:hAnsi="Times New Roman" w:eastAsia="Times New Roman" w:cs="Times New Roman"/>
          <w:spacing w:val="25"/>
          <w:sz w:val="24"/>
          <w:szCs w:val="24"/>
        </w:rPr>
        <w:t xml:space="preserve"> </w:t>
      </w:r>
      <w:r>
        <w:rPr>
          <w:rFonts w:ascii="宋体" w:hAnsi="宋体" w:eastAsia="宋体" w:cs="宋体"/>
          <w:spacing w:val="5"/>
          <w:sz w:val="24"/>
          <w:szCs w:val="24"/>
        </w:rPr>
        <w:t>年用水总量控制指标为</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2.83</w:t>
      </w:r>
      <w:r>
        <w:rPr>
          <w:rFonts w:ascii="Times New Roman" w:hAnsi="Times New Roman" w:eastAsia="Times New Roman" w:cs="Times New Roman"/>
          <w:spacing w:val="24"/>
          <w:w w:val="101"/>
          <w:sz w:val="24"/>
          <w:szCs w:val="24"/>
        </w:rPr>
        <w:t xml:space="preserve"> </w:t>
      </w:r>
      <w:r>
        <w:rPr>
          <w:rFonts w:ascii="宋体" w:hAnsi="宋体" w:eastAsia="宋体" w:cs="宋体"/>
          <w:spacing w:val="5"/>
          <w:sz w:val="24"/>
          <w:szCs w:val="24"/>
        </w:rPr>
        <w:t>亿立方米，</w:t>
      </w:r>
      <w:r>
        <w:rPr>
          <w:rFonts w:ascii="Times New Roman" w:hAnsi="Times New Roman" w:eastAsia="Times New Roman" w:cs="Times New Roman"/>
          <w:spacing w:val="5"/>
          <w:sz w:val="24"/>
          <w:szCs w:val="24"/>
        </w:rPr>
        <w:t>2030</w:t>
      </w:r>
      <w:r>
        <w:rPr>
          <w:rFonts w:ascii="Times New Roman" w:hAnsi="Times New Roman" w:eastAsia="Times New Roman" w:cs="Times New Roman"/>
          <w:spacing w:val="24"/>
          <w:w w:val="101"/>
          <w:sz w:val="24"/>
          <w:szCs w:val="24"/>
        </w:rPr>
        <w:t xml:space="preserve"> </w:t>
      </w:r>
      <w:r>
        <w:rPr>
          <w:rFonts w:ascii="宋体" w:hAnsi="宋体" w:eastAsia="宋体" w:cs="宋体"/>
          <w:spacing w:val="5"/>
          <w:sz w:val="24"/>
          <w:szCs w:val="24"/>
        </w:rPr>
        <w:t>年用</w:t>
      </w:r>
      <w:r>
        <w:rPr>
          <w:rFonts w:ascii="宋体" w:hAnsi="宋体" w:eastAsia="宋体" w:cs="宋体"/>
          <w:sz w:val="24"/>
          <w:szCs w:val="24"/>
        </w:rPr>
        <w:t xml:space="preserve"> </w:t>
      </w:r>
      <w:r>
        <w:rPr>
          <w:rFonts w:ascii="宋体" w:hAnsi="宋体" w:eastAsia="宋体" w:cs="宋体"/>
          <w:spacing w:val="7"/>
          <w:sz w:val="24"/>
          <w:szCs w:val="24"/>
        </w:rPr>
        <w:t>水总量控制指标</w:t>
      </w:r>
      <w:r>
        <w:rPr>
          <w:rFonts w:ascii="宋体" w:hAnsi="宋体" w:eastAsia="宋体" w:cs="宋体"/>
          <w:spacing w:val="-38"/>
          <w:sz w:val="24"/>
          <w:szCs w:val="24"/>
        </w:rPr>
        <w:t xml:space="preserve"> </w:t>
      </w:r>
      <w:r>
        <w:rPr>
          <w:rFonts w:ascii="Times New Roman" w:hAnsi="Times New Roman" w:eastAsia="Times New Roman" w:cs="Times New Roman"/>
          <w:spacing w:val="7"/>
          <w:sz w:val="24"/>
          <w:szCs w:val="24"/>
        </w:rPr>
        <w:t>2.84</w:t>
      </w:r>
      <w:r>
        <w:rPr>
          <w:rFonts w:ascii="Times New Roman" w:hAnsi="Times New Roman" w:eastAsia="Times New Roman" w:cs="Times New Roman"/>
          <w:spacing w:val="22"/>
          <w:w w:val="101"/>
          <w:sz w:val="24"/>
          <w:szCs w:val="24"/>
        </w:rPr>
        <w:t xml:space="preserve"> </w:t>
      </w:r>
      <w:r>
        <w:rPr>
          <w:rFonts w:ascii="宋体" w:hAnsi="宋体" w:eastAsia="宋体" w:cs="宋体"/>
          <w:spacing w:val="7"/>
          <w:sz w:val="24"/>
          <w:szCs w:val="24"/>
        </w:rPr>
        <w:t>亿立方米，</w:t>
      </w:r>
      <w:r>
        <w:rPr>
          <w:rFonts w:ascii="Times New Roman" w:hAnsi="Times New Roman" w:eastAsia="Times New Roman" w:cs="Times New Roman"/>
          <w:spacing w:val="7"/>
          <w:sz w:val="24"/>
          <w:szCs w:val="24"/>
        </w:rPr>
        <w:t>2035</w:t>
      </w:r>
      <w:r>
        <w:rPr>
          <w:rFonts w:ascii="Times New Roman" w:hAnsi="Times New Roman" w:eastAsia="Times New Roman" w:cs="Times New Roman"/>
          <w:spacing w:val="22"/>
          <w:w w:val="101"/>
          <w:sz w:val="24"/>
          <w:szCs w:val="24"/>
        </w:rPr>
        <w:t xml:space="preserve"> </w:t>
      </w:r>
      <w:r>
        <w:rPr>
          <w:rFonts w:ascii="宋体" w:hAnsi="宋体" w:eastAsia="宋体" w:cs="宋体"/>
          <w:spacing w:val="7"/>
          <w:sz w:val="24"/>
          <w:szCs w:val="24"/>
        </w:rPr>
        <w:t>年采</w:t>
      </w:r>
      <w:r>
        <w:rPr>
          <w:rFonts w:ascii="宋体" w:hAnsi="宋体" w:eastAsia="宋体" w:cs="宋体"/>
          <w:spacing w:val="6"/>
          <w:sz w:val="24"/>
          <w:szCs w:val="24"/>
        </w:rPr>
        <w:t>用</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2030</w:t>
      </w:r>
      <w:r>
        <w:rPr>
          <w:rFonts w:ascii="Times New Roman" w:hAnsi="Times New Roman" w:eastAsia="Times New Roman" w:cs="Times New Roman"/>
          <w:spacing w:val="25"/>
          <w:sz w:val="24"/>
          <w:szCs w:val="24"/>
        </w:rPr>
        <w:t xml:space="preserve"> </w:t>
      </w:r>
      <w:r>
        <w:rPr>
          <w:rFonts w:ascii="宋体" w:hAnsi="宋体" w:eastAsia="宋体" w:cs="宋体"/>
          <w:spacing w:val="6"/>
          <w:sz w:val="24"/>
          <w:szCs w:val="24"/>
        </w:rPr>
        <w:t>年用水总控控制指标。</w:t>
      </w:r>
    </w:p>
    <w:p w14:paraId="5DD941EC">
      <w:pPr>
        <w:spacing w:before="34" w:line="347" w:lineRule="auto"/>
        <w:ind w:left="121" w:right="121" w:firstLine="503"/>
        <w:rPr>
          <w:rFonts w:ascii="宋体" w:hAnsi="宋体" w:eastAsia="宋体" w:cs="宋体"/>
          <w:sz w:val="24"/>
          <w:szCs w:val="24"/>
        </w:rPr>
      </w:pPr>
      <w:r>
        <w:rPr>
          <w:rFonts w:ascii="宋体" w:hAnsi="宋体" w:eastAsia="宋体" w:cs="宋体"/>
          <w:spacing w:val="4"/>
          <w:sz w:val="24"/>
          <w:szCs w:val="24"/>
        </w:rPr>
        <w:t>根据上述钦北区</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2028</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年总用水量</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2.79</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亿立方米，</w:t>
      </w:r>
      <w:r>
        <w:rPr>
          <w:rFonts w:ascii="Times New Roman" w:hAnsi="Times New Roman" w:eastAsia="Times New Roman" w:cs="Times New Roman"/>
          <w:spacing w:val="4"/>
          <w:sz w:val="24"/>
          <w:szCs w:val="24"/>
        </w:rPr>
        <w:t>2035</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年总用水量</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2.84</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亿立方</w:t>
      </w:r>
      <w:r>
        <w:rPr>
          <w:rFonts w:ascii="宋体" w:hAnsi="宋体" w:eastAsia="宋体" w:cs="宋体"/>
          <w:sz w:val="24"/>
          <w:szCs w:val="24"/>
        </w:rPr>
        <w:t xml:space="preserve"> </w:t>
      </w:r>
      <w:r>
        <w:rPr>
          <w:rFonts w:ascii="宋体" w:hAnsi="宋体" w:eastAsia="宋体" w:cs="宋体"/>
          <w:spacing w:val="11"/>
          <w:sz w:val="24"/>
          <w:szCs w:val="24"/>
        </w:rPr>
        <w:t>米，均未超钦北区用水总量控制指标，符合最严格水资源管理制度目标要求。</w:t>
      </w:r>
    </w:p>
    <w:p w14:paraId="11777F88">
      <w:pPr>
        <w:spacing w:line="347" w:lineRule="auto"/>
        <w:rPr>
          <w:rFonts w:ascii="宋体" w:hAnsi="宋体" w:eastAsia="宋体" w:cs="宋体"/>
          <w:sz w:val="24"/>
          <w:szCs w:val="24"/>
        </w:rPr>
        <w:sectPr>
          <w:footerReference r:id="rId44" w:type="default"/>
          <w:pgSz w:w="11906" w:h="16839"/>
          <w:pgMar w:top="1431" w:right="1308" w:bottom="1433" w:left="1304" w:header="0" w:footer="1246" w:gutter="0"/>
          <w:cols w:space="720" w:num="1"/>
        </w:sectPr>
      </w:pPr>
    </w:p>
    <w:p w14:paraId="7ADC265B">
      <w:pPr>
        <w:spacing w:before="73" w:line="228" w:lineRule="auto"/>
        <w:ind w:left="3616"/>
        <w:outlineLvl w:val="0"/>
        <w:rPr>
          <w:rFonts w:ascii="黑体" w:hAnsi="黑体" w:eastAsia="黑体" w:cs="黑体"/>
          <w:sz w:val="35"/>
          <w:szCs w:val="35"/>
        </w:rPr>
      </w:pPr>
      <w:bookmarkStart w:id="102" w:name="bookmark54"/>
      <w:bookmarkEnd w:id="102"/>
      <w:r>
        <w:rPr>
          <w:rFonts w:ascii="Times New Roman" w:hAnsi="Times New Roman" w:eastAsia="Times New Roman" w:cs="Times New Roman"/>
          <w:spacing w:val="3"/>
          <w:sz w:val="35"/>
          <w:szCs w:val="35"/>
        </w:rPr>
        <w:t>5.</w:t>
      </w:r>
      <w:r>
        <w:rPr>
          <w:rFonts w:ascii="Times New Roman" w:hAnsi="Times New Roman" w:eastAsia="Times New Roman" w:cs="Times New Roman"/>
          <w:spacing w:val="73"/>
          <w:sz w:val="35"/>
          <w:szCs w:val="35"/>
        </w:rPr>
        <w:t xml:space="preserve"> </w:t>
      </w:r>
      <w:r>
        <w:rPr>
          <w:rFonts w:ascii="黑体" w:hAnsi="黑体" w:eastAsia="黑体" w:cs="黑体"/>
          <w:spacing w:val="3"/>
          <w:sz w:val="35"/>
          <w:szCs w:val="35"/>
        </w:rPr>
        <w:t>规划布局</w:t>
      </w:r>
    </w:p>
    <w:p w14:paraId="7B6B1F90">
      <w:pPr>
        <w:spacing w:before="188" w:line="231" w:lineRule="auto"/>
        <w:ind w:left="2"/>
        <w:outlineLvl w:val="1"/>
        <w:rPr>
          <w:rFonts w:ascii="楷体" w:hAnsi="楷体" w:eastAsia="楷体" w:cs="楷体"/>
          <w:sz w:val="31"/>
          <w:szCs w:val="31"/>
        </w:rPr>
      </w:pPr>
      <w:bookmarkStart w:id="103" w:name="bookmark56"/>
      <w:bookmarkEnd w:id="103"/>
      <w:r>
        <w:rPr>
          <w:rFonts w:ascii="Times New Roman" w:hAnsi="Times New Roman" w:eastAsia="Times New Roman" w:cs="Times New Roman"/>
          <w:b/>
          <w:bCs/>
          <w:sz w:val="31"/>
          <w:szCs w:val="31"/>
        </w:rPr>
        <w:t>5.1.</w:t>
      </w:r>
      <w:r>
        <w:rPr>
          <w:rFonts w:ascii="Times New Roman" w:hAnsi="Times New Roman" w:eastAsia="Times New Roman" w:cs="Times New Roman"/>
          <w:b/>
          <w:bCs/>
          <w:spacing w:val="52"/>
          <w:sz w:val="31"/>
          <w:szCs w:val="31"/>
        </w:rPr>
        <w:t xml:space="preserve"> </w:t>
      </w:r>
      <w:r>
        <w:rPr>
          <w:rFonts w:ascii="楷体" w:hAnsi="楷体" w:eastAsia="楷体" w:cs="楷体"/>
          <w:b/>
          <w:bCs/>
          <w:sz w:val="31"/>
          <w:szCs w:val="31"/>
        </w:rPr>
        <w:t>总体布局</w:t>
      </w:r>
    </w:p>
    <w:p w14:paraId="0E5F72D4">
      <w:pPr>
        <w:spacing w:before="279"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5.1.1.   </w:t>
      </w:r>
      <w:r>
        <w:rPr>
          <w:rFonts w:ascii="宋体" w:hAnsi="宋体" w:eastAsia="宋体" w:cs="宋体"/>
          <w:b/>
          <w:bCs/>
          <w:spacing w:val="-2"/>
          <w:sz w:val="24"/>
          <w:szCs w:val="24"/>
        </w:rPr>
        <w:t>规划思路</w:t>
      </w:r>
    </w:p>
    <w:p w14:paraId="64C00BB1">
      <w:pPr>
        <w:spacing w:before="192" w:line="355" w:lineRule="auto"/>
        <w:ind w:left="1" w:firstLine="480"/>
        <w:jc w:val="both"/>
        <w:rPr>
          <w:rFonts w:ascii="宋体" w:hAnsi="宋体" w:eastAsia="宋体" w:cs="宋体"/>
          <w:sz w:val="24"/>
          <w:szCs w:val="24"/>
        </w:rPr>
      </w:pPr>
      <w:r>
        <w:rPr>
          <w:rFonts w:ascii="宋体" w:hAnsi="宋体" w:eastAsia="宋体" w:cs="宋体"/>
          <w:spacing w:val="-3"/>
          <w:sz w:val="24"/>
          <w:szCs w:val="24"/>
        </w:rPr>
        <w:t>本规划有效衔接《广西水网建设规划》《广西水安全保障“十四五</w:t>
      </w:r>
      <w:r>
        <w:rPr>
          <w:rFonts w:ascii="宋体" w:hAnsi="宋体" w:eastAsia="宋体" w:cs="宋体"/>
          <w:spacing w:val="-72"/>
          <w:sz w:val="24"/>
          <w:szCs w:val="24"/>
        </w:rPr>
        <w:t xml:space="preserve"> </w:t>
      </w:r>
      <w:r>
        <w:rPr>
          <w:rFonts w:ascii="宋体" w:hAnsi="宋体" w:eastAsia="宋体" w:cs="宋体"/>
          <w:spacing w:val="-3"/>
          <w:sz w:val="24"/>
          <w:szCs w:val="24"/>
        </w:rPr>
        <w:t>”规划》《钦州</w:t>
      </w:r>
      <w:r>
        <w:rPr>
          <w:rFonts w:ascii="宋体" w:hAnsi="宋体" w:eastAsia="宋体" w:cs="宋体"/>
          <w:sz w:val="24"/>
          <w:szCs w:val="24"/>
        </w:rPr>
        <w:t xml:space="preserve"> </w:t>
      </w:r>
      <w:r>
        <w:rPr>
          <w:rFonts w:ascii="宋体" w:hAnsi="宋体" w:eastAsia="宋体" w:cs="宋体"/>
          <w:spacing w:val="1"/>
          <w:sz w:val="24"/>
          <w:szCs w:val="24"/>
        </w:rPr>
        <w:t>市水网建设规划》《钦北区国土空间规划（</w:t>
      </w:r>
      <w:r>
        <w:rPr>
          <w:rFonts w:ascii="Times New Roman" w:hAnsi="Times New Roman" w:eastAsia="Times New Roman" w:cs="Times New Roman"/>
          <w:spacing w:val="1"/>
          <w:sz w:val="24"/>
          <w:szCs w:val="24"/>
        </w:rPr>
        <w:t xml:space="preserve">2021-2035 </w:t>
      </w:r>
      <w:r>
        <w:rPr>
          <w:rFonts w:ascii="宋体" w:hAnsi="宋体" w:eastAsia="宋体" w:cs="宋体"/>
          <w:spacing w:val="1"/>
          <w:sz w:val="24"/>
          <w:szCs w:val="24"/>
        </w:rPr>
        <w:t>年）》《广西钦州市钦北区</w:t>
      </w:r>
      <w:r>
        <w:rPr>
          <w:rFonts w:ascii="宋体" w:hAnsi="宋体" w:eastAsia="宋体" w:cs="宋体"/>
          <w:sz w:val="24"/>
          <w:szCs w:val="24"/>
        </w:rPr>
        <w:t xml:space="preserve">“十 </w:t>
      </w:r>
      <w:r>
        <w:rPr>
          <w:rFonts w:ascii="宋体" w:hAnsi="宋体" w:eastAsia="宋体" w:cs="宋体"/>
          <w:spacing w:val="-2"/>
          <w:sz w:val="24"/>
          <w:szCs w:val="24"/>
        </w:rPr>
        <w:t>四五</w:t>
      </w:r>
      <w:r>
        <w:rPr>
          <w:rFonts w:ascii="宋体" w:hAnsi="宋体" w:eastAsia="宋体" w:cs="宋体"/>
          <w:spacing w:val="-88"/>
          <w:sz w:val="24"/>
          <w:szCs w:val="24"/>
        </w:rPr>
        <w:t xml:space="preserve"> </w:t>
      </w:r>
      <w:r>
        <w:rPr>
          <w:rFonts w:ascii="宋体" w:hAnsi="宋体" w:eastAsia="宋体" w:cs="宋体"/>
          <w:spacing w:val="-2"/>
          <w:sz w:val="24"/>
          <w:szCs w:val="24"/>
        </w:rPr>
        <w:t>”农村供水保障规划》等规划，紧密结合《环北</w:t>
      </w:r>
      <w:r>
        <w:rPr>
          <w:rFonts w:ascii="宋体" w:hAnsi="宋体" w:eastAsia="宋体" w:cs="宋体"/>
          <w:spacing w:val="-3"/>
          <w:sz w:val="24"/>
          <w:szCs w:val="24"/>
        </w:rPr>
        <w:t>部湾广西水资源配置工程》《平陆</w:t>
      </w:r>
      <w:r>
        <w:rPr>
          <w:rFonts w:ascii="宋体" w:hAnsi="宋体" w:eastAsia="宋体" w:cs="宋体"/>
          <w:sz w:val="24"/>
          <w:szCs w:val="24"/>
        </w:rPr>
        <w:t xml:space="preserve"> 运河工程》《平陆灌区工程》等在建重点项目的工程布局，综合考虑钦北区地形地貌、</w:t>
      </w:r>
      <w:r>
        <w:rPr>
          <w:rFonts w:ascii="宋体" w:hAnsi="宋体" w:eastAsia="宋体" w:cs="宋体"/>
          <w:spacing w:val="15"/>
          <w:sz w:val="24"/>
          <w:szCs w:val="24"/>
        </w:rPr>
        <w:t xml:space="preserve"> </w:t>
      </w:r>
      <w:r>
        <w:rPr>
          <w:rFonts w:ascii="宋体" w:hAnsi="宋体" w:eastAsia="宋体" w:cs="宋体"/>
          <w:spacing w:val="-2"/>
          <w:sz w:val="24"/>
          <w:szCs w:val="24"/>
        </w:rPr>
        <w:t>社会经济发展需求、水源条件、村镇空间布局、人口分布及变化、现有工程布局，全面</w:t>
      </w:r>
      <w:r>
        <w:rPr>
          <w:rFonts w:ascii="宋体" w:hAnsi="宋体" w:eastAsia="宋体" w:cs="宋体"/>
          <w:spacing w:val="17"/>
          <w:sz w:val="24"/>
          <w:szCs w:val="24"/>
        </w:rPr>
        <w:t xml:space="preserve"> </w:t>
      </w:r>
      <w:r>
        <w:rPr>
          <w:rFonts w:ascii="宋体" w:hAnsi="宋体" w:eastAsia="宋体" w:cs="宋体"/>
          <w:spacing w:val="-6"/>
          <w:sz w:val="24"/>
          <w:szCs w:val="24"/>
        </w:rPr>
        <w:t>落实乡村振兴战略要求，因地制宜优化和完善规划布局，全面提升钦北区供水保障能力。</w:t>
      </w:r>
    </w:p>
    <w:p w14:paraId="412B1694">
      <w:pPr>
        <w:spacing w:before="274"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5.1.2.   </w:t>
      </w:r>
      <w:r>
        <w:rPr>
          <w:rFonts w:ascii="宋体" w:hAnsi="宋体" w:eastAsia="宋体" w:cs="宋体"/>
          <w:b/>
          <w:bCs/>
          <w:spacing w:val="-2"/>
          <w:sz w:val="24"/>
          <w:szCs w:val="24"/>
        </w:rPr>
        <w:t>规划布局</w:t>
      </w:r>
    </w:p>
    <w:p w14:paraId="5545C8E7">
      <w:pPr>
        <w:spacing w:before="190" w:line="357" w:lineRule="auto"/>
        <w:ind w:left="1" w:firstLine="481"/>
        <w:jc w:val="both"/>
        <w:rPr>
          <w:rFonts w:ascii="宋体" w:hAnsi="宋体" w:eastAsia="宋体" w:cs="宋体"/>
          <w:sz w:val="24"/>
          <w:szCs w:val="24"/>
        </w:rPr>
      </w:pPr>
      <w:r>
        <w:rPr>
          <w:rFonts w:ascii="宋体" w:hAnsi="宋体" w:eastAsia="宋体" w:cs="宋体"/>
          <w:spacing w:val="-10"/>
          <w:sz w:val="24"/>
          <w:szCs w:val="24"/>
        </w:rPr>
        <w:t>按照“建大、并中、减小</w:t>
      </w:r>
      <w:r>
        <w:rPr>
          <w:rFonts w:ascii="宋体" w:hAnsi="宋体" w:eastAsia="宋体" w:cs="宋体"/>
          <w:spacing w:val="-83"/>
          <w:sz w:val="24"/>
          <w:szCs w:val="24"/>
        </w:rPr>
        <w:t xml:space="preserve"> </w:t>
      </w:r>
      <w:r>
        <w:rPr>
          <w:rFonts w:ascii="宋体" w:hAnsi="宋体" w:eastAsia="宋体" w:cs="宋体"/>
          <w:spacing w:val="-10"/>
          <w:sz w:val="24"/>
          <w:szCs w:val="24"/>
        </w:rPr>
        <w:t>”发展思路，遵循“能连则连、能扩则扩、能并则并</w:t>
      </w:r>
      <w:r>
        <w:rPr>
          <w:rFonts w:ascii="宋体" w:hAnsi="宋体" w:eastAsia="宋体" w:cs="宋体"/>
          <w:spacing w:val="-88"/>
          <w:sz w:val="24"/>
          <w:szCs w:val="24"/>
        </w:rPr>
        <w:t xml:space="preserve"> </w:t>
      </w:r>
      <w:r>
        <w:rPr>
          <w:rFonts w:ascii="宋体" w:hAnsi="宋体" w:eastAsia="宋体" w:cs="宋体"/>
          <w:spacing w:val="-10"/>
          <w:sz w:val="24"/>
          <w:szCs w:val="24"/>
        </w:rPr>
        <w:t>”“厂</w:t>
      </w:r>
      <w:r>
        <w:rPr>
          <w:rFonts w:ascii="宋体" w:hAnsi="宋体" w:eastAsia="宋体" w:cs="宋体"/>
          <w:sz w:val="24"/>
          <w:szCs w:val="24"/>
        </w:rPr>
        <w:t xml:space="preserve"> </w:t>
      </w:r>
      <w:r>
        <w:rPr>
          <w:rFonts w:ascii="宋体" w:hAnsi="宋体" w:eastAsia="宋体" w:cs="宋体"/>
          <w:spacing w:val="-2"/>
          <w:sz w:val="24"/>
          <w:szCs w:val="24"/>
        </w:rPr>
        <w:t>网布局合理、资源高效利用、优先集中供水</w:t>
      </w:r>
      <w:r>
        <w:rPr>
          <w:rFonts w:ascii="宋体" w:hAnsi="宋体" w:eastAsia="宋体" w:cs="宋体"/>
          <w:spacing w:val="-88"/>
          <w:sz w:val="24"/>
          <w:szCs w:val="24"/>
        </w:rPr>
        <w:t xml:space="preserve"> </w:t>
      </w:r>
      <w:r>
        <w:rPr>
          <w:rFonts w:ascii="宋体" w:hAnsi="宋体" w:eastAsia="宋体" w:cs="宋体"/>
          <w:spacing w:val="-2"/>
          <w:sz w:val="24"/>
          <w:szCs w:val="24"/>
        </w:rPr>
        <w:t>”的原则</w:t>
      </w:r>
      <w:r>
        <w:rPr>
          <w:rFonts w:ascii="宋体" w:hAnsi="宋体" w:eastAsia="宋体" w:cs="宋体"/>
          <w:spacing w:val="-3"/>
          <w:sz w:val="24"/>
          <w:szCs w:val="24"/>
        </w:rPr>
        <w:t>，以推进城乡供水一体化、集中供</w:t>
      </w:r>
      <w:r>
        <w:rPr>
          <w:rFonts w:ascii="宋体" w:hAnsi="宋体" w:eastAsia="宋体" w:cs="宋体"/>
          <w:sz w:val="24"/>
          <w:szCs w:val="24"/>
        </w:rPr>
        <w:t xml:space="preserve"> </w:t>
      </w:r>
      <w:r>
        <w:rPr>
          <w:rFonts w:ascii="宋体" w:hAnsi="宋体" w:eastAsia="宋体" w:cs="宋体"/>
          <w:spacing w:val="-2"/>
          <w:sz w:val="24"/>
          <w:szCs w:val="24"/>
        </w:rPr>
        <w:t>水规模化发展为主导方向，水源稳定可靠是前提，结合环北广西工程、平陆运河等在建</w:t>
      </w:r>
      <w:r>
        <w:rPr>
          <w:rFonts w:ascii="宋体" w:hAnsi="宋体" w:eastAsia="宋体" w:cs="宋体"/>
          <w:spacing w:val="17"/>
          <w:sz w:val="24"/>
          <w:szCs w:val="24"/>
        </w:rPr>
        <w:t xml:space="preserve"> </w:t>
      </w:r>
      <w:r>
        <w:rPr>
          <w:rFonts w:ascii="宋体" w:hAnsi="宋体" w:eastAsia="宋体" w:cs="宋体"/>
          <w:spacing w:val="-6"/>
          <w:sz w:val="24"/>
          <w:szCs w:val="24"/>
        </w:rPr>
        <w:t>重大水资源配置工程，依托茅岭江、那蒙江等主要河流，同时结合王岗山水库（在建）、</w:t>
      </w:r>
      <w:r>
        <w:rPr>
          <w:rFonts w:ascii="宋体" w:hAnsi="宋体" w:eastAsia="宋体" w:cs="宋体"/>
          <w:spacing w:val="15"/>
          <w:sz w:val="24"/>
          <w:szCs w:val="24"/>
        </w:rPr>
        <w:t xml:space="preserve"> </w:t>
      </w:r>
      <w:r>
        <w:rPr>
          <w:rFonts w:ascii="宋体" w:hAnsi="宋体" w:eastAsia="宋体" w:cs="宋体"/>
          <w:spacing w:val="-2"/>
          <w:sz w:val="24"/>
          <w:szCs w:val="24"/>
        </w:rPr>
        <w:t>屯六水库、石梯水库、京塘水库等水量稳定充足、水质达标的大水源，统筹好水源与供</w:t>
      </w:r>
      <w:r>
        <w:rPr>
          <w:rFonts w:ascii="宋体" w:hAnsi="宋体" w:eastAsia="宋体" w:cs="宋体"/>
          <w:spacing w:val="17"/>
          <w:sz w:val="24"/>
          <w:szCs w:val="24"/>
        </w:rPr>
        <w:t xml:space="preserve"> </w:t>
      </w:r>
      <w:r>
        <w:rPr>
          <w:rFonts w:ascii="宋体" w:hAnsi="宋体" w:eastAsia="宋体" w:cs="宋体"/>
          <w:spacing w:val="-2"/>
          <w:sz w:val="24"/>
          <w:szCs w:val="24"/>
        </w:rPr>
        <w:t>水区域关系，以水定需，量水而行，规划布</w:t>
      </w:r>
      <w:r>
        <w:rPr>
          <w:rFonts w:ascii="宋体" w:hAnsi="宋体" w:eastAsia="宋体" w:cs="宋体"/>
          <w:spacing w:val="-3"/>
          <w:sz w:val="24"/>
          <w:szCs w:val="24"/>
        </w:rPr>
        <w:t>局工程，着力构建“</w:t>
      </w:r>
      <w:r>
        <w:rPr>
          <w:rFonts w:ascii="宋体" w:hAnsi="宋体" w:eastAsia="宋体" w:cs="宋体"/>
          <w:spacing w:val="-84"/>
          <w:sz w:val="24"/>
          <w:szCs w:val="24"/>
        </w:rPr>
        <w:t xml:space="preserve"> </w:t>
      </w:r>
      <w:r>
        <w:rPr>
          <w:rFonts w:ascii="宋体" w:hAnsi="宋体" w:eastAsia="宋体" w:cs="宋体"/>
          <w:spacing w:val="-3"/>
          <w:sz w:val="24"/>
          <w:szCs w:val="24"/>
        </w:rPr>
        <w:t>以大水源工程为中心向</w:t>
      </w:r>
      <w:r>
        <w:rPr>
          <w:rFonts w:ascii="宋体" w:hAnsi="宋体" w:eastAsia="宋体" w:cs="宋体"/>
          <w:sz w:val="24"/>
          <w:szCs w:val="24"/>
        </w:rPr>
        <w:t xml:space="preserve"> </w:t>
      </w:r>
      <w:r>
        <w:rPr>
          <w:rFonts w:ascii="宋体" w:hAnsi="宋体" w:eastAsia="宋体" w:cs="宋体"/>
          <w:spacing w:val="-2"/>
          <w:sz w:val="24"/>
          <w:szCs w:val="24"/>
        </w:rPr>
        <w:t>周围区域辐射</w:t>
      </w:r>
      <w:r>
        <w:rPr>
          <w:rFonts w:ascii="宋体" w:hAnsi="宋体" w:eastAsia="宋体" w:cs="宋体"/>
          <w:spacing w:val="-88"/>
          <w:sz w:val="24"/>
          <w:szCs w:val="24"/>
        </w:rPr>
        <w:t xml:space="preserve"> </w:t>
      </w:r>
      <w:r>
        <w:rPr>
          <w:rFonts w:ascii="宋体" w:hAnsi="宋体" w:eastAsia="宋体" w:cs="宋体"/>
          <w:spacing w:val="-2"/>
          <w:sz w:val="24"/>
          <w:szCs w:val="24"/>
        </w:rPr>
        <w:t>”水源布局，水资源匮乏的地区，统筹</w:t>
      </w:r>
      <w:r>
        <w:rPr>
          <w:rFonts w:ascii="宋体" w:hAnsi="宋体" w:eastAsia="宋体" w:cs="宋体"/>
          <w:spacing w:val="-3"/>
          <w:sz w:val="24"/>
          <w:szCs w:val="24"/>
        </w:rPr>
        <w:t>新建水库、引调水工程、堰坝、打</w:t>
      </w:r>
      <w:r>
        <w:rPr>
          <w:rFonts w:ascii="宋体" w:hAnsi="宋体" w:eastAsia="宋体" w:cs="宋体"/>
          <w:sz w:val="24"/>
          <w:szCs w:val="24"/>
        </w:rPr>
        <w:t xml:space="preserve"> </w:t>
      </w:r>
      <w:r>
        <w:rPr>
          <w:rFonts w:ascii="宋体" w:hAnsi="宋体" w:eastAsia="宋体" w:cs="宋体"/>
          <w:spacing w:val="-2"/>
          <w:sz w:val="24"/>
          <w:szCs w:val="24"/>
        </w:rPr>
        <w:t>井等水源，提升县域水源保障水平。基础薄弱的偏远山区，以大并小，小小联合，因地</w:t>
      </w:r>
      <w:r>
        <w:rPr>
          <w:rFonts w:ascii="宋体" w:hAnsi="宋体" w:eastAsia="宋体" w:cs="宋体"/>
          <w:spacing w:val="17"/>
          <w:sz w:val="24"/>
          <w:szCs w:val="24"/>
        </w:rPr>
        <w:t xml:space="preserve"> </w:t>
      </w:r>
      <w:r>
        <w:rPr>
          <w:rFonts w:ascii="宋体" w:hAnsi="宋体" w:eastAsia="宋体" w:cs="宋体"/>
          <w:spacing w:val="-2"/>
          <w:sz w:val="24"/>
          <w:szCs w:val="24"/>
        </w:rPr>
        <w:t>制宜推进小型工程规范化建设和标准化建设，全域推进城乡一体化工程和千吨万人工程</w:t>
      </w:r>
      <w:r>
        <w:rPr>
          <w:rFonts w:ascii="宋体" w:hAnsi="宋体" w:eastAsia="宋体" w:cs="宋体"/>
          <w:spacing w:val="17"/>
          <w:sz w:val="24"/>
          <w:szCs w:val="24"/>
        </w:rPr>
        <w:t xml:space="preserve"> </w:t>
      </w:r>
      <w:r>
        <w:rPr>
          <w:rFonts w:ascii="宋体" w:hAnsi="宋体" w:eastAsia="宋体" w:cs="宋体"/>
          <w:spacing w:val="-2"/>
          <w:sz w:val="24"/>
          <w:szCs w:val="24"/>
        </w:rPr>
        <w:t>建设，提升规模化供水工程服务人口比例，积极推进水厂供水主管串联并网，实现“水</w:t>
      </w:r>
      <w:r>
        <w:rPr>
          <w:rFonts w:ascii="宋体" w:hAnsi="宋体" w:eastAsia="宋体" w:cs="宋体"/>
          <w:spacing w:val="17"/>
          <w:sz w:val="24"/>
          <w:szCs w:val="24"/>
        </w:rPr>
        <w:t xml:space="preserve"> </w:t>
      </w:r>
      <w:r>
        <w:rPr>
          <w:rFonts w:ascii="宋体" w:hAnsi="宋体" w:eastAsia="宋体" w:cs="宋体"/>
          <w:spacing w:val="-3"/>
          <w:sz w:val="24"/>
          <w:szCs w:val="24"/>
        </w:rPr>
        <w:t>厂互通</w:t>
      </w:r>
      <w:r>
        <w:rPr>
          <w:rFonts w:ascii="宋体" w:hAnsi="宋体" w:eastAsia="宋体" w:cs="宋体"/>
          <w:spacing w:val="-88"/>
          <w:sz w:val="24"/>
          <w:szCs w:val="24"/>
        </w:rPr>
        <w:t xml:space="preserve"> </w:t>
      </w:r>
      <w:r>
        <w:rPr>
          <w:rFonts w:ascii="宋体" w:hAnsi="宋体" w:eastAsia="宋体" w:cs="宋体"/>
          <w:spacing w:val="-3"/>
          <w:sz w:val="24"/>
          <w:szCs w:val="24"/>
        </w:rPr>
        <w:t>”、“多源联供</w:t>
      </w:r>
      <w:r>
        <w:rPr>
          <w:rFonts w:ascii="宋体" w:hAnsi="宋体" w:eastAsia="宋体" w:cs="宋体"/>
          <w:spacing w:val="-88"/>
          <w:sz w:val="24"/>
          <w:szCs w:val="24"/>
        </w:rPr>
        <w:t xml:space="preserve"> </w:t>
      </w:r>
      <w:r>
        <w:rPr>
          <w:rFonts w:ascii="宋体" w:hAnsi="宋体" w:eastAsia="宋体" w:cs="宋体"/>
          <w:spacing w:val="-3"/>
          <w:sz w:val="24"/>
          <w:szCs w:val="24"/>
        </w:rPr>
        <w:t>”、“相济互补</w:t>
      </w:r>
      <w:r>
        <w:rPr>
          <w:rFonts w:ascii="宋体" w:hAnsi="宋体" w:eastAsia="宋体" w:cs="宋体"/>
          <w:spacing w:val="-88"/>
          <w:sz w:val="24"/>
          <w:szCs w:val="24"/>
        </w:rPr>
        <w:t xml:space="preserve"> </w:t>
      </w:r>
      <w:r>
        <w:rPr>
          <w:rFonts w:ascii="宋体" w:hAnsi="宋体" w:eastAsia="宋体" w:cs="宋体"/>
          <w:spacing w:val="-3"/>
          <w:sz w:val="24"/>
          <w:szCs w:val="24"/>
        </w:rPr>
        <w:t>”的农村供水格局，提升供水保障能</w:t>
      </w:r>
      <w:r>
        <w:rPr>
          <w:rFonts w:ascii="宋体" w:hAnsi="宋体" w:eastAsia="宋体" w:cs="宋体"/>
          <w:spacing w:val="-4"/>
          <w:sz w:val="24"/>
          <w:szCs w:val="24"/>
        </w:rPr>
        <w:t>力。</w:t>
      </w:r>
    </w:p>
    <w:p w14:paraId="423C1F56">
      <w:pPr>
        <w:spacing w:before="36" w:line="219" w:lineRule="auto"/>
        <w:ind w:left="482"/>
        <w:rPr>
          <w:rFonts w:ascii="宋体" w:hAnsi="宋体" w:eastAsia="宋体" w:cs="宋体"/>
          <w:sz w:val="24"/>
          <w:szCs w:val="24"/>
        </w:rPr>
      </w:pPr>
      <w:r>
        <w:rPr>
          <w:rFonts w:ascii="宋体" w:hAnsi="宋体" w:eastAsia="宋体" w:cs="宋体"/>
          <w:spacing w:val="-2"/>
          <w:sz w:val="24"/>
          <w:szCs w:val="24"/>
        </w:rPr>
        <w:t>本次规划布局工程</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 xml:space="preserve">33 </w:t>
      </w:r>
      <w:r>
        <w:rPr>
          <w:rFonts w:ascii="宋体" w:hAnsi="宋体" w:eastAsia="宋体" w:cs="宋体"/>
          <w:spacing w:val="-2"/>
          <w:sz w:val="24"/>
          <w:szCs w:val="24"/>
        </w:rPr>
        <w:t>处，受益人口</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80.40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万人，设计供水规模</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25.53</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w:t>
      </w:r>
    </w:p>
    <w:p w14:paraId="7E2F4A30">
      <w:pPr>
        <w:spacing w:before="184"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）利用重大水利工程建设的水源</w:t>
      </w:r>
    </w:p>
    <w:p w14:paraId="10FBDD1F">
      <w:pPr>
        <w:spacing w:before="178" w:line="353" w:lineRule="auto"/>
        <w:ind w:left="1" w:firstLine="481"/>
        <w:jc w:val="both"/>
        <w:rPr>
          <w:rFonts w:ascii="宋体" w:hAnsi="宋体" w:eastAsia="宋体" w:cs="宋体"/>
          <w:sz w:val="24"/>
          <w:szCs w:val="24"/>
        </w:rPr>
      </w:pPr>
      <w:r>
        <w:rPr>
          <w:rFonts w:ascii="宋体" w:hAnsi="宋体" w:eastAsia="宋体" w:cs="宋体"/>
          <w:spacing w:val="-2"/>
          <w:sz w:val="24"/>
          <w:szCs w:val="24"/>
        </w:rPr>
        <w:t>依托在建的环北部湾广西水资源配置工程，钦北区规划建设环北广西工程钦州市配</w:t>
      </w:r>
      <w:r>
        <w:rPr>
          <w:rFonts w:ascii="宋体" w:hAnsi="宋体" w:eastAsia="宋体" w:cs="宋体"/>
          <w:spacing w:val="11"/>
          <w:sz w:val="24"/>
          <w:szCs w:val="24"/>
        </w:rPr>
        <w:t xml:space="preserve"> </w:t>
      </w:r>
      <w:r>
        <w:rPr>
          <w:rFonts w:ascii="宋体" w:hAnsi="宋体" w:eastAsia="宋体" w:cs="宋体"/>
          <w:spacing w:val="-3"/>
          <w:sz w:val="24"/>
          <w:szCs w:val="24"/>
        </w:rPr>
        <w:t>套工程，解决环北广西工程钦北区境内干支线周边的</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个乡镇现有供水</w:t>
      </w:r>
      <w:r>
        <w:rPr>
          <w:rFonts w:ascii="宋体" w:hAnsi="宋体" w:eastAsia="宋体" w:cs="宋体"/>
          <w:spacing w:val="-4"/>
          <w:sz w:val="24"/>
          <w:szCs w:val="24"/>
        </w:rPr>
        <w:t>能力不足问题。</w:t>
      </w:r>
      <w:r>
        <w:rPr>
          <w:rFonts w:ascii="宋体" w:hAnsi="宋体" w:eastAsia="宋体" w:cs="宋体"/>
          <w:sz w:val="24"/>
          <w:szCs w:val="24"/>
        </w:rPr>
        <w:t xml:space="preserve"> </w:t>
      </w:r>
      <w:r>
        <w:rPr>
          <w:rFonts w:ascii="宋体" w:hAnsi="宋体" w:eastAsia="宋体" w:cs="宋体"/>
          <w:spacing w:val="-2"/>
          <w:sz w:val="24"/>
          <w:szCs w:val="24"/>
        </w:rPr>
        <w:t>推进实施</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处城乡供水一体化工程和</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处千吨万人供水工程，辐射总受益人口</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14.24</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w:t>
      </w:r>
      <w:r>
        <w:rPr>
          <w:rFonts w:ascii="宋体" w:hAnsi="宋体" w:eastAsia="宋体" w:cs="宋体"/>
          <w:sz w:val="24"/>
          <w:szCs w:val="24"/>
        </w:rPr>
        <w:t xml:space="preserve"> </w:t>
      </w:r>
      <w:r>
        <w:rPr>
          <w:rFonts w:ascii="宋体" w:hAnsi="宋体" w:eastAsia="宋体" w:cs="宋体"/>
          <w:spacing w:val="-2"/>
          <w:sz w:val="24"/>
          <w:szCs w:val="24"/>
        </w:rPr>
        <w:t>人，设计供水规模</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9.94</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m</w:t>
      </w:r>
      <w:r>
        <w:rPr>
          <w:rFonts w:ascii="宋体" w:hAnsi="宋体" w:eastAsia="宋体" w:cs="宋体"/>
          <w:spacing w:val="-2"/>
          <w:sz w:val="24"/>
          <w:szCs w:val="24"/>
        </w:rPr>
        <w:t>³</w:t>
      </w:r>
      <w:r>
        <w:rPr>
          <w:rFonts w:ascii="Times New Roman" w:hAnsi="Times New Roman" w:eastAsia="Times New Roman" w:cs="Times New Roman"/>
          <w:spacing w:val="-2"/>
          <w:sz w:val="24"/>
          <w:szCs w:val="24"/>
        </w:rPr>
        <w:t>/d</w:t>
      </w:r>
      <w:r>
        <w:rPr>
          <w:rFonts w:ascii="宋体" w:hAnsi="宋体" w:eastAsia="宋体" w:cs="宋体"/>
          <w:spacing w:val="-2"/>
          <w:sz w:val="24"/>
          <w:szCs w:val="24"/>
        </w:rPr>
        <w:t>。</w:t>
      </w:r>
    </w:p>
    <w:p w14:paraId="5E68E534">
      <w:pPr>
        <w:spacing w:before="36" w:line="219" w:lineRule="auto"/>
        <w:ind w:left="483"/>
        <w:rPr>
          <w:rFonts w:ascii="宋体" w:hAnsi="宋体" w:eastAsia="宋体" w:cs="宋体"/>
          <w:sz w:val="24"/>
          <w:szCs w:val="24"/>
        </w:rPr>
      </w:pPr>
      <w:r>
        <w:rPr>
          <w:rFonts w:ascii="宋体" w:hAnsi="宋体" w:eastAsia="宋体" w:cs="宋体"/>
          <w:spacing w:val="-2"/>
          <w:sz w:val="24"/>
          <w:szCs w:val="24"/>
        </w:rPr>
        <w:t>依托规划在建的平陆运河工程，实施平陆运河经济带供水工程，规划实施</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处千吨</w:t>
      </w:r>
    </w:p>
    <w:p w14:paraId="68A695CE">
      <w:pPr>
        <w:spacing w:line="219" w:lineRule="auto"/>
        <w:rPr>
          <w:rFonts w:ascii="宋体" w:hAnsi="宋体" w:eastAsia="宋体" w:cs="宋体"/>
          <w:sz w:val="24"/>
          <w:szCs w:val="24"/>
        </w:rPr>
        <w:sectPr>
          <w:footerReference r:id="rId45" w:type="default"/>
          <w:pgSz w:w="11906" w:h="16839"/>
          <w:pgMar w:top="1397" w:right="1337" w:bottom="1433" w:left="1424" w:header="0" w:footer="1246" w:gutter="0"/>
          <w:cols w:space="720" w:num="1"/>
        </w:sectPr>
      </w:pPr>
    </w:p>
    <w:p w14:paraId="498ECEFF">
      <w:pPr>
        <w:spacing w:before="46" w:line="345" w:lineRule="auto"/>
        <w:ind w:left="606" w:right="1949" w:hanging="475"/>
        <w:rPr>
          <w:rFonts w:ascii="宋体" w:hAnsi="宋体" w:eastAsia="宋体" w:cs="宋体"/>
          <w:sz w:val="24"/>
          <w:szCs w:val="24"/>
        </w:rPr>
      </w:pPr>
      <w:r>
        <w:rPr>
          <w:rFonts w:ascii="宋体" w:hAnsi="宋体" w:eastAsia="宋体" w:cs="宋体"/>
          <w:spacing w:val="-3"/>
          <w:sz w:val="24"/>
          <w:szCs w:val="24"/>
        </w:rPr>
        <w:t>万人工程，辐射总受益人口</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13.84</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万人，设计供</w:t>
      </w:r>
      <w:r>
        <w:rPr>
          <w:rFonts w:ascii="宋体" w:hAnsi="宋体" w:eastAsia="宋体" w:cs="宋体"/>
          <w:spacing w:val="-4"/>
          <w:sz w:val="24"/>
          <w:szCs w:val="24"/>
        </w:rPr>
        <w:t>水规模</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2.83</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宋体" w:hAnsi="宋体" w:eastAsia="宋体" w:cs="宋体"/>
          <w:spacing w:val="-4"/>
          <w:sz w:val="24"/>
          <w:szCs w:val="24"/>
        </w:rPr>
        <w:t>³</w:t>
      </w:r>
      <w:r>
        <w:rPr>
          <w:rFonts w:ascii="Times New Roman" w:hAnsi="Times New Roman" w:eastAsia="Times New Roman" w:cs="Times New Roman"/>
          <w:spacing w:val="-4"/>
          <w:sz w:val="24"/>
          <w:szCs w:val="24"/>
        </w:rPr>
        <w:t>/d</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
          <w:sz w:val="24"/>
          <w:szCs w:val="24"/>
        </w:rPr>
        <w:t>规划规模化供水工程与重大水利工程衔接情况如表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5.1-1 </w:t>
      </w:r>
      <w:r>
        <w:rPr>
          <w:rFonts w:ascii="宋体" w:hAnsi="宋体" w:eastAsia="宋体" w:cs="宋体"/>
          <w:spacing w:val="-1"/>
          <w:sz w:val="24"/>
          <w:szCs w:val="24"/>
        </w:rPr>
        <w:t>所示。</w:t>
      </w:r>
    </w:p>
    <w:p w14:paraId="146D541C">
      <w:pPr>
        <w:spacing w:before="37" w:line="219" w:lineRule="auto"/>
        <w:ind w:left="204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5.1-1  </w:t>
      </w:r>
      <w:r>
        <w:rPr>
          <w:rFonts w:ascii="宋体" w:hAnsi="宋体" w:eastAsia="宋体" w:cs="宋体"/>
          <w:spacing w:val="-1"/>
          <w:sz w:val="24"/>
          <w:szCs w:val="24"/>
        </w:rPr>
        <w:t>规划规模化供水工程与重大水利工程衔接情况</w:t>
      </w:r>
    </w:p>
    <w:p w14:paraId="16B7CDED">
      <w:pPr>
        <w:spacing w:line="146" w:lineRule="exact"/>
      </w:pPr>
    </w:p>
    <w:tbl>
      <w:tblPr>
        <w:tblStyle w:val="5"/>
        <w:tblW w:w="92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186"/>
        <w:gridCol w:w="2334"/>
        <w:gridCol w:w="1460"/>
        <w:gridCol w:w="1296"/>
        <w:gridCol w:w="942"/>
        <w:gridCol w:w="1239"/>
      </w:tblGrid>
      <w:tr w14:paraId="37670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trPr>
        <w:tc>
          <w:tcPr>
            <w:tcW w:w="838" w:type="dxa"/>
            <w:vAlign w:val="top"/>
          </w:tcPr>
          <w:p w14:paraId="5BC8F98A">
            <w:pPr>
              <w:spacing w:line="388" w:lineRule="auto"/>
              <w:rPr>
                <w:rFonts w:ascii="Arial"/>
                <w:sz w:val="21"/>
              </w:rPr>
            </w:pPr>
          </w:p>
          <w:p w14:paraId="00583B3C">
            <w:pPr>
              <w:spacing w:before="72" w:line="222" w:lineRule="auto"/>
              <w:ind w:left="203"/>
              <w:rPr>
                <w:rFonts w:ascii="宋体" w:hAnsi="宋体" w:eastAsia="宋体" w:cs="宋体"/>
                <w:sz w:val="22"/>
                <w:szCs w:val="22"/>
              </w:rPr>
            </w:pPr>
            <w:r>
              <w:rPr>
                <w:rFonts w:ascii="宋体" w:hAnsi="宋体" w:eastAsia="宋体" w:cs="宋体"/>
                <w:spacing w:val="-3"/>
                <w:sz w:val="22"/>
                <w:szCs w:val="22"/>
              </w:rPr>
              <w:t>序号</w:t>
            </w:r>
          </w:p>
        </w:tc>
        <w:tc>
          <w:tcPr>
            <w:tcW w:w="1186" w:type="dxa"/>
            <w:vAlign w:val="top"/>
          </w:tcPr>
          <w:p w14:paraId="1E6D11C5">
            <w:pPr>
              <w:spacing w:line="249" w:lineRule="auto"/>
              <w:rPr>
                <w:rFonts w:ascii="Arial"/>
                <w:sz w:val="21"/>
              </w:rPr>
            </w:pPr>
          </w:p>
          <w:p w14:paraId="21C92D59">
            <w:pPr>
              <w:spacing w:before="71" w:line="229" w:lineRule="auto"/>
              <w:ind w:left="160" w:right="150" w:hanging="1"/>
              <w:rPr>
                <w:rFonts w:ascii="宋体" w:hAnsi="宋体" w:eastAsia="宋体" w:cs="宋体"/>
                <w:sz w:val="22"/>
                <w:szCs w:val="22"/>
              </w:rPr>
            </w:pPr>
            <w:r>
              <w:rPr>
                <w:rFonts w:ascii="宋体" w:hAnsi="宋体" w:eastAsia="宋体" w:cs="宋体"/>
                <w:spacing w:val="-3"/>
                <w:sz w:val="22"/>
                <w:szCs w:val="22"/>
              </w:rPr>
              <w:t>重大水利</w:t>
            </w:r>
            <w:r>
              <w:rPr>
                <w:rFonts w:ascii="宋体" w:hAnsi="宋体" w:eastAsia="宋体" w:cs="宋体"/>
                <w:spacing w:val="2"/>
                <w:sz w:val="22"/>
                <w:szCs w:val="22"/>
              </w:rPr>
              <w:t xml:space="preserve"> </w:t>
            </w:r>
            <w:r>
              <w:rPr>
                <w:rFonts w:ascii="宋体" w:hAnsi="宋体" w:eastAsia="宋体" w:cs="宋体"/>
                <w:spacing w:val="-3"/>
                <w:sz w:val="22"/>
                <w:szCs w:val="22"/>
              </w:rPr>
              <w:t>工程名称</w:t>
            </w:r>
          </w:p>
        </w:tc>
        <w:tc>
          <w:tcPr>
            <w:tcW w:w="2334" w:type="dxa"/>
            <w:vAlign w:val="top"/>
          </w:tcPr>
          <w:p w14:paraId="6ABCF50C">
            <w:pPr>
              <w:spacing w:line="389" w:lineRule="auto"/>
              <w:rPr>
                <w:rFonts w:ascii="Arial"/>
                <w:sz w:val="21"/>
              </w:rPr>
            </w:pPr>
          </w:p>
          <w:p w14:paraId="675F1154">
            <w:pPr>
              <w:spacing w:before="72" w:line="219" w:lineRule="auto"/>
              <w:ind w:left="293"/>
              <w:rPr>
                <w:rFonts w:ascii="宋体" w:hAnsi="宋体" w:eastAsia="宋体" w:cs="宋体"/>
                <w:sz w:val="22"/>
                <w:szCs w:val="22"/>
              </w:rPr>
            </w:pPr>
            <w:r>
              <w:rPr>
                <w:rFonts w:ascii="宋体" w:hAnsi="宋体" w:eastAsia="宋体" w:cs="宋体"/>
                <w:spacing w:val="-1"/>
                <w:sz w:val="22"/>
                <w:szCs w:val="22"/>
              </w:rPr>
              <w:t>规划供水工程名称</w:t>
            </w:r>
          </w:p>
        </w:tc>
        <w:tc>
          <w:tcPr>
            <w:tcW w:w="1460" w:type="dxa"/>
            <w:vAlign w:val="top"/>
          </w:tcPr>
          <w:p w14:paraId="6B8BD6BD">
            <w:pPr>
              <w:spacing w:line="389" w:lineRule="auto"/>
              <w:rPr>
                <w:rFonts w:ascii="Arial"/>
                <w:sz w:val="21"/>
              </w:rPr>
            </w:pPr>
          </w:p>
          <w:p w14:paraId="4AFDE434">
            <w:pPr>
              <w:spacing w:before="72" w:line="220" w:lineRule="auto"/>
              <w:ind w:left="298"/>
              <w:rPr>
                <w:rFonts w:ascii="宋体" w:hAnsi="宋体" w:eastAsia="宋体" w:cs="宋体"/>
                <w:sz w:val="22"/>
                <w:szCs w:val="22"/>
              </w:rPr>
            </w:pPr>
            <w:r>
              <w:rPr>
                <w:rFonts w:ascii="宋体" w:hAnsi="宋体" w:eastAsia="宋体" w:cs="宋体"/>
                <w:spacing w:val="-3"/>
                <w:sz w:val="22"/>
                <w:szCs w:val="22"/>
              </w:rPr>
              <w:t>工程类型</w:t>
            </w:r>
          </w:p>
        </w:tc>
        <w:tc>
          <w:tcPr>
            <w:tcW w:w="1296" w:type="dxa"/>
            <w:vAlign w:val="top"/>
          </w:tcPr>
          <w:p w14:paraId="66CFBDB3">
            <w:pPr>
              <w:spacing w:line="389" w:lineRule="auto"/>
              <w:rPr>
                <w:rFonts w:ascii="Arial"/>
                <w:sz w:val="21"/>
              </w:rPr>
            </w:pPr>
          </w:p>
          <w:p w14:paraId="68145500">
            <w:pPr>
              <w:spacing w:before="72" w:line="219" w:lineRule="auto"/>
              <w:ind w:left="216"/>
              <w:rPr>
                <w:rFonts w:ascii="宋体" w:hAnsi="宋体" w:eastAsia="宋体" w:cs="宋体"/>
                <w:sz w:val="22"/>
                <w:szCs w:val="22"/>
              </w:rPr>
            </w:pPr>
            <w:r>
              <w:rPr>
                <w:rFonts w:ascii="宋体" w:hAnsi="宋体" w:eastAsia="宋体" w:cs="宋体"/>
                <w:spacing w:val="-2"/>
                <w:sz w:val="22"/>
                <w:szCs w:val="22"/>
              </w:rPr>
              <w:t>供水范围</w:t>
            </w:r>
          </w:p>
        </w:tc>
        <w:tc>
          <w:tcPr>
            <w:tcW w:w="942" w:type="dxa"/>
            <w:vAlign w:val="top"/>
          </w:tcPr>
          <w:p w14:paraId="2CB766DC">
            <w:pPr>
              <w:spacing w:before="178" w:line="234" w:lineRule="auto"/>
              <w:ind w:left="182" w:right="136" w:hanging="29"/>
              <w:jc w:val="both"/>
              <w:rPr>
                <w:rFonts w:ascii="宋体" w:hAnsi="宋体" w:eastAsia="宋体" w:cs="宋体"/>
                <w:sz w:val="22"/>
                <w:szCs w:val="22"/>
              </w:rPr>
            </w:pPr>
            <w:r>
              <w:rPr>
                <w:rFonts w:ascii="宋体" w:hAnsi="宋体" w:eastAsia="宋体" w:cs="宋体"/>
                <w:spacing w:val="-5"/>
                <w:sz w:val="22"/>
                <w:szCs w:val="22"/>
              </w:rPr>
              <w:t>受益人</w:t>
            </w:r>
            <w:r>
              <w:rPr>
                <w:rFonts w:ascii="宋体" w:hAnsi="宋体" w:eastAsia="宋体" w:cs="宋体"/>
                <w:spacing w:val="1"/>
                <w:sz w:val="22"/>
                <w:szCs w:val="22"/>
              </w:rPr>
              <w:t xml:space="preserve"> </w:t>
            </w:r>
            <w:r>
              <w:rPr>
                <w:rFonts w:ascii="宋体" w:hAnsi="宋体" w:eastAsia="宋体" w:cs="宋体"/>
                <w:spacing w:val="-15"/>
                <w:sz w:val="22"/>
                <w:szCs w:val="22"/>
              </w:rPr>
              <w:t>口（万</w:t>
            </w:r>
            <w:r>
              <w:rPr>
                <w:rFonts w:ascii="宋体" w:hAnsi="宋体" w:eastAsia="宋体" w:cs="宋体"/>
                <w:spacing w:val="1"/>
                <w:sz w:val="22"/>
                <w:szCs w:val="22"/>
              </w:rPr>
              <w:t xml:space="preserve"> </w:t>
            </w:r>
            <w:r>
              <w:rPr>
                <w:rFonts w:ascii="宋体" w:hAnsi="宋体" w:eastAsia="宋体" w:cs="宋体"/>
                <w:spacing w:val="34"/>
                <w:sz w:val="22"/>
                <w:szCs w:val="22"/>
              </w:rPr>
              <w:t>人）</w:t>
            </w:r>
          </w:p>
        </w:tc>
        <w:tc>
          <w:tcPr>
            <w:tcW w:w="1239" w:type="dxa"/>
            <w:vAlign w:val="top"/>
          </w:tcPr>
          <w:p w14:paraId="2A7B9018">
            <w:pPr>
              <w:spacing w:before="35" w:line="230" w:lineRule="auto"/>
              <w:ind w:left="404" w:right="175" w:hanging="215"/>
              <w:rPr>
                <w:rFonts w:ascii="宋体" w:hAnsi="宋体" w:eastAsia="宋体" w:cs="宋体"/>
                <w:sz w:val="22"/>
                <w:szCs w:val="22"/>
              </w:rPr>
            </w:pPr>
            <w:r>
              <w:rPr>
                <w:rFonts w:ascii="宋体" w:hAnsi="宋体" w:eastAsia="宋体" w:cs="宋体"/>
                <w:spacing w:val="-3"/>
                <w:sz w:val="22"/>
                <w:szCs w:val="22"/>
              </w:rPr>
              <w:t>设计供水</w:t>
            </w:r>
            <w:r>
              <w:rPr>
                <w:rFonts w:ascii="宋体" w:hAnsi="宋体" w:eastAsia="宋体" w:cs="宋体"/>
                <w:sz w:val="22"/>
                <w:szCs w:val="22"/>
              </w:rPr>
              <w:t xml:space="preserve"> </w:t>
            </w:r>
            <w:r>
              <w:rPr>
                <w:rFonts w:ascii="宋体" w:hAnsi="宋体" w:eastAsia="宋体" w:cs="宋体"/>
                <w:spacing w:val="-4"/>
                <w:sz w:val="22"/>
                <w:szCs w:val="22"/>
              </w:rPr>
              <w:t>规模</w:t>
            </w:r>
          </w:p>
          <w:p w14:paraId="1CF605CE">
            <w:pPr>
              <w:spacing w:before="22" w:line="224" w:lineRule="auto"/>
              <w:ind w:left="403" w:right="259" w:hanging="129"/>
              <w:rPr>
                <w:rFonts w:ascii="宋体" w:hAnsi="宋体" w:eastAsia="宋体" w:cs="宋体"/>
                <w:sz w:val="22"/>
                <w:szCs w:val="22"/>
              </w:rPr>
            </w:pPr>
            <w:r>
              <w:rPr>
                <w:rFonts w:ascii="宋体" w:hAnsi="宋体" w:eastAsia="宋体" w:cs="宋体"/>
                <w:spacing w:val="-5"/>
                <w:sz w:val="22"/>
                <w:szCs w:val="22"/>
              </w:rPr>
              <w:t>（万</w:t>
            </w:r>
            <w:r>
              <w:rPr>
                <w:rFonts w:ascii="宋体" w:hAnsi="宋体" w:eastAsia="宋体" w:cs="宋体"/>
                <w:spacing w:val="-51"/>
                <w:sz w:val="22"/>
                <w:szCs w:val="22"/>
              </w:rPr>
              <w:t xml:space="preserve"> </w:t>
            </w:r>
            <w:r>
              <w:rPr>
                <w:rFonts w:ascii="宋体" w:hAnsi="宋体" w:eastAsia="宋体" w:cs="宋体"/>
                <w:spacing w:val="-5"/>
                <w:sz w:val="22"/>
                <w:szCs w:val="22"/>
              </w:rPr>
              <w:t>m³</w:t>
            </w:r>
            <w:r>
              <w:rPr>
                <w:rFonts w:ascii="宋体" w:hAnsi="宋体" w:eastAsia="宋体" w:cs="宋体"/>
                <w:sz w:val="22"/>
                <w:szCs w:val="22"/>
              </w:rPr>
              <w:t xml:space="preserve"> </w:t>
            </w:r>
            <w:r>
              <w:rPr>
                <w:rFonts w:ascii="宋体" w:hAnsi="宋体" w:eastAsia="宋体" w:cs="宋体"/>
                <w:spacing w:val="-3"/>
                <w:sz w:val="22"/>
                <w:szCs w:val="22"/>
              </w:rPr>
              <w:t>/d）</w:t>
            </w:r>
          </w:p>
        </w:tc>
      </w:tr>
      <w:tr w14:paraId="13F4C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838" w:type="dxa"/>
            <w:vMerge w:val="restart"/>
            <w:tcBorders>
              <w:bottom w:val="nil"/>
            </w:tcBorders>
            <w:vAlign w:val="top"/>
          </w:tcPr>
          <w:p w14:paraId="0B4A83CD">
            <w:pPr>
              <w:spacing w:line="249" w:lineRule="auto"/>
              <w:rPr>
                <w:rFonts w:ascii="Arial"/>
                <w:sz w:val="21"/>
              </w:rPr>
            </w:pPr>
          </w:p>
          <w:p w14:paraId="408CDF1C">
            <w:pPr>
              <w:spacing w:line="249" w:lineRule="auto"/>
              <w:rPr>
                <w:rFonts w:ascii="Arial"/>
                <w:sz w:val="21"/>
              </w:rPr>
            </w:pPr>
          </w:p>
          <w:p w14:paraId="528D7B7D">
            <w:pPr>
              <w:spacing w:line="250" w:lineRule="auto"/>
              <w:rPr>
                <w:rFonts w:ascii="Arial"/>
                <w:sz w:val="21"/>
              </w:rPr>
            </w:pPr>
          </w:p>
          <w:p w14:paraId="42340A18">
            <w:pPr>
              <w:spacing w:line="250" w:lineRule="auto"/>
              <w:rPr>
                <w:rFonts w:ascii="Arial"/>
                <w:sz w:val="21"/>
              </w:rPr>
            </w:pPr>
          </w:p>
          <w:p w14:paraId="3FAA50B7">
            <w:pPr>
              <w:spacing w:line="250" w:lineRule="auto"/>
              <w:rPr>
                <w:rFonts w:ascii="Arial"/>
                <w:sz w:val="21"/>
              </w:rPr>
            </w:pPr>
          </w:p>
          <w:p w14:paraId="00AD029A">
            <w:pPr>
              <w:spacing w:before="71" w:line="184" w:lineRule="auto"/>
              <w:ind w:left="386"/>
              <w:rPr>
                <w:rFonts w:ascii="宋体" w:hAnsi="宋体" w:eastAsia="宋体" w:cs="宋体"/>
                <w:sz w:val="22"/>
                <w:szCs w:val="22"/>
              </w:rPr>
            </w:pPr>
            <w:r>
              <w:rPr>
                <w:rFonts w:ascii="宋体" w:hAnsi="宋体" w:eastAsia="宋体" w:cs="宋体"/>
                <w:sz w:val="22"/>
                <w:szCs w:val="22"/>
              </w:rPr>
              <w:t>1</w:t>
            </w:r>
          </w:p>
        </w:tc>
        <w:tc>
          <w:tcPr>
            <w:tcW w:w="1186" w:type="dxa"/>
            <w:vMerge w:val="restart"/>
            <w:tcBorders>
              <w:bottom w:val="nil"/>
            </w:tcBorders>
            <w:vAlign w:val="top"/>
          </w:tcPr>
          <w:p w14:paraId="0F46B104">
            <w:pPr>
              <w:spacing w:line="263" w:lineRule="auto"/>
              <w:rPr>
                <w:rFonts w:ascii="Arial"/>
                <w:sz w:val="21"/>
              </w:rPr>
            </w:pPr>
          </w:p>
          <w:p w14:paraId="12D1D467">
            <w:pPr>
              <w:spacing w:line="263" w:lineRule="auto"/>
              <w:rPr>
                <w:rFonts w:ascii="Arial"/>
                <w:sz w:val="21"/>
              </w:rPr>
            </w:pPr>
          </w:p>
          <w:p w14:paraId="7FACD48F">
            <w:pPr>
              <w:spacing w:line="263" w:lineRule="auto"/>
              <w:rPr>
                <w:rFonts w:ascii="Arial"/>
                <w:sz w:val="21"/>
              </w:rPr>
            </w:pPr>
          </w:p>
          <w:p w14:paraId="7BF21D3D">
            <w:pPr>
              <w:spacing w:before="72" w:line="220" w:lineRule="auto"/>
              <w:ind w:left="158"/>
              <w:rPr>
                <w:rFonts w:ascii="宋体" w:hAnsi="宋体" w:eastAsia="宋体" w:cs="宋体"/>
                <w:sz w:val="22"/>
                <w:szCs w:val="22"/>
              </w:rPr>
            </w:pPr>
            <w:r>
              <w:rPr>
                <w:rFonts w:ascii="宋体" w:hAnsi="宋体" w:eastAsia="宋体" w:cs="宋体"/>
                <w:spacing w:val="-2"/>
                <w:sz w:val="22"/>
                <w:szCs w:val="22"/>
              </w:rPr>
              <w:t>环北部湾</w:t>
            </w:r>
          </w:p>
          <w:p w14:paraId="3608CA2C">
            <w:pPr>
              <w:spacing w:before="23" w:line="220" w:lineRule="auto"/>
              <w:ind w:left="158"/>
              <w:rPr>
                <w:rFonts w:ascii="宋体" w:hAnsi="宋体" w:eastAsia="宋体" w:cs="宋体"/>
                <w:sz w:val="22"/>
                <w:szCs w:val="22"/>
              </w:rPr>
            </w:pPr>
            <w:r>
              <w:rPr>
                <w:rFonts w:ascii="宋体" w:hAnsi="宋体" w:eastAsia="宋体" w:cs="宋体"/>
                <w:spacing w:val="-2"/>
                <w:sz w:val="22"/>
                <w:szCs w:val="22"/>
              </w:rPr>
              <w:t>广西水资</w:t>
            </w:r>
          </w:p>
          <w:p w14:paraId="53CA7A84">
            <w:pPr>
              <w:spacing w:before="23" w:line="223" w:lineRule="auto"/>
              <w:ind w:left="157"/>
              <w:rPr>
                <w:rFonts w:ascii="宋体" w:hAnsi="宋体" w:eastAsia="宋体" w:cs="宋体"/>
                <w:sz w:val="22"/>
                <w:szCs w:val="22"/>
              </w:rPr>
            </w:pPr>
            <w:r>
              <w:rPr>
                <w:rFonts w:ascii="宋体" w:hAnsi="宋体" w:eastAsia="宋体" w:cs="宋体"/>
                <w:spacing w:val="-2"/>
                <w:sz w:val="22"/>
                <w:szCs w:val="22"/>
              </w:rPr>
              <w:t>源配置工</w:t>
            </w:r>
          </w:p>
          <w:p w14:paraId="69030EA0">
            <w:pPr>
              <w:spacing w:before="17" w:line="221" w:lineRule="auto"/>
              <w:ind w:left="486"/>
              <w:rPr>
                <w:rFonts w:ascii="宋体" w:hAnsi="宋体" w:eastAsia="宋体" w:cs="宋体"/>
                <w:sz w:val="22"/>
                <w:szCs w:val="22"/>
              </w:rPr>
            </w:pPr>
            <w:r>
              <w:rPr>
                <w:rFonts w:ascii="宋体" w:hAnsi="宋体" w:eastAsia="宋体" w:cs="宋体"/>
                <w:sz w:val="22"/>
                <w:szCs w:val="22"/>
              </w:rPr>
              <w:t>程</w:t>
            </w:r>
          </w:p>
        </w:tc>
        <w:tc>
          <w:tcPr>
            <w:tcW w:w="2334" w:type="dxa"/>
            <w:vAlign w:val="top"/>
          </w:tcPr>
          <w:p w14:paraId="34B8CC1A">
            <w:pPr>
              <w:spacing w:before="33" w:line="218" w:lineRule="auto"/>
              <w:ind w:left="181"/>
              <w:rPr>
                <w:rFonts w:ascii="宋体" w:hAnsi="宋体" w:eastAsia="宋体" w:cs="宋体"/>
                <w:sz w:val="22"/>
                <w:szCs w:val="22"/>
              </w:rPr>
            </w:pPr>
            <w:r>
              <w:rPr>
                <w:rFonts w:ascii="宋体" w:hAnsi="宋体" w:eastAsia="宋体" w:cs="宋体"/>
                <w:spacing w:val="-1"/>
                <w:sz w:val="22"/>
                <w:szCs w:val="22"/>
              </w:rPr>
              <w:t>①环北广西工程钦州</w:t>
            </w:r>
          </w:p>
          <w:p w14:paraId="5C59B5E1">
            <w:pPr>
              <w:spacing w:before="23" w:line="220" w:lineRule="auto"/>
              <w:ind w:left="187"/>
              <w:rPr>
                <w:rFonts w:ascii="宋体" w:hAnsi="宋体" w:eastAsia="宋体" w:cs="宋体"/>
                <w:sz w:val="22"/>
                <w:szCs w:val="22"/>
              </w:rPr>
            </w:pPr>
            <w:r>
              <w:rPr>
                <w:rFonts w:ascii="宋体" w:hAnsi="宋体" w:eastAsia="宋体" w:cs="宋体"/>
                <w:spacing w:val="-2"/>
                <w:sz w:val="22"/>
                <w:szCs w:val="22"/>
              </w:rPr>
              <w:t>市配套工程—钦北区</w:t>
            </w:r>
          </w:p>
          <w:p w14:paraId="15CB91D3">
            <w:pPr>
              <w:spacing w:before="23" w:line="208" w:lineRule="auto"/>
              <w:ind w:left="733"/>
              <w:rPr>
                <w:rFonts w:ascii="宋体" w:hAnsi="宋体" w:eastAsia="宋体" w:cs="宋体"/>
                <w:sz w:val="22"/>
                <w:szCs w:val="22"/>
              </w:rPr>
            </w:pPr>
            <w:r>
              <w:rPr>
                <w:rFonts w:ascii="宋体" w:hAnsi="宋体" w:eastAsia="宋体" w:cs="宋体"/>
                <w:spacing w:val="-3"/>
                <w:sz w:val="22"/>
                <w:szCs w:val="22"/>
              </w:rPr>
              <w:t>皇马片区</w:t>
            </w:r>
          </w:p>
        </w:tc>
        <w:tc>
          <w:tcPr>
            <w:tcW w:w="1460" w:type="dxa"/>
            <w:vAlign w:val="top"/>
          </w:tcPr>
          <w:p w14:paraId="3FD9492E">
            <w:pPr>
              <w:spacing w:before="175" w:line="229" w:lineRule="auto"/>
              <w:ind w:left="295" w:right="176" w:hanging="110"/>
              <w:rPr>
                <w:rFonts w:ascii="宋体" w:hAnsi="宋体" w:eastAsia="宋体" w:cs="宋体"/>
                <w:sz w:val="22"/>
                <w:szCs w:val="22"/>
              </w:rPr>
            </w:pPr>
            <w:r>
              <w:rPr>
                <w:rFonts w:ascii="宋体" w:hAnsi="宋体" w:eastAsia="宋体" w:cs="宋体"/>
                <w:spacing w:val="-2"/>
                <w:sz w:val="22"/>
                <w:szCs w:val="22"/>
              </w:rPr>
              <w:t>城乡供水一</w:t>
            </w:r>
            <w:r>
              <w:rPr>
                <w:rFonts w:ascii="宋体" w:hAnsi="宋体" w:eastAsia="宋体" w:cs="宋体"/>
                <w:spacing w:val="2"/>
                <w:sz w:val="22"/>
                <w:szCs w:val="22"/>
              </w:rPr>
              <w:t xml:space="preserve"> </w:t>
            </w:r>
            <w:r>
              <w:rPr>
                <w:rFonts w:ascii="宋体" w:hAnsi="宋体" w:eastAsia="宋体" w:cs="宋体"/>
                <w:spacing w:val="-2"/>
                <w:sz w:val="22"/>
                <w:szCs w:val="22"/>
              </w:rPr>
              <w:t>体化工程</w:t>
            </w:r>
          </w:p>
        </w:tc>
        <w:tc>
          <w:tcPr>
            <w:tcW w:w="1296" w:type="dxa"/>
            <w:vAlign w:val="top"/>
          </w:tcPr>
          <w:p w14:paraId="03EE4690">
            <w:pPr>
              <w:spacing w:before="175" w:line="229" w:lineRule="auto"/>
              <w:ind w:left="222" w:right="106" w:hanging="100"/>
              <w:rPr>
                <w:rFonts w:ascii="宋体" w:hAnsi="宋体" w:eastAsia="宋体" w:cs="宋体"/>
                <w:sz w:val="22"/>
                <w:szCs w:val="22"/>
              </w:rPr>
            </w:pPr>
            <w:r>
              <w:rPr>
                <w:rFonts w:ascii="宋体" w:hAnsi="宋体" w:eastAsia="宋体" w:cs="宋体"/>
                <w:spacing w:val="-8"/>
                <w:sz w:val="22"/>
                <w:szCs w:val="22"/>
              </w:rPr>
              <w:t>大垌镇，皇</w:t>
            </w:r>
            <w:r>
              <w:rPr>
                <w:rFonts w:ascii="宋体" w:hAnsi="宋体" w:eastAsia="宋体" w:cs="宋体"/>
                <w:sz w:val="22"/>
                <w:szCs w:val="22"/>
              </w:rPr>
              <w:t xml:space="preserve"> </w:t>
            </w:r>
            <w:r>
              <w:rPr>
                <w:rFonts w:ascii="宋体" w:hAnsi="宋体" w:eastAsia="宋体" w:cs="宋体"/>
                <w:spacing w:val="-4"/>
                <w:sz w:val="22"/>
                <w:szCs w:val="22"/>
              </w:rPr>
              <w:t>马工业园</w:t>
            </w:r>
          </w:p>
        </w:tc>
        <w:tc>
          <w:tcPr>
            <w:tcW w:w="942" w:type="dxa"/>
            <w:vAlign w:val="top"/>
          </w:tcPr>
          <w:p w14:paraId="26ECFC6F">
            <w:pPr>
              <w:spacing w:line="277" w:lineRule="auto"/>
              <w:rPr>
                <w:rFonts w:ascii="Arial"/>
                <w:sz w:val="21"/>
              </w:rPr>
            </w:pPr>
          </w:p>
          <w:p w14:paraId="40E63F36">
            <w:pPr>
              <w:spacing w:before="72" w:line="184" w:lineRule="auto"/>
              <w:ind w:left="263"/>
              <w:rPr>
                <w:rFonts w:ascii="宋体" w:hAnsi="宋体" w:eastAsia="宋体" w:cs="宋体"/>
                <w:sz w:val="22"/>
                <w:szCs w:val="22"/>
              </w:rPr>
            </w:pPr>
            <w:r>
              <w:rPr>
                <w:rFonts w:ascii="宋体" w:hAnsi="宋体" w:eastAsia="宋体" w:cs="宋体"/>
                <w:spacing w:val="-3"/>
                <w:sz w:val="22"/>
                <w:szCs w:val="22"/>
              </w:rPr>
              <w:t>3.56</w:t>
            </w:r>
          </w:p>
        </w:tc>
        <w:tc>
          <w:tcPr>
            <w:tcW w:w="1239" w:type="dxa"/>
            <w:vAlign w:val="top"/>
          </w:tcPr>
          <w:p w14:paraId="5099CE6B">
            <w:pPr>
              <w:spacing w:line="277" w:lineRule="auto"/>
              <w:rPr>
                <w:rFonts w:ascii="Arial"/>
                <w:sz w:val="21"/>
              </w:rPr>
            </w:pPr>
          </w:p>
          <w:p w14:paraId="4F51979D">
            <w:pPr>
              <w:spacing w:before="72" w:line="184" w:lineRule="auto"/>
              <w:ind w:left="406"/>
              <w:rPr>
                <w:rFonts w:ascii="宋体" w:hAnsi="宋体" w:eastAsia="宋体" w:cs="宋体"/>
                <w:sz w:val="22"/>
                <w:szCs w:val="22"/>
              </w:rPr>
            </w:pPr>
            <w:r>
              <w:rPr>
                <w:rFonts w:ascii="宋体" w:hAnsi="宋体" w:eastAsia="宋体" w:cs="宋体"/>
                <w:spacing w:val="-3"/>
                <w:sz w:val="22"/>
                <w:szCs w:val="22"/>
              </w:rPr>
              <w:t>6.93</w:t>
            </w:r>
          </w:p>
        </w:tc>
      </w:tr>
      <w:tr w14:paraId="496EE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838" w:type="dxa"/>
            <w:vMerge w:val="continue"/>
            <w:tcBorders>
              <w:top w:val="nil"/>
              <w:bottom w:val="nil"/>
            </w:tcBorders>
            <w:vAlign w:val="top"/>
          </w:tcPr>
          <w:p w14:paraId="2803F991">
            <w:pPr>
              <w:rPr>
                <w:rFonts w:ascii="Arial"/>
                <w:sz w:val="21"/>
              </w:rPr>
            </w:pPr>
          </w:p>
        </w:tc>
        <w:tc>
          <w:tcPr>
            <w:tcW w:w="1186" w:type="dxa"/>
            <w:vMerge w:val="continue"/>
            <w:tcBorders>
              <w:top w:val="nil"/>
              <w:bottom w:val="nil"/>
            </w:tcBorders>
            <w:vAlign w:val="top"/>
          </w:tcPr>
          <w:p w14:paraId="50BAB720">
            <w:pPr>
              <w:rPr>
                <w:rFonts w:ascii="Arial"/>
                <w:sz w:val="21"/>
              </w:rPr>
            </w:pPr>
          </w:p>
        </w:tc>
        <w:tc>
          <w:tcPr>
            <w:tcW w:w="2334" w:type="dxa"/>
            <w:vAlign w:val="top"/>
          </w:tcPr>
          <w:p w14:paraId="6CC5D887">
            <w:pPr>
              <w:spacing w:before="32" w:line="218" w:lineRule="auto"/>
              <w:ind w:left="180"/>
              <w:rPr>
                <w:rFonts w:ascii="宋体" w:hAnsi="宋体" w:eastAsia="宋体" w:cs="宋体"/>
                <w:sz w:val="22"/>
                <w:szCs w:val="22"/>
              </w:rPr>
            </w:pPr>
            <w:r>
              <w:rPr>
                <w:rFonts w:ascii="宋体" w:hAnsi="宋体" w:eastAsia="宋体" w:cs="宋体"/>
                <w:spacing w:val="-1"/>
                <w:sz w:val="22"/>
                <w:szCs w:val="22"/>
              </w:rPr>
              <w:t>②环北广西工程钦州</w:t>
            </w:r>
          </w:p>
          <w:p w14:paraId="33602B88">
            <w:pPr>
              <w:spacing w:before="26" w:line="220" w:lineRule="auto"/>
              <w:ind w:left="187"/>
              <w:rPr>
                <w:rFonts w:ascii="宋体" w:hAnsi="宋体" w:eastAsia="宋体" w:cs="宋体"/>
                <w:sz w:val="22"/>
                <w:szCs w:val="22"/>
              </w:rPr>
            </w:pPr>
            <w:r>
              <w:rPr>
                <w:rFonts w:ascii="宋体" w:hAnsi="宋体" w:eastAsia="宋体" w:cs="宋体"/>
                <w:spacing w:val="-2"/>
                <w:sz w:val="22"/>
                <w:szCs w:val="22"/>
              </w:rPr>
              <w:t>市配套工程—钦北区</w:t>
            </w:r>
          </w:p>
          <w:p w14:paraId="68EAB25A">
            <w:pPr>
              <w:spacing w:before="23" w:line="207" w:lineRule="auto"/>
              <w:ind w:left="731"/>
              <w:rPr>
                <w:rFonts w:ascii="宋体" w:hAnsi="宋体" w:eastAsia="宋体" w:cs="宋体"/>
                <w:sz w:val="22"/>
                <w:szCs w:val="22"/>
              </w:rPr>
            </w:pPr>
            <w:r>
              <w:rPr>
                <w:rFonts w:ascii="宋体" w:hAnsi="宋体" w:eastAsia="宋体" w:cs="宋体"/>
                <w:spacing w:val="-2"/>
                <w:sz w:val="22"/>
                <w:szCs w:val="22"/>
              </w:rPr>
              <w:t>那蒙片区</w:t>
            </w:r>
          </w:p>
        </w:tc>
        <w:tc>
          <w:tcPr>
            <w:tcW w:w="1460" w:type="dxa"/>
            <w:vAlign w:val="top"/>
          </w:tcPr>
          <w:p w14:paraId="18DD7555">
            <w:pPr>
              <w:spacing w:before="176" w:line="229" w:lineRule="auto"/>
              <w:ind w:left="519" w:right="286" w:hanging="223"/>
              <w:rPr>
                <w:rFonts w:ascii="宋体" w:hAnsi="宋体" w:eastAsia="宋体" w:cs="宋体"/>
                <w:sz w:val="22"/>
                <w:szCs w:val="22"/>
              </w:rPr>
            </w:pPr>
            <w:r>
              <w:rPr>
                <w:rFonts w:ascii="宋体" w:hAnsi="宋体" w:eastAsia="宋体" w:cs="宋体"/>
                <w:spacing w:val="-2"/>
                <w:sz w:val="22"/>
                <w:szCs w:val="22"/>
              </w:rPr>
              <w:t>千吨万人</w:t>
            </w:r>
            <w:r>
              <w:rPr>
                <w:rFonts w:ascii="宋体" w:hAnsi="宋体" w:eastAsia="宋体" w:cs="宋体"/>
                <w:sz w:val="22"/>
                <w:szCs w:val="22"/>
              </w:rPr>
              <w:t xml:space="preserve"> </w:t>
            </w:r>
            <w:r>
              <w:rPr>
                <w:rFonts w:ascii="宋体" w:hAnsi="宋体" w:eastAsia="宋体" w:cs="宋体"/>
                <w:spacing w:val="-5"/>
                <w:sz w:val="22"/>
                <w:szCs w:val="22"/>
              </w:rPr>
              <w:t>工程</w:t>
            </w:r>
          </w:p>
        </w:tc>
        <w:tc>
          <w:tcPr>
            <w:tcW w:w="1296" w:type="dxa"/>
            <w:vAlign w:val="top"/>
          </w:tcPr>
          <w:p w14:paraId="28F60BB1">
            <w:pPr>
              <w:spacing w:line="244" w:lineRule="auto"/>
              <w:rPr>
                <w:rFonts w:ascii="Arial"/>
                <w:sz w:val="21"/>
              </w:rPr>
            </w:pPr>
          </w:p>
          <w:p w14:paraId="6E4FA20C">
            <w:pPr>
              <w:spacing w:before="72" w:line="220" w:lineRule="auto"/>
              <w:ind w:left="326"/>
              <w:rPr>
                <w:rFonts w:ascii="宋体" w:hAnsi="宋体" w:eastAsia="宋体" w:cs="宋体"/>
                <w:sz w:val="22"/>
                <w:szCs w:val="22"/>
              </w:rPr>
            </w:pPr>
            <w:r>
              <w:rPr>
                <w:rFonts w:ascii="宋体" w:hAnsi="宋体" w:eastAsia="宋体" w:cs="宋体"/>
                <w:spacing w:val="-3"/>
                <w:sz w:val="22"/>
                <w:szCs w:val="22"/>
              </w:rPr>
              <w:t>那蒙镇</w:t>
            </w:r>
          </w:p>
        </w:tc>
        <w:tc>
          <w:tcPr>
            <w:tcW w:w="942" w:type="dxa"/>
            <w:vAlign w:val="top"/>
          </w:tcPr>
          <w:p w14:paraId="39553A5D">
            <w:pPr>
              <w:spacing w:line="279" w:lineRule="auto"/>
              <w:rPr>
                <w:rFonts w:ascii="Arial"/>
                <w:sz w:val="21"/>
              </w:rPr>
            </w:pPr>
          </w:p>
          <w:p w14:paraId="4A523671">
            <w:pPr>
              <w:spacing w:before="71" w:line="184" w:lineRule="auto"/>
              <w:ind w:left="263"/>
              <w:rPr>
                <w:rFonts w:ascii="宋体" w:hAnsi="宋体" w:eastAsia="宋体" w:cs="宋体"/>
                <w:sz w:val="22"/>
                <w:szCs w:val="22"/>
              </w:rPr>
            </w:pPr>
            <w:r>
              <w:rPr>
                <w:rFonts w:ascii="宋体" w:hAnsi="宋体" w:eastAsia="宋体" w:cs="宋体"/>
                <w:spacing w:val="-3"/>
                <w:sz w:val="22"/>
                <w:szCs w:val="22"/>
              </w:rPr>
              <w:t>5.82</w:t>
            </w:r>
          </w:p>
        </w:tc>
        <w:tc>
          <w:tcPr>
            <w:tcW w:w="1239" w:type="dxa"/>
            <w:vAlign w:val="top"/>
          </w:tcPr>
          <w:p w14:paraId="1794D5D5">
            <w:pPr>
              <w:spacing w:line="279" w:lineRule="auto"/>
              <w:rPr>
                <w:rFonts w:ascii="Arial"/>
                <w:sz w:val="21"/>
              </w:rPr>
            </w:pPr>
          </w:p>
          <w:p w14:paraId="391AF15B">
            <w:pPr>
              <w:spacing w:before="71" w:line="184" w:lineRule="auto"/>
              <w:ind w:left="407"/>
              <w:rPr>
                <w:rFonts w:ascii="宋体" w:hAnsi="宋体" w:eastAsia="宋体" w:cs="宋体"/>
                <w:sz w:val="22"/>
                <w:szCs w:val="22"/>
              </w:rPr>
            </w:pPr>
            <w:r>
              <w:rPr>
                <w:rFonts w:ascii="宋体" w:hAnsi="宋体" w:eastAsia="宋体" w:cs="宋体"/>
                <w:spacing w:val="-3"/>
                <w:sz w:val="22"/>
                <w:szCs w:val="22"/>
              </w:rPr>
              <w:t>2.01</w:t>
            </w:r>
          </w:p>
        </w:tc>
      </w:tr>
      <w:tr w14:paraId="45838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38" w:type="dxa"/>
            <w:vMerge w:val="continue"/>
            <w:tcBorders>
              <w:top w:val="nil"/>
            </w:tcBorders>
            <w:vAlign w:val="top"/>
          </w:tcPr>
          <w:p w14:paraId="0BE0294D">
            <w:pPr>
              <w:rPr>
                <w:rFonts w:ascii="Arial"/>
                <w:sz w:val="21"/>
              </w:rPr>
            </w:pPr>
          </w:p>
        </w:tc>
        <w:tc>
          <w:tcPr>
            <w:tcW w:w="1186" w:type="dxa"/>
            <w:vMerge w:val="continue"/>
            <w:tcBorders>
              <w:top w:val="nil"/>
            </w:tcBorders>
            <w:vAlign w:val="top"/>
          </w:tcPr>
          <w:p w14:paraId="7183E51A">
            <w:pPr>
              <w:rPr>
                <w:rFonts w:ascii="Arial"/>
                <w:sz w:val="21"/>
              </w:rPr>
            </w:pPr>
          </w:p>
        </w:tc>
        <w:tc>
          <w:tcPr>
            <w:tcW w:w="2334" w:type="dxa"/>
            <w:vAlign w:val="top"/>
          </w:tcPr>
          <w:p w14:paraId="1350BC34">
            <w:pPr>
              <w:spacing w:before="146" w:line="218" w:lineRule="auto"/>
              <w:ind w:left="180"/>
              <w:rPr>
                <w:rFonts w:ascii="宋体" w:hAnsi="宋体" w:eastAsia="宋体" w:cs="宋体"/>
                <w:sz w:val="22"/>
                <w:szCs w:val="22"/>
              </w:rPr>
            </w:pPr>
            <w:r>
              <w:rPr>
                <w:rFonts w:ascii="宋体" w:hAnsi="宋体" w:eastAsia="宋体" w:cs="宋体"/>
                <w:spacing w:val="-1"/>
                <w:sz w:val="22"/>
                <w:szCs w:val="22"/>
              </w:rPr>
              <w:t>③环北广西工程钦州</w:t>
            </w:r>
          </w:p>
          <w:p w14:paraId="42339332">
            <w:pPr>
              <w:spacing w:before="26" w:line="220" w:lineRule="auto"/>
              <w:ind w:left="187"/>
              <w:rPr>
                <w:rFonts w:ascii="宋体" w:hAnsi="宋体" w:eastAsia="宋体" w:cs="宋体"/>
                <w:sz w:val="22"/>
                <w:szCs w:val="22"/>
              </w:rPr>
            </w:pPr>
            <w:r>
              <w:rPr>
                <w:rFonts w:ascii="宋体" w:hAnsi="宋体" w:eastAsia="宋体" w:cs="宋体"/>
                <w:spacing w:val="-2"/>
                <w:sz w:val="22"/>
                <w:szCs w:val="22"/>
              </w:rPr>
              <w:t>市配套工程—钦北区</w:t>
            </w:r>
          </w:p>
          <w:p w14:paraId="324EB95D">
            <w:pPr>
              <w:spacing w:before="21" w:line="220" w:lineRule="auto"/>
              <w:ind w:left="623"/>
              <w:rPr>
                <w:rFonts w:ascii="宋体" w:hAnsi="宋体" w:eastAsia="宋体" w:cs="宋体"/>
                <w:sz w:val="22"/>
                <w:szCs w:val="22"/>
              </w:rPr>
            </w:pPr>
            <w:r>
              <w:rPr>
                <w:rFonts w:ascii="宋体" w:hAnsi="宋体" w:eastAsia="宋体" w:cs="宋体"/>
                <w:spacing w:val="-2"/>
                <w:sz w:val="22"/>
                <w:szCs w:val="22"/>
              </w:rPr>
              <w:t>贵台镇片区</w:t>
            </w:r>
          </w:p>
        </w:tc>
        <w:tc>
          <w:tcPr>
            <w:tcW w:w="1460" w:type="dxa"/>
            <w:vAlign w:val="top"/>
          </w:tcPr>
          <w:p w14:paraId="3D7809C8">
            <w:pPr>
              <w:spacing w:before="288" w:line="230" w:lineRule="auto"/>
              <w:ind w:left="519" w:right="286" w:hanging="223"/>
              <w:rPr>
                <w:rFonts w:ascii="宋体" w:hAnsi="宋体" w:eastAsia="宋体" w:cs="宋体"/>
                <w:sz w:val="22"/>
                <w:szCs w:val="22"/>
              </w:rPr>
            </w:pPr>
            <w:r>
              <w:rPr>
                <w:rFonts w:ascii="宋体" w:hAnsi="宋体" w:eastAsia="宋体" w:cs="宋体"/>
                <w:spacing w:val="-2"/>
                <w:sz w:val="22"/>
                <w:szCs w:val="22"/>
              </w:rPr>
              <w:t>千吨万人</w:t>
            </w:r>
            <w:r>
              <w:rPr>
                <w:rFonts w:ascii="宋体" w:hAnsi="宋体" w:eastAsia="宋体" w:cs="宋体"/>
                <w:sz w:val="22"/>
                <w:szCs w:val="22"/>
              </w:rPr>
              <w:t xml:space="preserve"> </w:t>
            </w:r>
            <w:r>
              <w:rPr>
                <w:rFonts w:ascii="宋体" w:hAnsi="宋体" w:eastAsia="宋体" w:cs="宋体"/>
                <w:spacing w:val="-5"/>
                <w:sz w:val="22"/>
                <w:szCs w:val="22"/>
              </w:rPr>
              <w:t>工程</w:t>
            </w:r>
          </w:p>
        </w:tc>
        <w:tc>
          <w:tcPr>
            <w:tcW w:w="1296" w:type="dxa"/>
            <w:vAlign w:val="top"/>
          </w:tcPr>
          <w:p w14:paraId="3CE59AF3">
            <w:pPr>
              <w:spacing w:before="287" w:line="230" w:lineRule="auto"/>
              <w:ind w:left="435" w:right="106" w:hanging="313"/>
              <w:rPr>
                <w:rFonts w:ascii="宋体" w:hAnsi="宋体" w:eastAsia="宋体" w:cs="宋体"/>
                <w:sz w:val="22"/>
                <w:szCs w:val="22"/>
              </w:rPr>
            </w:pPr>
            <w:r>
              <w:rPr>
                <w:rFonts w:ascii="宋体" w:hAnsi="宋体" w:eastAsia="宋体" w:cs="宋体"/>
                <w:spacing w:val="-8"/>
                <w:sz w:val="22"/>
                <w:szCs w:val="22"/>
              </w:rPr>
              <w:t>贵台镇、大</w:t>
            </w:r>
            <w:r>
              <w:rPr>
                <w:rFonts w:ascii="宋体" w:hAnsi="宋体" w:eastAsia="宋体" w:cs="宋体"/>
                <w:sz w:val="22"/>
                <w:szCs w:val="22"/>
              </w:rPr>
              <w:t xml:space="preserve"> </w:t>
            </w:r>
            <w:r>
              <w:rPr>
                <w:rFonts w:ascii="宋体" w:hAnsi="宋体" w:eastAsia="宋体" w:cs="宋体"/>
                <w:spacing w:val="-5"/>
                <w:sz w:val="22"/>
                <w:szCs w:val="22"/>
              </w:rPr>
              <w:t>直镇</w:t>
            </w:r>
          </w:p>
        </w:tc>
        <w:tc>
          <w:tcPr>
            <w:tcW w:w="942" w:type="dxa"/>
            <w:vAlign w:val="top"/>
          </w:tcPr>
          <w:p w14:paraId="7AAF1856">
            <w:pPr>
              <w:spacing w:line="392" w:lineRule="auto"/>
              <w:rPr>
                <w:rFonts w:ascii="Arial"/>
                <w:sz w:val="21"/>
              </w:rPr>
            </w:pPr>
          </w:p>
          <w:p w14:paraId="79FEFCC4">
            <w:pPr>
              <w:spacing w:before="72" w:line="184" w:lineRule="auto"/>
              <w:ind w:left="258"/>
              <w:rPr>
                <w:rFonts w:ascii="宋体" w:hAnsi="宋体" w:eastAsia="宋体" w:cs="宋体"/>
                <w:sz w:val="22"/>
                <w:szCs w:val="22"/>
              </w:rPr>
            </w:pPr>
            <w:r>
              <w:rPr>
                <w:rFonts w:ascii="宋体" w:hAnsi="宋体" w:eastAsia="宋体" w:cs="宋体"/>
                <w:spacing w:val="-2"/>
                <w:sz w:val="22"/>
                <w:szCs w:val="22"/>
              </w:rPr>
              <w:t>4.86</w:t>
            </w:r>
          </w:p>
        </w:tc>
        <w:tc>
          <w:tcPr>
            <w:tcW w:w="1239" w:type="dxa"/>
            <w:vAlign w:val="top"/>
          </w:tcPr>
          <w:p w14:paraId="5D610E64">
            <w:pPr>
              <w:spacing w:line="392" w:lineRule="auto"/>
              <w:rPr>
                <w:rFonts w:ascii="Arial"/>
                <w:sz w:val="21"/>
              </w:rPr>
            </w:pPr>
          </w:p>
          <w:p w14:paraId="363378C0">
            <w:pPr>
              <w:spacing w:before="72" w:line="184" w:lineRule="auto"/>
              <w:ind w:left="475"/>
              <w:rPr>
                <w:rFonts w:ascii="宋体" w:hAnsi="宋体" w:eastAsia="宋体" w:cs="宋体"/>
                <w:sz w:val="22"/>
                <w:szCs w:val="22"/>
              </w:rPr>
            </w:pPr>
            <w:r>
              <w:rPr>
                <w:rFonts w:ascii="宋体" w:hAnsi="宋体" w:eastAsia="宋体" w:cs="宋体"/>
                <w:spacing w:val="-8"/>
                <w:sz w:val="22"/>
                <w:szCs w:val="22"/>
              </w:rPr>
              <w:t>1.0</w:t>
            </w:r>
          </w:p>
        </w:tc>
      </w:tr>
      <w:tr w14:paraId="656F3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838" w:type="dxa"/>
            <w:vMerge w:val="restart"/>
            <w:tcBorders>
              <w:bottom w:val="nil"/>
            </w:tcBorders>
            <w:vAlign w:val="top"/>
          </w:tcPr>
          <w:p w14:paraId="684FDF04">
            <w:pPr>
              <w:spacing w:line="355" w:lineRule="auto"/>
              <w:rPr>
                <w:rFonts w:ascii="Arial"/>
                <w:sz w:val="21"/>
              </w:rPr>
            </w:pPr>
          </w:p>
          <w:p w14:paraId="207CBFAB">
            <w:pPr>
              <w:spacing w:line="355" w:lineRule="auto"/>
              <w:rPr>
                <w:rFonts w:ascii="Arial"/>
                <w:sz w:val="21"/>
              </w:rPr>
            </w:pPr>
          </w:p>
          <w:p w14:paraId="58C3CFC9">
            <w:pPr>
              <w:spacing w:before="71" w:line="184" w:lineRule="auto"/>
              <w:ind w:left="372"/>
              <w:rPr>
                <w:rFonts w:ascii="宋体" w:hAnsi="宋体" w:eastAsia="宋体" w:cs="宋体"/>
                <w:sz w:val="22"/>
                <w:szCs w:val="22"/>
              </w:rPr>
            </w:pPr>
            <w:r>
              <w:rPr>
                <w:rFonts w:ascii="宋体" w:hAnsi="宋体" w:eastAsia="宋体" w:cs="宋体"/>
                <w:sz w:val="22"/>
                <w:szCs w:val="22"/>
              </w:rPr>
              <w:t>2</w:t>
            </w:r>
          </w:p>
        </w:tc>
        <w:tc>
          <w:tcPr>
            <w:tcW w:w="1186" w:type="dxa"/>
            <w:vMerge w:val="restart"/>
            <w:tcBorders>
              <w:bottom w:val="nil"/>
            </w:tcBorders>
            <w:vAlign w:val="top"/>
          </w:tcPr>
          <w:p w14:paraId="6B6F626E">
            <w:pPr>
              <w:spacing w:line="268" w:lineRule="auto"/>
              <w:rPr>
                <w:rFonts w:ascii="Arial"/>
                <w:sz w:val="21"/>
              </w:rPr>
            </w:pPr>
          </w:p>
          <w:p w14:paraId="3CD7F3F8">
            <w:pPr>
              <w:spacing w:line="268" w:lineRule="auto"/>
              <w:rPr>
                <w:rFonts w:ascii="Arial"/>
                <w:sz w:val="21"/>
              </w:rPr>
            </w:pPr>
          </w:p>
          <w:p w14:paraId="3CC2F89D">
            <w:pPr>
              <w:spacing w:before="71" w:line="230" w:lineRule="auto"/>
              <w:ind w:left="378" w:right="150" w:hanging="221"/>
              <w:rPr>
                <w:rFonts w:ascii="宋体" w:hAnsi="宋体" w:eastAsia="宋体" w:cs="宋体"/>
                <w:sz w:val="22"/>
                <w:szCs w:val="22"/>
              </w:rPr>
            </w:pPr>
            <w:r>
              <w:rPr>
                <w:rFonts w:ascii="宋体" w:hAnsi="宋体" w:eastAsia="宋体" w:cs="宋体"/>
                <w:spacing w:val="-2"/>
                <w:sz w:val="22"/>
                <w:szCs w:val="22"/>
              </w:rPr>
              <w:t>平陆运河</w:t>
            </w:r>
            <w:r>
              <w:rPr>
                <w:rFonts w:ascii="宋体" w:hAnsi="宋体" w:eastAsia="宋体" w:cs="宋体"/>
                <w:sz w:val="22"/>
                <w:szCs w:val="22"/>
              </w:rPr>
              <w:t xml:space="preserve"> </w:t>
            </w:r>
            <w:r>
              <w:rPr>
                <w:rFonts w:ascii="宋体" w:hAnsi="宋体" w:eastAsia="宋体" w:cs="宋体"/>
                <w:spacing w:val="-5"/>
                <w:sz w:val="22"/>
                <w:szCs w:val="22"/>
              </w:rPr>
              <w:t>工程</w:t>
            </w:r>
          </w:p>
        </w:tc>
        <w:tc>
          <w:tcPr>
            <w:tcW w:w="2334" w:type="dxa"/>
            <w:vAlign w:val="top"/>
          </w:tcPr>
          <w:p w14:paraId="03E5B08A">
            <w:pPr>
              <w:spacing w:before="34" w:line="218" w:lineRule="auto"/>
              <w:ind w:left="181"/>
              <w:rPr>
                <w:rFonts w:ascii="宋体" w:hAnsi="宋体" w:eastAsia="宋体" w:cs="宋体"/>
                <w:sz w:val="22"/>
                <w:szCs w:val="22"/>
              </w:rPr>
            </w:pPr>
            <w:r>
              <w:rPr>
                <w:rFonts w:ascii="宋体" w:hAnsi="宋体" w:eastAsia="宋体" w:cs="宋体"/>
                <w:spacing w:val="-1"/>
                <w:sz w:val="22"/>
                <w:szCs w:val="22"/>
              </w:rPr>
              <w:t>①平陆运河经济带供</w:t>
            </w:r>
          </w:p>
          <w:p w14:paraId="64E0E65E">
            <w:pPr>
              <w:spacing w:before="26" w:line="220" w:lineRule="auto"/>
              <w:ind w:left="184"/>
              <w:rPr>
                <w:rFonts w:ascii="宋体" w:hAnsi="宋体" w:eastAsia="宋体" w:cs="宋体"/>
                <w:sz w:val="22"/>
                <w:szCs w:val="22"/>
              </w:rPr>
            </w:pPr>
            <w:r>
              <w:rPr>
                <w:rFonts w:ascii="宋体" w:hAnsi="宋体" w:eastAsia="宋体" w:cs="宋体"/>
                <w:spacing w:val="-1"/>
                <w:sz w:val="22"/>
                <w:szCs w:val="22"/>
              </w:rPr>
              <w:t>水工程—钦北区平吉</w:t>
            </w:r>
          </w:p>
          <w:p w14:paraId="56779708">
            <w:pPr>
              <w:spacing w:before="23" w:line="205" w:lineRule="auto"/>
              <w:ind w:left="842"/>
              <w:rPr>
                <w:rFonts w:ascii="宋体" w:hAnsi="宋体" w:eastAsia="宋体" w:cs="宋体"/>
                <w:sz w:val="22"/>
                <w:szCs w:val="22"/>
              </w:rPr>
            </w:pPr>
            <w:r>
              <w:rPr>
                <w:rFonts w:ascii="宋体" w:hAnsi="宋体" w:eastAsia="宋体" w:cs="宋体"/>
                <w:spacing w:val="-3"/>
                <w:sz w:val="22"/>
                <w:szCs w:val="22"/>
              </w:rPr>
              <w:t>镇片区</w:t>
            </w:r>
          </w:p>
        </w:tc>
        <w:tc>
          <w:tcPr>
            <w:tcW w:w="1460" w:type="dxa"/>
            <w:vAlign w:val="top"/>
          </w:tcPr>
          <w:p w14:paraId="41B23FC8">
            <w:pPr>
              <w:spacing w:before="178" w:line="229" w:lineRule="auto"/>
              <w:ind w:left="519" w:right="286" w:hanging="223"/>
              <w:rPr>
                <w:rFonts w:ascii="宋体" w:hAnsi="宋体" w:eastAsia="宋体" w:cs="宋体"/>
                <w:sz w:val="22"/>
                <w:szCs w:val="22"/>
              </w:rPr>
            </w:pPr>
            <w:r>
              <w:rPr>
                <w:rFonts w:ascii="宋体" w:hAnsi="宋体" w:eastAsia="宋体" w:cs="宋体"/>
                <w:spacing w:val="-2"/>
                <w:sz w:val="22"/>
                <w:szCs w:val="22"/>
              </w:rPr>
              <w:t>千吨万人</w:t>
            </w:r>
            <w:r>
              <w:rPr>
                <w:rFonts w:ascii="宋体" w:hAnsi="宋体" w:eastAsia="宋体" w:cs="宋体"/>
                <w:sz w:val="22"/>
                <w:szCs w:val="22"/>
              </w:rPr>
              <w:t xml:space="preserve"> </w:t>
            </w:r>
            <w:r>
              <w:rPr>
                <w:rFonts w:ascii="宋体" w:hAnsi="宋体" w:eastAsia="宋体" w:cs="宋体"/>
                <w:spacing w:val="-5"/>
                <w:sz w:val="22"/>
                <w:szCs w:val="22"/>
              </w:rPr>
              <w:t>工程</w:t>
            </w:r>
          </w:p>
        </w:tc>
        <w:tc>
          <w:tcPr>
            <w:tcW w:w="1296" w:type="dxa"/>
            <w:vAlign w:val="top"/>
          </w:tcPr>
          <w:p w14:paraId="55B152DA">
            <w:pPr>
              <w:spacing w:line="246" w:lineRule="auto"/>
              <w:rPr>
                <w:rFonts w:ascii="Arial"/>
                <w:sz w:val="21"/>
              </w:rPr>
            </w:pPr>
          </w:p>
          <w:p w14:paraId="713C8267">
            <w:pPr>
              <w:spacing w:before="72" w:line="220" w:lineRule="auto"/>
              <w:ind w:left="325"/>
              <w:rPr>
                <w:rFonts w:ascii="宋体" w:hAnsi="宋体" w:eastAsia="宋体" w:cs="宋体"/>
                <w:sz w:val="22"/>
                <w:szCs w:val="22"/>
              </w:rPr>
            </w:pPr>
            <w:r>
              <w:rPr>
                <w:rFonts w:ascii="宋体" w:hAnsi="宋体" w:eastAsia="宋体" w:cs="宋体"/>
                <w:spacing w:val="-2"/>
                <w:sz w:val="22"/>
                <w:szCs w:val="22"/>
              </w:rPr>
              <w:t>平吉镇</w:t>
            </w:r>
          </w:p>
        </w:tc>
        <w:tc>
          <w:tcPr>
            <w:tcW w:w="942" w:type="dxa"/>
            <w:vAlign w:val="top"/>
          </w:tcPr>
          <w:p w14:paraId="3A007A16">
            <w:pPr>
              <w:spacing w:line="281" w:lineRule="auto"/>
              <w:rPr>
                <w:rFonts w:ascii="Arial"/>
                <w:sz w:val="21"/>
              </w:rPr>
            </w:pPr>
          </w:p>
          <w:p w14:paraId="68EE208B">
            <w:pPr>
              <w:spacing w:before="71" w:line="184" w:lineRule="auto"/>
              <w:ind w:left="260"/>
              <w:rPr>
                <w:rFonts w:ascii="宋体" w:hAnsi="宋体" w:eastAsia="宋体" w:cs="宋体"/>
                <w:sz w:val="22"/>
                <w:szCs w:val="22"/>
              </w:rPr>
            </w:pPr>
            <w:r>
              <w:rPr>
                <w:rFonts w:ascii="宋体" w:hAnsi="宋体" w:eastAsia="宋体" w:cs="宋体"/>
                <w:spacing w:val="-2"/>
                <w:sz w:val="22"/>
                <w:szCs w:val="22"/>
              </w:rPr>
              <w:t>8.97</w:t>
            </w:r>
          </w:p>
        </w:tc>
        <w:tc>
          <w:tcPr>
            <w:tcW w:w="1239" w:type="dxa"/>
            <w:vAlign w:val="top"/>
          </w:tcPr>
          <w:p w14:paraId="7567D5F4">
            <w:pPr>
              <w:spacing w:line="281" w:lineRule="auto"/>
              <w:rPr>
                <w:rFonts w:ascii="Arial"/>
                <w:sz w:val="21"/>
              </w:rPr>
            </w:pPr>
          </w:p>
          <w:p w14:paraId="35148CFD">
            <w:pPr>
              <w:spacing w:before="71" w:line="184" w:lineRule="auto"/>
              <w:ind w:left="420"/>
              <w:rPr>
                <w:rFonts w:ascii="宋体" w:hAnsi="宋体" w:eastAsia="宋体" w:cs="宋体"/>
                <w:sz w:val="22"/>
                <w:szCs w:val="22"/>
              </w:rPr>
            </w:pPr>
            <w:r>
              <w:rPr>
                <w:rFonts w:ascii="宋体" w:hAnsi="宋体" w:eastAsia="宋体" w:cs="宋体"/>
                <w:spacing w:val="-6"/>
                <w:sz w:val="22"/>
                <w:szCs w:val="22"/>
              </w:rPr>
              <w:t>1.83</w:t>
            </w:r>
          </w:p>
        </w:tc>
      </w:tr>
      <w:tr w14:paraId="0E52B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838" w:type="dxa"/>
            <w:vMerge w:val="continue"/>
            <w:tcBorders>
              <w:top w:val="nil"/>
            </w:tcBorders>
            <w:vAlign w:val="top"/>
          </w:tcPr>
          <w:p w14:paraId="233425B1">
            <w:pPr>
              <w:rPr>
                <w:rFonts w:ascii="Arial"/>
                <w:sz w:val="21"/>
              </w:rPr>
            </w:pPr>
          </w:p>
        </w:tc>
        <w:tc>
          <w:tcPr>
            <w:tcW w:w="1186" w:type="dxa"/>
            <w:vMerge w:val="continue"/>
            <w:tcBorders>
              <w:top w:val="nil"/>
            </w:tcBorders>
            <w:vAlign w:val="top"/>
          </w:tcPr>
          <w:p w14:paraId="49290332">
            <w:pPr>
              <w:rPr>
                <w:rFonts w:ascii="Arial"/>
                <w:sz w:val="21"/>
              </w:rPr>
            </w:pPr>
          </w:p>
        </w:tc>
        <w:tc>
          <w:tcPr>
            <w:tcW w:w="2334" w:type="dxa"/>
            <w:vAlign w:val="top"/>
          </w:tcPr>
          <w:p w14:paraId="24E0D593">
            <w:pPr>
              <w:spacing w:before="35" w:line="218" w:lineRule="auto"/>
              <w:ind w:left="180"/>
              <w:rPr>
                <w:rFonts w:ascii="宋体" w:hAnsi="宋体" w:eastAsia="宋体" w:cs="宋体"/>
                <w:sz w:val="22"/>
                <w:szCs w:val="22"/>
              </w:rPr>
            </w:pPr>
            <w:r>
              <w:rPr>
                <w:rFonts w:ascii="宋体" w:hAnsi="宋体" w:eastAsia="宋体" w:cs="宋体"/>
                <w:spacing w:val="-1"/>
                <w:sz w:val="22"/>
                <w:szCs w:val="22"/>
              </w:rPr>
              <w:t>②平陆运河经济带供</w:t>
            </w:r>
          </w:p>
          <w:p w14:paraId="5C7E6C47">
            <w:pPr>
              <w:spacing w:before="26" w:line="219" w:lineRule="auto"/>
              <w:ind w:left="184"/>
              <w:rPr>
                <w:rFonts w:ascii="宋体" w:hAnsi="宋体" w:eastAsia="宋体" w:cs="宋体"/>
                <w:sz w:val="22"/>
                <w:szCs w:val="22"/>
              </w:rPr>
            </w:pPr>
            <w:r>
              <w:rPr>
                <w:rFonts w:ascii="宋体" w:hAnsi="宋体" w:eastAsia="宋体" w:cs="宋体"/>
                <w:spacing w:val="-1"/>
                <w:sz w:val="22"/>
                <w:szCs w:val="22"/>
              </w:rPr>
              <w:t>水工程—钦北区青塘</w:t>
            </w:r>
          </w:p>
          <w:p w14:paraId="494DA901">
            <w:pPr>
              <w:spacing w:before="24" w:line="208" w:lineRule="auto"/>
              <w:ind w:left="842"/>
              <w:rPr>
                <w:rFonts w:ascii="宋体" w:hAnsi="宋体" w:eastAsia="宋体" w:cs="宋体"/>
                <w:sz w:val="22"/>
                <w:szCs w:val="22"/>
              </w:rPr>
            </w:pPr>
            <w:r>
              <w:rPr>
                <w:rFonts w:ascii="宋体" w:hAnsi="宋体" w:eastAsia="宋体" w:cs="宋体"/>
                <w:spacing w:val="-3"/>
                <w:sz w:val="22"/>
                <w:szCs w:val="22"/>
              </w:rPr>
              <w:t>镇片区</w:t>
            </w:r>
          </w:p>
        </w:tc>
        <w:tc>
          <w:tcPr>
            <w:tcW w:w="1460" w:type="dxa"/>
            <w:vAlign w:val="top"/>
          </w:tcPr>
          <w:p w14:paraId="6FBB6961">
            <w:pPr>
              <w:spacing w:before="177" w:line="230" w:lineRule="auto"/>
              <w:ind w:left="519" w:right="286" w:hanging="223"/>
              <w:rPr>
                <w:rFonts w:ascii="宋体" w:hAnsi="宋体" w:eastAsia="宋体" w:cs="宋体"/>
                <w:sz w:val="22"/>
                <w:szCs w:val="22"/>
              </w:rPr>
            </w:pPr>
            <w:r>
              <w:rPr>
                <w:rFonts w:ascii="宋体" w:hAnsi="宋体" w:eastAsia="宋体" w:cs="宋体"/>
                <w:spacing w:val="-2"/>
                <w:sz w:val="22"/>
                <w:szCs w:val="22"/>
              </w:rPr>
              <w:t>千吨万人</w:t>
            </w:r>
            <w:r>
              <w:rPr>
                <w:rFonts w:ascii="宋体" w:hAnsi="宋体" w:eastAsia="宋体" w:cs="宋体"/>
                <w:sz w:val="22"/>
                <w:szCs w:val="22"/>
              </w:rPr>
              <w:t xml:space="preserve"> </w:t>
            </w:r>
            <w:r>
              <w:rPr>
                <w:rFonts w:ascii="宋体" w:hAnsi="宋体" w:eastAsia="宋体" w:cs="宋体"/>
                <w:spacing w:val="-5"/>
                <w:sz w:val="22"/>
                <w:szCs w:val="22"/>
              </w:rPr>
              <w:t>工程</w:t>
            </w:r>
          </w:p>
        </w:tc>
        <w:tc>
          <w:tcPr>
            <w:tcW w:w="1296" w:type="dxa"/>
            <w:vAlign w:val="top"/>
          </w:tcPr>
          <w:p w14:paraId="53BEADDC">
            <w:pPr>
              <w:spacing w:line="248" w:lineRule="auto"/>
              <w:rPr>
                <w:rFonts w:ascii="Arial"/>
                <w:sz w:val="21"/>
              </w:rPr>
            </w:pPr>
          </w:p>
          <w:p w14:paraId="1AE9E43A">
            <w:pPr>
              <w:spacing w:before="72" w:line="219" w:lineRule="auto"/>
              <w:ind w:left="326"/>
              <w:rPr>
                <w:rFonts w:ascii="宋体" w:hAnsi="宋体" w:eastAsia="宋体" w:cs="宋体"/>
                <w:sz w:val="22"/>
                <w:szCs w:val="22"/>
              </w:rPr>
            </w:pPr>
            <w:r>
              <w:rPr>
                <w:rFonts w:ascii="宋体" w:hAnsi="宋体" w:eastAsia="宋体" w:cs="宋体"/>
                <w:spacing w:val="-3"/>
                <w:sz w:val="22"/>
                <w:szCs w:val="22"/>
              </w:rPr>
              <w:t>青塘镇</w:t>
            </w:r>
          </w:p>
        </w:tc>
        <w:tc>
          <w:tcPr>
            <w:tcW w:w="942" w:type="dxa"/>
            <w:vAlign w:val="top"/>
          </w:tcPr>
          <w:p w14:paraId="6BF31DEE">
            <w:pPr>
              <w:spacing w:line="282" w:lineRule="auto"/>
              <w:rPr>
                <w:rFonts w:ascii="Arial"/>
                <w:sz w:val="21"/>
              </w:rPr>
            </w:pPr>
          </w:p>
          <w:p w14:paraId="6BE130B8">
            <w:pPr>
              <w:spacing w:before="71" w:line="184" w:lineRule="auto"/>
              <w:ind w:left="258"/>
              <w:rPr>
                <w:rFonts w:ascii="宋体" w:hAnsi="宋体" w:eastAsia="宋体" w:cs="宋体"/>
                <w:sz w:val="22"/>
                <w:szCs w:val="22"/>
              </w:rPr>
            </w:pPr>
            <w:r>
              <w:rPr>
                <w:rFonts w:ascii="宋体" w:hAnsi="宋体" w:eastAsia="宋体" w:cs="宋体"/>
                <w:spacing w:val="-2"/>
                <w:sz w:val="22"/>
                <w:szCs w:val="22"/>
              </w:rPr>
              <w:t>4.87</w:t>
            </w:r>
          </w:p>
        </w:tc>
        <w:tc>
          <w:tcPr>
            <w:tcW w:w="1239" w:type="dxa"/>
            <w:vAlign w:val="top"/>
          </w:tcPr>
          <w:p w14:paraId="5A6B5F99">
            <w:pPr>
              <w:spacing w:line="282" w:lineRule="auto"/>
              <w:rPr>
                <w:rFonts w:ascii="Arial"/>
                <w:sz w:val="21"/>
              </w:rPr>
            </w:pPr>
          </w:p>
          <w:p w14:paraId="0C5B6383">
            <w:pPr>
              <w:spacing w:before="71" w:line="184" w:lineRule="auto"/>
              <w:ind w:left="475"/>
              <w:rPr>
                <w:rFonts w:ascii="宋体" w:hAnsi="宋体" w:eastAsia="宋体" w:cs="宋体"/>
                <w:sz w:val="22"/>
                <w:szCs w:val="22"/>
              </w:rPr>
            </w:pPr>
            <w:r>
              <w:rPr>
                <w:rFonts w:ascii="宋体" w:hAnsi="宋体" w:eastAsia="宋体" w:cs="宋体"/>
                <w:spacing w:val="-8"/>
                <w:sz w:val="22"/>
                <w:szCs w:val="22"/>
              </w:rPr>
              <w:t>1.0</w:t>
            </w:r>
          </w:p>
        </w:tc>
      </w:tr>
    </w:tbl>
    <w:p w14:paraId="17510AC1">
      <w:pPr>
        <w:pStyle w:val="2"/>
        <w:spacing w:line="368" w:lineRule="auto"/>
      </w:pPr>
    </w:p>
    <w:p w14:paraId="3D487752">
      <w:pPr>
        <w:spacing w:before="78" w:line="219" w:lineRule="auto"/>
        <w:ind w:left="61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）利用钦北区本地的河流、水库大水源</w:t>
      </w:r>
    </w:p>
    <w:p w14:paraId="79F6E2E2">
      <w:pPr>
        <w:spacing w:before="182" w:line="354" w:lineRule="auto"/>
        <w:ind w:left="126" w:right="111" w:firstLine="481"/>
        <w:jc w:val="both"/>
        <w:rPr>
          <w:rFonts w:ascii="宋体" w:hAnsi="宋体" w:eastAsia="宋体" w:cs="宋体"/>
          <w:sz w:val="24"/>
          <w:szCs w:val="24"/>
        </w:rPr>
      </w:pPr>
      <w:r>
        <w:rPr>
          <w:rFonts w:ascii="宋体" w:hAnsi="宋体" w:eastAsia="宋体" w:cs="宋体"/>
          <w:spacing w:val="-2"/>
          <w:sz w:val="24"/>
          <w:szCs w:val="24"/>
        </w:rPr>
        <w:t>依托茅岭江、那蒙江等主要河流，同时结合王岗山水库（在建）、屯六水库、石梯</w:t>
      </w:r>
      <w:r>
        <w:rPr>
          <w:rFonts w:ascii="宋体" w:hAnsi="宋体" w:eastAsia="宋体" w:cs="宋体"/>
          <w:spacing w:val="11"/>
          <w:sz w:val="24"/>
          <w:szCs w:val="24"/>
        </w:rPr>
        <w:t xml:space="preserve"> </w:t>
      </w:r>
      <w:r>
        <w:rPr>
          <w:rFonts w:ascii="宋体" w:hAnsi="宋体" w:eastAsia="宋体" w:cs="宋体"/>
          <w:spacing w:val="-2"/>
          <w:sz w:val="24"/>
          <w:szCs w:val="24"/>
        </w:rPr>
        <w:t>水库、京塘水库、等水量稳定充足、水质达标的大水源推进规模化供水工程建设。推进</w:t>
      </w:r>
      <w:r>
        <w:rPr>
          <w:rFonts w:ascii="宋体" w:hAnsi="宋体" w:eastAsia="宋体" w:cs="宋体"/>
          <w:spacing w:val="17"/>
          <w:sz w:val="24"/>
          <w:szCs w:val="24"/>
        </w:rPr>
        <w:t xml:space="preserve"> </w:t>
      </w:r>
      <w:r>
        <w:rPr>
          <w:rFonts w:ascii="宋体" w:hAnsi="宋体" w:eastAsia="宋体" w:cs="宋体"/>
          <w:spacing w:val="-2"/>
          <w:sz w:val="24"/>
          <w:szCs w:val="24"/>
        </w:rPr>
        <w:t>实施</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处城乡供水一体化工程、</w:t>
      </w: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处规模化供水工程，辐射总受益人口</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79.08</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万人</w:t>
      </w:r>
      <w:r>
        <w:rPr>
          <w:rFonts w:ascii="宋体" w:hAnsi="宋体" w:eastAsia="宋体" w:cs="宋体"/>
          <w:spacing w:val="-3"/>
          <w:sz w:val="24"/>
          <w:szCs w:val="24"/>
        </w:rPr>
        <w:t>，设</w:t>
      </w:r>
      <w:r>
        <w:rPr>
          <w:rFonts w:ascii="宋体" w:hAnsi="宋体" w:eastAsia="宋体" w:cs="宋体"/>
          <w:sz w:val="24"/>
          <w:szCs w:val="24"/>
        </w:rPr>
        <w:t xml:space="preserve"> </w:t>
      </w:r>
      <w:r>
        <w:rPr>
          <w:rFonts w:ascii="宋体" w:hAnsi="宋体" w:eastAsia="宋体" w:cs="宋体"/>
          <w:spacing w:val="-1"/>
          <w:sz w:val="24"/>
          <w:szCs w:val="24"/>
        </w:rPr>
        <w:t>计供水规模</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24.32</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。本次规划规模化供水工程利用本地大水源情况如表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 xml:space="preserve">1-2 </w:t>
      </w:r>
      <w:r>
        <w:rPr>
          <w:rFonts w:ascii="宋体" w:hAnsi="宋体" w:eastAsia="宋体" w:cs="宋体"/>
          <w:spacing w:val="-1"/>
          <w:sz w:val="24"/>
          <w:szCs w:val="24"/>
        </w:rPr>
        <w:t>所</w:t>
      </w:r>
      <w:r>
        <w:rPr>
          <w:rFonts w:ascii="宋体" w:hAnsi="宋体" w:eastAsia="宋体" w:cs="宋体"/>
          <w:sz w:val="24"/>
          <w:szCs w:val="24"/>
        </w:rPr>
        <w:t xml:space="preserve"> </w:t>
      </w:r>
      <w:r>
        <w:rPr>
          <w:rFonts w:ascii="宋体" w:hAnsi="宋体" w:eastAsia="宋体" w:cs="宋体"/>
          <w:spacing w:val="-5"/>
          <w:sz w:val="24"/>
          <w:szCs w:val="24"/>
        </w:rPr>
        <w:t>示。</w:t>
      </w:r>
    </w:p>
    <w:p w14:paraId="35186A89">
      <w:pPr>
        <w:spacing w:line="354" w:lineRule="auto"/>
        <w:rPr>
          <w:rFonts w:ascii="宋体" w:hAnsi="宋体" w:eastAsia="宋体" w:cs="宋体"/>
          <w:sz w:val="24"/>
          <w:szCs w:val="24"/>
        </w:rPr>
        <w:sectPr>
          <w:footerReference r:id="rId46" w:type="default"/>
          <w:pgSz w:w="11906" w:h="16839"/>
          <w:pgMar w:top="1405" w:right="1306" w:bottom="1433" w:left="1299" w:header="0" w:footer="1246" w:gutter="0"/>
          <w:cols w:space="720" w:num="1"/>
        </w:sectPr>
      </w:pPr>
    </w:p>
    <w:p w14:paraId="36F83331">
      <w:pPr>
        <w:pStyle w:val="2"/>
        <w:spacing w:line="360" w:lineRule="auto"/>
      </w:pPr>
    </w:p>
    <w:p w14:paraId="51D2A441">
      <w:pPr>
        <w:spacing w:before="78" w:line="219" w:lineRule="auto"/>
        <w:ind w:left="464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5.1-2  </w:t>
      </w:r>
      <w:r>
        <w:rPr>
          <w:rFonts w:ascii="宋体" w:hAnsi="宋体" w:eastAsia="宋体" w:cs="宋体"/>
          <w:spacing w:val="-1"/>
          <w:sz w:val="24"/>
          <w:szCs w:val="24"/>
        </w:rPr>
        <w:t>规划规模化供水工程利用本地大水源情况</w:t>
      </w:r>
    </w:p>
    <w:p w14:paraId="083AB8D0">
      <w:pPr>
        <w:spacing w:line="146" w:lineRule="exact"/>
      </w:pPr>
    </w:p>
    <w:tbl>
      <w:tblPr>
        <w:tblStyle w:val="5"/>
        <w:tblW w:w="140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1433"/>
        <w:gridCol w:w="3340"/>
        <w:gridCol w:w="1415"/>
        <w:gridCol w:w="2697"/>
        <w:gridCol w:w="1003"/>
        <w:gridCol w:w="1334"/>
        <w:gridCol w:w="2315"/>
      </w:tblGrid>
      <w:tr w14:paraId="29997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93" w:type="dxa"/>
            <w:vAlign w:val="top"/>
          </w:tcPr>
          <w:p w14:paraId="039A3C71">
            <w:pPr>
              <w:spacing w:before="169" w:line="229" w:lineRule="auto"/>
              <w:ind w:left="41"/>
              <w:rPr>
                <w:rFonts w:ascii="宋体" w:hAnsi="宋体" w:eastAsia="宋体" w:cs="宋体"/>
                <w:sz w:val="20"/>
                <w:szCs w:val="20"/>
              </w:rPr>
            </w:pPr>
            <w:r>
              <w:rPr>
                <w:rFonts w:ascii="宋体" w:hAnsi="宋体" w:eastAsia="宋体" w:cs="宋体"/>
                <w:spacing w:val="5"/>
                <w:sz w:val="20"/>
                <w:szCs w:val="20"/>
              </w:rPr>
              <w:t>序号</w:t>
            </w:r>
          </w:p>
        </w:tc>
        <w:tc>
          <w:tcPr>
            <w:tcW w:w="1433" w:type="dxa"/>
            <w:vAlign w:val="top"/>
          </w:tcPr>
          <w:p w14:paraId="25DC27A7">
            <w:pPr>
              <w:spacing w:before="34" w:line="235" w:lineRule="auto"/>
              <w:ind w:left="90" w:right="12" w:hanging="75"/>
              <w:rPr>
                <w:rFonts w:ascii="宋体" w:hAnsi="宋体" w:eastAsia="宋体" w:cs="宋体"/>
                <w:sz w:val="20"/>
                <w:szCs w:val="20"/>
              </w:rPr>
            </w:pPr>
            <w:r>
              <w:rPr>
                <w:rFonts w:ascii="宋体" w:hAnsi="宋体" w:eastAsia="宋体" w:cs="宋体"/>
                <w:sz w:val="20"/>
                <w:szCs w:val="20"/>
              </w:rPr>
              <w:t xml:space="preserve">本地河流、水库 </w:t>
            </w:r>
            <w:r>
              <w:rPr>
                <w:rFonts w:ascii="宋体" w:hAnsi="宋体" w:eastAsia="宋体" w:cs="宋体"/>
                <w:spacing w:val="7"/>
                <w:sz w:val="20"/>
                <w:szCs w:val="20"/>
              </w:rPr>
              <w:t>等大水源名称</w:t>
            </w:r>
          </w:p>
        </w:tc>
        <w:tc>
          <w:tcPr>
            <w:tcW w:w="3340" w:type="dxa"/>
            <w:vAlign w:val="top"/>
          </w:tcPr>
          <w:p w14:paraId="4FFEE826">
            <w:pPr>
              <w:spacing w:before="169" w:line="227" w:lineRule="auto"/>
              <w:ind w:left="833"/>
              <w:rPr>
                <w:rFonts w:ascii="宋体" w:hAnsi="宋体" w:eastAsia="宋体" w:cs="宋体"/>
                <w:sz w:val="20"/>
                <w:szCs w:val="20"/>
              </w:rPr>
            </w:pPr>
            <w:r>
              <w:rPr>
                <w:rFonts w:ascii="宋体" w:hAnsi="宋体" w:eastAsia="宋体" w:cs="宋体"/>
                <w:spacing w:val="8"/>
                <w:sz w:val="20"/>
                <w:szCs w:val="20"/>
              </w:rPr>
              <w:t>规划供水工程名称</w:t>
            </w:r>
          </w:p>
        </w:tc>
        <w:tc>
          <w:tcPr>
            <w:tcW w:w="1415" w:type="dxa"/>
            <w:vAlign w:val="top"/>
          </w:tcPr>
          <w:p w14:paraId="476623DF">
            <w:pPr>
              <w:spacing w:before="168" w:line="228" w:lineRule="auto"/>
              <w:ind w:left="296"/>
              <w:rPr>
                <w:rFonts w:ascii="宋体" w:hAnsi="宋体" w:eastAsia="宋体" w:cs="宋体"/>
                <w:sz w:val="20"/>
                <w:szCs w:val="20"/>
              </w:rPr>
            </w:pPr>
            <w:r>
              <w:rPr>
                <w:rFonts w:ascii="宋体" w:hAnsi="宋体" w:eastAsia="宋体" w:cs="宋体"/>
                <w:spacing w:val="6"/>
                <w:sz w:val="20"/>
                <w:szCs w:val="20"/>
              </w:rPr>
              <w:t>工程类型</w:t>
            </w:r>
          </w:p>
        </w:tc>
        <w:tc>
          <w:tcPr>
            <w:tcW w:w="2697" w:type="dxa"/>
            <w:vAlign w:val="top"/>
          </w:tcPr>
          <w:p w14:paraId="3EB1E915">
            <w:pPr>
              <w:spacing w:before="169" w:line="227" w:lineRule="auto"/>
              <w:ind w:left="935"/>
              <w:rPr>
                <w:rFonts w:ascii="宋体" w:hAnsi="宋体" w:eastAsia="宋体" w:cs="宋体"/>
                <w:sz w:val="20"/>
                <w:szCs w:val="20"/>
              </w:rPr>
            </w:pPr>
            <w:r>
              <w:rPr>
                <w:rFonts w:ascii="宋体" w:hAnsi="宋体" w:eastAsia="宋体" w:cs="宋体"/>
                <w:spacing w:val="7"/>
                <w:sz w:val="20"/>
                <w:szCs w:val="20"/>
              </w:rPr>
              <w:t>供水范围</w:t>
            </w:r>
          </w:p>
        </w:tc>
        <w:tc>
          <w:tcPr>
            <w:tcW w:w="1003" w:type="dxa"/>
            <w:vAlign w:val="top"/>
          </w:tcPr>
          <w:p w14:paraId="0324C7B3">
            <w:pPr>
              <w:spacing w:before="34" w:line="235" w:lineRule="auto"/>
              <w:ind w:left="97" w:right="79" w:hanging="5"/>
              <w:rPr>
                <w:rFonts w:ascii="宋体" w:hAnsi="宋体" w:eastAsia="宋体" w:cs="宋体"/>
                <w:sz w:val="20"/>
                <w:szCs w:val="20"/>
              </w:rPr>
            </w:pPr>
            <w:r>
              <w:rPr>
                <w:rFonts w:ascii="宋体" w:hAnsi="宋体" w:eastAsia="宋体" w:cs="宋体"/>
                <w:spacing w:val="6"/>
                <w:sz w:val="20"/>
                <w:szCs w:val="20"/>
              </w:rPr>
              <w:t>受益人口</w:t>
            </w:r>
            <w:r>
              <w:rPr>
                <w:rFonts w:ascii="宋体" w:hAnsi="宋体" w:eastAsia="宋体" w:cs="宋体"/>
                <w:sz w:val="20"/>
                <w:szCs w:val="20"/>
              </w:rPr>
              <w:t xml:space="preserve"> </w:t>
            </w:r>
            <w:r>
              <w:rPr>
                <w:rFonts w:ascii="宋体" w:hAnsi="宋体" w:eastAsia="宋体" w:cs="宋体"/>
                <w:spacing w:val="2"/>
                <w:sz w:val="20"/>
                <w:szCs w:val="20"/>
              </w:rPr>
              <w:t>（万人）</w:t>
            </w:r>
          </w:p>
        </w:tc>
        <w:tc>
          <w:tcPr>
            <w:tcW w:w="1334" w:type="dxa"/>
            <w:vAlign w:val="top"/>
          </w:tcPr>
          <w:p w14:paraId="706BE84D">
            <w:pPr>
              <w:spacing w:before="34" w:line="235" w:lineRule="auto"/>
              <w:ind w:left="131" w:right="36" w:hanging="85"/>
              <w:rPr>
                <w:rFonts w:ascii="宋体" w:hAnsi="宋体" w:eastAsia="宋体" w:cs="宋体"/>
                <w:sz w:val="20"/>
                <w:szCs w:val="20"/>
              </w:rPr>
            </w:pPr>
            <w:r>
              <w:rPr>
                <w:rFonts w:ascii="宋体" w:hAnsi="宋体" w:eastAsia="宋体" w:cs="宋体"/>
                <w:spacing w:val="7"/>
                <w:sz w:val="20"/>
                <w:szCs w:val="20"/>
              </w:rPr>
              <w:t>设计供水规模</w:t>
            </w:r>
            <w:r>
              <w:rPr>
                <w:rFonts w:ascii="宋体" w:hAnsi="宋体" w:eastAsia="宋体" w:cs="宋体"/>
                <w:spacing w:val="3"/>
                <w:sz w:val="20"/>
                <w:szCs w:val="20"/>
              </w:rPr>
              <w:t xml:space="preserve"> </w:t>
            </w:r>
            <w:r>
              <w:rPr>
                <w:rFonts w:ascii="宋体" w:hAnsi="宋体" w:eastAsia="宋体" w:cs="宋体"/>
                <w:spacing w:val="2"/>
                <w:sz w:val="20"/>
                <w:szCs w:val="20"/>
              </w:rPr>
              <w:t>（万</w:t>
            </w:r>
            <w:r>
              <w:rPr>
                <w:rFonts w:ascii="宋体" w:hAnsi="宋体" w:eastAsia="宋体" w:cs="宋体"/>
                <w:spacing w:val="-42"/>
                <w:sz w:val="20"/>
                <w:szCs w:val="20"/>
              </w:rPr>
              <w:t xml:space="preserve"> </w:t>
            </w:r>
            <w:r>
              <w:rPr>
                <w:rFonts w:ascii="宋体" w:hAnsi="宋体" w:eastAsia="宋体" w:cs="宋体"/>
                <w:spacing w:val="2"/>
                <w:sz w:val="20"/>
                <w:szCs w:val="20"/>
              </w:rPr>
              <w:t>m³/d）</w:t>
            </w:r>
          </w:p>
        </w:tc>
        <w:tc>
          <w:tcPr>
            <w:tcW w:w="2315" w:type="dxa"/>
            <w:vAlign w:val="top"/>
          </w:tcPr>
          <w:p w14:paraId="26B9C7C6">
            <w:pPr>
              <w:spacing w:before="168" w:line="228" w:lineRule="auto"/>
              <w:ind w:left="742"/>
              <w:rPr>
                <w:rFonts w:ascii="宋体" w:hAnsi="宋体" w:eastAsia="宋体" w:cs="宋体"/>
                <w:sz w:val="20"/>
                <w:szCs w:val="20"/>
              </w:rPr>
            </w:pPr>
            <w:r>
              <w:rPr>
                <w:rFonts w:ascii="宋体" w:hAnsi="宋体" w:eastAsia="宋体" w:cs="宋体"/>
                <w:spacing w:val="7"/>
                <w:sz w:val="20"/>
                <w:szCs w:val="20"/>
              </w:rPr>
              <w:t>其他水源</w:t>
            </w:r>
          </w:p>
        </w:tc>
      </w:tr>
      <w:tr w14:paraId="604D4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93" w:type="dxa"/>
            <w:vMerge w:val="restart"/>
            <w:tcBorders>
              <w:bottom w:val="nil"/>
            </w:tcBorders>
            <w:vAlign w:val="top"/>
          </w:tcPr>
          <w:p w14:paraId="754C3640">
            <w:pPr>
              <w:spacing w:line="273" w:lineRule="auto"/>
              <w:rPr>
                <w:rFonts w:ascii="Arial"/>
                <w:sz w:val="21"/>
              </w:rPr>
            </w:pPr>
          </w:p>
          <w:p w14:paraId="2E7A1AB4">
            <w:pPr>
              <w:spacing w:line="273" w:lineRule="auto"/>
              <w:rPr>
                <w:rFonts w:ascii="Arial"/>
                <w:sz w:val="21"/>
              </w:rPr>
            </w:pPr>
          </w:p>
          <w:p w14:paraId="56D259F5">
            <w:pPr>
              <w:spacing w:line="274" w:lineRule="auto"/>
              <w:rPr>
                <w:rFonts w:ascii="Arial"/>
                <w:sz w:val="21"/>
              </w:rPr>
            </w:pPr>
          </w:p>
          <w:p w14:paraId="086C2ACE">
            <w:pPr>
              <w:spacing w:before="65" w:line="189" w:lineRule="auto"/>
              <w:ind w:left="213"/>
              <w:rPr>
                <w:rFonts w:ascii="宋体" w:hAnsi="宋体" w:eastAsia="宋体" w:cs="宋体"/>
                <w:sz w:val="20"/>
                <w:szCs w:val="20"/>
              </w:rPr>
            </w:pPr>
            <w:r>
              <w:rPr>
                <w:rFonts w:ascii="宋体" w:hAnsi="宋体" w:eastAsia="宋体" w:cs="宋体"/>
                <w:sz w:val="20"/>
                <w:szCs w:val="20"/>
              </w:rPr>
              <w:t>1</w:t>
            </w:r>
          </w:p>
        </w:tc>
        <w:tc>
          <w:tcPr>
            <w:tcW w:w="1433" w:type="dxa"/>
            <w:vMerge w:val="restart"/>
            <w:tcBorders>
              <w:bottom w:val="nil"/>
            </w:tcBorders>
            <w:vAlign w:val="top"/>
          </w:tcPr>
          <w:p w14:paraId="43B8EEF7">
            <w:pPr>
              <w:spacing w:line="262" w:lineRule="auto"/>
              <w:rPr>
                <w:rFonts w:ascii="Arial"/>
                <w:sz w:val="21"/>
              </w:rPr>
            </w:pPr>
          </w:p>
          <w:p w14:paraId="18EB7D98">
            <w:pPr>
              <w:spacing w:line="263" w:lineRule="auto"/>
              <w:rPr>
                <w:rFonts w:ascii="Arial"/>
                <w:sz w:val="21"/>
              </w:rPr>
            </w:pPr>
          </w:p>
          <w:p w14:paraId="4BC3E38E">
            <w:pPr>
              <w:spacing w:line="263" w:lineRule="auto"/>
              <w:rPr>
                <w:rFonts w:ascii="Arial"/>
                <w:sz w:val="21"/>
              </w:rPr>
            </w:pPr>
          </w:p>
          <w:p w14:paraId="75CBFE2C">
            <w:pPr>
              <w:spacing w:before="65" w:line="228" w:lineRule="auto"/>
              <w:ind w:left="196"/>
              <w:rPr>
                <w:rFonts w:ascii="宋体" w:hAnsi="宋体" w:eastAsia="宋体" w:cs="宋体"/>
                <w:sz w:val="20"/>
                <w:szCs w:val="20"/>
              </w:rPr>
            </w:pPr>
            <w:r>
              <w:rPr>
                <w:rFonts w:ascii="宋体" w:hAnsi="宋体" w:eastAsia="宋体" w:cs="宋体"/>
                <w:spacing w:val="7"/>
                <w:sz w:val="20"/>
                <w:szCs w:val="20"/>
              </w:rPr>
              <w:t>王岗山水库</w:t>
            </w:r>
          </w:p>
        </w:tc>
        <w:tc>
          <w:tcPr>
            <w:tcW w:w="3340" w:type="dxa"/>
            <w:vAlign w:val="top"/>
          </w:tcPr>
          <w:p w14:paraId="74180B55">
            <w:pPr>
              <w:spacing w:before="30" w:line="225" w:lineRule="auto"/>
              <w:ind w:left="97"/>
              <w:rPr>
                <w:rFonts w:ascii="宋体" w:hAnsi="宋体" w:eastAsia="宋体" w:cs="宋体"/>
                <w:sz w:val="20"/>
                <w:szCs w:val="20"/>
              </w:rPr>
            </w:pPr>
            <w:r>
              <w:rPr>
                <w:rFonts w:ascii="宋体" w:hAnsi="宋体" w:eastAsia="宋体" w:cs="宋体"/>
                <w:spacing w:val="9"/>
                <w:sz w:val="20"/>
                <w:szCs w:val="20"/>
              </w:rPr>
              <w:t>①钦州市钦北区城镇供水一期工程</w:t>
            </w:r>
          </w:p>
          <w:p w14:paraId="7D725B1E">
            <w:pPr>
              <w:spacing w:before="28" w:line="228" w:lineRule="auto"/>
              <w:ind w:left="12"/>
              <w:rPr>
                <w:rFonts w:ascii="宋体" w:hAnsi="宋体" w:eastAsia="宋体" w:cs="宋体"/>
                <w:sz w:val="20"/>
                <w:szCs w:val="20"/>
              </w:rPr>
            </w:pPr>
            <w:r>
              <w:rPr>
                <w:rFonts w:ascii="宋体" w:hAnsi="宋体" w:eastAsia="宋体" w:cs="宋体"/>
                <w:spacing w:val="6"/>
                <w:sz w:val="20"/>
                <w:szCs w:val="20"/>
              </w:rPr>
              <w:t>—长滩水厂、大直镇水厂、大寺镇水</w:t>
            </w:r>
          </w:p>
          <w:p w14:paraId="66063533">
            <w:pPr>
              <w:spacing w:before="24" w:line="218" w:lineRule="auto"/>
              <w:ind w:left="1046"/>
              <w:rPr>
                <w:rFonts w:ascii="宋体" w:hAnsi="宋体" w:eastAsia="宋体" w:cs="宋体"/>
                <w:sz w:val="20"/>
                <w:szCs w:val="20"/>
              </w:rPr>
            </w:pPr>
            <w:r>
              <w:rPr>
                <w:rFonts w:ascii="宋体" w:hAnsi="宋体" w:eastAsia="宋体" w:cs="宋体"/>
                <w:spacing w:val="7"/>
                <w:sz w:val="20"/>
                <w:szCs w:val="20"/>
              </w:rPr>
              <w:t>厂、皇马水厂</w:t>
            </w:r>
          </w:p>
        </w:tc>
        <w:tc>
          <w:tcPr>
            <w:tcW w:w="1415" w:type="dxa"/>
            <w:vAlign w:val="top"/>
          </w:tcPr>
          <w:p w14:paraId="115B0400">
            <w:pPr>
              <w:spacing w:before="167" w:line="239" w:lineRule="auto"/>
              <w:ind w:left="397" w:right="78" w:hanging="315"/>
              <w:rPr>
                <w:rFonts w:ascii="宋体" w:hAnsi="宋体" w:eastAsia="宋体" w:cs="宋体"/>
                <w:sz w:val="20"/>
                <w:szCs w:val="20"/>
              </w:rPr>
            </w:pPr>
            <w:r>
              <w:rPr>
                <w:rFonts w:ascii="宋体" w:hAnsi="宋体" w:eastAsia="宋体" w:cs="宋体"/>
                <w:spacing w:val="8"/>
                <w:sz w:val="20"/>
                <w:szCs w:val="20"/>
              </w:rPr>
              <w:t>城乡供水一体</w:t>
            </w:r>
            <w:r>
              <w:rPr>
                <w:rFonts w:ascii="宋体" w:hAnsi="宋体" w:eastAsia="宋体" w:cs="宋体"/>
                <w:sz w:val="20"/>
                <w:szCs w:val="20"/>
              </w:rPr>
              <w:t xml:space="preserve"> </w:t>
            </w:r>
            <w:r>
              <w:rPr>
                <w:rFonts w:ascii="宋体" w:hAnsi="宋体" w:eastAsia="宋体" w:cs="宋体"/>
                <w:spacing w:val="6"/>
                <w:sz w:val="20"/>
                <w:szCs w:val="20"/>
              </w:rPr>
              <w:t>化工程</w:t>
            </w:r>
          </w:p>
        </w:tc>
        <w:tc>
          <w:tcPr>
            <w:tcW w:w="2697" w:type="dxa"/>
            <w:vAlign w:val="top"/>
          </w:tcPr>
          <w:p w14:paraId="4478964A">
            <w:pPr>
              <w:spacing w:before="29" w:line="228" w:lineRule="auto"/>
              <w:jc w:val="right"/>
              <w:rPr>
                <w:rFonts w:ascii="宋体" w:hAnsi="宋体" w:eastAsia="宋体" w:cs="宋体"/>
                <w:sz w:val="20"/>
                <w:szCs w:val="20"/>
              </w:rPr>
            </w:pPr>
            <w:r>
              <w:rPr>
                <w:rFonts w:ascii="宋体" w:hAnsi="宋体" w:eastAsia="宋体" w:cs="宋体"/>
                <w:spacing w:val="5"/>
                <w:sz w:val="20"/>
                <w:szCs w:val="20"/>
              </w:rPr>
              <w:t>长滩镇、大直镇镇、大寺镇、</w:t>
            </w:r>
          </w:p>
          <w:p w14:paraId="4DBD1B93">
            <w:pPr>
              <w:spacing w:before="26" w:line="228" w:lineRule="auto"/>
              <w:ind w:left="97"/>
              <w:rPr>
                <w:rFonts w:ascii="宋体" w:hAnsi="宋体" w:eastAsia="宋体" w:cs="宋体"/>
                <w:sz w:val="20"/>
                <w:szCs w:val="20"/>
              </w:rPr>
            </w:pPr>
            <w:r>
              <w:rPr>
                <w:rFonts w:ascii="宋体" w:hAnsi="宋体" w:eastAsia="宋体" w:cs="宋体"/>
                <w:spacing w:val="6"/>
                <w:sz w:val="20"/>
                <w:szCs w:val="20"/>
              </w:rPr>
              <w:t>大垌镇等</w:t>
            </w:r>
            <w:r>
              <w:rPr>
                <w:rFonts w:ascii="宋体" w:hAnsi="宋体" w:eastAsia="宋体" w:cs="宋体"/>
                <w:spacing w:val="-31"/>
                <w:sz w:val="20"/>
                <w:szCs w:val="20"/>
              </w:rPr>
              <w:t xml:space="preserve"> </w:t>
            </w:r>
            <w:r>
              <w:rPr>
                <w:rFonts w:ascii="宋体" w:hAnsi="宋体" w:eastAsia="宋体" w:cs="宋体"/>
                <w:spacing w:val="6"/>
                <w:sz w:val="20"/>
                <w:szCs w:val="20"/>
              </w:rPr>
              <w:t>4</w:t>
            </w:r>
            <w:r>
              <w:rPr>
                <w:rFonts w:ascii="宋体" w:hAnsi="宋体" w:eastAsia="宋体" w:cs="宋体"/>
                <w:spacing w:val="-35"/>
                <w:sz w:val="20"/>
                <w:szCs w:val="20"/>
              </w:rPr>
              <w:t xml:space="preserve"> </w:t>
            </w:r>
            <w:r>
              <w:rPr>
                <w:rFonts w:ascii="宋体" w:hAnsi="宋体" w:eastAsia="宋体" w:cs="宋体"/>
                <w:spacing w:val="6"/>
                <w:sz w:val="20"/>
                <w:szCs w:val="20"/>
              </w:rPr>
              <w:t>各乡镇镇区及周</w:t>
            </w:r>
          </w:p>
          <w:p w14:paraId="4E814C62">
            <w:pPr>
              <w:spacing w:before="24" w:line="218" w:lineRule="auto"/>
              <w:ind w:left="408"/>
              <w:rPr>
                <w:rFonts w:ascii="宋体" w:hAnsi="宋体" w:eastAsia="宋体" w:cs="宋体"/>
                <w:sz w:val="20"/>
                <w:szCs w:val="20"/>
              </w:rPr>
            </w:pPr>
            <w:r>
              <w:rPr>
                <w:rFonts w:ascii="宋体" w:hAnsi="宋体" w:eastAsia="宋体" w:cs="宋体"/>
                <w:spacing w:val="9"/>
                <w:sz w:val="20"/>
                <w:szCs w:val="20"/>
              </w:rPr>
              <w:t>边村屯、皇马工业园</w:t>
            </w:r>
          </w:p>
        </w:tc>
        <w:tc>
          <w:tcPr>
            <w:tcW w:w="1003" w:type="dxa"/>
            <w:vAlign w:val="top"/>
          </w:tcPr>
          <w:p w14:paraId="4189E6F8">
            <w:pPr>
              <w:spacing w:line="270" w:lineRule="auto"/>
              <w:rPr>
                <w:rFonts w:ascii="Arial"/>
                <w:sz w:val="21"/>
              </w:rPr>
            </w:pPr>
          </w:p>
          <w:p w14:paraId="40217329">
            <w:pPr>
              <w:spacing w:before="65" w:line="189" w:lineRule="auto"/>
              <w:ind w:left="301"/>
              <w:rPr>
                <w:rFonts w:ascii="宋体" w:hAnsi="宋体" w:eastAsia="宋体" w:cs="宋体"/>
                <w:sz w:val="20"/>
                <w:szCs w:val="20"/>
              </w:rPr>
            </w:pPr>
            <w:r>
              <w:rPr>
                <w:rFonts w:ascii="宋体" w:hAnsi="宋体" w:eastAsia="宋体" w:cs="宋体"/>
                <w:spacing w:val="2"/>
                <w:sz w:val="20"/>
                <w:szCs w:val="20"/>
              </w:rPr>
              <w:t>5.78</w:t>
            </w:r>
          </w:p>
        </w:tc>
        <w:tc>
          <w:tcPr>
            <w:tcW w:w="1334" w:type="dxa"/>
            <w:vAlign w:val="top"/>
          </w:tcPr>
          <w:p w14:paraId="3DCFC2C6">
            <w:pPr>
              <w:spacing w:line="272" w:lineRule="auto"/>
              <w:rPr>
                <w:rFonts w:ascii="Arial"/>
                <w:sz w:val="21"/>
              </w:rPr>
            </w:pPr>
          </w:p>
          <w:p w14:paraId="75E28219">
            <w:pPr>
              <w:spacing w:before="65" w:line="187" w:lineRule="auto"/>
              <w:ind w:left="467"/>
              <w:rPr>
                <w:rFonts w:ascii="宋体" w:hAnsi="宋体" w:eastAsia="宋体" w:cs="宋体"/>
                <w:sz w:val="20"/>
                <w:szCs w:val="20"/>
              </w:rPr>
            </w:pPr>
            <w:r>
              <w:rPr>
                <w:rFonts w:ascii="宋体" w:hAnsi="宋体" w:eastAsia="宋体" w:cs="宋体"/>
                <w:spacing w:val="2"/>
                <w:sz w:val="20"/>
                <w:szCs w:val="20"/>
              </w:rPr>
              <w:t>5.55</w:t>
            </w:r>
          </w:p>
        </w:tc>
        <w:tc>
          <w:tcPr>
            <w:tcW w:w="2315" w:type="dxa"/>
            <w:vAlign w:val="top"/>
          </w:tcPr>
          <w:p w14:paraId="46B1FF2A">
            <w:pPr>
              <w:spacing w:before="303" w:line="229" w:lineRule="auto"/>
              <w:ind w:left="847"/>
              <w:rPr>
                <w:rFonts w:ascii="宋体" w:hAnsi="宋体" w:eastAsia="宋体" w:cs="宋体"/>
                <w:sz w:val="20"/>
                <w:szCs w:val="20"/>
              </w:rPr>
            </w:pPr>
            <w:r>
              <w:rPr>
                <w:rFonts w:ascii="宋体" w:hAnsi="宋体" w:eastAsia="宋体" w:cs="宋体"/>
                <w:spacing w:val="6"/>
                <w:sz w:val="20"/>
                <w:szCs w:val="20"/>
              </w:rPr>
              <w:t>茅岭江</w:t>
            </w:r>
          </w:p>
        </w:tc>
      </w:tr>
      <w:tr w14:paraId="56CFC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vAlign w:val="top"/>
          </w:tcPr>
          <w:p w14:paraId="2EAE8858">
            <w:pPr>
              <w:rPr>
                <w:rFonts w:ascii="Arial"/>
                <w:sz w:val="21"/>
              </w:rPr>
            </w:pPr>
          </w:p>
        </w:tc>
        <w:tc>
          <w:tcPr>
            <w:tcW w:w="1433" w:type="dxa"/>
            <w:vMerge w:val="continue"/>
            <w:tcBorders>
              <w:top w:val="nil"/>
              <w:bottom w:val="nil"/>
            </w:tcBorders>
            <w:vAlign w:val="top"/>
          </w:tcPr>
          <w:p w14:paraId="64C3501A">
            <w:pPr>
              <w:rPr>
                <w:rFonts w:ascii="Arial"/>
                <w:sz w:val="21"/>
              </w:rPr>
            </w:pPr>
          </w:p>
        </w:tc>
        <w:tc>
          <w:tcPr>
            <w:tcW w:w="3340" w:type="dxa"/>
            <w:vAlign w:val="top"/>
          </w:tcPr>
          <w:p w14:paraId="1E695B6F">
            <w:pPr>
              <w:spacing w:before="32" w:line="234" w:lineRule="auto"/>
              <w:ind w:left="1041" w:right="95" w:hanging="945"/>
              <w:rPr>
                <w:rFonts w:ascii="宋体" w:hAnsi="宋体" w:eastAsia="宋体" w:cs="宋体"/>
                <w:sz w:val="20"/>
                <w:szCs w:val="20"/>
              </w:rPr>
            </w:pPr>
            <w:r>
              <w:rPr>
                <w:rFonts w:ascii="宋体" w:hAnsi="宋体" w:eastAsia="宋体" w:cs="宋体"/>
                <w:spacing w:val="9"/>
                <w:sz w:val="20"/>
                <w:szCs w:val="20"/>
              </w:rPr>
              <w:t>②钦州市钦北区城镇供水二期工程</w:t>
            </w:r>
            <w:r>
              <w:rPr>
                <w:rFonts w:ascii="宋体" w:hAnsi="宋体" w:eastAsia="宋体" w:cs="宋体"/>
                <w:spacing w:val="6"/>
                <w:sz w:val="20"/>
                <w:szCs w:val="20"/>
              </w:rPr>
              <w:t xml:space="preserve"> </w:t>
            </w:r>
            <w:r>
              <w:rPr>
                <w:rFonts w:ascii="宋体" w:hAnsi="宋体" w:eastAsia="宋体" w:cs="宋体"/>
                <w:spacing w:val="8"/>
                <w:sz w:val="20"/>
                <w:szCs w:val="20"/>
              </w:rPr>
              <w:t>—大直镇片区</w:t>
            </w:r>
          </w:p>
        </w:tc>
        <w:tc>
          <w:tcPr>
            <w:tcW w:w="1415" w:type="dxa"/>
            <w:vAlign w:val="top"/>
          </w:tcPr>
          <w:p w14:paraId="3BF91F1C">
            <w:pPr>
              <w:spacing w:before="167" w:line="228"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0D0ECC34">
            <w:pPr>
              <w:spacing w:before="166" w:line="228" w:lineRule="auto"/>
              <w:ind w:left="1043"/>
              <w:rPr>
                <w:rFonts w:ascii="宋体" w:hAnsi="宋体" w:eastAsia="宋体" w:cs="宋体"/>
                <w:sz w:val="20"/>
                <w:szCs w:val="20"/>
              </w:rPr>
            </w:pPr>
            <w:r>
              <w:rPr>
                <w:rFonts w:ascii="宋体" w:hAnsi="宋体" w:eastAsia="宋体" w:cs="宋体"/>
                <w:spacing w:val="6"/>
                <w:sz w:val="20"/>
                <w:szCs w:val="20"/>
              </w:rPr>
              <w:t>大直镇</w:t>
            </w:r>
          </w:p>
        </w:tc>
        <w:tc>
          <w:tcPr>
            <w:tcW w:w="1003" w:type="dxa"/>
            <w:vAlign w:val="top"/>
          </w:tcPr>
          <w:p w14:paraId="60CA43E1">
            <w:pPr>
              <w:spacing w:before="199" w:line="189" w:lineRule="auto"/>
              <w:ind w:left="298"/>
              <w:rPr>
                <w:rFonts w:ascii="宋体" w:hAnsi="宋体" w:eastAsia="宋体" w:cs="宋体"/>
                <w:sz w:val="20"/>
                <w:szCs w:val="20"/>
              </w:rPr>
            </w:pPr>
            <w:r>
              <w:rPr>
                <w:rFonts w:ascii="宋体" w:hAnsi="宋体" w:eastAsia="宋体" w:cs="宋体"/>
                <w:spacing w:val="3"/>
                <w:sz w:val="20"/>
                <w:szCs w:val="20"/>
              </w:rPr>
              <w:t>9.85</w:t>
            </w:r>
          </w:p>
        </w:tc>
        <w:tc>
          <w:tcPr>
            <w:tcW w:w="1334" w:type="dxa"/>
            <w:vAlign w:val="top"/>
          </w:tcPr>
          <w:p w14:paraId="6373A9BC">
            <w:pPr>
              <w:spacing w:before="199" w:line="189" w:lineRule="auto"/>
              <w:ind w:left="465"/>
              <w:rPr>
                <w:rFonts w:ascii="宋体" w:hAnsi="宋体" w:eastAsia="宋体" w:cs="宋体"/>
                <w:sz w:val="20"/>
                <w:szCs w:val="20"/>
              </w:rPr>
            </w:pPr>
            <w:r>
              <w:rPr>
                <w:rFonts w:ascii="宋体" w:hAnsi="宋体" w:eastAsia="宋体" w:cs="宋体"/>
                <w:spacing w:val="2"/>
                <w:sz w:val="20"/>
                <w:szCs w:val="20"/>
              </w:rPr>
              <w:t>2.40</w:t>
            </w:r>
          </w:p>
        </w:tc>
        <w:tc>
          <w:tcPr>
            <w:tcW w:w="2315" w:type="dxa"/>
            <w:vAlign w:val="top"/>
          </w:tcPr>
          <w:p w14:paraId="2D5CBF0A">
            <w:pPr>
              <w:spacing w:before="32" w:line="234" w:lineRule="auto"/>
              <w:ind w:left="639" w:right="107" w:hanging="526"/>
              <w:rPr>
                <w:rFonts w:ascii="宋体" w:hAnsi="宋体" w:eastAsia="宋体" w:cs="宋体"/>
                <w:sz w:val="20"/>
                <w:szCs w:val="20"/>
              </w:rPr>
            </w:pPr>
            <w:r>
              <w:rPr>
                <w:rFonts w:ascii="宋体" w:hAnsi="宋体" w:eastAsia="宋体" w:cs="宋体"/>
                <w:spacing w:val="8"/>
                <w:sz w:val="20"/>
                <w:szCs w:val="20"/>
              </w:rPr>
              <w:t xml:space="preserve">那桃江屯品江段—大直 </w:t>
            </w:r>
            <w:r>
              <w:rPr>
                <w:rFonts w:ascii="宋体" w:hAnsi="宋体" w:eastAsia="宋体" w:cs="宋体"/>
                <w:spacing w:val="5"/>
                <w:sz w:val="20"/>
                <w:szCs w:val="20"/>
              </w:rPr>
              <w:t>江中游段）</w:t>
            </w:r>
          </w:p>
        </w:tc>
      </w:tr>
      <w:tr w14:paraId="1F610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tcBorders>
            <w:vAlign w:val="top"/>
          </w:tcPr>
          <w:p w14:paraId="053DD715">
            <w:pPr>
              <w:rPr>
                <w:rFonts w:ascii="Arial"/>
                <w:sz w:val="21"/>
              </w:rPr>
            </w:pPr>
          </w:p>
        </w:tc>
        <w:tc>
          <w:tcPr>
            <w:tcW w:w="1433" w:type="dxa"/>
            <w:vMerge w:val="continue"/>
            <w:tcBorders>
              <w:top w:val="nil"/>
            </w:tcBorders>
            <w:vAlign w:val="top"/>
          </w:tcPr>
          <w:p w14:paraId="15E46D62">
            <w:pPr>
              <w:rPr>
                <w:rFonts w:ascii="Arial"/>
                <w:sz w:val="21"/>
              </w:rPr>
            </w:pPr>
          </w:p>
        </w:tc>
        <w:tc>
          <w:tcPr>
            <w:tcW w:w="3340" w:type="dxa"/>
            <w:vAlign w:val="top"/>
          </w:tcPr>
          <w:p w14:paraId="63C6A924">
            <w:pPr>
              <w:spacing w:before="32" w:line="234" w:lineRule="auto"/>
              <w:ind w:left="1041" w:right="95" w:hanging="945"/>
              <w:rPr>
                <w:rFonts w:ascii="宋体" w:hAnsi="宋体" w:eastAsia="宋体" w:cs="宋体"/>
                <w:sz w:val="20"/>
                <w:szCs w:val="20"/>
              </w:rPr>
            </w:pPr>
            <w:r>
              <w:rPr>
                <w:rFonts w:ascii="宋体" w:hAnsi="宋体" w:eastAsia="宋体" w:cs="宋体"/>
                <w:spacing w:val="9"/>
                <w:sz w:val="20"/>
                <w:szCs w:val="20"/>
              </w:rPr>
              <w:t>③钦州市钦北区城镇供水二期工程</w:t>
            </w:r>
            <w:r>
              <w:rPr>
                <w:rFonts w:ascii="宋体" w:hAnsi="宋体" w:eastAsia="宋体" w:cs="宋体"/>
                <w:spacing w:val="6"/>
                <w:sz w:val="20"/>
                <w:szCs w:val="20"/>
              </w:rPr>
              <w:t xml:space="preserve"> </w:t>
            </w:r>
            <w:r>
              <w:rPr>
                <w:rFonts w:ascii="宋体" w:hAnsi="宋体" w:eastAsia="宋体" w:cs="宋体"/>
                <w:spacing w:val="8"/>
                <w:sz w:val="20"/>
                <w:szCs w:val="20"/>
              </w:rPr>
              <w:t>—大寺镇片区</w:t>
            </w:r>
          </w:p>
        </w:tc>
        <w:tc>
          <w:tcPr>
            <w:tcW w:w="1415" w:type="dxa"/>
            <w:vAlign w:val="top"/>
          </w:tcPr>
          <w:p w14:paraId="4210FA66">
            <w:pPr>
              <w:spacing w:before="169" w:line="228"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57C7796F">
            <w:pPr>
              <w:spacing w:before="169" w:line="228" w:lineRule="auto"/>
              <w:ind w:left="1043"/>
              <w:rPr>
                <w:rFonts w:ascii="宋体" w:hAnsi="宋体" w:eastAsia="宋体" w:cs="宋体"/>
                <w:sz w:val="20"/>
                <w:szCs w:val="20"/>
              </w:rPr>
            </w:pPr>
            <w:r>
              <w:rPr>
                <w:rFonts w:ascii="宋体" w:hAnsi="宋体" w:eastAsia="宋体" w:cs="宋体"/>
                <w:spacing w:val="6"/>
                <w:sz w:val="20"/>
                <w:szCs w:val="20"/>
              </w:rPr>
              <w:t>大寺镇</w:t>
            </w:r>
          </w:p>
        </w:tc>
        <w:tc>
          <w:tcPr>
            <w:tcW w:w="1003" w:type="dxa"/>
            <w:vAlign w:val="top"/>
          </w:tcPr>
          <w:p w14:paraId="6D64E67D">
            <w:pPr>
              <w:spacing w:before="201" w:line="190" w:lineRule="auto"/>
              <w:ind w:left="298"/>
              <w:rPr>
                <w:rFonts w:ascii="宋体" w:hAnsi="宋体" w:eastAsia="宋体" w:cs="宋体"/>
                <w:sz w:val="20"/>
                <w:szCs w:val="20"/>
              </w:rPr>
            </w:pPr>
            <w:r>
              <w:rPr>
                <w:rFonts w:ascii="宋体" w:hAnsi="宋体" w:eastAsia="宋体" w:cs="宋体"/>
                <w:spacing w:val="3"/>
                <w:sz w:val="20"/>
                <w:szCs w:val="20"/>
              </w:rPr>
              <w:t>8.01</w:t>
            </w:r>
          </w:p>
        </w:tc>
        <w:tc>
          <w:tcPr>
            <w:tcW w:w="1334" w:type="dxa"/>
            <w:vAlign w:val="top"/>
          </w:tcPr>
          <w:p w14:paraId="6F063B22">
            <w:pPr>
              <w:spacing w:before="202" w:line="189" w:lineRule="auto"/>
              <w:ind w:left="465"/>
              <w:rPr>
                <w:rFonts w:ascii="宋体" w:hAnsi="宋体" w:eastAsia="宋体" w:cs="宋体"/>
                <w:sz w:val="20"/>
                <w:szCs w:val="20"/>
              </w:rPr>
            </w:pPr>
            <w:r>
              <w:rPr>
                <w:rFonts w:ascii="宋体" w:hAnsi="宋体" w:eastAsia="宋体" w:cs="宋体"/>
                <w:spacing w:val="2"/>
                <w:sz w:val="20"/>
                <w:szCs w:val="20"/>
              </w:rPr>
              <w:t>2.45</w:t>
            </w:r>
          </w:p>
        </w:tc>
        <w:tc>
          <w:tcPr>
            <w:tcW w:w="2315" w:type="dxa"/>
            <w:vAlign w:val="top"/>
          </w:tcPr>
          <w:p w14:paraId="3B2F1B7D">
            <w:pPr>
              <w:spacing w:before="169" w:line="228" w:lineRule="auto"/>
              <w:ind w:left="742"/>
              <w:rPr>
                <w:rFonts w:ascii="宋体" w:hAnsi="宋体" w:eastAsia="宋体" w:cs="宋体"/>
                <w:sz w:val="20"/>
                <w:szCs w:val="20"/>
              </w:rPr>
            </w:pPr>
            <w:r>
              <w:rPr>
                <w:rFonts w:ascii="宋体" w:hAnsi="宋体" w:eastAsia="宋体" w:cs="宋体"/>
                <w:spacing w:val="7"/>
                <w:sz w:val="20"/>
                <w:szCs w:val="20"/>
              </w:rPr>
              <w:t>那浪水库</w:t>
            </w:r>
          </w:p>
        </w:tc>
      </w:tr>
      <w:tr w14:paraId="4118C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93" w:type="dxa"/>
            <w:vAlign w:val="top"/>
          </w:tcPr>
          <w:p w14:paraId="419E6524">
            <w:pPr>
              <w:spacing w:before="200" w:line="189" w:lineRule="auto"/>
              <w:ind w:left="200"/>
              <w:rPr>
                <w:rFonts w:ascii="宋体" w:hAnsi="宋体" w:eastAsia="宋体" w:cs="宋体"/>
                <w:sz w:val="20"/>
                <w:szCs w:val="20"/>
              </w:rPr>
            </w:pPr>
            <w:r>
              <w:rPr>
                <w:rFonts w:ascii="宋体" w:hAnsi="宋体" w:eastAsia="宋体" w:cs="宋体"/>
                <w:sz w:val="20"/>
                <w:szCs w:val="20"/>
              </w:rPr>
              <w:t>2</w:t>
            </w:r>
          </w:p>
        </w:tc>
        <w:tc>
          <w:tcPr>
            <w:tcW w:w="1433" w:type="dxa"/>
            <w:vAlign w:val="top"/>
          </w:tcPr>
          <w:p w14:paraId="3EDD349B">
            <w:pPr>
              <w:spacing w:before="167" w:line="228" w:lineRule="auto"/>
              <w:ind w:left="308"/>
              <w:rPr>
                <w:rFonts w:ascii="宋体" w:hAnsi="宋体" w:eastAsia="宋体" w:cs="宋体"/>
                <w:sz w:val="20"/>
                <w:szCs w:val="20"/>
              </w:rPr>
            </w:pPr>
            <w:r>
              <w:rPr>
                <w:rFonts w:ascii="宋体" w:hAnsi="宋体" w:eastAsia="宋体" w:cs="宋体"/>
                <w:spacing w:val="5"/>
                <w:sz w:val="20"/>
                <w:szCs w:val="20"/>
              </w:rPr>
              <w:t>屯六水库</w:t>
            </w:r>
          </w:p>
        </w:tc>
        <w:tc>
          <w:tcPr>
            <w:tcW w:w="3340" w:type="dxa"/>
            <w:vAlign w:val="top"/>
          </w:tcPr>
          <w:p w14:paraId="7DB5307C">
            <w:pPr>
              <w:spacing w:before="32" w:line="234" w:lineRule="auto"/>
              <w:ind w:left="833" w:right="95" w:hanging="736"/>
              <w:rPr>
                <w:rFonts w:ascii="宋体" w:hAnsi="宋体" w:eastAsia="宋体" w:cs="宋体"/>
                <w:sz w:val="20"/>
                <w:szCs w:val="20"/>
              </w:rPr>
            </w:pPr>
            <w:r>
              <w:rPr>
                <w:rFonts w:ascii="宋体" w:hAnsi="宋体" w:eastAsia="宋体" w:cs="宋体"/>
                <w:spacing w:val="9"/>
                <w:sz w:val="20"/>
                <w:szCs w:val="20"/>
              </w:rPr>
              <w:t>①环北广西工程钦州市配套工程—</w:t>
            </w:r>
            <w:r>
              <w:rPr>
                <w:rFonts w:ascii="宋体" w:hAnsi="宋体" w:eastAsia="宋体" w:cs="宋体"/>
                <w:spacing w:val="5"/>
                <w:sz w:val="20"/>
                <w:szCs w:val="20"/>
              </w:rPr>
              <w:t xml:space="preserve"> </w:t>
            </w:r>
            <w:r>
              <w:rPr>
                <w:rFonts w:ascii="宋体" w:hAnsi="宋体" w:eastAsia="宋体" w:cs="宋体"/>
                <w:spacing w:val="8"/>
                <w:sz w:val="20"/>
                <w:szCs w:val="20"/>
              </w:rPr>
              <w:t>钦北区贵台镇片区</w:t>
            </w:r>
          </w:p>
        </w:tc>
        <w:tc>
          <w:tcPr>
            <w:tcW w:w="1415" w:type="dxa"/>
            <w:vAlign w:val="top"/>
          </w:tcPr>
          <w:p w14:paraId="02348AD3">
            <w:pPr>
              <w:spacing w:before="167" w:line="228"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5A806336">
            <w:pPr>
              <w:spacing w:before="167" w:line="228" w:lineRule="auto"/>
              <w:ind w:left="1043"/>
              <w:rPr>
                <w:rFonts w:ascii="宋体" w:hAnsi="宋体" w:eastAsia="宋体" w:cs="宋体"/>
                <w:sz w:val="20"/>
                <w:szCs w:val="20"/>
              </w:rPr>
            </w:pPr>
            <w:r>
              <w:rPr>
                <w:rFonts w:ascii="宋体" w:hAnsi="宋体" w:eastAsia="宋体" w:cs="宋体"/>
                <w:spacing w:val="6"/>
                <w:sz w:val="20"/>
                <w:szCs w:val="20"/>
              </w:rPr>
              <w:t>贵台镇</w:t>
            </w:r>
          </w:p>
        </w:tc>
        <w:tc>
          <w:tcPr>
            <w:tcW w:w="1003" w:type="dxa"/>
            <w:vAlign w:val="top"/>
          </w:tcPr>
          <w:p w14:paraId="5DEEB268">
            <w:pPr>
              <w:spacing w:before="200" w:line="189" w:lineRule="auto"/>
              <w:ind w:left="296"/>
              <w:rPr>
                <w:rFonts w:ascii="宋体" w:hAnsi="宋体" w:eastAsia="宋体" w:cs="宋体"/>
                <w:sz w:val="20"/>
                <w:szCs w:val="20"/>
              </w:rPr>
            </w:pPr>
            <w:r>
              <w:rPr>
                <w:rFonts w:ascii="宋体" w:hAnsi="宋体" w:eastAsia="宋体" w:cs="宋体"/>
                <w:spacing w:val="3"/>
                <w:sz w:val="20"/>
                <w:szCs w:val="20"/>
              </w:rPr>
              <w:t>4.86</w:t>
            </w:r>
          </w:p>
        </w:tc>
        <w:tc>
          <w:tcPr>
            <w:tcW w:w="1334" w:type="dxa"/>
            <w:vAlign w:val="top"/>
          </w:tcPr>
          <w:p w14:paraId="168BDA9A">
            <w:pPr>
              <w:spacing w:before="199" w:line="190" w:lineRule="auto"/>
              <w:ind w:left="478"/>
              <w:rPr>
                <w:rFonts w:ascii="宋体" w:hAnsi="宋体" w:eastAsia="宋体" w:cs="宋体"/>
                <w:sz w:val="20"/>
                <w:szCs w:val="20"/>
              </w:rPr>
            </w:pPr>
            <w:r>
              <w:rPr>
                <w:rFonts w:ascii="宋体" w:hAnsi="宋体" w:eastAsia="宋体" w:cs="宋体"/>
                <w:spacing w:val="-1"/>
                <w:sz w:val="20"/>
                <w:szCs w:val="20"/>
              </w:rPr>
              <w:t>1.00</w:t>
            </w:r>
          </w:p>
        </w:tc>
        <w:tc>
          <w:tcPr>
            <w:tcW w:w="2315" w:type="dxa"/>
            <w:vAlign w:val="top"/>
          </w:tcPr>
          <w:p w14:paraId="0A6C8809">
            <w:pPr>
              <w:spacing w:before="167" w:line="233" w:lineRule="auto"/>
              <w:ind w:left="1110"/>
              <w:rPr>
                <w:rFonts w:ascii="宋体" w:hAnsi="宋体" w:eastAsia="宋体" w:cs="宋体"/>
                <w:sz w:val="20"/>
                <w:szCs w:val="20"/>
              </w:rPr>
            </w:pPr>
            <w:r>
              <w:rPr>
                <w:rFonts w:ascii="宋体" w:hAnsi="宋体" w:eastAsia="宋体" w:cs="宋体"/>
                <w:sz w:val="20"/>
                <w:szCs w:val="20"/>
              </w:rPr>
              <w:t>/</w:t>
            </w:r>
          </w:p>
        </w:tc>
      </w:tr>
      <w:tr w14:paraId="0732A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93" w:type="dxa"/>
            <w:vAlign w:val="top"/>
          </w:tcPr>
          <w:p w14:paraId="38D019F0">
            <w:pPr>
              <w:spacing w:before="65" w:line="186" w:lineRule="auto"/>
              <w:ind w:left="202"/>
              <w:rPr>
                <w:rFonts w:ascii="宋体" w:hAnsi="宋体" w:eastAsia="宋体" w:cs="宋体"/>
                <w:sz w:val="20"/>
                <w:szCs w:val="20"/>
              </w:rPr>
            </w:pPr>
            <w:r>
              <w:rPr>
                <w:rFonts w:ascii="宋体" w:hAnsi="宋体" w:eastAsia="宋体" w:cs="宋体"/>
                <w:sz w:val="20"/>
                <w:szCs w:val="20"/>
              </w:rPr>
              <w:t>3</w:t>
            </w:r>
          </w:p>
        </w:tc>
        <w:tc>
          <w:tcPr>
            <w:tcW w:w="1433" w:type="dxa"/>
            <w:vAlign w:val="top"/>
          </w:tcPr>
          <w:p w14:paraId="6E94FDB2">
            <w:pPr>
              <w:spacing w:before="33" w:line="216" w:lineRule="auto"/>
              <w:ind w:left="300"/>
              <w:rPr>
                <w:rFonts w:ascii="宋体" w:hAnsi="宋体" w:eastAsia="宋体" w:cs="宋体"/>
                <w:sz w:val="20"/>
                <w:szCs w:val="20"/>
              </w:rPr>
            </w:pPr>
            <w:r>
              <w:rPr>
                <w:rFonts w:ascii="宋体" w:hAnsi="宋体" w:eastAsia="宋体" w:cs="宋体"/>
                <w:spacing w:val="7"/>
                <w:sz w:val="20"/>
                <w:szCs w:val="20"/>
              </w:rPr>
              <w:t>石梯水库</w:t>
            </w:r>
          </w:p>
        </w:tc>
        <w:tc>
          <w:tcPr>
            <w:tcW w:w="3340" w:type="dxa"/>
            <w:vAlign w:val="top"/>
          </w:tcPr>
          <w:p w14:paraId="6E8E2CB2">
            <w:pPr>
              <w:spacing w:before="33" w:line="216" w:lineRule="auto"/>
              <w:ind w:left="308"/>
              <w:rPr>
                <w:rFonts w:ascii="宋体" w:hAnsi="宋体" w:eastAsia="宋体" w:cs="宋体"/>
                <w:sz w:val="20"/>
                <w:szCs w:val="20"/>
              </w:rPr>
            </w:pPr>
            <w:r>
              <w:rPr>
                <w:rFonts w:ascii="宋体" w:hAnsi="宋体" w:eastAsia="宋体" w:cs="宋体"/>
                <w:spacing w:val="9"/>
                <w:sz w:val="20"/>
                <w:szCs w:val="20"/>
              </w:rPr>
              <w:t>①钦北区板城镇供水保障工程</w:t>
            </w:r>
          </w:p>
        </w:tc>
        <w:tc>
          <w:tcPr>
            <w:tcW w:w="1415" w:type="dxa"/>
            <w:vAlign w:val="top"/>
          </w:tcPr>
          <w:p w14:paraId="2C230AB3">
            <w:pPr>
              <w:spacing w:before="33" w:line="216"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6B01CE28">
            <w:pPr>
              <w:spacing w:before="33" w:line="216" w:lineRule="auto"/>
              <w:ind w:left="1041"/>
              <w:rPr>
                <w:rFonts w:ascii="宋体" w:hAnsi="宋体" w:eastAsia="宋体" w:cs="宋体"/>
                <w:sz w:val="20"/>
                <w:szCs w:val="20"/>
              </w:rPr>
            </w:pPr>
            <w:r>
              <w:rPr>
                <w:rFonts w:ascii="宋体" w:hAnsi="宋体" w:eastAsia="宋体" w:cs="宋体"/>
                <w:spacing w:val="6"/>
                <w:sz w:val="20"/>
                <w:szCs w:val="20"/>
              </w:rPr>
              <w:t>板城镇</w:t>
            </w:r>
          </w:p>
        </w:tc>
        <w:tc>
          <w:tcPr>
            <w:tcW w:w="1003" w:type="dxa"/>
            <w:vAlign w:val="top"/>
          </w:tcPr>
          <w:p w14:paraId="5A111340">
            <w:pPr>
              <w:spacing w:before="65" w:line="186" w:lineRule="auto"/>
              <w:ind w:left="298"/>
              <w:rPr>
                <w:rFonts w:ascii="宋体" w:hAnsi="宋体" w:eastAsia="宋体" w:cs="宋体"/>
                <w:sz w:val="20"/>
                <w:szCs w:val="20"/>
              </w:rPr>
            </w:pPr>
            <w:r>
              <w:rPr>
                <w:rFonts w:ascii="宋体" w:hAnsi="宋体" w:eastAsia="宋体" w:cs="宋体"/>
                <w:spacing w:val="3"/>
                <w:sz w:val="20"/>
                <w:szCs w:val="20"/>
              </w:rPr>
              <w:t>8.87</w:t>
            </w:r>
          </w:p>
        </w:tc>
        <w:tc>
          <w:tcPr>
            <w:tcW w:w="1334" w:type="dxa"/>
            <w:vAlign w:val="top"/>
          </w:tcPr>
          <w:p w14:paraId="6A4E640D">
            <w:pPr>
              <w:spacing w:before="64" w:line="187" w:lineRule="auto"/>
              <w:ind w:left="478"/>
              <w:rPr>
                <w:rFonts w:ascii="宋体" w:hAnsi="宋体" w:eastAsia="宋体" w:cs="宋体"/>
                <w:sz w:val="20"/>
                <w:szCs w:val="20"/>
              </w:rPr>
            </w:pPr>
            <w:r>
              <w:rPr>
                <w:rFonts w:ascii="宋体" w:hAnsi="宋体" w:eastAsia="宋体" w:cs="宋体"/>
                <w:spacing w:val="-1"/>
                <w:sz w:val="20"/>
                <w:szCs w:val="20"/>
              </w:rPr>
              <w:t>1.81</w:t>
            </w:r>
          </w:p>
        </w:tc>
        <w:tc>
          <w:tcPr>
            <w:tcW w:w="2315" w:type="dxa"/>
            <w:vAlign w:val="top"/>
          </w:tcPr>
          <w:p w14:paraId="7B487587">
            <w:pPr>
              <w:spacing w:before="33" w:line="216" w:lineRule="auto"/>
              <w:ind w:left="742"/>
              <w:rPr>
                <w:rFonts w:ascii="宋体" w:hAnsi="宋体" w:eastAsia="宋体" w:cs="宋体"/>
                <w:sz w:val="20"/>
                <w:szCs w:val="20"/>
              </w:rPr>
            </w:pPr>
            <w:r>
              <w:rPr>
                <w:rFonts w:ascii="宋体" w:hAnsi="宋体" w:eastAsia="宋体" w:cs="宋体"/>
                <w:spacing w:val="7"/>
                <w:sz w:val="20"/>
                <w:szCs w:val="20"/>
              </w:rPr>
              <w:t>那志水库</w:t>
            </w:r>
          </w:p>
        </w:tc>
      </w:tr>
      <w:tr w14:paraId="0C4D4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93" w:type="dxa"/>
            <w:vAlign w:val="top"/>
          </w:tcPr>
          <w:p w14:paraId="41583092">
            <w:pPr>
              <w:spacing w:before="203" w:line="189" w:lineRule="auto"/>
              <w:ind w:left="197"/>
              <w:rPr>
                <w:rFonts w:ascii="宋体" w:hAnsi="宋体" w:eastAsia="宋体" w:cs="宋体"/>
                <w:sz w:val="20"/>
                <w:szCs w:val="20"/>
              </w:rPr>
            </w:pPr>
            <w:r>
              <w:rPr>
                <w:rFonts w:ascii="宋体" w:hAnsi="宋体" w:eastAsia="宋体" w:cs="宋体"/>
                <w:sz w:val="20"/>
                <w:szCs w:val="20"/>
              </w:rPr>
              <w:t>4</w:t>
            </w:r>
          </w:p>
        </w:tc>
        <w:tc>
          <w:tcPr>
            <w:tcW w:w="1433" w:type="dxa"/>
            <w:vAlign w:val="top"/>
          </w:tcPr>
          <w:p w14:paraId="26E0CB73">
            <w:pPr>
              <w:spacing w:before="170" w:line="228" w:lineRule="auto"/>
              <w:ind w:left="305"/>
              <w:rPr>
                <w:rFonts w:ascii="宋体" w:hAnsi="宋体" w:eastAsia="宋体" w:cs="宋体"/>
                <w:sz w:val="20"/>
                <w:szCs w:val="20"/>
              </w:rPr>
            </w:pPr>
            <w:r>
              <w:rPr>
                <w:rFonts w:ascii="宋体" w:hAnsi="宋体" w:eastAsia="宋体" w:cs="宋体"/>
                <w:spacing w:val="6"/>
                <w:sz w:val="20"/>
                <w:szCs w:val="20"/>
              </w:rPr>
              <w:t>京塘水库</w:t>
            </w:r>
          </w:p>
        </w:tc>
        <w:tc>
          <w:tcPr>
            <w:tcW w:w="3340" w:type="dxa"/>
            <w:vAlign w:val="top"/>
          </w:tcPr>
          <w:p w14:paraId="70B635D9">
            <w:pPr>
              <w:spacing w:before="32" w:line="234" w:lineRule="auto"/>
              <w:ind w:left="1058" w:right="95" w:hanging="961"/>
              <w:rPr>
                <w:rFonts w:ascii="宋体" w:hAnsi="宋体" w:eastAsia="宋体" w:cs="宋体"/>
                <w:sz w:val="20"/>
                <w:szCs w:val="20"/>
              </w:rPr>
            </w:pPr>
            <w:r>
              <w:rPr>
                <w:rFonts w:ascii="宋体" w:hAnsi="宋体" w:eastAsia="宋体" w:cs="宋体"/>
                <w:spacing w:val="9"/>
                <w:sz w:val="20"/>
                <w:szCs w:val="20"/>
              </w:rPr>
              <w:t>①平陆运河经济带供水工程—钦北</w:t>
            </w:r>
            <w:r>
              <w:rPr>
                <w:rFonts w:ascii="宋体" w:hAnsi="宋体" w:eastAsia="宋体" w:cs="宋体"/>
                <w:spacing w:val="5"/>
                <w:sz w:val="20"/>
                <w:szCs w:val="20"/>
              </w:rPr>
              <w:t xml:space="preserve"> 区平吉镇片区</w:t>
            </w:r>
          </w:p>
        </w:tc>
        <w:tc>
          <w:tcPr>
            <w:tcW w:w="1415" w:type="dxa"/>
            <w:vAlign w:val="top"/>
          </w:tcPr>
          <w:p w14:paraId="207E4FA1">
            <w:pPr>
              <w:spacing w:before="170" w:line="228"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6D9FB750">
            <w:pPr>
              <w:spacing w:before="170" w:line="228" w:lineRule="auto"/>
              <w:ind w:left="831"/>
              <w:rPr>
                <w:rFonts w:ascii="宋体" w:hAnsi="宋体" w:eastAsia="宋体" w:cs="宋体"/>
                <w:sz w:val="20"/>
                <w:szCs w:val="20"/>
              </w:rPr>
            </w:pPr>
            <w:r>
              <w:rPr>
                <w:rFonts w:ascii="宋体" w:hAnsi="宋体" w:eastAsia="宋体" w:cs="宋体"/>
                <w:spacing w:val="7"/>
                <w:sz w:val="20"/>
                <w:szCs w:val="20"/>
              </w:rPr>
              <w:t>涉及平吉镇</w:t>
            </w:r>
          </w:p>
        </w:tc>
        <w:tc>
          <w:tcPr>
            <w:tcW w:w="1003" w:type="dxa"/>
            <w:vAlign w:val="top"/>
          </w:tcPr>
          <w:p w14:paraId="78A7CD4B">
            <w:pPr>
              <w:spacing w:before="203" w:line="189" w:lineRule="auto"/>
              <w:ind w:left="298"/>
              <w:rPr>
                <w:rFonts w:ascii="宋体" w:hAnsi="宋体" w:eastAsia="宋体" w:cs="宋体"/>
                <w:sz w:val="20"/>
                <w:szCs w:val="20"/>
              </w:rPr>
            </w:pPr>
            <w:r>
              <w:rPr>
                <w:rFonts w:ascii="宋体" w:hAnsi="宋体" w:eastAsia="宋体" w:cs="宋体"/>
                <w:spacing w:val="3"/>
                <w:sz w:val="20"/>
                <w:szCs w:val="20"/>
              </w:rPr>
              <w:t>8.97</w:t>
            </w:r>
          </w:p>
        </w:tc>
        <w:tc>
          <w:tcPr>
            <w:tcW w:w="1334" w:type="dxa"/>
            <w:vAlign w:val="top"/>
          </w:tcPr>
          <w:p w14:paraId="42F45197">
            <w:pPr>
              <w:spacing w:before="202" w:line="190" w:lineRule="auto"/>
              <w:ind w:left="478"/>
              <w:rPr>
                <w:rFonts w:ascii="宋体" w:hAnsi="宋体" w:eastAsia="宋体" w:cs="宋体"/>
                <w:sz w:val="20"/>
                <w:szCs w:val="20"/>
              </w:rPr>
            </w:pPr>
            <w:r>
              <w:rPr>
                <w:rFonts w:ascii="宋体" w:hAnsi="宋体" w:eastAsia="宋体" w:cs="宋体"/>
                <w:spacing w:val="-1"/>
                <w:sz w:val="20"/>
                <w:szCs w:val="20"/>
              </w:rPr>
              <w:t>1.83</w:t>
            </w:r>
          </w:p>
        </w:tc>
        <w:tc>
          <w:tcPr>
            <w:tcW w:w="2315" w:type="dxa"/>
            <w:vAlign w:val="top"/>
          </w:tcPr>
          <w:p w14:paraId="329EF55C">
            <w:pPr>
              <w:spacing w:before="32" w:line="234" w:lineRule="auto"/>
              <w:ind w:left="953" w:right="53" w:hanging="890"/>
              <w:rPr>
                <w:rFonts w:ascii="宋体" w:hAnsi="宋体" w:eastAsia="宋体" w:cs="宋体"/>
                <w:sz w:val="20"/>
                <w:szCs w:val="20"/>
              </w:rPr>
            </w:pPr>
            <w:r>
              <w:rPr>
                <w:rFonts w:ascii="宋体" w:hAnsi="宋体" w:eastAsia="宋体" w:cs="宋体"/>
                <w:spacing w:val="8"/>
                <w:sz w:val="20"/>
                <w:szCs w:val="20"/>
              </w:rPr>
              <w:t>老虎岭水库、平陆运河-</w:t>
            </w:r>
            <w:r>
              <w:rPr>
                <w:rFonts w:ascii="宋体" w:hAnsi="宋体" w:eastAsia="宋体" w:cs="宋体"/>
                <w:spacing w:val="4"/>
                <w:sz w:val="20"/>
                <w:szCs w:val="20"/>
              </w:rPr>
              <w:t xml:space="preserve"> 钦江</w:t>
            </w:r>
          </w:p>
        </w:tc>
      </w:tr>
      <w:tr w14:paraId="554A0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93" w:type="dxa"/>
            <w:vAlign w:val="top"/>
          </w:tcPr>
          <w:p w14:paraId="13EF9CB9">
            <w:pPr>
              <w:spacing w:before="67" w:line="184" w:lineRule="auto"/>
              <w:ind w:left="202"/>
              <w:rPr>
                <w:rFonts w:ascii="宋体" w:hAnsi="宋体" w:eastAsia="宋体" w:cs="宋体"/>
                <w:sz w:val="20"/>
                <w:szCs w:val="20"/>
              </w:rPr>
            </w:pPr>
            <w:r>
              <w:rPr>
                <w:rFonts w:ascii="宋体" w:hAnsi="宋体" w:eastAsia="宋体" w:cs="宋体"/>
                <w:sz w:val="20"/>
                <w:szCs w:val="20"/>
              </w:rPr>
              <w:t>5</w:t>
            </w:r>
          </w:p>
        </w:tc>
        <w:tc>
          <w:tcPr>
            <w:tcW w:w="1433" w:type="dxa"/>
            <w:vAlign w:val="top"/>
          </w:tcPr>
          <w:p w14:paraId="255C2E05">
            <w:pPr>
              <w:spacing w:before="33" w:line="216" w:lineRule="auto"/>
              <w:ind w:left="300"/>
              <w:rPr>
                <w:rFonts w:ascii="宋体" w:hAnsi="宋体" w:eastAsia="宋体" w:cs="宋体"/>
                <w:sz w:val="20"/>
                <w:szCs w:val="20"/>
              </w:rPr>
            </w:pPr>
            <w:r>
              <w:rPr>
                <w:rFonts w:ascii="宋体" w:hAnsi="宋体" w:eastAsia="宋体" w:cs="宋体"/>
                <w:spacing w:val="7"/>
                <w:sz w:val="20"/>
                <w:szCs w:val="20"/>
              </w:rPr>
              <w:t>凤凰水库</w:t>
            </w:r>
          </w:p>
        </w:tc>
        <w:tc>
          <w:tcPr>
            <w:tcW w:w="3340" w:type="dxa"/>
            <w:vAlign w:val="top"/>
          </w:tcPr>
          <w:p w14:paraId="7218E590">
            <w:pPr>
              <w:spacing w:before="33" w:line="216" w:lineRule="auto"/>
              <w:ind w:left="308"/>
              <w:rPr>
                <w:rFonts w:ascii="宋体" w:hAnsi="宋体" w:eastAsia="宋体" w:cs="宋体"/>
                <w:sz w:val="20"/>
                <w:szCs w:val="20"/>
              </w:rPr>
            </w:pPr>
            <w:r>
              <w:rPr>
                <w:rFonts w:ascii="宋体" w:hAnsi="宋体" w:eastAsia="宋体" w:cs="宋体"/>
                <w:spacing w:val="9"/>
                <w:sz w:val="20"/>
                <w:szCs w:val="20"/>
              </w:rPr>
              <w:t>①钦北区新棠镇供水保障工程</w:t>
            </w:r>
          </w:p>
        </w:tc>
        <w:tc>
          <w:tcPr>
            <w:tcW w:w="1415" w:type="dxa"/>
            <w:vAlign w:val="top"/>
          </w:tcPr>
          <w:p w14:paraId="6E2D0B41">
            <w:pPr>
              <w:spacing w:before="33" w:line="216"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789F56D8">
            <w:pPr>
              <w:spacing w:before="33" w:line="216" w:lineRule="auto"/>
              <w:ind w:left="1041"/>
              <w:rPr>
                <w:rFonts w:ascii="宋体" w:hAnsi="宋体" w:eastAsia="宋体" w:cs="宋体"/>
                <w:sz w:val="20"/>
                <w:szCs w:val="20"/>
              </w:rPr>
            </w:pPr>
            <w:r>
              <w:rPr>
                <w:rFonts w:ascii="宋体" w:hAnsi="宋体" w:eastAsia="宋体" w:cs="宋体"/>
                <w:spacing w:val="6"/>
                <w:sz w:val="20"/>
                <w:szCs w:val="20"/>
              </w:rPr>
              <w:t>新棠镇</w:t>
            </w:r>
          </w:p>
        </w:tc>
        <w:tc>
          <w:tcPr>
            <w:tcW w:w="1003" w:type="dxa"/>
            <w:vAlign w:val="top"/>
          </w:tcPr>
          <w:p w14:paraId="669F947F">
            <w:pPr>
              <w:spacing w:before="65" w:line="186" w:lineRule="auto"/>
              <w:ind w:left="301"/>
              <w:rPr>
                <w:rFonts w:ascii="宋体" w:hAnsi="宋体" w:eastAsia="宋体" w:cs="宋体"/>
                <w:sz w:val="20"/>
                <w:szCs w:val="20"/>
              </w:rPr>
            </w:pPr>
            <w:r>
              <w:rPr>
                <w:rFonts w:ascii="宋体" w:hAnsi="宋体" w:eastAsia="宋体" w:cs="宋体"/>
                <w:spacing w:val="2"/>
                <w:sz w:val="20"/>
                <w:szCs w:val="20"/>
              </w:rPr>
              <w:t>5.14</w:t>
            </w:r>
          </w:p>
        </w:tc>
        <w:tc>
          <w:tcPr>
            <w:tcW w:w="1334" w:type="dxa"/>
            <w:vAlign w:val="top"/>
          </w:tcPr>
          <w:p w14:paraId="795C1F8C">
            <w:pPr>
              <w:spacing w:before="65" w:line="186" w:lineRule="auto"/>
              <w:ind w:left="478"/>
              <w:rPr>
                <w:rFonts w:ascii="宋体" w:hAnsi="宋体" w:eastAsia="宋体" w:cs="宋体"/>
                <w:sz w:val="20"/>
                <w:szCs w:val="20"/>
              </w:rPr>
            </w:pPr>
            <w:r>
              <w:rPr>
                <w:rFonts w:ascii="宋体" w:hAnsi="宋体" w:eastAsia="宋体" w:cs="宋体"/>
                <w:spacing w:val="-1"/>
                <w:sz w:val="20"/>
                <w:szCs w:val="20"/>
              </w:rPr>
              <w:t>1.05</w:t>
            </w:r>
          </w:p>
        </w:tc>
        <w:tc>
          <w:tcPr>
            <w:tcW w:w="2315" w:type="dxa"/>
            <w:vAlign w:val="top"/>
          </w:tcPr>
          <w:p w14:paraId="1DCE8892">
            <w:pPr>
              <w:spacing w:before="33" w:line="216" w:lineRule="auto"/>
              <w:ind w:left="322"/>
              <w:rPr>
                <w:rFonts w:ascii="宋体" w:hAnsi="宋体" w:eastAsia="宋体" w:cs="宋体"/>
                <w:sz w:val="20"/>
                <w:szCs w:val="20"/>
              </w:rPr>
            </w:pPr>
            <w:r>
              <w:rPr>
                <w:rFonts w:ascii="宋体" w:hAnsi="宋体" w:eastAsia="宋体" w:cs="宋体"/>
                <w:spacing w:val="8"/>
                <w:sz w:val="20"/>
                <w:szCs w:val="20"/>
              </w:rPr>
              <w:t>友谊水库、茅岭江</w:t>
            </w:r>
          </w:p>
        </w:tc>
      </w:tr>
      <w:tr w14:paraId="07B3A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93" w:type="dxa"/>
            <w:vAlign w:val="top"/>
          </w:tcPr>
          <w:p w14:paraId="1C6F54D7">
            <w:pPr>
              <w:spacing w:before="201" w:line="189" w:lineRule="auto"/>
              <w:ind w:left="199"/>
              <w:rPr>
                <w:rFonts w:ascii="宋体" w:hAnsi="宋体" w:eastAsia="宋体" w:cs="宋体"/>
                <w:sz w:val="20"/>
                <w:szCs w:val="20"/>
              </w:rPr>
            </w:pPr>
            <w:r>
              <w:rPr>
                <w:rFonts w:ascii="宋体" w:hAnsi="宋体" w:eastAsia="宋体" w:cs="宋体"/>
                <w:sz w:val="20"/>
                <w:szCs w:val="20"/>
              </w:rPr>
              <w:t>6</w:t>
            </w:r>
          </w:p>
        </w:tc>
        <w:tc>
          <w:tcPr>
            <w:tcW w:w="1433" w:type="dxa"/>
            <w:vAlign w:val="top"/>
          </w:tcPr>
          <w:p w14:paraId="0E6EC97B">
            <w:pPr>
              <w:spacing w:before="168" w:line="228" w:lineRule="auto"/>
              <w:ind w:left="303"/>
              <w:rPr>
                <w:rFonts w:ascii="宋体" w:hAnsi="宋体" w:eastAsia="宋体" w:cs="宋体"/>
                <w:sz w:val="20"/>
                <w:szCs w:val="20"/>
              </w:rPr>
            </w:pPr>
            <w:r>
              <w:rPr>
                <w:rFonts w:ascii="宋体" w:hAnsi="宋体" w:eastAsia="宋体" w:cs="宋体"/>
                <w:spacing w:val="6"/>
                <w:sz w:val="20"/>
                <w:szCs w:val="20"/>
              </w:rPr>
              <w:t>五星水库</w:t>
            </w:r>
          </w:p>
        </w:tc>
        <w:tc>
          <w:tcPr>
            <w:tcW w:w="3340" w:type="dxa"/>
            <w:vAlign w:val="top"/>
          </w:tcPr>
          <w:p w14:paraId="3A631D74">
            <w:pPr>
              <w:spacing w:before="35" w:line="233" w:lineRule="auto"/>
              <w:ind w:left="1253" w:right="11" w:hanging="1240"/>
              <w:rPr>
                <w:rFonts w:ascii="宋体" w:hAnsi="宋体" w:eastAsia="宋体" w:cs="宋体"/>
                <w:sz w:val="20"/>
                <w:szCs w:val="20"/>
              </w:rPr>
            </w:pPr>
            <w:r>
              <w:rPr>
                <w:rFonts w:ascii="宋体" w:hAnsi="宋体" w:eastAsia="宋体" w:cs="宋体"/>
                <w:spacing w:val="6"/>
                <w:sz w:val="20"/>
                <w:szCs w:val="20"/>
              </w:rPr>
              <w:t>①钦北区平吉镇朱林、彭良人饮供水</w:t>
            </w:r>
            <w:r>
              <w:rPr>
                <w:rFonts w:ascii="宋体" w:hAnsi="宋体" w:eastAsia="宋体" w:cs="宋体"/>
                <w:spacing w:val="12"/>
                <w:sz w:val="20"/>
                <w:szCs w:val="20"/>
              </w:rPr>
              <w:t xml:space="preserve"> </w:t>
            </w:r>
            <w:r>
              <w:rPr>
                <w:rFonts w:ascii="宋体" w:hAnsi="宋体" w:eastAsia="宋体" w:cs="宋体"/>
                <w:spacing w:val="7"/>
                <w:sz w:val="20"/>
                <w:szCs w:val="20"/>
              </w:rPr>
              <w:t>保障工程</w:t>
            </w:r>
          </w:p>
        </w:tc>
        <w:tc>
          <w:tcPr>
            <w:tcW w:w="1415" w:type="dxa"/>
            <w:vAlign w:val="top"/>
          </w:tcPr>
          <w:p w14:paraId="63A553F8">
            <w:pPr>
              <w:spacing w:before="169" w:line="228"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2BCAE7F8">
            <w:pPr>
              <w:spacing w:before="168" w:line="227" w:lineRule="auto"/>
              <w:ind w:left="303"/>
              <w:rPr>
                <w:rFonts w:ascii="宋体" w:hAnsi="宋体" w:eastAsia="宋体" w:cs="宋体"/>
                <w:sz w:val="20"/>
                <w:szCs w:val="20"/>
              </w:rPr>
            </w:pPr>
            <w:r>
              <w:rPr>
                <w:rFonts w:ascii="宋体" w:hAnsi="宋体" w:eastAsia="宋体" w:cs="宋体"/>
                <w:spacing w:val="9"/>
                <w:sz w:val="20"/>
                <w:szCs w:val="20"/>
              </w:rPr>
              <w:t>平吉镇朱林村、彭良村</w:t>
            </w:r>
          </w:p>
        </w:tc>
        <w:tc>
          <w:tcPr>
            <w:tcW w:w="1003" w:type="dxa"/>
            <w:vAlign w:val="top"/>
          </w:tcPr>
          <w:p w14:paraId="13B64708">
            <w:pPr>
              <w:spacing w:before="200" w:line="190" w:lineRule="auto"/>
              <w:ind w:left="313"/>
              <w:rPr>
                <w:rFonts w:ascii="宋体" w:hAnsi="宋体" w:eastAsia="宋体" w:cs="宋体"/>
                <w:sz w:val="20"/>
                <w:szCs w:val="20"/>
              </w:rPr>
            </w:pPr>
            <w:r>
              <w:rPr>
                <w:rFonts w:ascii="宋体" w:hAnsi="宋体" w:eastAsia="宋体" w:cs="宋体"/>
                <w:spacing w:val="-1"/>
                <w:sz w:val="20"/>
                <w:szCs w:val="20"/>
              </w:rPr>
              <w:t>1.01</w:t>
            </w:r>
          </w:p>
        </w:tc>
        <w:tc>
          <w:tcPr>
            <w:tcW w:w="1334" w:type="dxa"/>
            <w:vAlign w:val="top"/>
          </w:tcPr>
          <w:p w14:paraId="2EEF24E2">
            <w:pPr>
              <w:spacing w:before="200" w:line="190" w:lineRule="auto"/>
              <w:ind w:left="465"/>
              <w:rPr>
                <w:rFonts w:ascii="宋体" w:hAnsi="宋体" w:eastAsia="宋体" w:cs="宋体"/>
                <w:sz w:val="20"/>
                <w:szCs w:val="20"/>
              </w:rPr>
            </w:pPr>
            <w:r>
              <w:rPr>
                <w:rFonts w:ascii="宋体" w:hAnsi="宋体" w:eastAsia="宋体" w:cs="宋体"/>
                <w:spacing w:val="2"/>
                <w:sz w:val="20"/>
                <w:szCs w:val="20"/>
              </w:rPr>
              <w:t>0.16</w:t>
            </w:r>
          </w:p>
        </w:tc>
        <w:tc>
          <w:tcPr>
            <w:tcW w:w="2315" w:type="dxa"/>
            <w:vAlign w:val="top"/>
          </w:tcPr>
          <w:p w14:paraId="608ED062">
            <w:pPr>
              <w:spacing w:before="168" w:line="228" w:lineRule="auto"/>
              <w:ind w:left="866"/>
              <w:rPr>
                <w:rFonts w:ascii="宋体" w:hAnsi="宋体" w:eastAsia="宋体" w:cs="宋体"/>
                <w:sz w:val="20"/>
                <w:szCs w:val="20"/>
              </w:rPr>
            </w:pPr>
            <w:r>
              <w:rPr>
                <w:rFonts w:ascii="宋体" w:hAnsi="宋体" w:eastAsia="宋体" w:cs="宋体"/>
                <w:sz w:val="20"/>
                <w:szCs w:val="20"/>
              </w:rPr>
              <w:t>山泉水</w:t>
            </w:r>
          </w:p>
        </w:tc>
      </w:tr>
      <w:tr w14:paraId="01774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restart"/>
            <w:tcBorders>
              <w:bottom w:val="nil"/>
            </w:tcBorders>
            <w:vAlign w:val="top"/>
          </w:tcPr>
          <w:p w14:paraId="76E01E27">
            <w:pPr>
              <w:spacing w:line="344" w:lineRule="auto"/>
              <w:rPr>
                <w:rFonts w:ascii="Arial"/>
                <w:sz w:val="21"/>
              </w:rPr>
            </w:pPr>
          </w:p>
          <w:p w14:paraId="354D266F">
            <w:pPr>
              <w:spacing w:line="344" w:lineRule="auto"/>
              <w:rPr>
                <w:rFonts w:ascii="Arial"/>
                <w:sz w:val="21"/>
              </w:rPr>
            </w:pPr>
          </w:p>
          <w:p w14:paraId="5A9E5E99">
            <w:pPr>
              <w:spacing w:before="65" w:line="187" w:lineRule="auto"/>
              <w:ind w:left="202"/>
              <w:rPr>
                <w:rFonts w:ascii="宋体" w:hAnsi="宋体" w:eastAsia="宋体" w:cs="宋体"/>
                <w:sz w:val="20"/>
                <w:szCs w:val="20"/>
              </w:rPr>
            </w:pPr>
            <w:r>
              <w:rPr>
                <w:rFonts w:ascii="宋体" w:hAnsi="宋体" w:eastAsia="宋体" w:cs="宋体"/>
                <w:sz w:val="20"/>
                <w:szCs w:val="20"/>
              </w:rPr>
              <w:t>7</w:t>
            </w:r>
          </w:p>
        </w:tc>
        <w:tc>
          <w:tcPr>
            <w:tcW w:w="1433" w:type="dxa"/>
            <w:vMerge w:val="restart"/>
            <w:tcBorders>
              <w:bottom w:val="nil"/>
            </w:tcBorders>
            <w:vAlign w:val="top"/>
          </w:tcPr>
          <w:p w14:paraId="6273E5AA">
            <w:pPr>
              <w:spacing w:line="326" w:lineRule="auto"/>
              <w:rPr>
                <w:rFonts w:ascii="Arial"/>
                <w:sz w:val="21"/>
              </w:rPr>
            </w:pPr>
          </w:p>
          <w:p w14:paraId="185A9CB9">
            <w:pPr>
              <w:spacing w:line="327" w:lineRule="auto"/>
              <w:rPr>
                <w:rFonts w:ascii="Arial"/>
                <w:sz w:val="21"/>
              </w:rPr>
            </w:pPr>
          </w:p>
          <w:p w14:paraId="4F43F2E8">
            <w:pPr>
              <w:spacing w:before="65" w:line="229" w:lineRule="auto"/>
              <w:ind w:left="405"/>
              <w:rPr>
                <w:rFonts w:ascii="宋体" w:hAnsi="宋体" w:eastAsia="宋体" w:cs="宋体"/>
                <w:sz w:val="20"/>
                <w:szCs w:val="20"/>
              </w:rPr>
            </w:pPr>
            <w:r>
              <w:rPr>
                <w:rFonts w:ascii="宋体" w:hAnsi="宋体" w:eastAsia="宋体" w:cs="宋体"/>
                <w:spacing w:val="6"/>
                <w:sz w:val="20"/>
                <w:szCs w:val="20"/>
              </w:rPr>
              <w:t>茅岭江</w:t>
            </w:r>
          </w:p>
        </w:tc>
        <w:tc>
          <w:tcPr>
            <w:tcW w:w="3340" w:type="dxa"/>
            <w:vAlign w:val="top"/>
          </w:tcPr>
          <w:p w14:paraId="41B0CA76">
            <w:pPr>
              <w:spacing w:before="34" w:line="233" w:lineRule="auto"/>
              <w:ind w:left="1147" w:right="95" w:hanging="1050"/>
              <w:rPr>
                <w:rFonts w:ascii="宋体" w:hAnsi="宋体" w:eastAsia="宋体" w:cs="宋体"/>
                <w:sz w:val="20"/>
                <w:szCs w:val="20"/>
              </w:rPr>
            </w:pPr>
            <w:r>
              <w:rPr>
                <w:rFonts w:ascii="宋体" w:hAnsi="宋体" w:eastAsia="宋体" w:cs="宋体"/>
                <w:spacing w:val="9"/>
                <w:sz w:val="20"/>
                <w:szCs w:val="20"/>
              </w:rPr>
              <w:t>①钦州市钦北区城镇供水二期工程</w:t>
            </w:r>
            <w:r>
              <w:rPr>
                <w:rFonts w:ascii="宋体" w:hAnsi="宋体" w:eastAsia="宋体" w:cs="宋体"/>
                <w:spacing w:val="5"/>
                <w:sz w:val="20"/>
                <w:szCs w:val="20"/>
              </w:rPr>
              <w:t xml:space="preserve"> </w:t>
            </w:r>
            <w:r>
              <w:rPr>
                <w:rFonts w:ascii="宋体" w:hAnsi="宋体" w:eastAsia="宋体" w:cs="宋体"/>
                <w:spacing w:val="8"/>
                <w:sz w:val="20"/>
                <w:szCs w:val="20"/>
              </w:rPr>
              <w:t>—长滩片区</w:t>
            </w:r>
          </w:p>
        </w:tc>
        <w:tc>
          <w:tcPr>
            <w:tcW w:w="1415" w:type="dxa"/>
            <w:vAlign w:val="top"/>
          </w:tcPr>
          <w:p w14:paraId="02C4ABCE">
            <w:pPr>
              <w:spacing w:before="168" w:line="228"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5E5D6F14">
            <w:pPr>
              <w:spacing w:before="167" w:line="228" w:lineRule="auto"/>
              <w:ind w:left="1041"/>
              <w:rPr>
                <w:rFonts w:ascii="宋体" w:hAnsi="宋体" w:eastAsia="宋体" w:cs="宋体"/>
                <w:sz w:val="20"/>
                <w:szCs w:val="20"/>
              </w:rPr>
            </w:pPr>
            <w:r>
              <w:rPr>
                <w:rFonts w:ascii="宋体" w:hAnsi="宋体" w:eastAsia="宋体" w:cs="宋体"/>
                <w:spacing w:val="6"/>
                <w:sz w:val="20"/>
                <w:szCs w:val="20"/>
              </w:rPr>
              <w:t>长滩镇</w:t>
            </w:r>
          </w:p>
        </w:tc>
        <w:tc>
          <w:tcPr>
            <w:tcW w:w="1003" w:type="dxa"/>
            <w:vAlign w:val="top"/>
          </w:tcPr>
          <w:p w14:paraId="6A2FCEBF">
            <w:pPr>
              <w:spacing w:before="200" w:line="189" w:lineRule="auto"/>
              <w:ind w:left="302"/>
              <w:rPr>
                <w:rFonts w:ascii="宋体" w:hAnsi="宋体" w:eastAsia="宋体" w:cs="宋体"/>
                <w:sz w:val="20"/>
                <w:szCs w:val="20"/>
              </w:rPr>
            </w:pPr>
            <w:r>
              <w:rPr>
                <w:rFonts w:ascii="宋体" w:hAnsi="宋体" w:eastAsia="宋体" w:cs="宋体"/>
                <w:spacing w:val="2"/>
                <w:sz w:val="20"/>
                <w:szCs w:val="20"/>
              </w:rPr>
              <w:t>7.54</w:t>
            </w:r>
          </w:p>
        </w:tc>
        <w:tc>
          <w:tcPr>
            <w:tcW w:w="1334" w:type="dxa"/>
            <w:vAlign w:val="top"/>
          </w:tcPr>
          <w:p w14:paraId="5F13833E">
            <w:pPr>
              <w:spacing w:before="199" w:line="190" w:lineRule="auto"/>
              <w:ind w:left="478"/>
              <w:rPr>
                <w:rFonts w:ascii="宋体" w:hAnsi="宋体" w:eastAsia="宋体" w:cs="宋体"/>
                <w:sz w:val="20"/>
                <w:szCs w:val="20"/>
              </w:rPr>
            </w:pPr>
            <w:r>
              <w:rPr>
                <w:rFonts w:ascii="宋体" w:hAnsi="宋体" w:eastAsia="宋体" w:cs="宋体"/>
                <w:spacing w:val="-1"/>
                <w:sz w:val="20"/>
                <w:szCs w:val="20"/>
              </w:rPr>
              <w:t>1.60</w:t>
            </w:r>
          </w:p>
        </w:tc>
        <w:tc>
          <w:tcPr>
            <w:tcW w:w="2315" w:type="dxa"/>
            <w:vAlign w:val="top"/>
          </w:tcPr>
          <w:p w14:paraId="196C02A9">
            <w:pPr>
              <w:spacing w:before="167" w:line="228" w:lineRule="auto"/>
              <w:ind w:left="847"/>
              <w:rPr>
                <w:rFonts w:ascii="宋体" w:hAnsi="宋体" w:eastAsia="宋体" w:cs="宋体"/>
                <w:sz w:val="20"/>
                <w:szCs w:val="20"/>
              </w:rPr>
            </w:pPr>
            <w:r>
              <w:rPr>
                <w:rFonts w:ascii="宋体" w:hAnsi="宋体" w:eastAsia="宋体" w:cs="宋体"/>
                <w:spacing w:val="6"/>
                <w:sz w:val="20"/>
                <w:szCs w:val="20"/>
              </w:rPr>
              <w:t>那蒙江</w:t>
            </w:r>
          </w:p>
        </w:tc>
      </w:tr>
      <w:tr w14:paraId="3F383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3" w:type="dxa"/>
            <w:vMerge w:val="continue"/>
            <w:tcBorders>
              <w:top w:val="nil"/>
              <w:bottom w:val="nil"/>
            </w:tcBorders>
            <w:vAlign w:val="top"/>
          </w:tcPr>
          <w:p w14:paraId="663BEF05">
            <w:pPr>
              <w:rPr>
                <w:rFonts w:ascii="Arial"/>
                <w:sz w:val="21"/>
              </w:rPr>
            </w:pPr>
          </w:p>
        </w:tc>
        <w:tc>
          <w:tcPr>
            <w:tcW w:w="1433" w:type="dxa"/>
            <w:vMerge w:val="continue"/>
            <w:tcBorders>
              <w:top w:val="nil"/>
              <w:bottom w:val="nil"/>
            </w:tcBorders>
            <w:vAlign w:val="top"/>
          </w:tcPr>
          <w:p w14:paraId="1C5A5E62">
            <w:pPr>
              <w:rPr>
                <w:rFonts w:ascii="Arial"/>
                <w:sz w:val="21"/>
              </w:rPr>
            </w:pPr>
          </w:p>
        </w:tc>
        <w:tc>
          <w:tcPr>
            <w:tcW w:w="3340" w:type="dxa"/>
            <w:vAlign w:val="top"/>
          </w:tcPr>
          <w:p w14:paraId="79B810FA">
            <w:pPr>
              <w:spacing w:before="34" w:line="233" w:lineRule="auto"/>
              <w:ind w:left="938" w:right="95" w:hanging="842"/>
              <w:rPr>
                <w:rFonts w:ascii="宋体" w:hAnsi="宋体" w:eastAsia="宋体" w:cs="宋体"/>
                <w:sz w:val="20"/>
                <w:szCs w:val="20"/>
              </w:rPr>
            </w:pPr>
            <w:r>
              <w:rPr>
                <w:rFonts w:ascii="宋体" w:hAnsi="宋体" w:eastAsia="宋体" w:cs="宋体"/>
                <w:spacing w:val="9"/>
                <w:sz w:val="20"/>
                <w:szCs w:val="20"/>
              </w:rPr>
              <w:t>②环北广西工程钦州市配套工程—</w:t>
            </w:r>
            <w:r>
              <w:rPr>
                <w:rFonts w:ascii="宋体" w:hAnsi="宋体" w:eastAsia="宋体" w:cs="宋体"/>
                <w:spacing w:val="6"/>
                <w:sz w:val="20"/>
                <w:szCs w:val="20"/>
              </w:rPr>
              <w:t xml:space="preserve"> </w:t>
            </w:r>
            <w:r>
              <w:rPr>
                <w:rFonts w:ascii="宋体" w:hAnsi="宋体" w:eastAsia="宋体" w:cs="宋体"/>
                <w:spacing w:val="8"/>
                <w:sz w:val="20"/>
                <w:szCs w:val="20"/>
              </w:rPr>
              <w:t>钦北区皇马片区</w:t>
            </w:r>
          </w:p>
        </w:tc>
        <w:tc>
          <w:tcPr>
            <w:tcW w:w="1415" w:type="dxa"/>
            <w:vAlign w:val="top"/>
          </w:tcPr>
          <w:p w14:paraId="7054C648">
            <w:pPr>
              <w:spacing w:before="34" w:line="233" w:lineRule="auto"/>
              <w:ind w:left="397" w:right="78" w:hanging="315"/>
              <w:rPr>
                <w:rFonts w:ascii="宋体" w:hAnsi="宋体" w:eastAsia="宋体" w:cs="宋体"/>
                <w:sz w:val="20"/>
                <w:szCs w:val="20"/>
              </w:rPr>
            </w:pPr>
            <w:r>
              <w:rPr>
                <w:rFonts w:ascii="宋体" w:hAnsi="宋体" w:eastAsia="宋体" w:cs="宋体"/>
                <w:spacing w:val="8"/>
                <w:sz w:val="20"/>
                <w:szCs w:val="20"/>
              </w:rPr>
              <w:t>城乡供水一体</w:t>
            </w:r>
            <w:r>
              <w:rPr>
                <w:rFonts w:ascii="宋体" w:hAnsi="宋体" w:eastAsia="宋体" w:cs="宋体"/>
                <w:sz w:val="20"/>
                <w:szCs w:val="20"/>
              </w:rPr>
              <w:t xml:space="preserve"> </w:t>
            </w:r>
            <w:r>
              <w:rPr>
                <w:rFonts w:ascii="宋体" w:hAnsi="宋体" w:eastAsia="宋体" w:cs="宋体"/>
                <w:spacing w:val="6"/>
                <w:sz w:val="20"/>
                <w:szCs w:val="20"/>
              </w:rPr>
              <w:t>化工程</w:t>
            </w:r>
          </w:p>
        </w:tc>
        <w:tc>
          <w:tcPr>
            <w:tcW w:w="2697" w:type="dxa"/>
            <w:vAlign w:val="top"/>
          </w:tcPr>
          <w:p w14:paraId="3E2F7D93">
            <w:pPr>
              <w:spacing w:before="168" w:line="228" w:lineRule="auto"/>
              <w:ind w:left="1043"/>
              <w:rPr>
                <w:rFonts w:ascii="宋体" w:hAnsi="宋体" w:eastAsia="宋体" w:cs="宋体"/>
                <w:sz w:val="20"/>
                <w:szCs w:val="20"/>
              </w:rPr>
            </w:pPr>
            <w:r>
              <w:rPr>
                <w:rFonts w:ascii="宋体" w:hAnsi="宋体" w:eastAsia="宋体" w:cs="宋体"/>
                <w:spacing w:val="6"/>
                <w:sz w:val="20"/>
                <w:szCs w:val="20"/>
              </w:rPr>
              <w:t>大垌镇</w:t>
            </w:r>
          </w:p>
        </w:tc>
        <w:tc>
          <w:tcPr>
            <w:tcW w:w="1003" w:type="dxa"/>
            <w:vAlign w:val="top"/>
          </w:tcPr>
          <w:p w14:paraId="76FE4B42">
            <w:pPr>
              <w:spacing w:before="201" w:line="189" w:lineRule="auto"/>
              <w:ind w:left="301"/>
              <w:rPr>
                <w:rFonts w:ascii="宋体" w:hAnsi="宋体" w:eastAsia="宋体" w:cs="宋体"/>
                <w:sz w:val="20"/>
                <w:szCs w:val="20"/>
              </w:rPr>
            </w:pPr>
            <w:r>
              <w:rPr>
                <w:rFonts w:ascii="宋体" w:hAnsi="宋体" w:eastAsia="宋体" w:cs="宋体"/>
                <w:spacing w:val="2"/>
                <w:sz w:val="20"/>
                <w:szCs w:val="20"/>
              </w:rPr>
              <w:t>3.56</w:t>
            </w:r>
          </w:p>
        </w:tc>
        <w:tc>
          <w:tcPr>
            <w:tcW w:w="1334" w:type="dxa"/>
            <w:vAlign w:val="top"/>
          </w:tcPr>
          <w:p w14:paraId="13817FB5">
            <w:pPr>
              <w:spacing w:before="201" w:line="189" w:lineRule="auto"/>
              <w:ind w:left="465"/>
              <w:rPr>
                <w:rFonts w:ascii="宋体" w:hAnsi="宋体" w:eastAsia="宋体" w:cs="宋体"/>
                <w:sz w:val="20"/>
                <w:szCs w:val="20"/>
              </w:rPr>
            </w:pPr>
            <w:r>
              <w:rPr>
                <w:rFonts w:ascii="宋体" w:hAnsi="宋体" w:eastAsia="宋体" w:cs="宋体"/>
                <w:spacing w:val="2"/>
                <w:sz w:val="20"/>
                <w:szCs w:val="20"/>
              </w:rPr>
              <w:t>6.93</w:t>
            </w:r>
          </w:p>
        </w:tc>
        <w:tc>
          <w:tcPr>
            <w:tcW w:w="2315" w:type="dxa"/>
            <w:vAlign w:val="top"/>
          </w:tcPr>
          <w:p w14:paraId="1B8514CA">
            <w:pPr>
              <w:spacing w:before="34" w:line="233" w:lineRule="auto"/>
              <w:ind w:left="640" w:right="107" w:hanging="527"/>
              <w:rPr>
                <w:rFonts w:ascii="宋体" w:hAnsi="宋体" w:eastAsia="宋体" w:cs="宋体"/>
                <w:sz w:val="20"/>
                <w:szCs w:val="20"/>
              </w:rPr>
            </w:pPr>
            <w:r>
              <w:rPr>
                <w:rFonts w:ascii="宋体" w:hAnsi="宋体" w:eastAsia="宋体" w:cs="宋体"/>
                <w:spacing w:val="8"/>
                <w:sz w:val="20"/>
                <w:szCs w:val="20"/>
              </w:rPr>
              <w:t xml:space="preserve">环北工程钦州干线大垌 </w:t>
            </w:r>
            <w:r>
              <w:rPr>
                <w:rFonts w:ascii="宋体" w:hAnsi="宋体" w:eastAsia="宋体" w:cs="宋体"/>
                <w:spacing w:val="7"/>
                <w:sz w:val="20"/>
                <w:szCs w:val="20"/>
              </w:rPr>
              <w:t>皇马分水口</w:t>
            </w:r>
          </w:p>
        </w:tc>
      </w:tr>
      <w:tr w14:paraId="59916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93" w:type="dxa"/>
            <w:vMerge w:val="continue"/>
            <w:tcBorders>
              <w:top w:val="nil"/>
            </w:tcBorders>
            <w:vAlign w:val="top"/>
          </w:tcPr>
          <w:p w14:paraId="048F2B89">
            <w:pPr>
              <w:rPr>
                <w:rFonts w:ascii="Arial"/>
                <w:sz w:val="21"/>
              </w:rPr>
            </w:pPr>
          </w:p>
        </w:tc>
        <w:tc>
          <w:tcPr>
            <w:tcW w:w="1433" w:type="dxa"/>
            <w:vMerge w:val="continue"/>
            <w:tcBorders>
              <w:top w:val="nil"/>
            </w:tcBorders>
            <w:vAlign w:val="top"/>
          </w:tcPr>
          <w:p w14:paraId="0E601DC3">
            <w:pPr>
              <w:rPr>
                <w:rFonts w:ascii="Arial"/>
                <w:sz w:val="21"/>
              </w:rPr>
            </w:pPr>
          </w:p>
        </w:tc>
        <w:tc>
          <w:tcPr>
            <w:tcW w:w="3340" w:type="dxa"/>
            <w:vAlign w:val="top"/>
          </w:tcPr>
          <w:p w14:paraId="576A256A">
            <w:pPr>
              <w:spacing w:before="171" w:line="225" w:lineRule="auto"/>
              <w:ind w:left="307"/>
              <w:rPr>
                <w:rFonts w:ascii="宋体" w:hAnsi="宋体" w:eastAsia="宋体" w:cs="宋体"/>
                <w:sz w:val="20"/>
                <w:szCs w:val="20"/>
              </w:rPr>
            </w:pPr>
            <w:r>
              <w:rPr>
                <w:rFonts w:ascii="宋体" w:hAnsi="宋体" w:eastAsia="宋体" w:cs="宋体"/>
                <w:spacing w:val="9"/>
                <w:sz w:val="20"/>
                <w:szCs w:val="20"/>
              </w:rPr>
              <w:t>③钦北区小董镇供水保障工程</w:t>
            </w:r>
          </w:p>
        </w:tc>
        <w:tc>
          <w:tcPr>
            <w:tcW w:w="1415" w:type="dxa"/>
            <w:vAlign w:val="top"/>
          </w:tcPr>
          <w:p w14:paraId="5607EC88">
            <w:pPr>
              <w:spacing w:before="171" w:line="228"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4639D395">
            <w:pPr>
              <w:spacing w:before="170" w:line="228" w:lineRule="auto"/>
              <w:ind w:left="1046"/>
              <w:rPr>
                <w:rFonts w:ascii="宋体" w:hAnsi="宋体" w:eastAsia="宋体" w:cs="宋体"/>
                <w:sz w:val="20"/>
                <w:szCs w:val="20"/>
              </w:rPr>
            </w:pPr>
            <w:r>
              <w:rPr>
                <w:rFonts w:ascii="宋体" w:hAnsi="宋体" w:eastAsia="宋体" w:cs="宋体"/>
                <w:spacing w:val="5"/>
                <w:sz w:val="20"/>
                <w:szCs w:val="20"/>
              </w:rPr>
              <w:t>小董镇</w:t>
            </w:r>
          </w:p>
        </w:tc>
        <w:tc>
          <w:tcPr>
            <w:tcW w:w="1003" w:type="dxa"/>
            <w:vAlign w:val="top"/>
          </w:tcPr>
          <w:p w14:paraId="2C359A04">
            <w:pPr>
              <w:spacing w:before="203" w:line="190" w:lineRule="auto"/>
              <w:ind w:left="260"/>
              <w:rPr>
                <w:rFonts w:ascii="宋体" w:hAnsi="宋体" w:eastAsia="宋体" w:cs="宋体"/>
                <w:sz w:val="20"/>
                <w:szCs w:val="20"/>
              </w:rPr>
            </w:pPr>
            <w:r>
              <w:rPr>
                <w:rFonts w:ascii="宋体" w:hAnsi="宋体" w:eastAsia="宋体" w:cs="宋体"/>
                <w:sz w:val="20"/>
                <w:szCs w:val="20"/>
              </w:rPr>
              <w:t>10.58</w:t>
            </w:r>
          </w:p>
        </w:tc>
        <w:tc>
          <w:tcPr>
            <w:tcW w:w="1334" w:type="dxa"/>
            <w:vAlign w:val="top"/>
          </w:tcPr>
          <w:p w14:paraId="13EFE7DE">
            <w:pPr>
              <w:spacing w:before="204" w:line="189" w:lineRule="auto"/>
              <w:ind w:left="465"/>
              <w:rPr>
                <w:rFonts w:ascii="宋体" w:hAnsi="宋体" w:eastAsia="宋体" w:cs="宋体"/>
                <w:sz w:val="20"/>
                <w:szCs w:val="20"/>
              </w:rPr>
            </w:pPr>
            <w:r>
              <w:rPr>
                <w:rFonts w:ascii="宋体" w:hAnsi="宋体" w:eastAsia="宋体" w:cs="宋体"/>
                <w:spacing w:val="2"/>
                <w:sz w:val="20"/>
                <w:szCs w:val="20"/>
              </w:rPr>
              <w:t>2.08</w:t>
            </w:r>
          </w:p>
        </w:tc>
        <w:tc>
          <w:tcPr>
            <w:tcW w:w="2315" w:type="dxa"/>
            <w:vAlign w:val="top"/>
          </w:tcPr>
          <w:p w14:paraId="74A55245">
            <w:pPr>
              <w:spacing w:before="35" w:line="233" w:lineRule="auto"/>
              <w:ind w:left="852" w:right="13" w:hanging="832"/>
              <w:rPr>
                <w:rFonts w:ascii="宋体" w:hAnsi="宋体" w:eastAsia="宋体" w:cs="宋体"/>
                <w:sz w:val="20"/>
                <w:szCs w:val="20"/>
              </w:rPr>
            </w:pPr>
            <w:r>
              <w:rPr>
                <w:rFonts w:ascii="宋体" w:hAnsi="宋体" w:eastAsia="宋体" w:cs="宋体"/>
                <w:spacing w:val="6"/>
                <w:sz w:val="20"/>
                <w:szCs w:val="20"/>
              </w:rPr>
              <w:t>石梯水库、板城江、六路</w:t>
            </w:r>
            <w:r>
              <w:rPr>
                <w:rFonts w:ascii="宋体" w:hAnsi="宋体" w:eastAsia="宋体" w:cs="宋体"/>
                <w:spacing w:val="9"/>
                <w:sz w:val="20"/>
                <w:szCs w:val="20"/>
              </w:rPr>
              <w:t xml:space="preserve"> </w:t>
            </w:r>
            <w:r>
              <w:rPr>
                <w:rFonts w:ascii="宋体" w:hAnsi="宋体" w:eastAsia="宋体" w:cs="宋体"/>
                <w:spacing w:val="5"/>
                <w:sz w:val="20"/>
                <w:szCs w:val="20"/>
              </w:rPr>
              <w:t>麓水库</w:t>
            </w:r>
          </w:p>
        </w:tc>
      </w:tr>
      <w:tr w14:paraId="79F12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93" w:type="dxa"/>
            <w:vAlign w:val="top"/>
          </w:tcPr>
          <w:p w14:paraId="030D8228">
            <w:pPr>
              <w:spacing w:line="273" w:lineRule="auto"/>
              <w:rPr>
                <w:rFonts w:ascii="Arial"/>
                <w:sz w:val="21"/>
              </w:rPr>
            </w:pPr>
          </w:p>
          <w:p w14:paraId="22A4C5E4">
            <w:pPr>
              <w:spacing w:before="65" w:line="189" w:lineRule="auto"/>
              <w:ind w:left="198"/>
              <w:rPr>
                <w:rFonts w:ascii="宋体" w:hAnsi="宋体" w:eastAsia="宋体" w:cs="宋体"/>
                <w:sz w:val="20"/>
                <w:szCs w:val="20"/>
              </w:rPr>
            </w:pPr>
            <w:r>
              <w:rPr>
                <w:rFonts w:ascii="宋体" w:hAnsi="宋体" w:eastAsia="宋体" w:cs="宋体"/>
                <w:sz w:val="20"/>
                <w:szCs w:val="20"/>
              </w:rPr>
              <w:t>8</w:t>
            </w:r>
          </w:p>
        </w:tc>
        <w:tc>
          <w:tcPr>
            <w:tcW w:w="1433" w:type="dxa"/>
            <w:vAlign w:val="top"/>
          </w:tcPr>
          <w:p w14:paraId="1684E52C">
            <w:pPr>
              <w:rPr>
                <w:rFonts w:ascii="Arial"/>
                <w:sz w:val="21"/>
              </w:rPr>
            </w:pPr>
          </w:p>
          <w:p w14:paraId="55F42E4C">
            <w:pPr>
              <w:spacing w:before="65" w:line="228" w:lineRule="auto"/>
              <w:ind w:left="405"/>
              <w:rPr>
                <w:rFonts w:ascii="宋体" w:hAnsi="宋体" w:eastAsia="宋体" w:cs="宋体"/>
                <w:sz w:val="20"/>
                <w:szCs w:val="20"/>
              </w:rPr>
            </w:pPr>
            <w:r>
              <w:rPr>
                <w:rFonts w:ascii="宋体" w:hAnsi="宋体" w:eastAsia="宋体" w:cs="宋体"/>
                <w:spacing w:val="6"/>
                <w:sz w:val="20"/>
                <w:szCs w:val="20"/>
              </w:rPr>
              <w:t>那蒙江</w:t>
            </w:r>
          </w:p>
        </w:tc>
        <w:tc>
          <w:tcPr>
            <w:tcW w:w="3340" w:type="dxa"/>
            <w:vAlign w:val="top"/>
          </w:tcPr>
          <w:p w14:paraId="6FF3AB5E">
            <w:pPr>
              <w:spacing w:before="170" w:line="239" w:lineRule="auto"/>
              <w:ind w:left="938" w:right="95" w:hanging="841"/>
              <w:rPr>
                <w:rFonts w:ascii="宋体" w:hAnsi="宋体" w:eastAsia="宋体" w:cs="宋体"/>
                <w:sz w:val="20"/>
                <w:szCs w:val="20"/>
              </w:rPr>
            </w:pPr>
            <w:r>
              <w:rPr>
                <w:rFonts w:ascii="宋体" w:hAnsi="宋体" w:eastAsia="宋体" w:cs="宋体"/>
                <w:spacing w:val="9"/>
                <w:sz w:val="20"/>
                <w:szCs w:val="20"/>
              </w:rPr>
              <w:t>①环北广西工程钦州市配套工程—</w:t>
            </w:r>
            <w:r>
              <w:rPr>
                <w:rFonts w:ascii="宋体" w:hAnsi="宋体" w:eastAsia="宋体" w:cs="宋体"/>
                <w:spacing w:val="5"/>
                <w:sz w:val="20"/>
                <w:szCs w:val="20"/>
              </w:rPr>
              <w:t xml:space="preserve"> </w:t>
            </w:r>
            <w:r>
              <w:rPr>
                <w:rFonts w:ascii="宋体" w:hAnsi="宋体" w:eastAsia="宋体" w:cs="宋体"/>
                <w:spacing w:val="8"/>
                <w:sz w:val="20"/>
                <w:szCs w:val="20"/>
              </w:rPr>
              <w:t>钦北区那蒙片区</w:t>
            </w:r>
          </w:p>
        </w:tc>
        <w:tc>
          <w:tcPr>
            <w:tcW w:w="1415" w:type="dxa"/>
            <w:vAlign w:val="top"/>
          </w:tcPr>
          <w:p w14:paraId="4394397B">
            <w:pPr>
              <w:spacing w:line="241" w:lineRule="auto"/>
              <w:rPr>
                <w:rFonts w:ascii="Arial"/>
                <w:sz w:val="21"/>
              </w:rPr>
            </w:pPr>
          </w:p>
          <w:p w14:paraId="41D1293B">
            <w:pPr>
              <w:spacing w:before="65" w:line="228"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567C40F5">
            <w:pPr>
              <w:rPr>
                <w:rFonts w:ascii="Arial"/>
                <w:sz w:val="21"/>
              </w:rPr>
            </w:pPr>
          </w:p>
          <w:p w14:paraId="603D19B4">
            <w:pPr>
              <w:spacing w:before="65" w:line="228" w:lineRule="auto"/>
              <w:ind w:left="1040"/>
              <w:rPr>
                <w:rFonts w:ascii="宋体" w:hAnsi="宋体" w:eastAsia="宋体" w:cs="宋体"/>
                <w:sz w:val="20"/>
                <w:szCs w:val="20"/>
              </w:rPr>
            </w:pPr>
            <w:r>
              <w:rPr>
                <w:rFonts w:ascii="宋体" w:hAnsi="宋体" w:eastAsia="宋体" w:cs="宋体"/>
                <w:spacing w:val="6"/>
                <w:sz w:val="20"/>
                <w:szCs w:val="20"/>
              </w:rPr>
              <w:t>那蒙镇</w:t>
            </w:r>
          </w:p>
        </w:tc>
        <w:tc>
          <w:tcPr>
            <w:tcW w:w="1003" w:type="dxa"/>
            <w:vAlign w:val="top"/>
          </w:tcPr>
          <w:p w14:paraId="402890B9">
            <w:pPr>
              <w:spacing w:line="273" w:lineRule="auto"/>
              <w:rPr>
                <w:rFonts w:ascii="Arial"/>
                <w:sz w:val="21"/>
              </w:rPr>
            </w:pPr>
          </w:p>
          <w:p w14:paraId="7AE5BEB6">
            <w:pPr>
              <w:spacing w:before="65" w:line="189" w:lineRule="auto"/>
              <w:ind w:left="301"/>
              <w:rPr>
                <w:rFonts w:ascii="宋体" w:hAnsi="宋体" w:eastAsia="宋体" w:cs="宋体"/>
                <w:sz w:val="20"/>
                <w:szCs w:val="20"/>
              </w:rPr>
            </w:pPr>
            <w:r>
              <w:rPr>
                <w:rFonts w:ascii="宋体" w:hAnsi="宋体" w:eastAsia="宋体" w:cs="宋体"/>
                <w:spacing w:val="2"/>
                <w:sz w:val="20"/>
                <w:szCs w:val="20"/>
              </w:rPr>
              <w:t>5.82</w:t>
            </w:r>
          </w:p>
        </w:tc>
        <w:tc>
          <w:tcPr>
            <w:tcW w:w="1334" w:type="dxa"/>
            <w:vAlign w:val="top"/>
          </w:tcPr>
          <w:p w14:paraId="298E9FCF">
            <w:pPr>
              <w:spacing w:line="272" w:lineRule="auto"/>
              <w:rPr>
                <w:rFonts w:ascii="Arial"/>
                <w:sz w:val="21"/>
              </w:rPr>
            </w:pPr>
          </w:p>
          <w:p w14:paraId="26B3C68F">
            <w:pPr>
              <w:spacing w:before="65" w:line="190" w:lineRule="auto"/>
              <w:ind w:left="465"/>
              <w:rPr>
                <w:rFonts w:ascii="宋体" w:hAnsi="宋体" w:eastAsia="宋体" w:cs="宋体"/>
                <w:sz w:val="20"/>
                <w:szCs w:val="20"/>
              </w:rPr>
            </w:pPr>
            <w:r>
              <w:rPr>
                <w:rFonts w:ascii="宋体" w:hAnsi="宋体" w:eastAsia="宋体" w:cs="宋体"/>
                <w:spacing w:val="2"/>
                <w:sz w:val="20"/>
                <w:szCs w:val="20"/>
              </w:rPr>
              <w:t>2.01</w:t>
            </w:r>
          </w:p>
        </w:tc>
        <w:tc>
          <w:tcPr>
            <w:tcW w:w="2315" w:type="dxa"/>
            <w:vAlign w:val="top"/>
          </w:tcPr>
          <w:p w14:paraId="4FF9BE54">
            <w:pPr>
              <w:spacing w:before="33" w:line="227" w:lineRule="auto"/>
              <w:ind w:left="113"/>
              <w:rPr>
                <w:rFonts w:ascii="宋体" w:hAnsi="宋体" w:eastAsia="宋体" w:cs="宋体"/>
                <w:sz w:val="20"/>
                <w:szCs w:val="20"/>
              </w:rPr>
            </w:pPr>
            <w:r>
              <w:rPr>
                <w:rFonts w:ascii="宋体" w:hAnsi="宋体" w:eastAsia="宋体" w:cs="宋体"/>
                <w:spacing w:val="8"/>
                <w:sz w:val="20"/>
                <w:szCs w:val="20"/>
              </w:rPr>
              <w:t>环北广西工程钦州市配</w:t>
            </w:r>
          </w:p>
          <w:p w14:paraId="0BAE60AC">
            <w:pPr>
              <w:spacing w:before="27" w:line="228" w:lineRule="auto"/>
              <w:ind w:left="114"/>
              <w:rPr>
                <w:rFonts w:ascii="宋体" w:hAnsi="宋体" w:eastAsia="宋体" w:cs="宋体"/>
                <w:sz w:val="20"/>
                <w:szCs w:val="20"/>
              </w:rPr>
            </w:pPr>
            <w:r>
              <w:rPr>
                <w:rFonts w:ascii="宋体" w:hAnsi="宋体" w:eastAsia="宋体" w:cs="宋体"/>
                <w:spacing w:val="8"/>
                <w:sz w:val="20"/>
                <w:szCs w:val="20"/>
              </w:rPr>
              <w:t>套工程—钦北区那蒙片</w:t>
            </w:r>
          </w:p>
          <w:p w14:paraId="66858F9F">
            <w:pPr>
              <w:spacing w:before="25" w:line="214" w:lineRule="auto"/>
              <w:ind w:left="1074"/>
              <w:rPr>
                <w:rFonts w:ascii="宋体" w:hAnsi="宋体" w:eastAsia="宋体" w:cs="宋体"/>
                <w:sz w:val="20"/>
                <w:szCs w:val="20"/>
              </w:rPr>
            </w:pPr>
            <w:r>
              <w:rPr>
                <w:rFonts w:ascii="宋体" w:hAnsi="宋体" w:eastAsia="宋体" w:cs="宋体"/>
                <w:sz w:val="20"/>
                <w:szCs w:val="20"/>
              </w:rPr>
              <w:t>区</w:t>
            </w:r>
          </w:p>
        </w:tc>
      </w:tr>
      <w:tr w14:paraId="7EDAC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93" w:type="dxa"/>
            <w:vAlign w:val="top"/>
          </w:tcPr>
          <w:p w14:paraId="4495D03C">
            <w:pPr>
              <w:spacing w:before="203" w:line="189" w:lineRule="auto"/>
              <w:ind w:left="198"/>
              <w:rPr>
                <w:rFonts w:ascii="宋体" w:hAnsi="宋体" w:eastAsia="宋体" w:cs="宋体"/>
                <w:sz w:val="20"/>
                <w:szCs w:val="20"/>
              </w:rPr>
            </w:pPr>
            <w:r>
              <w:rPr>
                <w:rFonts w:ascii="宋体" w:hAnsi="宋体" w:eastAsia="宋体" w:cs="宋体"/>
                <w:sz w:val="20"/>
                <w:szCs w:val="20"/>
              </w:rPr>
              <w:t>9</w:t>
            </w:r>
          </w:p>
        </w:tc>
        <w:tc>
          <w:tcPr>
            <w:tcW w:w="1433" w:type="dxa"/>
            <w:vAlign w:val="top"/>
          </w:tcPr>
          <w:p w14:paraId="1FFC3CF6">
            <w:pPr>
              <w:spacing w:before="170" w:line="229" w:lineRule="auto"/>
              <w:ind w:left="405"/>
              <w:rPr>
                <w:rFonts w:ascii="宋体" w:hAnsi="宋体" w:eastAsia="宋体" w:cs="宋体"/>
                <w:sz w:val="20"/>
                <w:szCs w:val="20"/>
              </w:rPr>
            </w:pPr>
            <w:r>
              <w:rPr>
                <w:rFonts w:ascii="宋体" w:hAnsi="宋体" w:eastAsia="宋体" w:cs="宋体"/>
                <w:spacing w:val="6"/>
                <w:sz w:val="20"/>
                <w:szCs w:val="20"/>
              </w:rPr>
              <w:t>滑石江</w:t>
            </w:r>
          </w:p>
        </w:tc>
        <w:tc>
          <w:tcPr>
            <w:tcW w:w="3340" w:type="dxa"/>
            <w:vAlign w:val="top"/>
          </w:tcPr>
          <w:p w14:paraId="07BD053D">
            <w:pPr>
              <w:spacing w:before="34" w:line="235" w:lineRule="auto"/>
              <w:ind w:left="1058" w:right="95" w:hanging="961"/>
              <w:rPr>
                <w:rFonts w:ascii="宋体" w:hAnsi="宋体" w:eastAsia="宋体" w:cs="宋体"/>
                <w:sz w:val="20"/>
                <w:szCs w:val="20"/>
              </w:rPr>
            </w:pPr>
            <w:r>
              <w:rPr>
                <w:rFonts w:ascii="宋体" w:hAnsi="宋体" w:eastAsia="宋体" w:cs="宋体"/>
                <w:spacing w:val="9"/>
                <w:sz w:val="20"/>
                <w:szCs w:val="20"/>
              </w:rPr>
              <w:t>①平陆运河经济带供水工程—钦北</w:t>
            </w:r>
            <w:r>
              <w:rPr>
                <w:rFonts w:ascii="宋体" w:hAnsi="宋体" w:eastAsia="宋体" w:cs="宋体"/>
                <w:spacing w:val="5"/>
                <w:sz w:val="20"/>
                <w:szCs w:val="20"/>
              </w:rPr>
              <w:t xml:space="preserve"> 区青塘镇片区</w:t>
            </w:r>
          </w:p>
        </w:tc>
        <w:tc>
          <w:tcPr>
            <w:tcW w:w="1415" w:type="dxa"/>
            <w:vAlign w:val="top"/>
          </w:tcPr>
          <w:p w14:paraId="7D2D7BD8">
            <w:pPr>
              <w:spacing w:before="170" w:line="228" w:lineRule="auto"/>
              <w:ind w:left="82"/>
              <w:rPr>
                <w:rFonts w:ascii="宋体" w:hAnsi="宋体" w:eastAsia="宋体" w:cs="宋体"/>
                <w:sz w:val="20"/>
                <w:szCs w:val="20"/>
              </w:rPr>
            </w:pPr>
            <w:r>
              <w:rPr>
                <w:rFonts w:ascii="宋体" w:hAnsi="宋体" w:eastAsia="宋体" w:cs="宋体"/>
                <w:spacing w:val="8"/>
                <w:sz w:val="20"/>
                <w:szCs w:val="20"/>
              </w:rPr>
              <w:t>千吨万人工程</w:t>
            </w:r>
          </w:p>
        </w:tc>
        <w:tc>
          <w:tcPr>
            <w:tcW w:w="2697" w:type="dxa"/>
            <w:vAlign w:val="top"/>
          </w:tcPr>
          <w:p w14:paraId="080695B3">
            <w:pPr>
              <w:spacing w:before="170" w:line="227" w:lineRule="auto"/>
              <w:ind w:left="1040"/>
              <w:rPr>
                <w:rFonts w:ascii="宋体" w:hAnsi="宋体" w:eastAsia="宋体" w:cs="宋体"/>
                <w:sz w:val="20"/>
                <w:szCs w:val="20"/>
              </w:rPr>
            </w:pPr>
            <w:r>
              <w:rPr>
                <w:rFonts w:ascii="宋体" w:hAnsi="宋体" w:eastAsia="宋体" w:cs="宋体"/>
                <w:spacing w:val="6"/>
                <w:sz w:val="20"/>
                <w:szCs w:val="20"/>
              </w:rPr>
              <w:t>青塘镇</w:t>
            </w:r>
          </w:p>
        </w:tc>
        <w:tc>
          <w:tcPr>
            <w:tcW w:w="1003" w:type="dxa"/>
            <w:vAlign w:val="top"/>
          </w:tcPr>
          <w:p w14:paraId="7AB0FD1C">
            <w:pPr>
              <w:spacing w:before="203" w:line="189" w:lineRule="auto"/>
              <w:ind w:left="296"/>
              <w:rPr>
                <w:rFonts w:ascii="宋体" w:hAnsi="宋体" w:eastAsia="宋体" w:cs="宋体"/>
                <w:sz w:val="20"/>
                <w:szCs w:val="20"/>
              </w:rPr>
            </w:pPr>
            <w:r>
              <w:rPr>
                <w:rFonts w:ascii="宋体" w:hAnsi="宋体" w:eastAsia="宋体" w:cs="宋体"/>
                <w:spacing w:val="3"/>
                <w:sz w:val="20"/>
                <w:szCs w:val="20"/>
              </w:rPr>
              <w:t>4.87</w:t>
            </w:r>
          </w:p>
        </w:tc>
        <w:tc>
          <w:tcPr>
            <w:tcW w:w="1334" w:type="dxa"/>
            <w:vAlign w:val="top"/>
          </w:tcPr>
          <w:p w14:paraId="1B072DF9">
            <w:pPr>
              <w:spacing w:before="202" w:line="190" w:lineRule="auto"/>
              <w:ind w:left="478"/>
              <w:rPr>
                <w:rFonts w:ascii="宋体" w:hAnsi="宋体" w:eastAsia="宋体" w:cs="宋体"/>
                <w:sz w:val="20"/>
                <w:szCs w:val="20"/>
              </w:rPr>
            </w:pPr>
            <w:r>
              <w:rPr>
                <w:rFonts w:ascii="宋体" w:hAnsi="宋体" w:eastAsia="宋体" w:cs="宋体"/>
                <w:spacing w:val="-1"/>
                <w:sz w:val="20"/>
                <w:szCs w:val="20"/>
              </w:rPr>
              <w:t>1.00</w:t>
            </w:r>
          </w:p>
        </w:tc>
        <w:tc>
          <w:tcPr>
            <w:tcW w:w="2315" w:type="dxa"/>
            <w:vAlign w:val="top"/>
          </w:tcPr>
          <w:p w14:paraId="1131AB99">
            <w:pPr>
              <w:spacing w:before="34" w:line="235" w:lineRule="auto"/>
              <w:ind w:left="20" w:right="13" w:firstLine="42"/>
              <w:rPr>
                <w:rFonts w:ascii="宋体" w:hAnsi="宋体" w:eastAsia="宋体" w:cs="宋体"/>
                <w:sz w:val="20"/>
                <w:szCs w:val="20"/>
              </w:rPr>
            </w:pPr>
            <w:r>
              <w:rPr>
                <w:rFonts w:ascii="宋体" w:hAnsi="宋体" w:eastAsia="宋体" w:cs="宋体"/>
                <w:spacing w:val="8"/>
                <w:sz w:val="20"/>
                <w:szCs w:val="20"/>
              </w:rPr>
              <w:t>榃山村泉水、平陆运河-</w:t>
            </w:r>
            <w:r>
              <w:rPr>
                <w:rFonts w:ascii="宋体" w:hAnsi="宋体" w:eastAsia="宋体" w:cs="宋体"/>
                <w:spacing w:val="4"/>
                <w:sz w:val="20"/>
                <w:szCs w:val="20"/>
              </w:rPr>
              <w:t xml:space="preserve"> </w:t>
            </w:r>
            <w:r>
              <w:rPr>
                <w:rFonts w:ascii="宋体" w:hAnsi="宋体" w:eastAsia="宋体" w:cs="宋体"/>
                <w:spacing w:val="6"/>
                <w:sz w:val="20"/>
                <w:szCs w:val="20"/>
              </w:rPr>
              <w:t>钦江、滑石江、高峰水库</w:t>
            </w:r>
          </w:p>
        </w:tc>
      </w:tr>
    </w:tbl>
    <w:p w14:paraId="38877EE3">
      <w:pPr>
        <w:pStyle w:val="2"/>
      </w:pPr>
    </w:p>
    <w:p w14:paraId="0E42B3BF">
      <w:pPr>
        <w:sectPr>
          <w:footerReference r:id="rId47" w:type="default"/>
          <w:pgSz w:w="16839" w:h="11906"/>
          <w:pgMar w:top="1012" w:right="1401" w:bottom="1433" w:left="1401" w:header="0" w:footer="1246" w:gutter="0"/>
          <w:cols w:space="720" w:num="1"/>
        </w:sectPr>
      </w:pPr>
    </w:p>
    <w:p w14:paraId="4AB6F118">
      <w:pPr>
        <w:pStyle w:val="2"/>
        <w:spacing w:line="452" w:lineRule="auto"/>
      </w:pPr>
    </w:p>
    <w:p w14:paraId="748A17BC">
      <w:pPr>
        <w:spacing w:before="78" w:line="219" w:lineRule="auto"/>
        <w:ind w:left="49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）利用小型水源</w:t>
      </w:r>
    </w:p>
    <w:p w14:paraId="49E15308">
      <w:pPr>
        <w:spacing w:before="183" w:line="354" w:lineRule="auto"/>
        <w:ind w:left="7" w:firstLine="494"/>
        <w:rPr>
          <w:rFonts w:ascii="宋体" w:hAnsi="宋体" w:eastAsia="宋体" w:cs="宋体"/>
          <w:sz w:val="24"/>
          <w:szCs w:val="24"/>
        </w:rPr>
      </w:pPr>
      <w:r>
        <w:rPr>
          <w:rFonts w:ascii="宋体" w:hAnsi="宋体" w:eastAsia="宋体" w:cs="宋体"/>
          <w:spacing w:val="-2"/>
          <w:sz w:val="24"/>
          <w:szCs w:val="24"/>
        </w:rPr>
        <w:t>除以上城乡供水一体化及规模化供水工程覆盖钦北区范围，人口居住分散不宜发展</w:t>
      </w:r>
      <w:r>
        <w:rPr>
          <w:rFonts w:ascii="宋体" w:hAnsi="宋体" w:eastAsia="宋体" w:cs="宋体"/>
          <w:sz w:val="24"/>
          <w:szCs w:val="24"/>
        </w:rPr>
        <w:t xml:space="preserve"> 规模化供水的山区，实施小型供水工程规范化建设与改造，通过以大并小、小小联合，</w:t>
      </w:r>
      <w:r>
        <w:rPr>
          <w:rFonts w:ascii="宋体" w:hAnsi="宋体" w:eastAsia="宋体" w:cs="宋体"/>
          <w:spacing w:val="18"/>
          <w:sz w:val="24"/>
          <w:szCs w:val="24"/>
        </w:rPr>
        <w:t xml:space="preserve"> </w:t>
      </w:r>
      <w:r>
        <w:rPr>
          <w:rFonts w:ascii="宋体" w:hAnsi="宋体" w:eastAsia="宋体" w:cs="宋体"/>
          <w:spacing w:val="-6"/>
          <w:sz w:val="24"/>
          <w:szCs w:val="24"/>
        </w:rPr>
        <w:t>推进集中连片供水工程建设。针对水源不稳定、水资源匮乏的地区，结合当地水文气象、</w:t>
      </w:r>
      <w:r>
        <w:rPr>
          <w:rFonts w:ascii="宋体" w:hAnsi="宋体" w:eastAsia="宋体" w:cs="宋体"/>
          <w:spacing w:val="15"/>
          <w:sz w:val="24"/>
          <w:szCs w:val="24"/>
        </w:rPr>
        <w:t xml:space="preserve"> </w:t>
      </w:r>
      <w:r>
        <w:rPr>
          <w:rFonts w:ascii="宋体" w:hAnsi="宋体" w:eastAsia="宋体" w:cs="宋体"/>
          <w:spacing w:val="-2"/>
          <w:sz w:val="24"/>
          <w:szCs w:val="24"/>
        </w:rPr>
        <w:t>地形条件等因素，统筹考虑现有或新建水库、引调水、堰坝、机井等水源工程，利用现</w:t>
      </w:r>
      <w:r>
        <w:rPr>
          <w:rFonts w:ascii="宋体" w:hAnsi="宋体" w:eastAsia="宋体" w:cs="宋体"/>
          <w:spacing w:val="17"/>
          <w:sz w:val="24"/>
          <w:szCs w:val="24"/>
        </w:rPr>
        <w:t xml:space="preserve"> </w:t>
      </w:r>
      <w:r>
        <w:rPr>
          <w:rFonts w:ascii="宋体" w:hAnsi="宋体" w:eastAsia="宋体" w:cs="宋体"/>
          <w:spacing w:val="-1"/>
          <w:sz w:val="24"/>
          <w:szCs w:val="24"/>
        </w:rPr>
        <w:t>有小型水源工程，规划布局</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处小型供水工程，总受益人口</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4.08</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万人；利用新</w:t>
      </w:r>
      <w:r>
        <w:rPr>
          <w:rFonts w:ascii="宋体" w:hAnsi="宋体" w:eastAsia="宋体" w:cs="宋体"/>
          <w:spacing w:val="-2"/>
          <w:sz w:val="24"/>
          <w:szCs w:val="24"/>
        </w:rPr>
        <w:t>建水源</w:t>
      </w:r>
      <w:r>
        <w:rPr>
          <w:rFonts w:ascii="宋体" w:hAnsi="宋体" w:eastAsia="宋体" w:cs="宋体"/>
          <w:sz w:val="24"/>
          <w:szCs w:val="24"/>
        </w:rPr>
        <w:t xml:space="preserve"> </w:t>
      </w:r>
      <w:r>
        <w:rPr>
          <w:rFonts w:ascii="宋体" w:hAnsi="宋体" w:eastAsia="宋体" w:cs="宋体"/>
          <w:spacing w:val="-3"/>
          <w:sz w:val="24"/>
          <w:szCs w:val="24"/>
        </w:rPr>
        <w:t>规划布局</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处小型供水工程，总受益人口</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3.77</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万人。</w:t>
      </w:r>
    </w:p>
    <w:p w14:paraId="32E3F3C4">
      <w:pPr>
        <w:spacing w:before="208" w:line="236" w:lineRule="auto"/>
        <w:ind w:left="9"/>
        <w:outlineLvl w:val="1"/>
        <w:rPr>
          <w:rFonts w:ascii="楷体" w:hAnsi="楷体" w:eastAsia="楷体" w:cs="楷体"/>
          <w:sz w:val="31"/>
          <w:szCs w:val="31"/>
        </w:rPr>
      </w:pPr>
      <w:bookmarkStart w:id="104" w:name="bookmark58"/>
      <w:bookmarkEnd w:id="104"/>
      <w:r>
        <w:rPr>
          <w:rFonts w:ascii="Times New Roman" w:hAnsi="Times New Roman" w:eastAsia="Times New Roman" w:cs="Times New Roman"/>
          <w:b/>
          <w:bCs/>
          <w:spacing w:val="3"/>
          <w:sz w:val="31"/>
          <w:szCs w:val="31"/>
        </w:rPr>
        <w:t>5.2.</w:t>
      </w:r>
      <w:r>
        <w:rPr>
          <w:rFonts w:ascii="Times New Roman" w:hAnsi="Times New Roman" w:eastAsia="Times New Roman" w:cs="Times New Roman"/>
          <w:b/>
          <w:bCs/>
          <w:spacing w:val="28"/>
          <w:sz w:val="31"/>
          <w:szCs w:val="31"/>
        </w:rPr>
        <w:t xml:space="preserve"> </w:t>
      </w:r>
      <w:r>
        <w:rPr>
          <w:rFonts w:ascii="楷体" w:hAnsi="楷体" w:eastAsia="楷体" w:cs="楷体"/>
          <w:b/>
          <w:bCs/>
          <w:spacing w:val="3"/>
          <w:sz w:val="31"/>
          <w:szCs w:val="31"/>
        </w:rPr>
        <w:t>规划分区</w:t>
      </w:r>
    </w:p>
    <w:p w14:paraId="274C19B0">
      <w:pPr>
        <w:spacing w:before="30" w:line="354" w:lineRule="auto"/>
        <w:ind w:left="6" w:right="72" w:firstLine="482"/>
        <w:jc w:val="both"/>
        <w:rPr>
          <w:rFonts w:ascii="宋体" w:hAnsi="宋体" w:eastAsia="宋体" w:cs="宋体"/>
          <w:sz w:val="24"/>
          <w:szCs w:val="24"/>
        </w:rPr>
      </w:pPr>
      <w:r>
        <w:rPr>
          <w:rFonts w:ascii="宋体" w:hAnsi="宋体" w:eastAsia="宋体" w:cs="宋体"/>
          <w:spacing w:val="-2"/>
          <w:sz w:val="24"/>
          <w:szCs w:val="24"/>
        </w:rPr>
        <w:t>按照宜大则大，宜并则并、宜延则延、宜小则小的原则，根据钦北区地形地貌、水</w:t>
      </w:r>
      <w:r>
        <w:rPr>
          <w:rFonts w:ascii="宋体" w:hAnsi="宋体" w:eastAsia="宋体" w:cs="宋体"/>
          <w:spacing w:val="11"/>
          <w:sz w:val="24"/>
          <w:szCs w:val="24"/>
        </w:rPr>
        <w:t xml:space="preserve"> </w:t>
      </w:r>
      <w:r>
        <w:rPr>
          <w:rFonts w:ascii="宋体" w:hAnsi="宋体" w:eastAsia="宋体" w:cs="宋体"/>
          <w:spacing w:val="-2"/>
          <w:sz w:val="24"/>
          <w:szCs w:val="24"/>
        </w:rPr>
        <w:t>源条件和人口布局等因素进行规划分区，共分为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个区，分别为：西北丘陵片区、东北</w:t>
      </w:r>
      <w:r>
        <w:rPr>
          <w:rFonts w:ascii="宋体" w:hAnsi="宋体" w:eastAsia="宋体" w:cs="宋体"/>
          <w:sz w:val="24"/>
          <w:szCs w:val="24"/>
        </w:rPr>
        <w:t xml:space="preserve"> </w:t>
      </w:r>
      <w:r>
        <w:rPr>
          <w:rFonts w:ascii="宋体" w:hAnsi="宋体" w:eastAsia="宋体" w:cs="宋体"/>
          <w:spacing w:val="-2"/>
          <w:sz w:val="24"/>
          <w:szCs w:val="24"/>
        </w:rPr>
        <w:t>平陆运河供水片区、中部环北广西工程供水配套片区和南部王岗山水库供水片区。针对</w:t>
      </w:r>
      <w:r>
        <w:rPr>
          <w:rFonts w:ascii="宋体" w:hAnsi="宋体" w:eastAsia="宋体" w:cs="宋体"/>
          <w:spacing w:val="18"/>
          <w:sz w:val="24"/>
          <w:szCs w:val="24"/>
        </w:rPr>
        <w:t xml:space="preserve"> </w:t>
      </w:r>
      <w:r>
        <w:rPr>
          <w:rFonts w:ascii="宋体" w:hAnsi="宋体" w:eastAsia="宋体" w:cs="宋体"/>
          <w:spacing w:val="-2"/>
          <w:sz w:val="24"/>
          <w:szCs w:val="24"/>
        </w:rPr>
        <w:t>各分区存在的主要问题和供水特点，明确不同分区的规划重点，优化农村供水格局，创</w:t>
      </w:r>
      <w:r>
        <w:rPr>
          <w:rFonts w:ascii="宋体" w:hAnsi="宋体" w:eastAsia="宋体" w:cs="宋体"/>
          <w:spacing w:val="18"/>
          <w:sz w:val="24"/>
          <w:szCs w:val="24"/>
        </w:rPr>
        <w:t xml:space="preserve"> </w:t>
      </w:r>
      <w:r>
        <w:rPr>
          <w:rFonts w:ascii="宋体" w:hAnsi="宋体" w:eastAsia="宋体" w:cs="宋体"/>
          <w:spacing w:val="-1"/>
          <w:sz w:val="24"/>
          <w:szCs w:val="24"/>
        </w:rPr>
        <w:t>新工程运行管理模式，分区分类推进工程的规范化建设和标</w:t>
      </w:r>
      <w:r>
        <w:rPr>
          <w:rFonts w:ascii="宋体" w:hAnsi="宋体" w:eastAsia="宋体" w:cs="宋体"/>
          <w:spacing w:val="-2"/>
          <w:sz w:val="24"/>
          <w:szCs w:val="24"/>
        </w:rPr>
        <w:t>准化管理，实现县域统管。</w:t>
      </w:r>
    </w:p>
    <w:p w14:paraId="2C2E9DA6">
      <w:pPr>
        <w:pStyle w:val="2"/>
        <w:spacing w:line="6781" w:lineRule="exact"/>
      </w:pPr>
      <w:r>
        <w:rPr>
          <w:position w:val="-135"/>
        </w:rPr>
        <w:pict>
          <v:group id="_x0000_s1026" o:spid="_x0000_s1026" o:spt="203" style="height:339.1pt;width:454.65pt;" coordsize="9092,6782">
            <o:lock v:ext="edit"/>
            <v:shape id="_x0000_s1027" o:spid="_x0000_s1027" o:spt="75" type="#_x0000_t75" style="position:absolute;left:15;top:14;height:6752;width:9062;" filled="f" stroked="f" coordsize="21600,21600">
              <v:path/>
              <v:fill on="f" focussize="0,0"/>
              <v:stroke on="f"/>
              <v:imagedata r:id="rId132" o:title=""/>
              <o:lock v:ext="edit" aspectratio="t"/>
            </v:shape>
            <v:shape id="_x0000_s1028" o:spid="_x0000_s1028" o:spt="202" type="#_x0000_t202" style="position:absolute;left:-20;top:-20;height:6822;width:9132;" filled="f" stroked="f" coordsize="21600,21600">
              <v:path/>
              <v:fill on="f" focussize="0,0"/>
              <v:stroke on="f"/>
              <v:imagedata o:title=""/>
              <o:lock v:ext="edit" aspectratio="f"/>
              <v:textbox inset="0mm,0mm,0mm,0mm">
                <w:txbxContent>
                  <w:p w14:paraId="670D0514">
                    <w:pPr>
                      <w:spacing w:line="20" w:lineRule="exact"/>
                    </w:pPr>
                  </w:p>
                  <w:tbl>
                    <w:tblPr>
                      <w:tblStyle w:val="5"/>
                      <w:tblW w:w="9082"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082"/>
                    </w:tblGrid>
                    <w:tr w14:paraId="14FA1E3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761" w:hRule="atLeast"/>
                      </w:trPr>
                      <w:tc>
                        <w:tcPr>
                          <w:tcW w:w="9082" w:type="dxa"/>
                          <w:vAlign w:val="top"/>
                        </w:tcPr>
                        <w:p w14:paraId="1BCA7AB6">
                          <w:pPr>
                            <w:rPr>
                              <w:rFonts w:ascii="Arial"/>
                              <w:sz w:val="21"/>
                            </w:rPr>
                          </w:pPr>
                        </w:p>
                      </w:tc>
                    </w:tr>
                  </w:tbl>
                  <w:p w14:paraId="502B3DA0">
                    <w:pPr>
                      <w:rPr>
                        <w:rFonts w:ascii="Arial"/>
                        <w:sz w:val="21"/>
                      </w:rPr>
                    </w:pPr>
                  </w:p>
                </w:txbxContent>
              </v:textbox>
            </v:shape>
            <w10:wrap type="none"/>
            <w10:anchorlock/>
          </v:group>
        </w:pict>
      </w:r>
    </w:p>
    <w:p w14:paraId="1A730377">
      <w:pPr>
        <w:spacing w:before="173" w:line="219" w:lineRule="auto"/>
        <w:ind w:left="2308"/>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5.2-1  </w:t>
      </w:r>
      <w:r>
        <w:rPr>
          <w:rFonts w:ascii="宋体" w:hAnsi="宋体" w:eastAsia="宋体" w:cs="宋体"/>
          <w:spacing w:val="-2"/>
          <w:sz w:val="24"/>
          <w:szCs w:val="24"/>
        </w:rPr>
        <w:t>钦北区农村供水高质量发展规划分区图</w:t>
      </w:r>
    </w:p>
    <w:p w14:paraId="35C89C9E">
      <w:pPr>
        <w:spacing w:line="219" w:lineRule="auto"/>
        <w:rPr>
          <w:rFonts w:ascii="宋体" w:hAnsi="宋体" w:eastAsia="宋体" w:cs="宋体"/>
          <w:sz w:val="24"/>
          <w:szCs w:val="24"/>
        </w:rPr>
        <w:sectPr>
          <w:footerReference r:id="rId48" w:type="default"/>
          <w:pgSz w:w="11906" w:h="16839"/>
          <w:pgMar w:top="1431" w:right="1337" w:bottom="1433" w:left="1417" w:header="0" w:footer="1246" w:gutter="0"/>
          <w:cols w:space="720" w:num="1"/>
        </w:sectPr>
      </w:pPr>
    </w:p>
    <w:p w14:paraId="67B898D0">
      <w:pPr>
        <w:pStyle w:val="2"/>
        <w:spacing w:line="344" w:lineRule="auto"/>
      </w:pPr>
    </w:p>
    <w:p w14:paraId="42AA956B">
      <w:pPr>
        <w:pStyle w:val="2"/>
        <w:spacing w:line="344" w:lineRule="auto"/>
      </w:pPr>
    </w:p>
    <w:p w14:paraId="3836BA1D">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5.2.1.   </w:t>
      </w:r>
      <w:r>
        <w:rPr>
          <w:rFonts w:ascii="宋体" w:hAnsi="宋体" w:eastAsia="宋体" w:cs="宋体"/>
          <w:b/>
          <w:bCs/>
          <w:spacing w:val="-2"/>
          <w:sz w:val="24"/>
          <w:szCs w:val="24"/>
        </w:rPr>
        <w:t>西北丘陵片区</w:t>
      </w:r>
    </w:p>
    <w:p w14:paraId="112BE363">
      <w:pPr>
        <w:spacing w:before="197" w:line="355" w:lineRule="auto"/>
        <w:ind w:left="1" w:right="18" w:firstLine="485"/>
        <w:rPr>
          <w:rFonts w:ascii="宋体" w:hAnsi="宋体" w:eastAsia="宋体" w:cs="宋体"/>
          <w:sz w:val="24"/>
          <w:szCs w:val="24"/>
        </w:rPr>
      </w:pPr>
      <w:r>
        <w:rPr>
          <w:rFonts w:ascii="宋体" w:hAnsi="宋体" w:eastAsia="宋体" w:cs="宋体"/>
          <w:spacing w:val="-2"/>
          <w:sz w:val="24"/>
          <w:szCs w:val="24"/>
        </w:rPr>
        <w:t>西北部丘陵片区包括新棠、板城、长滩和小董</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个乡镇。区域以丘陵地形为主，地</w:t>
      </w:r>
      <w:r>
        <w:rPr>
          <w:rFonts w:ascii="宋体" w:hAnsi="宋体" w:eastAsia="宋体" w:cs="宋体"/>
          <w:sz w:val="24"/>
          <w:szCs w:val="24"/>
        </w:rPr>
        <w:t xml:space="preserve"> </w:t>
      </w:r>
      <w:r>
        <w:rPr>
          <w:rFonts w:ascii="宋体" w:hAnsi="宋体" w:eastAsia="宋体" w:cs="宋体"/>
          <w:spacing w:val="-6"/>
          <w:sz w:val="24"/>
          <w:szCs w:val="24"/>
        </w:rPr>
        <w:t>势自东北向西南倾斜，地表高程变化较大，区域主要河流有茅岭江、板城江、那蒙</w:t>
      </w:r>
      <w:r>
        <w:rPr>
          <w:rFonts w:ascii="宋体" w:hAnsi="宋体" w:eastAsia="宋体" w:cs="宋体"/>
          <w:spacing w:val="-7"/>
          <w:sz w:val="24"/>
          <w:szCs w:val="24"/>
        </w:rPr>
        <w:t>江等，</w:t>
      </w:r>
      <w:r>
        <w:rPr>
          <w:rFonts w:ascii="宋体" w:hAnsi="宋体" w:eastAsia="宋体" w:cs="宋体"/>
          <w:sz w:val="24"/>
          <w:szCs w:val="24"/>
        </w:rPr>
        <w:t xml:space="preserve"> </w:t>
      </w:r>
      <w:r>
        <w:rPr>
          <w:rFonts w:ascii="宋体" w:hAnsi="宋体" w:eastAsia="宋体" w:cs="宋体"/>
          <w:spacing w:val="-2"/>
          <w:sz w:val="24"/>
          <w:szCs w:val="24"/>
        </w:rPr>
        <w:t>主要水库工程有石梯水库、凤凰水库、友谊水库、那志水库等，区域各河流水库水质良</w:t>
      </w:r>
      <w:r>
        <w:rPr>
          <w:rFonts w:ascii="宋体" w:hAnsi="宋体" w:eastAsia="宋体" w:cs="宋体"/>
          <w:spacing w:val="17"/>
          <w:sz w:val="24"/>
          <w:szCs w:val="24"/>
        </w:rPr>
        <w:t xml:space="preserve"> </w:t>
      </w:r>
      <w:r>
        <w:rPr>
          <w:rFonts w:ascii="宋体" w:hAnsi="宋体" w:eastAsia="宋体" w:cs="宋体"/>
          <w:spacing w:val="-2"/>
          <w:sz w:val="24"/>
          <w:szCs w:val="24"/>
        </w:rPr>
        <w:t>好。该片区主要以河流、水库为主要水源，利用现状几个中小型水库，以及茅岭江、板</w:t>
      </w:r>
      <w:r>
        <w:rPr>
          <w:rFonts w:ascii="宋体" w:hAnsi="宋体" w:eastAsia="宋体" w:cs="宋体"/>
          <w:spacing w:val="17"/>
          <w:sz w:val="24"/>
          <w:szCs w:val="24"/>
        </w:rPr>
        <w:t xml:space="preserve"> </w:t>
      </w:r>
      <w:r>
        <w:rPr>
          <w:rFonts w:ascii="宋体" w:hAnsi="宋体" w:eastAsia="宋体" w:cs="宋体"/>
          <w:spacing w:val="-2"/>
          <w:sz w:val="24"/>
          <w:szCs w:val="24"/>
        </w:rPr>
        <w:t>城江、那蒙江作为区域供水水源，以乡镇为单位，扩建、扩网现状已有规模化水厂和部</w:t>
      </w:r>
      <w:r>
        <w:rPr>
          <w:rFonts w:ascii="宋体" w:hAnsi="宋体" w:eastAsia="宋体" w:cs="宋体"/>
          <w:spacing w:val="17"/>
          <w:sz w:val="24"/>
          <w:szCs w:val="24"/>
        </w:rPr>
        <w:t xml:space="preserve"> </w:t>
      </w:r>
      <w:r>
        <w:rPr>
          <w:rFonts w:ascii="宋体" w:hAnsi="宋体" w:eastAsia="宋体" w:cs="宋体"/>
          <w:spacing w:val="-2"/>
          <w:sz w:val="24"/>
          <w:szCs w:val="24"/>
        </w:rPr>
        <w:t>分小型供水工程水厂，并网已有小型工程，提升区域规模化供水工程覆盖率，使其水源</w:t>
      </w:r>
      <w:r>
        <w:rPr>
          <w:rFonts w:ascii="宋体" w:hAnsi="宋体" w:eastAsia="宋体" w:cs="宋体"/>
          <w:spacing w:val="17"/>
          <w:sz w:val="24"/>
          <w:szCs w:val="24"/>
        </w:rPr>
        <w:t xml:space="preserve"> </w:t>
      </w:r>
      <w:r>
        <w:rPr>
          <w:rFonts w:ascii="宋体" w:hAnsi="宋体" w:eastAsia="宋体" w:cs="宋体"/>
          <w:spacing w:val="-1"/>
          <w:sz w:val="24"/>
          <w:szCs w:val="24"/>
        </w:rPr>
        <w:t>能互为备用，提高区域供水的保障。</w:t>
      </w:r>
    </w:p>
    <w:p w14:paraId="1483ECB4">
      <w:pPr>
        <w:spacing w:before="34"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）新棠镇</w:t>
      </w:r>
    </w:p>
    <w:p w14:paraId="1F202E9A">
      <w:pPr>
        <w:spacing w:before="186" w:line="356" w:lineRule="auto"/>
        <w:ind w:firstLine="481"/>
        <w:rPr>
          <w:rFonts w:ascii="宋体" w:hAnsi="宋体" w:eastAsia="宋体" w:cs="宋体"/>
          <w:sz w:val="24"/>
          <w:szCs w:val="24"/>
        </w:rPr>
      </w:pPr>
      <w:r>
        <w:rPr>
          <w:rFonts w:ascii="宋体" w:hAnsi="宋体" w:eastAsia="宋体" w:cs="宋体"/>
          <w:spacing w:val="-2"/>
          <w:sz w:val="24"/>
          <w:szCs w:val="24"/>
        </w:rPr>
        <w:t>新棠镇地处饮北区北端，东邻板城镇，西接南宁市良庆区南晓镇，南连长滩慎，北</w:t>
      </w:r>
      <w:r>
        <w:rPr>
          <w:rFonts w:ascii="宋体" w:hAnsi="宋体" w:eastAsia="宋体" w:cs="宋体"/>
          <w:spacing w:val="12"/>
          <w:sz w:val="24"/>
          <w:szCs w:val="24"/>
        </w:rPr>
        <w:t xml:space="preserve"> </w:t>
      </w:r>
      <w:r>
        <w:rPr>
          <w:rFonts w:ascii="宋体" w:hAnsi="宋体" w:eastAsia="宋体" w:cs="宋体"/>
          <w:spacing w:val="-7"/>
          <w:sz w:val="24"/>
          <w:szCs w:val="24"/>
        </w:rPr>
        <w:t>靠南宁市邕宁区百济乡。全镇面积</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116 </w:t>
      </w:r>
      <w:r>
        <w:rPr>
          <w:rFonts w:ascii="宋体" w:hAnsi="宋体" w:eastAsia="宋体" w:cs="宋体"/>
          <w:spacing w:val="-7"/>
          <w:sz w:val="24"/>
          <w:szCs w:val="24"/>
        </w:rPr>
        <w:t>平方公里。目前新棠镇现有规模化供水工程</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处，</w:t>
      </w:r>
      <w:r>
        <w:rPr>
          <w:rFonts w:ascii="宋体" w:hAnsi="宋体" w:eastAsia="宋体" w:cs="宋体"/>
          <w:sz w:val="24"/>
          <w:szCs w:val="24"/>
        </w:rPr>
        <w:t xml:space="preserve"> </w:t>
      </w:r>
      <w:r>
        <w:rPr>
          <w:rFonts w:ascii="宋体" w:hAnsi="宋体" w:eastAsia="宋体" w:cs="宋体"/>
          <w:spacing w:val="-2"/>
          <w:sz w:val="24"/>
          <w:szCs w:val="24"/>
        </w:rPr>
        <w:t>为钦北区新棠镇供水保障工程，千人供水工程共</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处，为新棠镇榃忠</w:t>
      </w:r>
      <w:r>
        <w:rPr>
          <w:rFonts w:ascii="宋体" w:hAnsi="宋体" w:eastAsia="宋体" w:cs="宋体"/>
          <w:spacing w:val="-3"/>
          <w:sz w:val="24"/>
          <w:szCs w:val="24"/>
        </w:rPr>
        <w:t>人饮工程。新棠水</w:t>
      </w:r>
      <w:r>
        <w:rPr>
          <w:rFonts w:ascii="宋体" w:hAnsi="宋体" w:eastAsia="宋体" w:cs="宋体"/>
          <w:sz w:val="24"/>
          <w:szCs w:val="24"/>
        </w:rPr>
        <w:t xml:space="preserve"> </w:t>
      </w:r>
      <w:r>
        <w:rPr>
          <w:rFonts w:ascii="宋体" w:hAnsi="宋体" w:eastAsia="宋体" w:cs="宋体"/>
          <w:spacing w:val="-2"/>
          <w:sz w:val="24"/>
          <w:szCs w:val="24"/>
        </w:rPr>
        <w:t>厂主要水源为凤凰水库、友谊水库，其他</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处小型工程主要以凤凰水库、河洋水库为主</w:t>
      </w:r>
      <w:r>
        <w:rPr>
          <w:rFonts w:ascii="宋体" w:hAnsi="宋体" w:eastAsia="宋体" w:cs="宋体"/>
          <w:sz w:val="24"/>
          <w:szCs w:val="24"/>
        </w:rPr>
        <w:t xml:space="preserve"> </w:t>
      </w:r>
      <w:r>
        <w:rPr>
          <w:rFonts w:ascii="宋体" w:hAnsi="宋体" w:eastAsia="宋体" w:cs="宋体"/>
          <w:spacing w:val="-2"/>
          <w:sz w:val="24"/>
          <w:szCs w:val="24"/>
        </w:rPr>
        <w:t>要水源。本次规划拟采用规模化工程为主、小型供水工程的供水布局以实现新棠镇供水</w:t>
      </w:r>
      <w:r>
        <w:rPr>
          <w:rFonts w:ascii="宋体" w:hAnsi="宋体" w:eastAsia="宋体" w:cs="宋体"/>
          <w:spacing w:val="18"/>
          <w:sz w:val="24"/>
          <w:szCs w:val="24"/>
        </w:rPr>
        <w:t xml:space="preserve"> </w:t>
      </w:r>
      <w:r>
        <w:rPr>
          <w:rFonts w:ascii="宋体" w:hAnsi="宋体" w:eastAsia="宋体" w:cs="宋体"/>
          <w:spacing w:val="-2"/>
          <w:sz w:val="24"/>
          <w:szCs w:val="24"/>
        </w:rPr>
        <w:t>全覆盖：拟实施钦北区新棠镇供水保障工程，在扩建新棠水厂、新棠那黎人饮工程水厂</w:t>
      </w:r>
      <w:r>
        <w:rPr>
          <w:rFonts w:ascii="宋体" w:hAnsi="宋体" w:eastAsia="宋体" w:cs="宋体"/>
          <w:spacing w:val="18"/>
          <w:sz w:val="24"/>
          <w:szCs w:val="24"/>
        </w:rPr>
        <w:t xml:space="preserve"> </w:t>
      </w:r>
      <w:r>
        <w:rPr>
          <w:rFonts w:ascii="宋体" w:hAnsi="宋体" w:eastAsia="宋体" w:cs="宋体"/>
          <w:spacing w:val="-6"/>
          <w:sz w:val="24"/>
          <w:szCs w:val="24"/>
        </w:rPr>
        <w:t>的基础上，增加茅岭江作为水源，通过并网新棠那黎人饮工程、新棠镇平况村人饮工程、</w:t>
      </w:r>
      <w:r>
        <w:rPr>
          <w:rFonts w:ascii="宋体" w:hAnsi="宋体" w:eastAsia="宋体" w:cs="宋体"/>
          <w:spacing w:val="16"/>
          <w:sz w:val="24"/>
          <w:szCs w:val="24"/>
        </w:rPr>
        <w:t xml:space="preserve"> </w:t>
      </w:r>
      <w:r>
        <w:rPr>
          <w:rFonts w:ascii="宋体" w:hAnsi="宋体" w:eastAsia="宋体" w:cs="宋体"/>
          <w:spacing w:val="-2"/>
          <w:sz w:val="24"/>
          <w:szCs w:val="24"/>
        </w:rPr>
        <w:t>板城镇那芳人饮工程，与新棠水厂互为备用水源，提高新棠镇供水保障能力，同时扩网</w:t>
      </w:r>
      <w:r>
        <w:rPr>
          <w:rFonts w:ascii="宋体" w:hAnsi="宋体" w:eastAsia="宋体" w:cs="宋体"/>
          <w:spacing w:val="18"/>
          <w:sz w:val="24"/>
          <w:szCs w:val="24"/>
        </w:rPr>
        <w:t xml:space="preserve"> </w:t>
      </w:r>
      <w:r>
        <w:rPr>
          <w:rFonts w:ascii="宋体" w:hAnsi="宋体" w:eastAsia="宋体" w:cs="宋体"/>
          <w:spacing w:val="-2"/>
          <w:sz w:val="24"/>
          <w:szCs w:val="24"/>
        </w:rPr>
        <w:t>现状水厂的供水覆盖范围。对地势较高的榃忠村，因原有小型供水工程为河洋水库，水</w:t>
      </w:r>
      <w:r>
        <w:rPr>
          <w:rFonts w:ascii="宋体" w:hAnsi="宋体" w:eastAsia="宋体" w:cs="宋体"/>
          <w:spacing w:val="18"/>
          <w:sz w:val="24"/>
          <w:szCs w:val="24"/>
        </w:rPr>
        <w:t xml:space="preserve"> </w:t>
      </w:r>
      <w:r>
        <w:rPr>
          <w:rFonts w:ascii="宋体" w:hAnsi="宋体" w:eastAsia="宋体" w:cs="宋体"/>
          <w:sz w:val="24"/>
          <w:szCs w:val="24"/>
        </w:rPr>
        <w:t>源保障率较高，通过扩建新棠镇榃忠人饮工程</w:t>
      </w:r>
      <w:r>
        <w:rPr>
          <w:rFonts w:ascii="宋体" w:hAnsi="宋体" w:eastAsia="宋体" w:cs="宋体"/>
          <w:spacing w:val="-1"/>
          <w:sz w:val="24"/>
          <w:szCs w:val="24"/>
        </w:rPr>
        <w:t>，对榃忠村进行供水。</w:t>
      </w:r>
    </w:p>
    <w:p w14:paraId="7BEB5436">
      <w:pPr>
        <w:spacing w:before="36"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）板城镇</w:t>
      </w:r>
    </w:p>
    <w:p w14:paraId="063C1E34">
      <w:pPr>
        <w:spacing w:before="179" w:line="356" w:lineRule="auto"/>
        <w:ind w:right="80" w:firstLine="481"/>
        <w:rPr>
          <w:rFonts w:ascii="宋体" w:hAnsi="宋体" w:eastAsia="宋体" w:cs="宋体"/>
          <w:sz w:val="24"/>
          <w:szCs w:val="24"/>
        </w:rPr>
      </w:pPr>
      <w:r>
        <w:rPr>
          <w:rFonts w:ascii="宋体" w:hAnsi="宋体" w:eastAsia="宋体" w:cs="宋体"/>
          <w:spacing w:val="-2"/>
          <w:sz w:val="24"/>
          <w:szCs w:val="24"/>
        </w:rPr>
        <w:t>板城镇地处钦北区北部，东与青塘镇为邻，南与平吉镇、小董镇相连，西与长滩镇</w:t>
      </w:r>
      <w:r>
        <w:rPr>
          <w:rFonts w:ascii="宋体" w:hAnsi="宋体" w:eastAsia="宋体" w:cs="宋体"/>
          <w:spacing w:val="12"/>
          <w:sz w:val="24"/>
          <w:szCs w:val="24"/>
        </w:rPr>
        <w:t xml:space="preserve"> </w:t>
      </w:r>
      <w:r>
        <w:rPr>
          <w:rFonts w:ascii="宋体" w:hAnsi="宋体" w:eastAsia="宋体" w:cs="宋体"/>
          <w:spacing w:val="-2"/>
          <w:sz w:val="24"/>
          <w:szCs w:val="24"/>
        </w:rPr>
        <w:t>清朝时期属新棠镇交界，北与灵山县太平镇、邕宁区百济镇接壤。全镇面积</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 xml:space="preserve">77 </w:t>
      </w:r>
      <w:r>
        <w:rPr>
          <w:rFonts w:ascii="宋体" w:hAnsi="宋体" w:eastAsia="宋体" w:cs="宋体"/>
          <w:spacing w:val="-3"/>
          <w:sz w:val="24"/>
          <w:szCs w:val="24"/>
        </w:rPr>
        <w:t>平方公</w:t>
      </w:r>
      <w:r>
        <w:rPr>
          <w:rFonts w:ascii="宋体" w:hAnsi="宋体" w:eastAsia="宋体" w:cs="宋体"/>
          <w:sz w:val="24"/>
          <w:szCs w:val="24"/>
        </w:rPr>
        <w:t xml:space="preserve"> </w:t>
      </w:r>
      <w:r>
        <w:rPr>
          <w:rFonts w:ascii="宋体" w:hAnsi="宋体" w:eastAsia="宋体" w:cs="宋体"/>
          <w:spacing w:val="-2"/>
          <w:sz w:val="24"/>
          <w:szCs w:val="24"/>
        </w:rPr>
        <w:t>里。目前板城镇现有规模化供水工程</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处，分别为板城水厂、板城那香人饮工程，小型</w:t>
      </w:r>
      <w:r>
        <w:rPr>
          <w:rFonts w:ascii="宋体" w:hAnsi="宋体" w:eastAsia="宋体" w:cs="宋体"/>
          <w:sz w:val="24"/>
          <w:szCs w:val="24"/>
        </w:rPr>
        <w:t xml:space="preserve"> </w:t>
      </w:r>
      <w:r>
        <w:rPr>
          <w:rFonts w:ascii="宋体" w:hAnsi="宋体" w:eastAsia="宋体" w:cs="宋体"/>
          <w:spacing w:val="-1"/>
          <w:sz w:val="24"/>
          <w:szCs w:val="24"/>
        </w:rPr>
        <w:t>供水工程</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14</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处，分散供水工程</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处。板城水厂主要水源为石梯水库，板城那香人饮工</w:t>
      </w:r>
      <w:r>
        <w:rPr>
          <w:rFonts w:ascii="宋体" w:hAnsi="宋体" w:eastAsia="宋体" w:cs="宋体"/>
          <w:sz w:val="24"/>
          <w:szCs w:val="24"/>
        </w:rPr>
        <w:t xml:space="preserve"> </w:t>
      </w:r>
      <w:r>
        <w:rPr>
          <w:rFonts w:ascii="宋体" w:hAnsi="宋体" w:eastAsia="宋体" w:cs="宋体"/>
          <w:spacing w:val="-2"/>
          <w:sz w:val="24"/>
          <w:szCs w:val="24"/>
        </w:rPr>
        <w:t>程主要水源为那志水库，其他小型工程多以山泉水为主要水源。本次规划拟实施钦北区</w:t>
      </w:r>
      <w:r>
        <w:rPr>
          <w:rFonts w:ascii="宋体" w:hAnsi="宋体" w:eastAsia="宋体" w:cs="宋体"/>
          <w:spacing w:val="18"/>
          <w:sz w:val="24"/>
          <w:szCs w:val="24"/>
        </w:rPr>
        <w:t xml:space="preserve"> </w:t>
      </w:r>
      <w:r>
        <w:rPr>
          <w:rFonts w:ascii="宋体" w:hAnsi="宋体" w:eastAsia="宋体" w:cs="宋体"/>
          <w:spacing w:val="-2"/>
          <w:sz w:val="24"/>
          <w:szCs w:val="24"/>
        </w:rPr>
        <w:t>板城镇供水保障工程，在扩建板城水厂的基础上，并网板城那香人饮工程，两水厂水源</w:t>
      </w:r>
      <w:r>
        <w:rPr>
          <w:rFonts w:ascii="宋体" w:hAnsi="宋体" w:eastAsia="宋体" w:cs="宋体"/>
          <w:spacing w:val="18"/>
          <w:sz w:val="24"/>
          <w:szCs w:val="24"/>
        </w:rPr>
        <w:t xml:space="preserve"> </w:t>
      </w:r>
      <w:r>
        <w:rPr>
          <w:rFonts w:ascii="宋体" w:hAnsi="宋体" w:eastAsia="宋体" w:cs="宋体"/>
          <w:spacing w:val="-2"/>
          <w:sz w:val="24"/>
          <w:szCs w:val="24"/>
        </w:rPr>
        <w:t>互为备用，提高板城镇供水保障能力，同时扩网现状水厂的供水覆盖范围，以实现板城</w:t>
      </w:r>
      <w:r>
        <w:rPr>
          <w:rFonts w:ascii="宋体" w:hAnsi="宋体" w:eastAsia="宋体" w:cs="宋体"/>
          <w:spacing w:val="18"/>
          <w:sz w:val="24"/>
          <w:szCs w:val="24"/>
        </w:rPr>
        <w:t xml:space="preserve"> </w:t>
      </w:r>
      <w:r>
        <w:rPr>
          <w:rFonts w:ascii="宋体" w:hAnsi="宋体" w:eastAsia="宋体" w:cs="宋体"/>
          <w:spacing w:val="-2"/>
          <w:sz w:val="24"/>
          <w:szCs w:val="24"/>
        </w:rPr>
        <w:t>镇供水全覆盖。对地势较高的那芳村，因现状工程为凤凰水库，拟由钦北区新棠镇供水</w:t>
      </w:r>
    </w:p>
    <w:p w14:paraId="0C5E65BF">
      <w:pPr>
        <w:spacing w:line="356" w:lineRule="auto"/>
        <w:rPr>
          <w:rFonts w:ascii="宋体" w:hAnsi="宋体" w:eastAsia="宋体" w:cs="宋体"/>
          <w:sz w:val="24"/>
          <w:szCs w:val="24"/>
        </w:rPr>
        <w:sectPr>
          <w:footerReference r:id="rId49" w:type="default"/>
          <w:pgSz w:w="11906" w:h="16839"/>
          <w:pgMar w:top="1431" w:right="1337" w:bottom="1433" w:left="1424" w:header="0" w:footer="1246" w:gutter="0"/>
          <w:cols w:space="720" w:num="1"/>
        </w:sectPr>
      </w:pPr>
    </w:p>
    <w:p w14:paraId="45BF95AD">
      <w:pPr>
        <w:pStyle w:val="2"/>
        <w:spacing w:line="452" w:lineRule="auto"/>
      </w:pPr>
    </w:p>
    <w:p w14:paraId="0AACEDA1">
      <w:pPr>
        <w:spacing w:before="78" w:line="219" w:lineRule="auto"/>
        <w:ind w:left="2"/>
        <w:rPr>
          <w:rFonts w:ascii="宋体" w:hAnsi="宋体" w:eastAsia="宋体" w:cs="宋体"/>
          <w:sz w:val="24"/>
          <w:szCs w:val="24"/>
        </w:rPr>
      </w:pPr>
      <w:r>
        <w:rPr>
          <w:rFonts w:ascii="宋体" w:hAnsi="宋体" w:eastAsia="宋体" w:cs="宋体"/>
          <w:spacing w:val="-2"/>
          <w:sz w:val="24"/>
          <w:szCs w:val="24"/>
        </w:rPr>
        <w:t>保障工程扩网覆盖。</w:t>
      </w:r>
    </w:p>
    <w:p w14:paraId="57298437">
      <w:pPr>
        <w:spacing w:before="180"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）长滩镇</w:t>
      </w:r>
    </w:p>
    <w:p w14:paraId="597B9FD6">
      <w:pPr>
        <w:spacing w:before="178" w:line="356" w:lineRule="auto"/>
        <w:ind w:firstLine="481"/>
        <w:jc w:val="both"/>
        <w:rPr>
          <w:rFonts w:ascii="宋体" w:hAnsi="宋体" w:eastAsia="宋体" w:cs="宋体"/>
          <w:sz w:val="24"/>
          <w:szCs w:val="24"/>
        </w:rPr>
      </w:pPr>
      <w:r>
        <w:rPr>
          <w:rFonts w:ascii="宋体" w:hAnsi="宋体" w:eastAsia="宋体" w:cs="宋体"/>
          <w:spacing w:val="-6"/>
          <w:sz w:val="24"/>
          <w:szCs w:val="24"/>
        </w:rPr>
        <w:t>长滩镇位于钦州市东北部，东北与灵山县相接，</w:t>
      </w:r>
      <w:r>
        <w:rPr>
          <w:rFonts w:ascii="宋体" w:hAnsi="宋体" w:eastAsia="宋体" w:cs="宋体"/>
          <w:spacing w:val="-7"/>
          <w:sz w:val="24"/>
          <w:szCs w:val="24"/>
        </w:rPr>
        <w:t>东与板城镇接壤，南与小董镇毗邻，</w:t>
      </w:r>
      <w:r>
        <w:rPr>
          <w:rFonts w:ascii="宋体" w:hAnsi="宋体" w:eastAsia="宋体" w:cs="宋体"/>
          <w:sz w:val="24"/>
          <w:szCs w:val="24"/>
        </w:rPr>
        <w:t xml:space="preserve"> </w:t>
      </w:r>
      <w:r>
        <w:rPr>
          <w:rFonts w:ascii="宋体" w:hAnsi="宋体" w:eastAsia="宋体" w:cs="宋体"/>
          <w:spacing w:val="-3"/>
          <w:sz w:val="24"/>
          <w:szCs w:val="24"/>
        </w:rPr>
        <w:t>西与良庆区南晓镇交界，北与新棠镇相接，全镇总</w:t>
      </w:r>
      <w:r>
        <w:rPr>
          <w:rFonts w:ascii="宋体" w:hAnsi="宋体" w:eastAsia="宋体" w:cs="宋体"/>
          <w:spacing w:val="-4"/>
          <w:sz w:val="24"/>
          <w:szCs w:val="24"/>
        </w:rPr>
        <w:t>面积</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118.66 </w:t>
      </w:r>
      <w:r>
        <w:rPr>
          <w:rFonts w:ascii="宋体" w:hAnsi="宋体" w:eastAsia="宋体" w:cs="宋体"/>
          <w:spacing w:val="-4"/>
          <w:sz w:val="24"/>
          <w:szCs w:val="24"/>
        </w:rPr>
        <w:t>平方千米。目前长滩镇现</w:t>
      </w:r>
      <w:r>
        <w:rPr>
          <w:rFonts w:ascii="宋体" w:hAnsi="宋体" w:eastAsia="宋体" w:cs="宋体"/>
          <w:sz w:val="24"/>
          <w:szCs w:val="24"/>
        </w:rPr>
        <w:t xml:space="preserve"> 有规模化供水工程</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处，分别为长滩水厂、长滩镇新铺人饮工程，小型供水工</w:t>
      </w:r>
      <w:r>
        <w:rPr>
          <w:rFonts w:ascii="宋体" w:hAnsi="宋体" w:eastAsia="宋体" w:cs="宋体"/>
          <w:spacing w:val="-1"/>
          <w:sz w:val="24"/>
          <w:szCs w:val="24"/>
        </w:rPr>
        <w:t>程</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处。</w:t>
      </w:r>
      <w:r>
        <w:rPr>
          <w:rFonts w:ascii="宋体" w:hAnsi="宋体" w:eastAsia="宋体" w:cs="宋体"/>
          <w:sz w:val="24"/>
          <w:szCs w:val="24"/>
        </w:rPr>
        <w:t xml:space="preserve"> </w:t>
      </w:r>
      <w:r>
        <w:rPr>
          <w:rFonts w:ascii="宋体" w:hAnsi="宋体" w:eastAsia="宋体" w:cs="宋体"/>
          <w:spacing w:val="-2"/>
          <w:sz w:val="24"/>
          <w:szCs w:val="24"/>
        </w:rPr>
        <w:t>长滩水厂主要水源为茅岭江，长滩镇新铺人饮工程主要水源为那蒙江，其他小型工程多</w:t>
      </w:r>
      <w:r>
        <w:rPr>
          <w:rFonts w:ascii="宋体" w:hAnsi="宋体" w:eastAsia="宋体" w:cs="宋体"/>
          <w:spacing w:val="18"/>
          <w:sz w:val="24"/>
          <w:szCs w:val="24"/>
        </w:rPr>
        <w:t xml:space="preserve"> </w:t>
      </w:r>
      <w:r>
        <w:rPr>
          <w:rFonts w:ascii="宋体" w:hAnsi="宋体" w:eastAsia="宋体" w:cs="宋体"/>
          <w:spacing w:val="-2"/>
          <w:sz w:val="24"/>
          <w:szCs w:val="24"/>
        </w:rPr>
        <w:t>以河流为主要水源。本次规划拟实施钦州市钦北区城镇供水一期工程—长滩水厂、大直</w:t>
      </w:r>
      <w:r>
        <w:rPr>
          <w:rFonts w:ascii="宋体" w:hAnsi="宋体" w:eastAsia="宋体" w:cs="宋体"/>
          <w:spacing w:val="18"/>
          <w:sz w:val="24"/>
          <w:szCs w:val="24"/>
        </w:rPr>
        <w:t xml:space="preserve"> </w:t>
      </w:r>
      <w:r>
        <w:rPr>
          <w:rFonts w:ascii="宋体" w:hAnsi="宋体" w:eastAsia="宋体" w:cs="宋体"/>
          <w:spacing w:val="-6"/>
          <w:sz w:val="24"/>
          <w:szCs w:val="24"/>
        </w:rPr>
        <w:t>镇水厂、大寺镇水厂、皇马水厂和钦州市钦北区城镇供水二期工程—长滩片区两个项</w:t>
      </w:r>
      <w:r>
        <w:rPr>
          <w:rFonts w:ascii="宋体" w:hAnsi="宋体" w:eastAsia="宋体" w:cs="宋体"/>
          <w:spacing w:val="-7"/>
          <w:sz w:val="24"/>
          <w:szCs w:val="24"/>
        </w:rPr>
        <w:t>目，</w:t>
      </w:r>
      <w:r>
        <w:rPr>
          <w:rFonts w:ascii="宋体" w:hAnsi="宋体" w:eastAsia="宋体" w:cs="宋体"/>
          <w:sz w:val="24"/>
          <w:szCs w:val="24"/>
        </w:rPr>
        <w:t xml:space="preserve"> </w:t>
      </w:r>
      <w:r>
        <w:rPr>
          <w:rFonts w:ascii="宋体" w:hAnsi="宋体" w:eastAsia="宋体" w:cs="宋体"/>
          <w:spacing w:val="-2"/>
          <w:sz w:val="24"/>
          <w:szCs w:val="24"/>
        </w:rPr>
        <w:t>在扩建长滩水厂的基础上，并网长滩镇新铺人饮工程，两水厂水源互为备用，提高长滩</w:t>
      </w:r>
      <w:r>
        <w:rPr>
          <w:rFonts w:ascii="宋体" w:hAnsi="宋体" w:eastAsia="宋体" w:cs="宋体"/>
          <w:spacing w:val="18"/>
          <w:sz w:val="24"/>
          <w:szCs w:val="24"/>
        </w:rPr>
        <w:t xml:space="preserve"> </w:t>
      </w:r>
      <w:r>
        <w:rPr>
          <w:rFonts w:ascii="宋体" w:hAnsi="宋体" w:eastAsia="宋体" w:cs="宋体"/>
          <w:sz w:val="24"/>
          <w:szCs w:val="24"/>
        </w:rPr>
        <w:t>镇供水保障能力，同时扩网现状水厂的供水覆盖范围，以实</w:t>
      </w:r>
      <w:r>
        <w:rPr>
          <w:rFonts w:ascii="宋体" w:hAnsi="宋体" w:eastAsia="宋体" w:cs="宋体"/>
          <w:spacing w:val="-1"/>
          <w:sz w:val="24"/>
          <w:szCs w:val="24"/>
        </w:rPr>
        <w:t>现长滩镇供水全覆盖。</w:t>
      </w:r>
    </w:p>
    <w:p w14:paraId="506DA673">
      <w:pPr>
        <w:spacing w:before="37"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）小董镇</w:t>
      </w:r>
    </w:p>
    <w:p w14:paraId="069AC9D3">
      <w:pPr>
        <w:spacing w:before="186" w:line="356" w:lineRule="auto"/>
        <w:ind w:right="61" w:firstLine="487"/>
        <w:jc w:val="both"/>
        <w:rPr>
          <w:rFonts w:ascii="宋体" w:hAnsi="宋体" w:eastAsia="宋体" w:cs="宋体"/>
          <w:sz w:val="24"/>
          <w:szCs w:val="24"/>
        </w:rPr>
      </w:pPr>
      <w:r>
        <w:rPr>
          <w:rFonts w:ascii="宋体" w:hAnsi="宋体" w:eastAsia="宋体" w:cs="宋体"/>
          <w:spacing w:val="-2"/>
          <w:sz w:val="24"/>
          <w:szCs w:val="24"/>
        </w:rPr>
        <w:t>小董镇地处钦北区中部，东邻灵山县，南与大垌镇相接，西北与邕宁区接壤，全镇</w:t>
      </w:r>
      <w:r>
        <w:rPr>
          <w:rFonts w:ascii="宋体" w:hAnsi="宋体" w:eastAsia="宋体" w:cs="宋体"/>
          <w:spacing w:val="7"/>
          <w:sz w:val="24"/>
          <w:szCs w:val="24"/>
        </w:rPr>
        <w:t xml:space="preserve"> </w:t>
      </w:r>
      <w:r>
        <w:rPr>
          <w:rFonts w:ascii="宋体" w:hAnsi="宋体" w:eastAsia="宋体" w:cs="宋体"/>
          <w:spacing w:val="-4"/>
          <w:sz w:val="24"/>
          <w:szCs w:val="24"/>
        </w:rPr>
        <w:t>面积</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162.62 </w:t>
      </w:r>
      <w:r>
        <w:rPr>
          <w:rFonts w:ascii="宋体" w:hAnsi="宋体" w:eastAsia="宋体" w:cs="宋体"/>
          <w:spacing w:val="-4"/>
          <w:sz w:val="24"/>
          <w:szCs w:val="24"/>
        </w:rPr>
        <w:t>平方千米。目前小董镇现有规模化供水工程</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处，分别为小董水厂、小董镇</w:t>
      </w:r>
      <w:r>
        <w:rPr>
          <w:rFonts w:ascii="宋体" w:hAnsi="宋体" w:eastAsia="宋体" w:cs="宋体"/>
          <w:sz w:val="24"/>
          <w:szCs w:val="24"/>
        </w:rPr>
        <w:t xml:space="preserve"> </w:t>
      </w:r>
      <w:r>
        <w:rPr>
          <w:rFonts w:ascii="宋体" w:hAnsi="宋体" w:eastAsia="宋体" w:cs="宋体"/>
          <w:spacing w:val="-2"/>
          <w:sz w:val="24"/>
          <w:szCs w:val="24"/>
        </w:rPr>
        <w:t>那兰村人饮工程，小型供水工程</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处。小董水厂主要水源为石梯水库、茅岭江，小董镇</w:t>
      </w:r>
      <w:r>
        <w:rPr>
          <w:rFonts w:ascii="宋体" w:hAnsi="宋体" w:eastAsia="宋体" w:cs="宋体"/>
          <w:sz w:val="24"/>
          <w:szCs w:val="24"/>
        </w:rPr>
        <w:t xml:space="preserve"> </w:t>
      </w:r>
      <w:r>
        <w:rPr>
          <w:rFonts w:ascii="宋体" w:hAnsi="宋体" w:eastAsia="宋体" w:cs="宋体"/>
          <w:spacing w:val="-2"/>
          <w:sz w:val="24"/>
          <w:szCs w:val="24"/>
        </w:rPr>
        <w:t>那兰村人饮工程主要水源为板城江，其他小型工程多以河流、水库为主要水源。本次规</w:t>
      </w:r>
      <w:r>
        <w:rPr>
          <w:rFonts w:ascii="宋体" w:hAnsi="宋体" w:eastAsia="宋体" w:cs="宋体"/>
          <w:spacing w:val="18"/>
          <w:sz w:val="24"/>
          <w:szCs w:val="24"/>
        </w:rPr>
        <w:t xml:space="preserve"> </w:t>
      </w:r>
      <w:r>
        <w:rPr>
          <w:rFonts w:ascii="宋体" w:hAnsi="宋体" w:eastAsia="宋体" w:cs="宋体"/>
          <w:spacing w:val="-2"/>
          <w:sz w:val="24"/>
          <w:szCs w:val="24"/>
        </w:rPr>
        <w:t>划拟实施钦北区小董镇供水保障工程，在扩建小董水厂的基础上，并网小董镇那兰村人</w:t>
      </w:r>
      <w:r>
        <w:rPr>
          <w:rFonts w:ascii="宋体" w:hAnsi="宋体" w:eastAsia="宋体" w:cs="宋体"/>
          <w:spacing w:val="18"/>
          <w:sz w:val="24"/>
          <w:szCs w:val="24"/>
        </w:rPr>
        <w:t xml:space="preserve"> </w:t>
      </w:r>
      <w:r>
        <w:rPr>
          <w:rFonts w:ascii="宋体" w:hAnsi="宋体" w:eastAsia="宋体" w:cs="宋体"/>
          <w:spacing w:val="-1"/>
          <w:sz w:val="24"/>
          <w:szCs w:val="24"/>
        </w:rPr>
        <w:t>饮工程、小董镇逍遥人饮工程（千人工程</w:t>
      </w:r>
      <w:r>
        <w:rPr>
          <w:rFonts w:ascii="宋体" w:hAnsi="宋体" w:eastAsia="宋体" w:cs="宋体"/>
          <w:spacing w:val="-5"/>
          <w:sz w:val="24"/>
          <w:szCs w:val="24"/>
        </w:rPr>
        <w:t>），</w:t>
      </w:r>
      <w:r>
        <w:rPr>
          <w:rFonts w:ascii="宋体" w:hAnsi="宋体" w:eastAsia="宋体" w:cs="宋体"/>
          <w:spacing w:val="-1"/>
          <w:sz w:val="24"/>
          <w:szCs w:val="24"/>
        </w:rPr>
        <w:t>三水厂水源互</w:t>
      </w:r>
      <w:r>
        <w:rPr>
          <w:rFonts w:ascii="宋体" w:hAnsi="宋体" w:eastAsia="宋体" w:cs="宋体"/>
          <w:spacing w:val="-2"/>
          <w:sz w:val="24"/>
          <w:szCs w:val="24"/>
        </w:rPr>
        <w:t>为备用，提高小董镇供水保</w:t>
      </w:r>
      <w:r>
        <w:rPr>
          <w:rFonts w:ascii="宋体" w:hAnsi="宋体" w:eastAsia="宋体" w:cs="宋体"/>
          <w:sz w:val="24"/>
          <w:szCs w:val="24"/>
        </w:rPr>
        <w:t xml:space="preserve"> </w:t>
      </w:r>
      <w:r>
        <w:rPr>
          <w:rFonts w:ascii="宋体" w:hAnsi="宋体" w:eastAsia="宋体" w:cs="宋体"/>
          <w:spacing w:val="-2"/>
          <w:sz w:val="24"/>
          <w:szCs w:val="24"/>
        </w:rPr>
        <w:t>障能力，同时扩网现状水厂的供水覆盖范围，以实现小董镇供水全覆盖。对地势较高的</w:t>
      </w:r>
      <w:r>
        <w:rPr>
          <w:rFonts w:ascii="宋体" w:hAnsi="宋体" w:eastAsia="宋体" w:cs="宋体"/>
          <w:spacing w:val="18"/>
          <w:sz w:val="24"/>
          <w:szCs w:val="24"/>
        </w:rPr>
        <w:t xml:space="preserve"> </w:t>
      </w:r>
      <w:r>
        <w:rPr>
          <w:rFonts w:ascii="宋体" w:hAnsi="宋体" w:eastAsia="宋体" w:cs="宋体"/>
          <w:spacing w:val="-2"/>
          <w:sz w:val="24"/>
          <w:szCs w:val="24"/>
        </w:rPr>
        <w:t>那学村、榃头村，由小董镇那学榃头人饮供水保障工程扩网全覆盖；板董村委会、奇陵</w:t>
      </w:r>
      <w:r>
        <w:rPr>
          <w:rFonts w:ascii="宋体" w:hAnsi="宋体" w:eastAsia="宋体" w:cs="宋体"/>
          <w:spacing w:val="18"/>
          <w:sz w:val="24"/>
          <w:szCs w:val="24"/>
        </w:rPr>
        <w:t xml:space="preserve"> </w:t>
      </w:r>
      <w:r>
        <w:rPr>
          <w:rFonts w:ascii="宋体" w:hAnsi="宋体" w:eastAsia="宋体" w:cs="宋体"/>
          <w:spacing w:val="-2"/>
          <w:sz w:val="24"/>
          <w:szCs w:val="24"/>
        </w:rPr>
        <w:t>村委会、榃楼村委会、龙眼村委会因现状由长滩镇新铺人饮工程供水，故拟由钦州市钦</w:t>
      </w:r>
      <w:r>
        <w:rPr>
          <w:rFonts w:ascii="宋体" w:hAnsi="宋体" w:eastAsia="宋体" w:cs="宋体"/>
          <w:spacing w:val="18"/>
          <w:sz w:val="24"/>
          <w:szCs w:val="24"/>
        </w:rPr>
        <w:t xml:space="preserve"> </w:t>
      </w:r>
      <w:r>
        <w:rPr>
          <w:rFonts w:ascii="宋体" w:hAnsi="宋体" w:eastAsia="宋体" w:cs="宋体"/>
          <w:spacing w:val="-1"/>
          <w:sz w:val="24"/>
          <w:szCs w:val="24"/>
        </w:rPr>
        <w:t>北区城镇供水二期工程—长滩片区扩网覆盖。</w:t>
      </w:r>
    </w:p>
    <w:p w14:paraId="6149ED08">
      <w:pPr>
        <w:spacing w:before="274"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5.2.2.   </w:t>
      </w:r>
      <w:r>
        <w:rPr>
          <w:rFonts w:ascii="宋体" w:hAnsi="宋体" w:eastAsia="宋体" w:cs="宋体"/>
          <w:b/>
          <w:bCs/>
          <w:spacing w:val="-2"/>
          <w:sz w:val="24"/>
          <w:szCs w:val="24"/>
        </w:rPr>
        <w:t>东北平陆运河供水片区</w:t>
      </w:r>
    </w:p>
    <w:p w14:paraId="62B2B412">
      <w:pPr>
        <w:spacing w:before="200" w:line="354" w:lineRule="auto"/>
        <w:ind w:left="4" w:right="53" w:firstLine="485"/>
        <w:jc w:val="both"/>
        <w:rPr>
          <w:rFonts w:ascii="宋体" w:hAnsi="宋体" w:eastAsia="宋体" w:cs="宋体"/>
          <w:sz w:val="24"/>
          <w:szCs w:val="24"/>
        </w:rPr>
      </w:pPr>
      <w:r>
        <w:rPr>
          <w:rFonts w:ascii="宋体" w:hAnsi="宋体" w:eastAsia="宋体" w:cs="宋体"/>
          <w:spacing w:val="-2"/>
          <w:sz w:val="24"/>
          <w:szCs w:val="24"/>
        </w:rPr>
        <w:t>东北平陆运河供水片区包括平吉和青塘</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个乡镇。区域以丘陵台地和平原为主，地</w:t>
      </w:r>
      <w:r>
        <w:rPr>
          <w:rFonts w:ascii="宋体" w:hAnsi="宋体" w:eastAsia="宋体" w:cs="宋体"/>
          <w:sz w:val="24"/>
          <w:szCs w:val="24"/>
        </w:rPr>
        <w:t xml:space="preserve"> </w:t>
      </w:r>
      <w:r>
        <w:rPr>
          <w:rFonts w:ascii="宋体" w:hAnsi="宋体" w:eastAsia="宋体" w:cs="宋体"/>
          <w:spacing w:val="-2"/>
          <w:sz w:val="24"/>
          <w:szCs w:val="24"/>
        </w:rPr>
        <w:t>势自东北向西南倾斜，地表高程变化较大，区域主要河流有钦江等，主要水库工程有吉</w:t>
      </w:r>
      <w:r>
        <w:rPr>
          <w:rFonts w:ascii="宋体" w:hAnsi="宋体" w:eastAsia="宋体" w:cs="宋体"/>
          <w:spacing w:val="14"/>
          <w:sz w:val="24"/>
          <w:szCs w:val="24"/>
        </w:rPr>
        <w:t xml:space="preserve"> </w:t>
      </w:r>
      <w:r>
        <w:rPr>
          <w:rFonts w:ascii="宋体" w:hAnsi="宋体" w:eastAsia="宋体" w:cs="宋体"/>
          <w:spacing w:val="-1"/>
          <w:sz w:val="24"/>
          <w:szCs w:val="24"/>
        </w:rPr>
        <w:t>隆水库、京塘水库、五星水库、老虎坪水库、高峰</w:t>
      </w:r>
      <w:r>
        <w:rPr>
          <w:rFonts w:ascii="宋体" w:hAnsi="宋体" w:eastAsia="宋体" w:cs="宋体"/>
          <w:spacing w:val="-2"/>
          <w:sz w:val="24"/>
          <w:szCs w:val="24"/>
        </w:rPr>
        <w:t>水库等，区域各河流水库水质良好。</w:t>
      </w:r>
      <w:r>
        <w:rPr>
          <w:rFonts w:ascii="宋体" w:hAnsi="宋体" w:eastAsia="宋体" w:cs="宋体"/>
          <w:sz w:val="24"/>
          <w:szCs w:val="24"/>
        </w:rPr>
        <w:t xml:space="preserve"> </w:t>
      </w:r>
      <w:r>
        <w:rPr>
          <w:rFonts w:ascii="宋体" w:hAnsi="宋体" w:eastAsia="宋体" w:cs="宋体"/>
          <w:spacing w:val="-2"/>
          <w:sz w:val="24"/>
          <w:szCs w:val="24"/>
        </w:rPr>
        <w:t>该片区主要以河流、水库为主要水源，利用现状几个中小型水库，以及钦江作为区域供</w:t>
      </w:r>
      <w:r>
        <w:rPr>
          <w:rFonts w:ascii="宋体" w:hAnsi="宋体" w:eastAsia="宋体" w:cs="宋体"/>
          <w:spacing w:val="14"/>
          <w:sz w:val="24"/>
          <w:szCs w:val="24"/>
        </w:rPr>
        <w:t xml:space="preserve"> </w:t>
      </w:r>
      <w:r>
        <w:rPr>
          <w:rFonts w:ascii="宋体" w:hAnsi="宋体" w:eastAsia="宋体" w:cs="宋体"/>
          <w:spacing w:val="-2"/>
          <w:sz w:val="24"/>
          <w:szCs w:val="24"/>
        </w:rPr>
        <w:t>水水源，以乡镇为单位，扩建、扩网现状已有规模化水厂和部分小型供水工程水厂，并</w:t>
      </w:r>
      <w:r>
        <w:rPr>
          <w:rFonts w:ascii="宋体" w:hAnsi="宋体" w:eastAsia="宋体" w:cs="宋体"/>
          <w:spacing w:val="14"/>
          <w:sz w:val="24"/>
          <w:szCs w:val="24"/>
        </w:rPr>
        <w:t xml:space="preserve"> </w:t>
      </w:r>
      <w:r>
        <w:rPr>
          <w:rFonts w:ascii="宋体" w:hAnsi="宋体" w:eastAsia="宋体" w:cs="宋体"/>
          <w:spacing w:val="-2"/>
          <w:sz w:val="24"/>
          <w:szCs w:val="24"/>
        </w:rPr>
        <w:t>网已有小型工程，提升区域规模化供水工程覆盖率，使其水源能互为备用，提高区域供</w:t>
      </w:r>
    </w:p>
    <w:p w14:paraId="46C60C40">
      <w:pPr>
        <w:spacing w:line="354" w:lineRule="auto"/>
        <w:rPr>
          <w:rFonts w:ascii="宋体" w:hAnsi="宋体" w:eastAsia="宋体" w:cs="宋体"/>
          <w:sz w:val="24"/>
          <w:szCs w:val="24"/>
        </w:rPr>
        <w:sectPr>
          <w:footerReference r:id="rId50" w:type="default"/>
          <w:pgSz w:w="11906" w:h="16839"/>
          <w:pgMar w:top="1431" w:right="1356" w:bottom="1433" w:left="1424" w:header="0" w:footer="1246" w:gutter="0"/>
          <w:cols w:space="720" w:num="1"/>
        </w:sectPr>
      </w:pPr>
    </w:p>
    <w:p w14:paraId="6358DB20">
      <w:pPr>
        <w:pStyle w:val="2"/>
        <w:spacing w:line="452" w:lineRule="auto"/>
      </w:pPr>
    </w:p>
    <w:p w14:paraId="51A8009E">
      <w:pPr>
        <w:spacing w:before="78" w:line="219" w:lineRule="auto"/>
        <w:ind w:left="4"/>
        <w:rPr>
          <w:rFonts w:ascii="宋体" w:hAnsi="宋体" w:eastAsia="宋体" w:cs="宋体"/>
          <w:sz w:val="24"/>
          <w:szCs w:val="24"/>
        </w:rPr>
      </w:pPr>
      <w:r>
        <w:rPr>
          <w:rFonts w:ascii="宋体" w:hAnsi="宋体" w:eastAsia="宋体" w:cs="宋体"/>
          <w:spacing w:val="-3"/>
          <w:sz w:val="24"/>
          <w:szCs w:val="24"/>
        </w:rPr>
        <w:t>水的保障。</w:t>
      </w:r>
    </w:p>
    <w:p w14:paraId="5BC156A5">
      <w:pPr>
        <w:spacing w:before="180"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）平吉镇</w:t>
      </w:r>
    </w:p>
    <w:p w14:paraId="2552A5BD">
      <w:pPr>
        <w:spacing w:before="174" w:line="357" w:lineRule="auto"/>
        <w:ind w:left="1" w:firstLine="479"/>
        <w:rPr>
          <w:rFonts w:ascii="宋体" w:hAnsi="宋体" w:eastAsia="宋体" w:cs="宋体"/>
          <w:sz w:val="24"/>
          <w:szCs w:val="24"/>
        </w:rPr>
      </w:pPr>
      <w:r>
        <w:rPr>
          <w:rFonts w:ascii="宋体" w:hAnsi="宋体" w:eastAsia="宋体" w:cs="宋体"/>
          <w:spacing w:val="-2"/>
          <w:sz w:val="24"/>
          <w:szCs w:val="24"/>
        </w:rPr>
        <w:t>平吉镇地处钦北区东部，东与灵山县陆屋镇接壤，南临钦南区久隆镇、那彭镇，西</w:t>
      </w:r>
      <w:r>
        <w:rPr>
          <w:rFonts w:ascii="宋体" w:hAnsi="宋体" w:eastAsia="宋体" w:cs="宋体"/>
          <w:spacing w:val="14"/>
          <w:sz w:val="24"/>
          <w:szCs w:val="24"/>
        </w:rPr>
        <w:t xml:space="preserve"> </w:t>
      </w:r>
      <w:r>
        <w:rPr>
          <w:rFonts w:ascii="宋体" w:hAnsi="宋体" w:eastAsia="宋体" w:cs="宋体"/>
          <w:spacing w:val="-1"/>
          <w:sz w:val="24"/>
          <w:szCs w:val="24"/>
        </w:rPr>
        <w:t>与大垌镇、小董镇相接，北与板城镇、青塘镇为邻，</w:t>
      </w:r>
      <w:r>
        <w:rPr>
          <w:rFonts w:ascii="宋体" w:hAnsi="宋体" w:eastAsia="宋体" w:cs="宋体"/>
          <w:spacing w:val="-2"/>
          <w:sz w:val="24"/>
          <w:szCs w:val="24"/>
        </w:rPr>
        <w:t>全镇面积</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293.9 </w:t>
      </w:r>
      <w:r>
        <w:rPr>
          <w:rFonts w:ascii="宋体" w:hAnsi="宋体" w:eastAsia="宋体" w:cs="宋体"/>
          <w:spacing w:val="-2"/>
          <w:sz w:val="24"/>
          <w:szCs w:val="24"/>
        </w:rPr>
        <w:t>平方千米。</w:t>
      </w:r>
      <w:r>
        <w:rPr>
          <w:rFonts w:ascii="宋体" w:hAnsi="宋体" w:eastAsia="宋体" w:cs="宋体"/>
          <w:spacing w:val="-65"/>
          <w:sz w:val="24"/>
          <w:szCs w:val="24"/>
        </w:rPr>
        <w:t xml:space="preserve"> </w:t>
      </w:r>
      <w:r>
        <w:rPr>
          <w:rFonts w:ascii="宋体" w:hAnsi="宋体" w:eastAsia="宋体" w:cs="宋体"/>
          <w:spacing w:val="-2"/>
          <w:sz w:val="24"/>
          <w:szCs w:val="24"/>
        </w:rPr>
        <w:t>目前平</w:t>
      </w:r>
      <w:r>
        <w:rPr>
          <w:rFonts w:ascii="宋体" w:hAnsi="宋体" w:eastAsia="宋体" w:cs="宋体"/>
          <w:sz w:val="24"/>
          <w:szCs w:val="24"/>
        </w:rPr>
        <w:t xml:space="preserve"> </w:t>
      </w:r>
      <w:r>
        <w:rPr>
          <w:rFonts w:ascii="宋体" w:hAnsi="宋体" w:eastAsia="宋体" w:cs="宋体"/>
          <w:spacing w:val="-2"/>
          <w:sz w:val="24"/>
          <w:szCs w:val="24"/>
        </w:rPr>
        <w:t>吉镇现有规模化供水工程</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处，分别为平吉镇京塘人饮工程、平吉自来水厂，小型供水</w:t>
      </w:r>
      <w:r>
        <w:rPr>
          <w:rFonts w:ascii="宋体" w:hAnsi="宋体" w:eastAsia="宋体" w:cs="宋体"/>
          <w:sz w:val="24"/>
          <w:szCs w:val="24"/>
        </w:rPr>
        <w:t xml:space="preserve"> </w:t>
      </w:r>
      <w:r>
        <w:rPr>
          <w:rFonts w:ascii="宋体" w:hAnsi="宋体" w:eastAsia="宋体" w:cs="宋体"/>
          <w:spacing w:val="-2"/>
          <w:sz w:val="24"/>
          <w:szCs w:val="24"/>
        </w:rPr>
        <w:t>工程共</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处。平吉镇京塘人饮工程主要水源为京塘水库、老虎岭水库，平吉自来水厂主</w:t>
      </w:r>
      <w:r>
        <w:rPr>
          <w:rFonts w:ascii="宋体" w:hAnsi="宋体" w:eastAsia="宋体" w:cs="宋体"/>
          <w:sz w:val="24"/>
          <w:szCs w:val="24"/>
        </w:rPr>
        <w:t xml:space="preserve"> </w:t>
      </w:r>
      <w:r>
        <w:rPr>
          <w:rFonts w:ascii="宋体" w:hAnsi="宋体" w:eastAsia="宋体" w:cs="宋体"/>
          <w:spacing w:val="-2"/>
          <w:sz w:val="24"/>
          <w:szCs w:val="24"/>
        </w:rPr>
        <w:t>要水源为钦江，其他小型工程主要以高坡水库、钦江等为主要水源。本次规划拟实施平</w:t>
      </w:r>
      <w:r>
        <w:rPr>
          <w:rFonts w:ascii="宋体" w:hAnsi="宋体" w:eastAsia="宋体" w:cs="宋体"/>
          <w:spacing w:val="17"/>
          <w:sz w:val="24"/>
          <w:szCs w:val="24"/>
        </w:rPr>
        <w:t xml:space="preserve"> </w:t>
      </w:r>
      <w:r>
        <w:rPr>
          <w:rFonts w:ascii="宋体" w:hAnsi="宋体" w:eastAsia="宋体" w:cs="宋体"/>
          <w:spacing w:val="-2"/>
          <w:sz w:val="24"/>
          <w:szCs w:val="24"/>
        </w:rPr>
        <w:t>陆运河经济带供水工程—钦北区平吉镇片区，在扩建平吉镇京塘人饮工程的基础上，增</w:t>
      </w:r>
      <w:r>
        <w:rPr>
          <w:rFonts w:ascii="宋体" w:hAnsi="宋体" w:eastAsia="宋体" w:cs="宋体"/>
          <w:spacing w:val="17"/>
          <w:sz w:val="24"/>
          <w:szCs w:val="24"/>
        </w:rPr>
        <w:t xml:space="preserve"> </w:t>
      </w:r>
      <w:r>
        <w:rPr>
          <w:rFonts w:ascii="宋体" w:hAnsi="宋体" w:eastAsia="宋体" w:cs="宋体"/>
          <w:spacing w:val="3"/>
          <w:sz w:val="24"/>
          <w:szCs w:val="24"/>
        </w:rPr>
        <w:t>加平陆运河</w:t>
      </w:r>
      <w:r>
        <w:rPr>
          <w:rFonts w:ascii="Times New Roman" w:hAnsi="Times New Roman" w:eastAsia="Times New Roman" w:cs="Times New Roman"/>
          <w:spacing w:val="3"/>
          <w:sz w:val="24"/>
          <w:szCs w:val="24"/>
        </w:rPr>
        <w:t>-</w:t>
      </w:r>
      <w:r>
        <w:rPr>
          <w:rFonts w:ascii="宋体" w:hAnsi="宋体" w:eastAsia="宋体" w:cs="宋体"/>
          <w:spacing w:val="3"/>
          <w:sz w:val="24"/>
          <w:szCs w:val="24"/>
        </w:rPr>
        <w:t>钦江作为水源，并网平吉自来水厂，两水厂</w:t>
      </w:r>
      <w:r>
        <w:rPr>
          <w:rFonts w:ascii="宋体" w:hAnsi="宋体" w:eastAsia="宋体" w:cs="宋体"/>
          <w:spacing w:val="2"/>
          <w:sz w:val="24"/>
          <w:szCs w:val="24"/>
        </w:rPr>
        <w:t>水源互为备用，提高平吉镇供</w:t>
      </w:r>
      <w:r>
        <w:rPr>
          <w:rFonts w:ascii="宋体" w:hAnsi="宋体" w:eastAsia="宋体" w:cs="宋体"/>
          <w:sz w:val="24"/>
          <w:szCs w:val="24"/>
        </w:rPr>
        <w:t xml:space="preserve"> </w:t>
      </w:r>
      <w:r>
        <w:rPr>
          <w:rFonts w:ascii="宋体" w:hAnsi="宋体" w:eastAsia="宋体" w:cs="宋体"/>
          <w:spacing w:val="-6"/>
          <w:sz w:val="24"/>
          <w:szCs w:val="24"/>
        </w:rPr>
        <w:t>水保障能力，同时扩网现状水厂的供水覆盖范围，以实现平吉镇供水全覆盖。因朱林村、</w:t>
      </w:r>
      <w:r>
        <w:rPr>
          <w:rFonts w:ascii="宋体" w:hAnsi="宋体" w:eastAsia="宋体" w:cs="宋体"/>
          <w:spacing w:val="15"/>
          <w:sz w:val="24"/>
          <w:szCs w:val="24"/>
        </w:rPr>
        <w:t xml:space="preserve"> </w:t>
      </w:r>
      <w:r>
        <w:rPr>
          <w:rFonts w:ascii="宋体" w:hAnsi="宋体" w:eastAsia="宋体" w:cs="宋体"/>
          <w:sz w:val="24"/>
          <w:szCs w:val="24"/>
        </w:rPr>
        <w:t>彭良村现状由平吉镇朱林、彭良人饮供水保障工程供水，且与京塘水厂片区隔有山脉，</w:t>
      </w:r>
      <w:r>
        <w:rPr>
          <w:rFonts w:ascii="宋体" w:hAnsi="宋体" w:eastAsia="宋体" w:cs="宋体"/>
          <w:spacing w:val="18"/>
          <w:sz w:val="24"/>
          <w:szCs w:val="24"/>
        </w:rPr>
        <w:t xml:space="preserve"> </w:t>
      </w:r>
      <w:r>
        <w:rPr>
          <w:rFonts w:ascii="宋体" w:hAnsi="宋体" w:eastAsia="宋体" w:cs="宋体"/>
          <w:spacing w:val="-1"/>
          <w:sz w:val="24"/>
          <w:szCs w:val="24"/>
        </w:rPr>
        <w:t>因此由现状工程扩网全覆盖。</w:t>
      </w:r>
    </w:p>
    <w:p w14:paraId="68A17211">
      <w:pPr>
        <w:spacing w:before="35"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）青塘镇</w:t>
      </w:r>
    </w:p>
    <w:p w14:paraId="0C4B8462">
      <w:pPr>
        <w:spacing w:before="187" w:line="356" w:lineRule="auto"/>
        <w:ind w:right="18" w:firstLine="480"/>
        <w:rPr>
          <w:rFonts w:ascii="宋体" w:hAnsi="宋体" w:eastAsia="宋体" w:cs="宋体"/>
          <w:sz w:val="24"/>
          <w:szCs w:val="24"/>
        </w:rPr>
      </w:pPr>
      <w:r>
        <w:rPr>
          <w:rFonts w:ascii="宋体" w:hAnsi="宋体" w:eastAsia="宋体" w:cs="宋体"/>
          <w:spacing w:val="-2"/>
          <w:sz w:val="24"/>
          <w:szCs w:val="24"/>
        </w:rPr>
        <w:t>青塘镇地处钦州市钦北区东北部，东与灵山县陆屋镇接壤，南与平吉镇为邻，西与</w:t>
      </w:r>
      <w:r>
        <w:rPr>
          <w:rFonts w:ascii="宋体" w:hAnsi="宋体" w:eastAsia="宋体" w:cs="宋体"/>
          <w:spacing w:val="13"/>
          <w:sz w:val="24"/>
          <w:szCs w:val="24"/>
        </w:rPr>
        <w:t xml:space="preserve"> </w:t>
      </w:r>
      <w:r>
        <w:rPr>
          <w:rFonts w:ascii="宋体" w:hAnsi="宋体" w:eastAsia="宋体" w:cs="宋体"/>
          <w:spacing w:val="-3"/>
          <w:sz w:val="24"/>
          <w:szCs w:val="24"/>
        </w:rPr>
        <w:t>板城镇相连，北接灵山县旧州镇，全镇面积</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109</w:t>
      </w:r>
      <w:r>
        <w:rPr>
          <w:rFonts w:ascii="Times New Roman" w:hAnsi="Times New Roman" w:eastAsia="Times New Roman" w:cs="Times New Roman"/>
          <w:spacing w:val="-4"/>
          <w:sz w:val="24"/>
          <w:szCs w:val="24"/>
        </w:rPr>
        <w:t xml:space="preserve">.02 </w:t>
      </w:r>
      <w:r>
        <w:rPr>
          <w:rFonts w:ascii="宋体" w:hAnsi="宋体" w:eastAsia="宋体" w:cs="宋体"/>
          <w:spacing w:val="-4"/>
          <w:sz w:val="24"/>
          <w:szCs w:val="24"/>
        </w:rPr>
        <w:t>平方千米。目前青塘镇现有规模化供</w:t>
      </w:r>
      <w:r>
        <w:rPr>
          <w:rFonts w:ascii="宋体" w:hAnsi="宋体" w:eastAsia="宋体" w:cs="宋体"/>
          <w:sz w:val="24"/>
          <w:szCs w:val="24"/>
        </w:rPr>
        <w:t xml:space="preserve"> </w:t>
      </w:r>
      <w:r>
        <w:rPr>
          <w:rFonts w:ascii="宋体" w:hAnsi="宋体" w:eastAsia="宋体" w:cs="宋体"/>
          <w:spacing w:val="-2"/>
          <w:sz w:val="24"/>
          <w:szCs w:val="24"/>
        </w:rPr>
        <w:t>水工程</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处，分别为青塘老虎岭水厂、青塘镇决竹人饮工程，小型供水工程共</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处。青</w:t>
      </w:r>
      <w:r>
        <w:rPr>
          <w:rFonts w:ascii="宋体" w:hAnsi="宋体" w:eastAsia="宋体" w:cs="宋体"/>
          <w:sz w:val="24"/>
          <w:szCs w:val="24"/>
        </w:rPr>
        <w:t xml:space="preserve"> </w:t>
      </w:r>
      <w:r>
        <w:rPr>
          <w:rFonts w:ascii="宋体" w:hAnsi="宋体" w:eastAsia="宋体" w:cs="宋体"/>
          <w:spacing w:val="-3"/>
          <w:sz w:val="24"/>
          <w:szCs w:val="24"/>
        </w:rPr>
        <w:t>塘老虎岭水厂主要水源为泉水，青塘镇决竹人饮工程主要水源为滑石江中段（新坪水</w:t>
      </w:r>
      <w:r>
        <w:rPr>
          <w:rFonts w:ascii="宋体" w:hAnsi="宋体" w:eastAsia="宋体" w:cs="宋体"/>
          <w:spacing w:val="-63"/>
          <w:sz w:val="24"/>
          <w:szCs w:val="24"/>
        </w:rPr>
        <w:t>），</w:t>
      </w:r>
      <w:r>
        <w:rPr>
          <w:rFonts w:ascii="宋体" w:hAnsi="宋体" w:eastAsia="宋体" w:cs="宋体"/>
          <w:spacing w:val="1"/>
          <w:sz w:val="24"/>
          <w:szCs w:val="24"/>
        </w:rPr>
        <w:t xml:space="preserve"> </w:t>
      </w:r>
      <w:r>
        <w:rPr>
          <w:rFonts w:ascii="宋体" w:hAnsi="宋体" w:eastAsia="宋体" w:cs="宋体"/>
          <w:spacing w:val="-2"/>
          <w:sz w:val="24"/>
          <w:szCs w:val="24"/>
        </w:rPr>
        <w:t>其他小型工程主要以高峰水库、青塘河等为主要水源。本次规划拟实施平陆运河经济带</w:t>
      </w:r>
      <w:r>
        <w:rPr>
          <w:rFonts w:ascii="宋体" w:hAnsi="宋体" w:eastAsia="宋体" w:cs="宋体"/>
          <w:spacing w:val="18"/>
          <w:sz w:val="24"/>
          <w:szCs w:val="24"/>
        </w:rPr>
        <w:t xml:space="preserve"> </w:t>
      </w:r>
      <w:r>
        <w:rPr>
          <w:rFonts w:ascii="宋体" w:hAnsi="宋体" w:eastAsia="宋体" w:cs="宋体"/>
          <w:spacing w:val="3"/>
          <w:sz w:val="24"/>
          <w:szCs w:val="24"/>
        </w:rPr>
        <w:t>供水工程—钦北区青塘镇片区，在扩建青塘镇决竹人饮工程的</w:t>
      </w:r>
      <w:r>
        <w:rPr>
          <w:rFonts w:ascii="宋体" w:hAnsi="宋体" w:eastAsia="宋体" w:cs="宋体"/>
          <w:spacing w:val="2"/>
          <w:sz w:val="24"/>
          <w:szCs w:val="24"/>
        </w:rPr>
        <w:t>基础上，增加平陆运河</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钦江作为水源，并网青塘老虎岭水厂、青塘镇</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年高峰村小型农村饮水安全配套设</w:t>
      </w:r>
      <w:r>
        <w:rPr>
          <w:rFonts w:ascii="宋体" w:hAnsi="宋体" w:eastAsia="宋体" w:cs="宋体"/>
          <w:sz w:val="24"/>
          <w:szCs w:val="24"/>
        </w:rPr>
        <w:t xml:space="preserve"> </w:t>
      </w:r>
      <w:r>
        <w:rPr>
          <w:rFonts w:ascii="宋体" w:hAnsi="宋体" w:eastAsia="宋体" w:cs="宋体"/>
          <w:spacing w:val="-1"/>
          <w:sz w:val="24"/>
          <w:szCs w:val="24"/>
        </w:rPr>
        <w:t>施项目工程（小型供水工程</w:t>
      </w:r>
      <w:r>
        <w:rPr>
          <w:rFonts w:ascii="宋体" w:hAnsi="宋体" w:eastAsia="宋体" w:cs="宋体"/>
          <w:spacing w:val="-4"/>
          <w:sz w:val="24"/>
          <w:szCs w:val="24"/>
        </w:rPr>
        <w:t>），</w:t>
      </w:r>
      <w:r>
        <w:rPr>
          <w:rFonts w:ascii="宋体" w:hAnsi="宋体" w:eastAsia="宋体" w:cs="宋体"/>
          <w:spacing w:val="-1"/>
          <w:sz w:val="24"/>
          <w:szCs w:val="24"/>
        </w:rPr>
        <w:t>水源互为备用，提高</w:t>
      </w:r>
      <w:r>
        <w:rPr>
          <w:rFonts w:ascii="宋体" w:hAnsi="宋体" w:eastAsia="宋体" w:cs="宋体"/>
          <w:spacing w:val="-2"/>
          <w:sz w:val="24"/>
          <w:szCs w:val="24"/>
        </w:rPr>
        <w:t>青塘镇供水保障能力，同时扩网现</w:t>
      </w:r>
      <w:r>
        <w:rPr>
          <w:rFonts w:ascii="宋体" w:hAnsi="宋体" w:eastAsia="宋体" w:cs="宋体"/>
          <w:spacing w:val="1"/>
          <w:sz w:val="24"/>
          <w:szCs w:val="24"/>
        </w:rPr>
        <w:t xml:space="preserve"> </w:t>
      </w:r>
      <w:r>
        <w:rPr>
          <w:rFonts w:ascii="宋体" w:hAnsi="宋体" w:eastAsia="宋体" w:cs="宋体"/>
          <w:spacing w:val="-2"/>
          <w:sz w:val="24"/>
          <w:szCs w:val="24"/>
        </w:rPr>
        <w:t>状水厂的供水覆盖范围，以实现青塘镇供水全覆盖。对于地势较高的青华村，由青塘镇</w:t>
      </w:r>
      <w:r>
        <w:rPr>
          <w:rFonts w:ascii="宋体" w:hAnsi="宋体" w:eastAsia="宋体" w:cs="宋体"/>
          <w:spacing w:val="18"/>
          <w:sz w:val="24"/>
          <w:szCs w:val="24"/>
        </w:rPr>
        <w:t xml:space="preserve"> </w:t>
      </w:r>
      <w:r>
        <w:rPr>
          <w:rFonts w:ascii="宋体" w:hAnsi="宋体" w:eastAsia="宋体" w:cs="宋体"/>
          <w:spacing w:val="-1"/>
          <w:sz w:val="24"/>
          <w:szCs w:val="24"/>
        </w:rPr>
        <w:t>榃山青华人饮供水保障工程扩网全覆盖。</w:t>
      </w:r>
    </w:p>
    <w:p w14:paraId="2BFCFC2F">
      <w:pPr>
        <w:spacing w:before="274"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5.2.3.   </w:t>
      </w:r>
      <w:r>
        <w:rPr>
          <w:rFonts w:ascii="宋体" w:hAnsi="宋体" w:eastAsia="宋体" w:cs="宋体"/>
          <w:b/>
          <w:bCs/>
          <w:spacing w:val="-2"/>
          <w:sz w:val="24"/>
          <w:szCs w:val="24"/>
        </w:rPr>
        <w:t>中部环北广西工程供水配套片区</w:t>
      </w:r>
    </w:p>
    <w:p w14:paraId="1F20B3C5">
      <w:pPr>
        <w:spacing w:before="197" w:line="352" w:lineRule="auto"/>
        <w:ind w:right="18" w:firstLine="503"/>
        <w:jc w:val="both"/>
        <w:rPr>
          <w:rFonts w:ascii="宋体" w:hAnsi="宋体" w:eastAsia="宋体" w:cs="宋体"/>
          <w:sz w:val="24"/>
          <w:szCs w:val="24"/>
        </w:rPr>
      </w:pPr>
      <w:r>
        <w:rPr>
          <w:rFonts w:ascii="宋体" w:hAnsi="宋体" w:eastAsia="宋体" w:cs="宋体"/>
          <w:spacing w:val="-2"/>
          <w:sz w:val="24"/>
          <w:szCs w:val="24"/>
        </w:rPr>
        <w:t>中部环北广西工程供水配套片区包括贵台、那</w:t>
      </w:r>
      <w:r>
        <w:rPr>
          <w:rFonts w:ascii="宋体" w:hAnsi="宋体" w:eastAsia="宋体" w:cs="宋体"/>
          <w:spacing w:val="-3"/>
          <w:sz w:val="24"/>
          <w:szCs w:val="24"/>
        </w:rPr>
        <w:t>蒙、大垌等</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个乡镇。区域以丘陵为</w:t>
      </w:r>
      <w:r>
        <w:rPr>
          <w:rFonts w:ascii="宋体" w:hAnsi="宋体" w:eastAsia="宋体" w:cs="宋体"/>
          <w:sz w:val="24"/>
          <w:szCs w:val="24"/>
        </w:rPr>
        <w:t xml:space="preserve"> </w:t>
      </w:r>
      <w:r>
        <w:rPr>
          <w:rFonts w:ascii="宋体" w:hAnsi="宋体" w:eastAsia="宋体" w:cs="宋体"/>
          <w:spacing w:val="-2"/>
          <w:sz w:val="24"/>
          <w:szCs w:val="24"/>
        </w:rPr>
        <w:t>主，地表高程变化较大，区域主要河流有茅岭江、那蒙江、大寺江等，主要水库工程有</w:t>
      </w:r>
      <w:r>
        <w:rPr>
          <w:rFonts w:ascii="宋体" w:hAnsi="宋体" w:eastAsia="宋体" w:cs="宋体"/>
          <w:spacing w:val="18"/>
          <w:sz w:val="24"/>
          <w:szCs w:val="24"/>
        </w:rPr>
        <w:t xml:space="preserve"> </w:t>
      </w:r>
      <w:r>
        <w:rPr>
          <w:rFonts w:ascii="宋体" w:hAnsi="宋体" w:eastAsia="宋体" w:cs="宋体"/>
          <w:spacing w:val="-2"/>
          <w:sz w:val="24"/>
          <w:szCs w:val="24"/>
        </w:rPr>
        <w:t>横岭水库等，区域各河流水库水质良好。该片区主要以河流、水库为主要水源，利用茅</w:t>
      </w:r>
      <w:r>
        <w:rPr>
          <w:rFonts w:ascii="宋体" w:hAnsi="宋体" w:eastAsia="宋体" w:cs="宋体"/>
          <w:spacing w:val="18"/>
          <w:sz w:val="24"/>
          <w:szCs w:val="24"/>
        </w:rPr>
        <w:t xml:space="preserve"> </w:t>
      </w:r>
      <w:r>
        <w:rPr>
          <w:rFonts w:ascii="宋体" w:hAnsi="宋体" w:eastAsia="宋体" w:cs="宋体"/>
          <w:spacing w:val="-6"/>
          <w:sz w:val="24"/>
          <w:szCs w:val="24"/>
        </w:rPr>
        <w:t>岭江、那蒙江、环北广西工程钦州干线、屯六水库等作为区域供水水源，以乡镇为单</w:t>
      </w:r>
      <w:r>
        <w:rPr>
          <w:rFonts w:ascii="宋体" w:hAnsi="宋体" w:eastAsia="宋体" w:cs="宋体"/>
          <w:spacing w:val="-7"/>
          <w:sz w:val="24"/>
          <w:szCs w:val="24"/>
        </w:rPr>
        <w:t>位，</w:t>
      </w:r>
    </w:p>
    <w:p w14:paraId="60379EFE">
      <w:pPr>
        <w:spacing w:line="352" w:lineRule="auto"/>
        <w:rPr>
          <w:rFonts w:ascii="宋体" w:hAnsi="宋体" w:eastAsia="宋体" w:cs="宋体"/>
          <w:sz w:val="24"/>
          <w:szCs w:val="24"/>
        </w:rPr>
        <w:sectPr>
          <w:footerReference r:id="rId51" w:type="default"/>
          <w:pgSz w:w="11906" w:h="16839"/>
          <w:pgMar w:top="1431" w:right="1337" w:bottom="1433" w:left="1424" w:header="0" w:footer="1246" w:gutter="0"/>
          <w:cols w:space="720" w:num="1"/>
        </w:sectPr>
      </w:pPr>
    </w:p>
    <w:p w14:paraId="3BF6735D">
      <w:pPr>
        <w:pStyle w:val="2"/>
        <w:spacing w:line="453" w:lineRule="auto"/>
      </w:pPr>
    </w:p>
    <w:p w14:paraId="04A157F6">
      <w:pPr>
        <w:spacing w:before="78" w:line="344" w:lineRule="auto"/>
        <w:ind w:right="49"/>
        <w:rPr>
          <w:rFonts w:ascii="宋体" w:hAnsi="宋体" w:eastAsia="宋体" w:cs="宋体"/>
          <w:sz w:val="24"/>
          <w:szCs w:val="24"/>
        </w:rPr>
      </w:pPr>
      <w:r>
        <w:rPr>
          <w:rFonts w:ascii="宋体" w:hAnsi="宋体" w:eastAsia="宋体" w:cs="宋体"/>
          <w:spacing w:val="-2"/>
          <w:sz w:val="24"/>
          <w:szCs w:val="24"/>
        </w:rPr>
        <w:t>扩建、扩网现状已有规模化水厂和部分小型供水工程水厂，并网已有小型工程，提升区</w:t>
      </w:r>
      <w:r>
        <w:rPr>
          <w:rFonts w:ascii="宋体" w:hAnsi="宋体" w:eastAsia="宋体" w:cs="宋体"/>
          <w:spacing w:val="17"/>
          <w:sz w:val="24"/>
          <w:szCs w:val="24"/>
        </w:rPr>
        <w:t xml:space="preserve"> </w:t>
      </w:r>
      <w:r>
        <w:rPr>
          <w:rFonts w:ascii="宋体" w:hAnsi="宋体" w:eastAsia="宋体" w:cs="宋体"/>
          <w:sz w:val="24"/>
          <w:szCs w:val="24"/>
        </w:rPr>
        <w:t>域规模化供水工程覆盖率，使其水源能互为备</w:t>
      </w:r>
      <w:r>
        <w:rPr>
          <w:rFonts w:ascii="宋体" w:hAnsi="宋体" w:eastAsia="宋体" w:cs="宋体"/>
          <w:spacing w:val="-1"/>
          <w:sz w:val="24"/>
          <w:szCs w:val="24"/>
        </w:rPr>
        <w:t>用，提高区域供水的保障。</w:t>
      </w:r>
    </w:p>
    <w:p w14:paraId="3B7A559B">
      <w:pPr>
        <w:spacing w:before="35"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）贵台镇</w:t>
      </w:r>
    </w:p>
    <w:p w14:paraId="6D88D6D9">
      <w:pPr>
        <w:spacing w:before="184" w:line="355" w:lineRule="auto"/>
        <w:ind w:left="1" w:right="49" w:firstLine="481"/>
        <w:rPr>
          <w:rFonts w:ascii="宋体" w:hAnsi="宋体" w:eastAsia="宋体" w:cs="宋体"/>
          <w:sz w:val="24"/>
          <w:szCs w:val="24"/>
        </w:rPr>
      </w:pPr>
      <w:r>
        <w:rPr>
          <w:rFonts w:ascii="宋体" w:hAnsi="宋体" w:eastAsia="宋体" w:cs="宋体"/>
          <w:spacing w:val="-2"/>
          <w:sz w:val="24"/>
          <w:szCs w:val="24"/>
        </w:rPr>
        <w:t>贵台镇地处钦北区西部，东与大寺镇相连，南与大直镇为邻，西与防城港市上思县</w:t>
      </w:r>
      <w:r>
        <w:rPr>
          <w:rFonts w:ascii="宋体" w:hAnsi="宋体" w:eastAsia="宋体" w:cs="宋体"/>
          <w:spacing w:val="10"/>
          <w:sz w:val="24"/>
          <w:szCs w:val="24"/>
        </w:rPr>
        <w:t xml:space="preserve"> </w:t>
      </w:r>
      <w:r>
        <w:rPr>
          <w:rFonts w:ascii="宋体" w:hAnsi="宋体" w:eastAsia="宋体" w:cs="宋体"/>
          <w:spacing w:val="-2"/>
          <w:sz w:val="24"/>
          <w:szCs w:val="24"/>
        </w:rPr>
        <w:t>公正乡接壤，北与南宁市良庆区大塘镇毗邻，全镇面积</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206 </w:t>
      </w:r>
      <w:r>
        <w:rPr>
          <w:rFonts w:ascii="宋体" w:hAnsi="宋体" w:eastAsia="宋体" w:cs="宋体"/>
          <w:spacing w:val="-2"/>
          <w:sz w:val="24"/>
          <w:szCs w:val="24"/>
        </w:rPr>
        <w:t>平方千米。目前贵台镇现有</w:t>
      </w:r>
      <w:r>
        <w:rPr>
          <w:rFonts w:ascii="宋体" w:hAnsi="宋体" w:eastAsia="宋体" w:cs="宋体"/>
          <w:sz w:val="24"/>
          <w:szCs w:val="24"/>
        </w:rPr>
        <w:t xml:space="preserve"> </w:t>
      </w:r>
      <w:r>
        <w:rPr>
          <w:rFonts w:ascii="宋体" w:hAnsi="宋体" w:eastAsia="宋体" w:cs="宋体"/>
          <w:spacing w:val="-3"/>
          <w:sz w:val="24"/>
          <w:szCs w:val="24"/>
        </w:rPr>
        <w:t>规模化供水工程</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处，为贵台镇贵台人饮工程，小型供水</w:t>
      </w:r>
      <w:r>
        <w:rPr>
          <w:rFonts w:ascii="宋体" w:hAnsi="宋体" w:eastAsia="宋体" w:cs="宋体"/>
          <w:spacing w:val="-4"/>
          <w:sz w:val="24"/>
          <w:szCs w:val="24"/>
        </w:rPr>
        <w:t>工程共</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处。贵台镇贵台人饮</w:t>
      </w:r>
      <w:r>
        <w:rPr>
          <w:rFonts w:ascii="宋体" w:hAnsi="宋体" w:eastAsia="宋体" w:cs="宋体"/>
          <w:sz w:val="24"/>
          <w:szCs w:val="24"/>
        </w:rPr>
        <w:t xml:space="preserve"> </w:t>
      </w:r>
      <w:r>
        <w:rPr>
          <w:rFonts w:ascii="宋体" w:hAnsi="宋体" w:eastAsia="宋体" w:cs="宋体"/>
          <w:spacing w:val="3"/>
          <w:sz w:val="24"/>
          <w:szCs w:val="24"/>
        </w:rPr>
        <w:t>工程主要水源为环北广西工程钦州干线首部</w:t>
      </w:r>
      <w:r>
        <w:rPr>
          <w:rFonts w:ascii="Times New Roman" w:hAnsi="Times New Roman" w:eastAsia="Times New Roman" w:cs="Times New Roman"/>
          <w:spacing w:val="3"/>
          <w:sz w:val="24"/>
          <w:szCs w:val="24"/>
        </w:rPr>
        <w:t>-</w:t>
      </w:r>
      <w:r>
        <w:rPr>
          <w:rFonts w:ascii="宋体" w:hAnsi="宋体" w:eastAsia="宋体" w:cs="宋体"/>
          <w:spacing w:val="3"/>
          <w:sz w:val="24"/>
          <w:szCs w:val="24"/>
        </w:rPr>
        <w:t>屯六水库</w:t>
      </w:r>
      <w:r>
        <w:rPr>
          <w:rFonts w:ascii="宋体" w:hAnsi="宋体" w:eastAsia="宋体" w:cs="宋体"/>
          <w:spacing w:val="2"/>
          <w:sz w:val="24"/>
          <w:szCs w:val="24"/>
        </w:rPr>
        <w:t>，其他小型工程主要以大寺江、</w:t>
      </w:r>
      <w:r>
        <w:rPr>
          <w:rFonts w:ascii="宋体" w:hAnsi="宋体" w:eastAsia="宋体" w:cs="宋体"/>
          <w:sz w:val="24"/>
          <w:szCs w:val="24"/>
        </w:rPr>
        <w:t xml:space="preserve"> </w:t>
      </w:r>
      <w:r>
        <w:rPr>
          <w:rFonts w:ascii="宋体" w:hAnsi="宋体" w:eastAsia="宋体" w:cs="宋体"/>
          <w:spacing w:val="-2"/>
          <w:sz w:val="24"/>
          <w:szCs w:val="24"/>
        </w:rPr>
        <w:t>旺黎水库等为主要水源。本次规划拟实施环北广西工程钦州市配套工程—钦北区贵台镇</w:t>
      </w:r>
      <w:r>
        <w:rPr>
          <w:rFonts w:ascii="宋体" w:hAnsi="宋体" w:eastAsia="宋体" w:cs="宋体"/>
          <w:spacing w:val="16"/>
          <w:sz w:val="24"/>
          <w:szCs w:val="24"/>
        </w:rPr>
        <w:t xml:space="preserve"> </w:t>
      </w:r>
      <w:r>
        <w:rPr>
          <w:rFonts w:ascii="宋体" w:hAnsi="宋体" w:eastAsia="宋体" w:cs="宋体"/>
          <w:spacing w:val="-2"/>
          <w:sz w:val="24"/>
          <w:szCs w:val="24"/>
        </w:rPr>
        <w:t>片区，在扩建贵台镇贵台人饮工程的基础上，扩网现状水厂的供水覆盖范围，以实现平</w:t>
      </w:r>
      <w:r>
        <w:rPr>
          <w:rFonts w:ascii="宋体" w:hAnsi="宋体" w:eastAsia="宋体" w:cs="宋体"/>
          <w:spacing w:val="16"/>
          <w:sz w:val="24"/>
          <w:szCs w:val="24"/>
        </w:rPr>
        <w:t xml:space="preserve"> </w:t>
      </w:r>
      <w:r>
        <w:rPr>
          <w:rFonts w:ascii="宋体" w:hAnsi="宋体" w:eastAsia="宋体" w:cs="宋体"/>
          <w:spacing w:val="-2"/>
          <w:sz w:val="24"/>
          <w:szCs w:val="24"/>
        </w:rPr>
        <w:t>吉镇供水全覆盖。</w:t>
      </w:r>
    </w:p>
    <w:p w14:paraId="2547E7E3">
      <w:pPr>
        <w:spacing w:before="37"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）那蒙镇</w:t>
      </w:r>
    </w:p>
    <w:p w14:paraId="184397FA">
      <w:pPr>
        <w:spacing w:before="178" w:line="356" w:lineRule="auto"/>
        <w:ind w:firstLine="480"/>
        <w:rPr>
          <w:rFonts w:ascii="宋体" w:hAnsi="宋体" w:eastAsia="宋体" w:cs="宋体"/>
          <w:sz w:val="24"/>
          <w:szCs w:val="24"/>
        </w:rPr>
      </w:pPr>
      <w:r>
        <w:rPr>
          <w:rFonts w:ascii="宋体" w:hAnsi="宋体" w:eastAsia="宋体" w:cs="宋体"/>
          <w:spacing w:val="-2"/>
          <w:sz w:val="24"/>
          <w:szCs w:val="24"/>
        </w:rPr>
        <w:t>那蒙镇地处钦州市西北部，东邻小董镇、大垌镇，西南与大寺镇相接，北与南宁市</w:t>
      </w:r>
      <w:r>
        <w:rPr>
          <w:rFonts w:ascii="宋体" w:hAnsi="宋体" w:eastAsia="宋体" w:cs="宋体"/>
          <w:spacing w:val="13"/>
          <w:sz w:val="24"/>
          <w:szCs w:val="24"/>
        </w:rPr>
        <w:t xml:space="preserve"> </w:t>
      </w:r>
      <w:r>
        <w:rPr>
          <w:rFonts w:ascii="宋体" w:hAnsi="宋体" w:eastAsia="宋体" w:cs="宋体"/>
          <w:spacing w:val="-4"/>
          <w:sz w:val="24"/>
          <w:szCs w:val="24"/>
        </w:rPr>
        <w:t>良庆区南晓镇接壤，全镇面积</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137.76 </w:t>
      </w:r>
      <w:r>
        <w:rPr>
          <w:rFonts w:ascii="宋体" w:hAnsi="宋体" w:eastAsia="宋体" w:cs="宋体"/>
          <w:spacing w:val="-4"/>
          <w:sz w:val="24"/>
          <w:szCs w:val="24"/>
        </w:rPr>
        <w:t>平方千米。</w:t>
      </w:r>
      <w:r>
        <w:rPr>
          <w:rFonts w:ascii="宋体" w:hAnsi="宋体" w:eastAsia="宋体" w:cs="宋体"/>
          <w:spacing w:val="-65"/>
          <w:sz w:val="24"/>
          <w:szCs w:val="24"/>
        </w:rPr>
        <w:t xml:space="preserve"> </w:t>
      </w:r>
      <w:r>
        <w:rPr>
          <w:rFonts w:ascii="宋体" w:hAnsi="宋体" w:eastAsia="宋体" w:cs="宋体"/>
          <w:spacing w:val="-4"/>
          <w:sz w:val="24"/>
          <w:szCs w:val="24"/>
        </w:rPr>
        <w:t>目前那蒙镇现有规模化供水工程</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处，</w:t>
      </w:r>
      <w:r>
        <w:rPr>
          <w:rFonts w:ascii="宋体" w:hAnsi="宋体" w:eastAsia="宋体" w:cs="宋体"/>
          <w:sz w:val="24"/>
          <w:szCs w:val="24"/>
        </w:rPr>
        <w:t xml:space="preserve"> </w:t>
      </w:r>
      <w:r>
        <w:rPr>
          <w:rFonts w:ascii="宋体" w:hAnsi="宋体" w:eastAsia="宋体" w:cs="宋体"/>
          <w:spacing w:val="-2"/>
          <w:sz w:val="24"/>
          <w:szCs w:val="24"/>
        </w:rPr>
        <w:t>分别为那蒙水厂、那蒙镇平福人饮工程，小型供水工程共</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处。那蒙水厂主要水源为那</w:t>
      </w:r>
      <w:r>
        <w:rPr>
          <w:rFonts w:ascii="宋体" w:hAnsi="宋体" w:eastAsia="宋体" w:cs="宋体"/>
          <w:sz w:val="24"/>
          <w:szCs w:val="24"/>
        </w:rPr>
        <w:t xml:space="preserve"> </w:t>
      </w:r>
      <w:r>
        <w:rPr>
          <w:rFonts w:ascii="宋体" w:hAnsi="宋体" w:eastAsia="宋体" w:cs="宋体"/>
          <w:spacing w:val="-2"/>
          <w:sz w:val="24"/>
          <w:szCs w:val="24"/>
        </w:rPr>
        <w:t>蒙江，那蒙镇平福人饮工程主要水源为樟木江，其他小型工程主要以茅岭江、那蒙江等</w:t>
      </w:r>
      <w:r>
        <w:rPr>
          <w:rFonts w:ascii="宋体" w:hAnsi="宋体" w:eastAsia="宋体" w:cs="宋体"/>
          <w:spacing w:val="18"/>
          <w:sz w:val="24"/>
          <w:szCs w:val="24"/>
        </w:rPr>
        <w:t xml:space="preserve"> </w:t>
      </w:r>
      <w:r>
        <w:rPr>
          <w:rFonts w:ascii="宋体" w:hAnsi="宋体" w:eastAsia="宋体" w:cs="宋体"/>
          <w:spacing w:val="-2"/>
          <w:sz w:val="24"/>
          <w:szCs w:val="24"/>
        </w:rPr>
        <w:t>为主要水源。本次规划拟实施环北广西工程钦州市配套工程—钦北区那蒙片区，在扩建</w:t>
      </w:r>
      <w:r>
        <w:rPr>
          <w:rFonts w:ascii="宋体" w:hAnsi="宋体" w:eastAsia="宋体" w:cs="宋体"/>
          <w:spacing w:val="18"/>
          <w:sz w:val="24"/>
          <w:szCs w:val="24"/>
        </w:rPr>
        <w:t xml:space="preserve"> </w:t>
      </w:r>
      <w:r>
        <w:rPr>
          <w:rFonts w:ascii="宋体" w:hAnsi="宋体" w:eastAsia="宋体" w:cs="宋体"/>
          <w:spacing w:val="3"/>
          <w:sz w:val="24"/>
          <w:szCs w:val="24"/>
        </w:rPr>
        <w:t>那蒙水厂的基础上，增加环北广西工程钦州干线</w:t>
      </w:r>
      <w:r>
        <w:rPr>
          <w:rFonts w:ascii="Times New Roman" w:hAnsi="Times New Roman" w:eastAsia="Times New Roman" w:cs="Times New Roman"/>
          <w:spacing w:val="3"/>
          <w:sz w:val="24"/>
          <w:szCs w:val="24"/>
        </w:rPr>
        <w:t>-</w:t>
      </w:r>
      <w:r>
        <w:rPr>
          <w:rFonts w:ascii="宋体" w:hAnsi="宋体" w:eastAsia="宋体" w:cs="宋体"/>
          <w:spacing w:val="3"/>
          <w:sz w:val="24"/>
          <w:szCs w:val="24"/>
        </w:rPr>
        <w:t>那蒙分水</w:t>
      </w:r>
      <w:r>
        <w:rPr>
          <w:rFonts w:ascii="宋体" w:hAnsi="宋体" w:eastAsia="宋体" w:cs="宋体"/>
          <w:spacing w:val="2"/>
          <w:sz w:val="24"/>
          <w:szCs w:val="24"/>
        </w:rPr>
        <w:t>口作为水源，并网那蒙镇平</w:t>
      </w:r>
      <w:r>
        <w:rPr>
          <w:rFonts w:ascii="宋体" w:hAnsi="宋体" w:eastAsia="宋体" w:cs="宋体"/>
          <w:sz w:val="24"/>
          <w:szCs w:val="24"/>
        </w:rPr>
        <w:t xml:space="preserve"> </w:t>
      </w:r>
      <w:r>
        <w:rPr>
          <w:rFonts w:ascii="宋体" w:hAnsi="宋体" w:eastAsia="宋体" w:cs="宋体"/>
          <w:spacing w:val="-2"/>
          <w:sz w:val="24"/>
          <w:szCs w:val="24"/>
        </w:rPr>
        <w:t>福人饮工程，水源互为备用，提高那蒙镇供水保障能力，同时扩网现状水厂的供水覆盖</w:t>
      </w:r>
      <w:r>
        <w:rPr>
          <w:rFonts w:ascii="宋体" w:hAnsi="宋体" w:eastAsia="宋体" w:cs="宋体"/>
          <w:spacing w:val="18"/>
          <w:sz w:val="24"/>
          <w:szCs w:val="24"/>
        </w:rPr>
        <w:t xml:space="preserve"> </w:t>
      </w:r>
      <w:r>
        <w:rPr>
          <w:rFonts w:ascii="宋体" w:hAnsi="宋体" w:eastAsia="宋体" w:cs="宋体"/>
          <w:spacing w:val="-1"/>
          <w:sz w:val="24"/>
          <w:szCs w:val="24"/>
        </w:rPr>
        <w:t>范围，以实现那蒙镇供水全覆盖。</w:t>
      </w:r>
    </w:p>
    <w:p w14:paraId="7DFC7A1B">
      <w:pPr>
        <w:spacing w:before="37"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）大垌镇</w:t>
      </w:r>
    </w:p>
    <w:p w14:paraId="51568CD8">
      <w:pPr>
        <w:spacing w:before="178" w:line="357" w:lineRule="auto"/>
        <w:ind w:right="48" w:firstLine="482"/>
        <w:rPr>
          <w:rFonts w:ascii="宋体" w:hAnsi="宋体" w:eastAsia="宋体" w:cs="宋体"/>
          <w:sz w:val="24"/>
          <w:szCs w:val="24"/>
        </w:rPr>
      </w:pPr>
      <w:r>
        <w:rPr>
          <w:rFonts w:ascii="宋体" w:hAnsi="宋体" w:eastAsia="宋体" w:cs="宋体"/>
          <w:spacing w:val="-2"/>
          <w:sz w:val="24"/>
          <w:szCs w:val="24"/>
        </w:rPr>
        <w:t>大垌镇钦州市中部，钦城区北郊，南与钦北新城区相接，东与小董镇相接，北与那</w:t>
      </w:r>
      <w:r>
        <w:rPr>
          <w:rFonts w:ascii="宋体" w:hAnsi="宋体" w:eastAsia="宋体" w:cs="宋体"/>
          <w:spacing w:val="10"/>
          <w:sz w:val="24"/>
          <w:szCs w:val="24"/>
        </w:rPr>
        <w:t xml:space="preserve"> </w:t>
      </w:r>
      <w:r>
        <w:rPr>
          <w:rFonts w:ascii="宋体" w:hAnsi="宋体" w:eastAsia="宋体" w:cs="宋体"/>
          <w:spacing w:val="-3"/>
          <w:sz w:val="24"/>
          <w:szCs w:val="24"/>
        </w:rPr>
        <w:t>蒙镇相邻，全镇面积</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127.87 </w:t>
      </w:r>
      <w:r>
        <w:rPr>
          <w:rFonts w:ascii="宋体" w:hAnsi="宋体" w:eastAsia="宋体" w:cs="宋体"/>
          <w:spacing w:val="-3"/>
          <w:sz w:val="24"/>
          <w:szCs w:val="24"/>
        </w:rPr>
        <w:t>平方千米，</w:t>
      </w:r>
      <w:r>
        <w:rPr>
          <w:rFonts w:ascii="宋体" w:hAnsi="宋体" w:eastAsia="宋体" w:cs="宋体"/>
          <w:spacing w:val="-4"/>
          <w:sz w:val="24"/>
          <w:szCs w:val="24"/>
        </w:rPr>
        <w:t>是钦州市的工业重镇、经济强镇。目前大垌镇现</w:t>
      </w:r>
      <w:r>
        <w:rPr>
          <w:rFonts w:ascii="宋体" w:hAnsi="宋体" w:eastAsia="宋体" w:cs="宋体"/>
          <w:sz w:val="24"/>
          <w:szCs w:val="24"/>
        </w:rPr>
        <w:t xml:space="preserve"> </w:t>
      </w:r>
      <w:r>
        <w:rPr>
          <w:rFonts w:ascii="宋体" w:hAnsi="宋体" w:eastAsia="宋体" w:cs="宋体"/>
          <w:spacing w:val="-3"/>
          <w:sz w:val="24"/>
          <w:szCs w:val="24"/>
        </w:rPr>
        <w:t>有规模化供水工程</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处，为皇马水厂，小型供水工程共</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处。皇马水厂主要</w:t>
      </w:r>
      <w:r>
        <w:rPr>
          <w:rFonts w:ascii="宋体" w:hAnsi="宋体" w:eastAsia="宋体" w:cs="宋体"/>
          <w:spacing w:val="-4"/>
          <w:sz w:val="24"/>
          <w:szCs w:val="24"/>
        </w:rPr>
        <w:t>水源为茅岭</w:t>
      </w:r>
      <w:r>
        <w:rPr>
          <w:rFonts w:ascii="宋体" w:hAnsi="宋体" w:eastAsia="宋体" w:cs="宋体"/>
          <w:sz w:val="24"/>
          <w:szCs w:val="24"/>
        </w:rPr>
        <w:t xml:space="preserve"> </w:t>
      </w:r>
      <w:r>
        <w:rPr>
          <w:rFonts w:ascii="宋体" w:hAnsi="宋体" w:eastAsia="宋体" w:cs="宋体"/>
          <w:spacing w:val="-2"/>
          <w:sz w:val="24"/>
          <w:szCs w:val="24"/>
        </w:rPr>
        <w:t>江，其他小型工程主要以白鸠江或泉水为主要水源。本次规划拟实施钦州市钦北区城镇</w:t>
      </w:r>
      <w:r>
        <w:rPr>
          <w:rFonts w:ascii="宋体" w:hAnsi="宋体" w:eastAsia="宋体" w:cs="宋体"/>
          <w:spacing w:val="17"/>
          <w:sz w:val="24"/>
          <w:szCs w:val="24"/>
        </w:rPr>
        <w:t xml:space="preserve"> </w:t>
      </w:r>
      <w:r>
        <w:rPr>
          <w:rFonts w:ascii="宋体" w:hAnsi="宋体" w:eastAsia="宋体" w:cs="宋体"/>
          <w:spacing w:val="-2"/>
          <w:sz w:val="24"/>
          <w:szCs w:val="24"/>
        </w:rPr>
        <w:t>供水一期工程—长滩水厂、大直镇水厂、大寺镇水厂、皇马水厂和环北广西工程钦州市</w:t>
      </w:r>
      <w:r>
        <w:rPr>
          <w:rFonts w:ascii="宋体" w:hAnsi="宋体" w:eastAsia="宋体" w:cs="宋体"/>
          <w:spacing w:val="17"/>
          <w:sz w:val="24"/>
          <w:szCs w:val="24"/>
        </w:rPr>
        <w:t xml:space="preserve"> </w:t>
      </w:r>
      <w:r>
        <w:rPr>
          <w:rFonts w:ascii="宋体" w:hAnsi="宋体" w:eastAsia="宋体" w:cs="宋体"/>
          <w:spacing w:val="3"/>
          <w:sz w:val="24"/>
          <w:szCs w:val="24"/>
        </w:rPr>
        <w:t>配套工程—钦北区皇马片区，对皇马水厂进行分期扩建，增</w:t>
      </w:r>
      <w:r>
        <w:rPr>
          <w:rFonts w:ascii="宋体" w:hAnsi="宋体" w:eastAsia="宋体" w:cs="宋体"/>
          <w:spacing w:val="2"/>
          <w:sz w:val="24"/>
          <w:szCs w:val="24"/>
        </w:rPr>
        <w:t>加环北广西工程钦州干线</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大垌皇马分水口作为水源，同时扩网现状水厂的供水覆盖范围，以实现大垌镇供水全覆</w:t>
      </w:r>
      <w:r>
        <w:rPr>
          <w:rFonts w:ascii="宋体" w:hAnsi="宋体" w:eastAsia="宋体" w:cs="宋体"/>
          <w:spacing w:val="17"/>
          <w:sz w:val="24"/>
          <w:szCs w:val="24"/>
        </w:rPr>
        <w:t xml:space="preserve"> </w:t>
      </w:r>
      <w:r>
        <w:rPr>
          <w:rFonts w:ascii="宋体" w:hAnsi="宋体" w:eastAsia="宋体" w:cs="宋体"/>
          <w:spacing w:val="-5"/>
          <w:sz w:val="24"/>
          <w:szCs w:val="24"/>
        </w:rPr>
        <w:t>盖。</w:t>
      </w:r>
    </w:p>
    <w:p w14:paraId="26B3FA62">
      <w:pPr>
        <w:spacing w:line="357" w:lineRule="auto"/>
        <w:rPr>
          <w:rFonts w:ascii="宋体" w:hAnsi="宋体" w:eastAsia="宋体" w:cs="宋体"/>
          <w:sz w:val="24"/>
          <w:szCs w:val="24"/>
        </w:rPr>
        <w:sectPr>
          <w:footerReference r:id="rId52" w:type="default"/>
          <w:pgSz w:w="11906" w:h="16839"/>
          <w:pgMar w:top="1431" w:right="1368" w:bottom="1433" w:left="1424" w:header="0" w:footer="1246" w:gutter="0"/>
          <w:cols w:space="720" w:num="1"/>
        </w:sectPr>
      </w:pPr>
    </w:p>
    <w:p w14:paraId="18F7616B">
      <w:pPr>
        <w:pStyle w:val="2"/>
        <w:spacing w:line="344" w:lineRule="auto"/>
      </w:pPr>
    </w:p>
    <w:p w14:paraId="0C0E108F">
      <w:pPr>
        <w:pStyle w:val="2"/>
        <w:spacing w:line="344" w:lineRule="auto"/>
      </w:pPr>
    </w:p>
    <w:p w14:paraId="0DF85232">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5.2.4.   </w:t>
      </w:r>
      <w:r>
        <w:rPr>
          <w:rFonts w:ascii="宋体" w:hAnsi="宋体" w:eastAsia="宋体" w:cs="宋体"/>
          <w:b/>
          <w:bCs/>
          <w:spacing w:val="-2"/>
          <w:sz w:val="24"/>
          <w:szCs w:val="24"/>
        </w:rPr>
        <w:t>南部王岗山水库供水片区</w:t>
      </w:r>
    </w:p>
    <w:p w14:paraId="1D6F5312">
      <w:pPr>
        <w:spacing w:before="200" w:line="354" w:lineRule="auto"/>
        <w:ind w:right="53" w:firstLine="483"/>
        <w:rPr>
          <w:rFonts w:ascii="宋体" w:hAnsi="宋体" w:eastAsia="宋体" w:cs="宋体"/>
          <w:sz w:val="24"/>
          <w:szCs w:val="24"/>
        </w:rPr>
      </w:pPr>
      <w:r>
        <w:rPr>
          <w:rFonts w:ascii="宋体" w:hAnsi="宋体" w:eastAsia="宋体" w:cs="宋体"/>
          <w:spacing w:val="-2"/>
          <w:sz w:val="24"/>
          <w:szCs w:val="24"/>
        </w:rPr>
        <w:t>南部王岗山水库供水片区包括大直、大寺等</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个乡镇。区域以丘陵为主，地表高程</w:t>
      </w:r>
      <w:r>
        <w:rPr>
          <w:rFonts w:ascii="宋体" w:hAnsi="宋体" w:eastAsia="宋体" w:cs="宋体"/>
          <w:sz w:val="24"/>
          <w:szCs w:val="24"/>
        </w:rPr>
        <w:t xml:space="preserve"> </w:t>
      </w:r>
      <w:r>
        <w:rPr>
          <w:rFonts w:ascii="宋体" w:hAnsi="宋体" w:eastAsia="宋体" w:cs="宋体"/>
          <w:spacing w:val="-1"/>
          <w:sz w:val="24"/>
          <w:szCs w:val="24"/>
        </w:rPr>
        <w:t>变化较大，区域主要河流有大直江、大寺江等，主要水库工</w:t>
      </w:r>
      <w:r>
        <w:rPr>
          <w:rFonts w:ascii="宋体" w:hAnsi="宋体" w:eastAsia="宋体" w:cs="宋体"/>
          <w:spacing w:val="-2"/>
          <w:sz w:val="24"/>
          <w:szCs w:val="24"/>
        </w:rPr>
        <w:t>程有那浪水库、旺晓水库、</w:t>
      </w:r>
      <w:r>
        <w:rPr>
          <w:rFonts w:ascii="宋体" w:hAnsi="宋体" w:eastAsia="宋体" w:cs="宋体"/>
          <w:sz w:val="24"/>
          <w:szCs w:val="24"/>
        </w:rPr>
        <w:t xml:space="preserve"> </w:t>
      </w:r>
      <w:r>
        <w:rPr>
          <w:rFonts w:ascii="宋体" w:hAnsi="宋体" w:eastAsia="宋体" w:cs="宋体"/>
          <w:spacing w:val="-2"/>
          <w:sz w:val="24"/>
          <w:szCs w:val="24"/>
        </w:rPr>
        <w:t>王岗山水库（在建）等，区域各河流水库水质良好。该片区主要以河流、水库为主要水</w:t>
      </w:r>
      <w:r>
        <w:rPr>
          <w:rFonts w:ascii="宋体" w:hAnsi="宋体" w:eastAsia="宋体" w:cs="宋体"/>
          <w:spacing w:val="18"/>
          <w:sz w:val="24"/>
          <w:szCs w:val="24"/>
        </w:rPr>
        <w:t xml:space="preserve"> </w:t>
      </w:r>
      <w:r>
        <w:rPr>
          <w:rFonts w:ascii="宋体" w:hAnsi="宋体" w:eastAsia="宋体" w:cs="宋体"/>
          <w:spacing w:val="-1"/>
          <w:sz w:val="24"/>
          <w:szCs w:val="24"/>
        </w:rPr>
        <w:t>源，利用王岗山水库（在建）、大直江、大寺江等作为区域</w:t>
      </w:r>
      <w:r>
        <w:rPr>
          <w:rFonts w:ascii="宋体" w:hAnsi="宋体" w:eastAsia="宋体" w:cs="宋体"/>
          <w:spacing w:val="-2"/>
          <w:sz w:val="24"/>
          <w:szCs w:val="24"/>
        </w:rPr>
        <w:t>供水水源，以乡镇为单位，</w:t>
      </w:r>
      <w:r>
        <w:rPr>
          <w:rFonts w:ascii="宋体" w:hAnsi="宋体" w:eastAsia="宋体" w:cs="宋体"/>
          <w:sz w:val="24"/>
          <w:szCs w:val="24"/>
        </w:rPr>
        <w:t xml:space="preserve"> </w:t>
      </w:r>
      <w:r>
        <w:rPr>
          <w:rFonts w:ascii="宋体" w:hAnsi="宋体" w:eastAsia="宋体" w:cs="宋体"/>
          <w:spacing w:val="-2"/>
          <w:sz w:val="24"/>
          <w:szCs w:val="24"/>
        </w:rPr>
        <w:t>扩建、扩网现状已有规模化水厂和部分小型供水工程水厂，并网已有小型工程，提升区</w:t>
      </w:r>
      <w:r>
        <w:rPr>
          <w:rFonts w:ascii="宋体" w:hAnsi="宋体" w:eastAsia="宋体" w:cs="宋体"/>
          <w:spacing w:val="18"/>
          <w:sz w:val="24"/>
          <w:szCs w:val="24"/>
        </w:rPr>
        <w:t xml:space="preserve"> </w:t>
      </w:r>
      <w:r>
        <w:rPr>
          <w:rFonts w:ascii="宋体" w:hAnsi="宋体" w:eastAsia="宋体" w:cs="宋体"/>
          <w:sz w:val="24"/>
          <w:szCs w:val="24"/>
        </w:rPr>
        <w:t>域规模化供水工程覆盖率，使其水源能互为备用，</w:t>
      </w:r>
      <w:r>
        <w:rPr>
          <w:rFonts w:ascii="宋体" w:hAnsi="宋体" w:eastAsia="宋体" w:cs="宋体"/>
          <w:spacing w:val="-1"/>
          <w:sz w:val="24"/>
          <w:szCs w:val="24"/>
        </w:rPr>
        <w:t>提高区域供水的保障。</w:t>
      </w:r>
    </w:p>
    <w:p w14:paraId="1B248C10">
      <w:pPr>
        <w:spacing w:before="37"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）大直镇</w:t>
      </w:r>
    </w:p>
    <w:p w14:paraId="09AD3DD4">
      <w:pPr>
        <w:spacing w:before="180" w:line="357" w:lineRule="auto"/>
        <w:ind w:right="61" w:firstLine="483"/>
        <w:rPr>
          <w:rFonts w:ascii="宋体" w:hAnsi="宋体" w:eastAsia="宋体" w:cs="宋体"/>
          <w:sz w:val="24"/>
          <w:szCs w:val="24"/>
        </w:rPr>
      </w:pPr>
      <w:r>
        <w:rPr>
          <w:rFonts w:ascii="宋体" w:hAnsi="宋体" w:eastAsia="宋体" w:cs="宋体"/>
          <w:spacing w:val="-2"/>
          <w:sz w:val="24"/>
          <w:szCs w:val="24"/>
        </w:rPr>
        <w:t>大直镇地处钦北区西北部，东与钦南区黄屋屯镇毗邻，南与防城港市防城区滩营乡</w:t>
      </w:r>
      <w:r>
        <w:rPr>
          <w:rFonts w:ascii="宋体" w:hAnsi="宋体" w:eastAsia="宋体" w:cs="宋体"/>
          <w:spacing w:val="10"/>
          <w:sz w:val="24"/>
          <w:szCs w:val="24"/>
        </w:rPr>
        <w:t xml:space="preserve"> </w:t>
      </w:r>
      <w:r>
        <w:rPr>
          <w:rFonts w:ascii="宋体" w:hAnsi="宋体" w:eastAsia="宋体" w:cs="宋体"/>
          <w:spacing w:val="4"/>
          <w:sz w:val="24"/>
          <w:szCs w:val="24"/>
        </w:rPr>
        <w:t>相连，西与防城港市上思县叫安乡相接，北与大寺镇、贵台镇接壤，全镇面积</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381.17</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平方千米。目前贵台镇现有规模化供水工程</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处，分别为大直水厂、大直镇那桃人饮工</w:t>
      </w:r>
      <w:r>
        <w:rPr>
          <w:rFonts w:ascii="宋体" w:hAnsi="宋体" w:eastAsia="宋体" w:cs="宋体"/>
          <w:sz w:val="24"/>
          <w:szCs w:val="24"/>
        </w:rPr>
        <w:t xml:space="preserve"> </w:t>
      </w:r>
      <w:r>
        <w:rPr>
          <w:rFonts w:ascii="宋体" w:hAnsi="宋体" w:eastAsia="宋体" w:cs="宋体"/>
          <w:spacing w:val="-2"/>
          <w:sz w:val="24"/>
          <w:szCs w:val="24"/>
        </w:rPr>
        <w:t>程，小型供水工程共</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处。大直水厂主要水源为大直江，大直镇那桃人饮工程主要水源</w:t>
      </w:r>
      <w:r>
        <w:rPr>
          <w:rFonts w:ascii="宋体" w:hAnsi="宋体" w:eastAsia="宋体" w:cs="宋体"/>
          <w:sz w:val="24"/>
          <w:szCs w:val="24"/>
        </w:rPr>
        <w:t xml:space="preserve"> </w:t>
      </w:r>
      <w:r>
        <w:rPr>
          <w:rFonts w:ascii="宋体" w:hAnsi="宋体" w:eastAsia="宋体" w:cs="宋体"/>
          <w:spacing w:val="-1"/>
          <w:sz w:val="24"/>
          <w:szCs w:val="24"/>
        </w:rPr>
        <w:t>为那桃江屯品江段（大直江中游段</w:t>
      </w:r>
      <w:r>
        <w:rPr>
          <w:rFonts w:ascii="宋体" w:hAnsi="宋体" w:eastAsia="宋体" w:cs="宋体"/>
          <w:spacing w:val="-5"/>
          <w:sz w:val="24"/>
          <w:szCs w:val="24"/>
        </w:rPr>
        <w:t>），</w:t>
      </w:r>
      <w:r>
        <w:rPr>
          <w:rFonts w:ascii="宋体" w:hAnsi="宋体" w:eastAsia="宋体" w:cs="宋体"/>
          <w:spacing w:val="-1"/>
          <w:sz w:val="24"/>
          <w:szCs w:val="24"/>
        </w:rPr>
        <w:t>其他小型工程主要</w:t>
      </w:r>
      <w:r>
        <w:rPr>
          <w:rFonts w:ascii="宋体" w:hAnsi="宋体" w:eastAsia="宋体" w:cs="宋体"/>
          <w:spacing w:val="-2"/>
          <w:sz w:val="24"/>
          <w:szCs w:val="24"/>
        </w:rPr>
        <w:t>以大直江、屯笔河、泉水等为</w:t>
      </w:r>
      <w:r>
        <w:rPr>
          <w:rFonts w:ascii="宋体" w:hAnsi="宋体" w:eastAsia="宋体" w:cs="宋体"/>
          <w:spacing w:val="1"/>
          <w:sz w:val="24"/>
          <w:szCs w:val="24"/>
        </w:rPr>
        <w:t xml:space="preserve"> 主要水源。因大直水厂始建于</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1980 </w:t>
      </w:r>
      <w:r>
        <w:rPr>
          <w:rFonts w:ascii="宋体" w:hAnsi="宋体" w:eastAsia="宋体" w:cs="宋体"/>
          <w:spacing w:val="1"/>
          <w:sz w:val="24"/>
          <w:szCs w:val="24"/>
        </w:rPr>
        <w:t>年，由企业自建，建设标准较低</w:t>
      </w:r>
      <w:r>
        <w:rPr>
          <w:rFonts w:ascii="宋体" w:hAnsi="宋体" w:eastAsia="宋体" w:cs="宋体"/>
          <w:sz w:val="24"/>
          <w:szCs w:val="24"/>
        </w:rPr>
        <w:t xml:space="preserve">，设备设施老旧， </w:t>
      </w:r>
      <w:r>
        <w:rPr>
          <w:rFonts w:ascii="宋体" w:hAnsi="宋体" w:eastAsia="宋体" w:cs="宋体"/>
          <w:spacing w:val="-2"/>
          <w:sz w:val="24"/>
          <w:szCs w:val="24"/>
        </w:rPr>
        <w:t>因此本次规划实施钦州市钦北区城镇供水一期工程—长滩水厂、大直镇水厂、大寺镇水</w:t>
      </w:r>
      <w:r>
        <w:rPr>
          <w:rFonts w:ascii="宋体" w:hAnsi="宋体" w:eastAsia="宋体" w:cs="宋体"/>
          <w:spacing w:val="18"/>
          <w:sz w:val="24"/>
          <w:szCs w:val="24"/>
        </w:rPr>
        <w:t xml:space="preserve"> </w:t>
      </w:r>
      <w:r>
        <w:rPr>
          <w:rFonts w:ascii="宋体" w:hAnsi="宋体" w:eastAsia="宋体" w:cs="宋体"/>
          <w:spacing w:val="-2"/>
          <w:sz w:val="24"/>
          <w:szCs w:val="24"/>
        </w:rPr>
        <w:t>厂、皇马水厂和钦州市钦北区城镇供水二期工程—大直镇片区两个项目，通过分期建设</w:t>
      </w:r>
      <w:r>
        <w:rPr>
          <w:rFonts w:ascii="宋体" w:hAnsi="宋体" w:eastAsia="宋体" w:cs="宋体"/>
          <w:spacing w:val="18"/>
          <w:sz w:val="24"/>
          <w:szCs w:val="24"/>
        </w:rPr>
        <w:t xml:space="preserve"> </w:t>
      </w:r>
      <w:r>
        <w:rPr>
          <w:rFonts w:ascii="宋体" w:hAnsi="宋体" w:eastAsia="宋体" w:cs="宋体"/>
          <w:spacing w:val="-2"/>
          <w:sz w:val="24"/>
          <w:szCs w:val="24"/>
        </w:rPr>
        <w:t>大直镇水厂，以王岗山水库（在建）作为水源，并网大直镇那桃人饮工程，水源互为备</w:t>
      </w:r>
      <w:r>
        <w:rPr>
          <w:rFonts w:ascii="宋体" w:hAnsi="宋体" w:eastAsia="宋体" w:cs="宋体"/>
          <w:spacing w:val="18"/>
          <w:sz w:val="24"/>
          <w:szCs w:val="24"/>
        </w:rPr>
        <w:t xml:space="preserve"> </w:t>
      </w:r>
      <w:r>
        <w:rPr>
          <w:rFonts w:ascii="宋体" w:hAnsi="宋体" w:eastAsia="宋体" w:cs="宋体"/>
          <w:spacing w:val="-2"/>
          <w:sz w:val="24"/>
          <w:szCs w:val="24"/>
        </w:rPr>
        <w:t>用，提高大直镇供水保障能力，同时扩网现状水厂的供水覆盖范围，以实现大直镇供水</w:t>
      </w:r>
      <w:r>
        <w:rPr>
          <w:rFonts w:ascii="宋体" w:hAnsi="宋体" w:eastAsia="宋体" w:cs="宋体"/>
          <w:spacing w:val="18"/>
          <w:sz w:val="24"/>
          <w:szCs w:val="24"/>
        </w:rPr>
        <w:t xml:space="preserve"> </w:t>
      </w:r>
      <w:r>
        <w:rPr>
          <w:rFonts w:ascii="宋体" w:hAnsi="宋体" w:eastAsia="宋体" w:cs="宋体"/>
          <w:spacing w:val="3"/>
          <w:sz w:val="24"/>
          <w:szCs w:val="24"/>
        </w:rPr>
        <w:t>全覆盖。对于地势较高的屯蒙村，拟由环北广西工程钦州市</w:t>
      </w:r>
      <w:r>
        <w:rPr>
          <w:rFonts w:ascii="宋体" w:hAnsi="宋体" w:eastAsia="宋体" w:cs="宋体"/>
          <w:spacing w:val="2"/>
          <w:sz w:val="24"/>
          <w:szCs w:val="24"/>
        </w:rPr>
        <w:t>配套工程</w:t>
      </w:r>
      <w:r>
        <w:rPr>
          <w:rFonts w:ascii="Times New Roman" w:hAnsi="Times New Roman" w:eastAsia="Times New Roman" w:cs="Times New Roman"/>
          <w:spacing w:val="2"/>
          <w:sz w:val="24"/>
          <w:szCs w:val="24"/>
        </w:rPr>
        <w:t>-</w:t>
      </w:r>
      <w:r>
        <w:rPr>
          <w:rFonts w:ascii="宋体" w:hAnsi="宋体" w:eastAsia="宋体" w:cs="宋体"/>
          <w:spacing w:val="2"/>
          <w:sz w:val="24"/>
          <w:szCs w:val="24"/>
        </w:rPr>
        <w:t>钦北区贵台镇片</w:t>
      </w:r>
      <w:r>
        <w:rPr>
          <w:rFonts w:ascii="宋体" w:hAnsi="宋体" w:eastAsia="宋体" w:cs="宋体"/>
          <w:sz w:val="24"/>
          <w:szCs w:val="24"/>
        </w:rPr>
        <w:t xml:space="preserve"> </w:t>
      </w:r>
      <w:r>
        <w:rPr>
          <w:rFonts w:ascii="宋体" w:hAnsi="宋体" w:eastAsia="宋体" w:cs="宋体"/>
          <w:spacing w:val="-2"/>
          <w:sz w:val="24"/>
          <w:szCs w:val="24"/>
        </w:rPr>
        <w:t>区扩网全覆盖。</w:t>
      </w:r>
    </w:p>
    <w:p w14:paraId="23FE70C0">
      <w:pPr>
        <w:spacing w:before="35" w:line="219" w:lineRule="auto"/>
        <w:ind w:left="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）大寺镇</w:t>
      </w:r>
    </w:p>
    <w:p w14:paraId="40EC7C5C">
      <w:pPr>
        <w:spacing w:before="179" w:line="347" w:lineRule="auto"/>
        <w:ind w:left="6" w:firstLine="477"/>
        <w:rPr>
          <w:rFonts w:ascii="宋体" w:hAnsi="宋体" w:eastAsia="宋体" w:cs="宋体"/>
          <w:sz w:val="24"/>
          <w:szCs w:val="24"/>
        </w:rPr>
      </w:pPr>
      <w:r>
        <w:rPr>
          <w:rFonts w:ascii="宋体" w:hAnsi="宋体" w:eastAsia="宋体" w:cs="宋体"/>
          <w:spacing w:val="-6"/>
          <w:sz w:val="24"/>
          <w:szCs w:val="24"/>
        </w:rPr>
        <w:t>大寺镇地处钦州市的西北部，东连那蒙镇、</w:t>
      </w:r>
      <w:r>
        <w:rPr>
          <w:rFonts w:ascii="宋体" w:hAnsi="宋体" w:eastAsia="宋体" w:cs="宋体"/>
          <w:spacing w:val="-7"/>
          <w:sz w:val="24"/>
          <w:szCs w:val="24"/>
        </w:rPr>
        <w:t>大垌镇，南临大直镇及钦南区黄屋屯镇，</w:t>
      </w:r>
      <w:r>
        <w:rPr>
          <w:rFonts w:ascii="宋体" w:hAnsi="宋体" w:eastAsia="宋体" w:cs="宋体"/>
          <w:sz w:val="24"/>
          <w:szCs w:val="24"/>
        </w:rPr>
        <w:t xml:space="preserve"> </w:t>
      </w:r>
      <w:r>
        <w:rPr>
          <w:rFonts w:ascii="宋体" w:hAnsi="宋体" w:eastAsia="宋体" w:cs="宋体"/>
          <w:spacing w:val="-1"/>
          <w:sz w:val="24"/>
          <w:szCs w:val="24"/>
        </w:rPr>
        <w:t>西与贵台镇交界，北接南宁市良庆区南晓镇，全镇总面积</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272.82 </w:t>
      </w:r>
      <w:r>
        <w:rPr>
          <w:rFonts w:ascii="宋体" w:hAnsi="宋体" w:eastAsia="宋体" w:cs="宋体"/>
          <w:spacing w:val="-1"/>
          <w:sz w:val="24"/>
          <w:szCs w:val="24"/>
        </w:rPr>
        <w:t>平方千米。</w:t>
      </w:r>
    </w:p>
    <w:p w14:paraId="225D5D0D">
      <w:pPr>
        <w:spacing w:before="30" w:line="354" w:lineRule="auto"/>
        <w:ind w:right="61" w:firstLine="526"/>
        <w:rPr>
          <w:rFonts w:ascii="宋体" w:hAnsi="宋体" w:eastAsia="宋体" w:cs="宋体"/>
          <w:sz w:val="24"/>
          <w:szCs w:val="24"/>
        </w:rPr>
      </w:pPr>
      <w:r>
        <w:rPr>
          <w:rFonts w:ascii="宋体" w:hAnsi="宋体" w:eastAsia="宋体" w:cs="宋体"/>
          <w:spacing w:val="-3"/>
          <w:sz w:val="24"/>
          <w:szCs w:val="24"/>
        </w:rPr>
        <w:t>目前大寺镇现有规模化供水工程</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处，分别为</w:t>
      </w:r>
      <w:r>
        <w:rPr>
          <w:rFonts w:ascii="宋体" w:hAnsi="宋体" w:eastAsia="宋体" w:cs="宋体"/>
          <w:spacing w:val="-4"/>
          <w:sz w:val="24"/>
          <w:szCs w:val="24"/>
        </w:rPr>
        <w:t>大寺水厂、大寺镇宿和人饮工程，小</w:t>
      </w:r>
      <w:r>
        <w:rPr>
          <w:rFonts w:ascii="宋体" w:hAnsi="宋体" w:eastAsia="宋体" w:cs="宋体"/>
          <w:sz w:val="24"/>
          <w:szCs w:val="24"/>
        </w:rPr>
        <w:t xml:space="preserve"> 型供水工程共</w:t>
      </w:r>
      <w:r>
        <w:rPr>
          <w:rFonts w:ascii="宋体" w:hAnsi="宋体" w:eastAsia="宋体" w:cs="宋体"/>
          <w:spacing w:val="-15"/>
          <w:sz w:val="24"/>
          <w:szCs w:val="24"/>
        </w:rPr>
        <w:t xml:space="preserve"> </w:t>
      </w:r>
      <w:r>
        <w:rPr>
          <w:rFonts w:ascii="Times New Roman" w:hAnsi="Times New Roman" w:eastAsia="Times New Roman" w:cs="Times New Roman"/>
          <w:sz w:val="24"/>
          <w:szCs w:val="24"/>
        </w:rPr>
        <w:t>19</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 xml:space="preserve">处。大寺水厂主要水源为大寺江，大寺镇宿和人饮工程主要水源为那 </w:t>
      </w:r>
      <w:r>
        <w:rPr>
          <w:rFonts w:ascii="宋体" w:hAnsi="宋体" w:eastAsia="宋体" w:cs="宋体"/>
          <w:spacing w:val="-2"/>
          <w:sz w:val="24"/>
          <w:szCs w:val="24"/>
        </w:rPr>
        <w:t>浪水库，千人供水工程主要以茅岭江、大寺江等河流为主要水源，百人供水工程主要以</w:t>
      </w:r>
      <w:r>
        <w:rPr>
          <w:rFonts w:ascii="宋体" w:hAnsi="宋体" w:eastAsia="宋体" w:cs="宋体"/>
          <w:spacing w:val="18"/>
          <w:sz w:val="24"/>
          <w:szCs w:val="24"/>
        </w:rPr>
        <w:t xml:space="preserve"> </w:t>
      </w:r>
      <w:r>
        <w:rPr>
          <w:rFonts w:ascii="宋体" w:hAnsi="宋体" w:eastAsia="宋体" w:cs="宋体"/>
          <w:spacing w:val="1"/>
          <w:sz w:val="24"/>
          <w:szCs w:val="24"/>
        </w:rPr>
        <w:t>泉水为主要水源。因大寺水厂始建于</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2000 </w:t>
      </w:r>
      <w:r>
        <w:rPr>
          <w:rFonts w:ascii="宋体" w:hAnsi="宋体" w:eastAsia="宋体" w:cs="宋体"/>
          <w:spacing w:val="1"/>
          <w:sz w:val="24"/>
          <w:szCs w:val="24"/>
        </w:rPr>
        <w:t>年，建设标准较低，设备设施老旧，本次规</w:t>
      </w:r>
      <w:r>
        <w:rPr>
          <w:rFonts w:ascii="宋体" w:hAnsi="宋体" w:eastAsia="宋体" w:cs="宋体"/>
          <w:sz w:val="24"/>
          <w:szCs w:val="24"/>
        </w:rPr>
        <w:t xml:space="preserve"> </w:t>
      </w:r>
      <w:r>
        <w:rPr>
          <w:rFonts w:ascii="宋体" w:hAnsi="宋体" w:eastAsia="宋体" w:cs="宋体"/>
          <w:spacing w:val="-2"/>
          <w:sz w:val="24"/>
          <w:szCs w:val="24"/>
        </w:rPr>
        <w:t>划拟实施钦州市钦北区城镇供水一期工程—长滩水厂、大直镇水厂、大寺镇水厂、皇马</w:t>
      </w:r>
    </w:p>
    <w:p w14:paraId="0C1FEE43">
      <w:pPr>
        <w:spacing w:line="354" w:lineRule="auto"/>
        <w:rPr>
          <w:rFonts w:ascii="宋体" w:hAnsi="宋体" w:eastAsia="宋体" w:cs="宋体"/>
          <w:sz w:val="24"/>
          <w:szCs w:val="24"/>
        </w:rPr>
        <w:sectPr>
          <w:footerReference r:id="rId53" w:type="default"/>
          <w:pgSz w:w="11906" w:h="16839"/>
          <w:pgMar w:top="1431" w:right="1356" w:bottom="1433" w:left="1424" w:header="0" w:footer="1246" w:gutter="0"/>
          <w:cols w:space="720" w:num="1"/>
        </w:sectPr>
      </w:pPr>
    </w:p>
    <w:p w14:paraId="778BACBC">
      <w:pPr>
        <w:pStyle w:val="2"/>
        <w:spacing w:line="451" w:lineRule="auto"/>
      </w:pPr>
    </w:p>
    <w:p w14:paraId="2C96DA1E">
      <w:pPr>
        <w:spacing w:before="78" w:line="354" w:lineRule="auto"/>
        <w:ind w:firstLine="2"/>
        <w:jc w:val="both"/>
        <w:rPr>
          <w:rFonts w:ascii="宋体" w:hAnsi="宋体" w:eastAsia="宋体" w:cs="宋体"/>
          <w:sz w:val="24"/>
          <w:szCs w:val="24"/>
        </w:rPr>
      </w:pPr>
      <w:r>
        <w:rPr>
          <w:rFonts w:ascii="宋体" w:hAnsi="宋体" w:eastAsia="宋体" w:cs="宋体"/>
          <w:spacing w:val="-2"/>
          <w:sz w:val="24"/>
          <w:szCs w:val="24"/>
        </w:rPr>
        <w:t>水厂和钦州市钦北区城镇供水二期工程—大寺镇片区，通过分期建设大寺镇水厂，以王</w:t>
      </w:r>
      <w:r>
        <w:rPr>
          <w:rFonts w:ascii="宋体" w:hAnsi="宋体" w:eastAsia="宋体" w:cs="宋体"/>
          <w:spacing w:val="14"/>
          <w:sz w:val="24"/>
          <w:szCs w:val="24"/>
        </w:rPr>
        <w:t xml:space="preserve"> </w:t>
      </w:r>
      <w:r>
        <w:rPr>
          <w:rFonts w:ascii="宋体" w:hAnsi="宋体" w:eastAsia="宋体" w:cs="宋体"/>
          <w:spacing w:val="-2"/>
          <w:sz w:val="24"/>
          <w:szCs w:val="24"/>
        </w:rPr>
        <w:t>岗山水库（在建）作为水源，并网大寺镇宿和人饮工程，水源互为备用，提高大寺镇供</w:t>
      </w:r>
      <w:r>
        <w:rPr>
          <w:rFonts w:ascii="宋体" w:hAnsi="宋体" w:eastAsia="宋体" w:cs="宋体"/>
          <w:spacing w:val="17"/>
          <w:sz w:val="24"/>
          <w:szCs w:val="24"/>
        </w:rPr>
        <w:t xml:space="preserve"> </w:t>
      </w:r>
      <w:r>
        <w:rPr>
          <w:rFonts w:ascii="宋体" w:hAnsi="宋体" w:eastAsia="宋体" w:cs="宋体"/>
          <w:spacing w:val="-2"/>
          <w:sz w:val="24"/>
          <w:szCs w:val="24"/>
        </w:rPr>
        <w:t>水保障能力，同时扩网现状水厂的供水覆盖范围，以实现大寺镇供水全覆盖。对于地势</w:t>
      </w:r>
      <w:r>
        <w:rPr>
          <w:rFonts w:ascii="宋体" w:hAnsi="宋体" w:eastAsia="宋体" w:cs="宋体"/>
          <w:spacing w:val="17"/>
          <w:sz w:val="24"/>
          <w:szCs w:val="24"/>
        </w:rPr>
        <w:t xml:space="preserve"> </w:t>
      </w:r>
      <w:r>
        <w:rPr>
          <w:rFonts w:ascii="宋体" w:hAnsi="宋体" w:eastAsia="宋体" w:cs="宋体"/>
          <w:spacing w:val="3"/>
          <w:sz w:val="24"/>
          <w:szCs w:val="24"/>
        </w:rPr>
        <w:t>较高的南间村、五宁村，拟由环北广西工程钦州市配套工</w:t>
      </w:r>
      <w:r>
        <w:rPr>
          <w:rFonts w:ascii="宋体" w:hAnsi="宋体" w:eastAsia="宋体" w:cs="宋体"/>
          <w:spacing w:val="2"/>
          <w:sz w:val="24"/>
          <w:szCs w:val="24"/>
        </w:rPr>
        <w:t>程</w:t>
      </w:r>
      <w:r>
        <w:rPr>
          <w:rFonts w:ascii="Times New Roman" w:hAnsi="Times New Roman" w:eastAsia="Times New Roman" w:cs="Times New Roman"/>
          <w:spacing w:val="2"/>
          <w:sz w:val="24"/>
          <w:szCs w:val="24"/>
        </w:rPr>
        <w:t>-</w:t>
      </w:r>
      <w:r>
        <w:rPr>
          <w:rFonts w:ascii="宋体" w:hAnsi="宋体" w:eastAsia="宋体" w:cs="宋体"/>
          <w:spacing w:val="2"/>
          <w:sz w:val="24"/>
          <w:szCs w:val="24"/>
        </w:rPr>
        <w:t>钦北区贵台镇片区扩网全</w:t>
      </w:r>
      <w:r>
        <w:rPr>
          <w:rFonts w:ascii="宋体" w:hAnsi="宋体" w:eastAsia="宋体" w:cs="宋体"/>
          <w:sz w:val="24"/>
          <w:szCs w:val="24"/>
        </w:rPr>
        <w:t xml:space="preserve"> </w:t>
      </w:r>
      <w:r>
        <w:rPr>
          <w:rFonts w:ascii="宋体" w:hAnsi="宋体" w:eastAsia="宋体" w:cs="宋体"/>
          <w:spacing w:val="-4"/>
          <w:sz w:val="24"/>
          <w:szCs w:val="24"/>
        </w:rPr>
        <w:t>覆盖。</w:t>
      </w:r>
    </w:p>
    <w:p w14:paraId="26CC601D">
      <w:pPr>
        <w:spacing w:line="354" w:lineRule="auto"/>
        <w:rPr>
          <w:rFonts w:ascii="宋体" w:hAnsi="宋体" w:eastAsia="宋体" w:cs="宋体"/>
          <w:sz w:val="24"/>
          <w:szCs w:val="24"/>
        </w:rPr>
        <w:sectPr>
          <w:footerReference r:id="rId54" w:type="default"/>
          <w:pgSz w:w="11906" w:h="16839"/>
          <w:pgMar w:top="1431" w:right="1418" w:bottom="1433" w:left="1425" w:header="0" w:footer="1246" w:gutter="0"/>
          <w:cols w:space="720" w:num="1"/>
        </w:sectPr>
      </w:pPr>
    </w:p>
    <w:p w14:paraId="5201ACC2">
      <w:pPr>
        <w:pStyle w:val="2"/>
        <w:spacing w:line="433" w:lineRule="auto"/>
      </w:pPr>
    </w:p>
    <w:p w14:paraId="1A8F153F">
      <w:pPr>
        <w:spacing w:before="114" w:line="227" w:lineRule="auto"/>
        <w:ind w:left="3254"/>
        <w:outlineLvl w:val="0"/>
        <w:rPr>
          <w:rFonts w:ascii="黑体" w:hAnsi="黑体" w:eastAsia="黑体" w:cs="黑体"/>
          <w:sz w:val="35"/>
          <w:szCs w:val="35"/>
        </w:rPr>
      </w:pPr>
      <w:bookmarkStart w:id="105" w:name="bookmark60"/>
      <w:bookmarkEnd w:id="105"/>
      <w:r>
        <w:rPr>
          <w:rFonts w:ascii="Times New Roman" w:hAnsi="Times New Roman" w:eastAsia="Times New Roman" w:cs="Times New Roman"/>
          <w:spacing w:val="4"/>
          <w:sz w:val="35"/>
          <w:szCs w:val="35"/>
        </w:rPr>
        <w:t>6.</w:t>
      </w:r>
      <w:r>
        <w:rPr>
          <w:rFonts w:ascii="Times New Roman" w:hAnsi="Times New Roman" w:eastAsia="Times New Roman" w:cs="Times New Roman"/>
          <w:spacing w:val="81"/>
          <w:sz w:val="35"/>
          <w:szCs w:val="35"/>
        </w:rPr>
        <w:t xml:space="preserve"> </w:t>
      </w:r>
      <w:r>
        <w:rPr>
          <w:rFonts w:ascii="黑体" w:hAnsi="黑体" w:eastAsia="黑体" w:cs="黑体"/>
          <w:spacing w:val="4"/>
          <w:sz w:val="35"/>
          <w:szCs w:val="35"/>
        </w:rPr>
        <w:t>工程建设内容</w:t>
      </w:r>
    </w:p>
    <w:p w14:paraId="6D5EB25A">
      <w:pPr>
        <w:spacing w:before="188" w:line="235" w:lineRule="auto"/>
        <w:ind w:left="3"/>
        <w:outlineLvl w:val="1"/>
        <w:rPr>
          <w:rFonts w:ascii="楷体" w:hAnsi="楷体" w:eastAsia="楷体" w:cs="楷体"/>
          <w:sz w:val="31"/>
          <w:szCs w:val="31"/>
        </w:rPr>
      </w:pPr>
      <w:bookmarkStart w:id="106" w:name="bookmark62"/>
      <w:bookmarkEnd w:id="106"/>
      <w:r>
        <w:rPr>
          <w:rFonts w:ascii="Times New Roman" w:hAnsi="Times New Roman" w:eastAsia="Times New Roman" w:cs="Times New Roman"/>
          <w:b/>
          <w:bCs/>
          <w:spacing w:val="2"/>
          <w:sz w:val="31"/>
          <w:szCs w:val="31"/>
        </w:rPr>
        <w:t>6.1.</w:t>
      </w:r>
      <w:r>
        <w:rPr>
          <w:rFonts w:ascii="Times New Roman" w:hAnsi="Times New Roman" w:eastAsia="Times New Roman" w:cs="Times New Roman"/>
          <w:b/>
          <w:bCs/>
          <w:spacing w:val="47"/>
          <w:sz w:val="31"/>
          <w:szCs w:val="31"/>
        </w:rPr>
        <w:t xml:space="preserve"> </w:t>
      </w:r>
      <w:r>
        <w:rPr>
          <w:rFonts w:ascii="楷体" w:hAnsi="楷体" w:eastAsia="楷体" w:cs="楷体"/>
          <w:b/>
          <w:bCs/>
          <w:spacing w:val="2"/>
          <w:sz w:val="31"/>
          <w:szCs w:val="31"/>
        </w:rPr>
        <w:t>水源工程建设</w:t>
      </w:r>
    </w:p>
    <w:p w14:paraId="7BAD3922">
      <w:pPr>
        <w:spacing w:before="35" w:line="353" w:lineRule="auto"/>
        <w:ind w:right="18" w:firstLine="481"/>
        <w:rPr>
          <w:rFonts w:ascii="宋体" w:hAnsi="宋体" w:eastAsia="宋体" w:cs="宋体"/>
          <w:sz w:val="24"/>
          <w:szCs w:val="24"/>
        </w:rPr>
      </w:pPr>
      <w:r>
        <w:rPr>
          <w:rFonts w:ascii="宋体" w:hAnsi="宋体" w:eastAsia="宋体" w:cs="宋体"/>
          <w:spacing w:val="-2"/>
          <w:sz w:val="24"/>
          <w:szCs w:val="24"/>
        </w:rPr>
        <w:t>本规划紧密衔接《环北部湾广西水资源配置工程》《平陆运河工程》《平陆灌区工</w:t>
      </w:r>
      <w:r>
        <w:rPr>
          <w:rFonts w:ascii="宋体" w:hAnsi="宋体" w:eastAsia="宋体" w:cs="宋体"/>
          <w:spacing w:val="12"/>
          <w:sz w:val="24"/>
          <w:szCs w:val="24"/>
        </w:rPr>
        <w:t xml:space="preserve"> </w:t>
      </w:r>
      <w:r>
        <w:rPr>
          <w:rFonts w:ascii="宋体" w:hAnsi="宋体" w:eastAsia="宋体" w:cs="宋体"/>
          <w:spacing w:val="-7"/>
          <w:sz w:val="24"/>
          <w:szCs w:val="24"/>
        </w:rPr>
        <w:t>程》等在建工程和《广西水安全保障“十四五</w:t>
      </w:r>
      <w:r>
        <w:rPr>
          <w:rFonts w:ascii="宋体" w:hAnsi="宋体" w:eastAsia="宋体" w:cs="宋体"/>
          <w:spacing w:val="-83"/>
          <w:sz w:val="24"/>
          <w:szCs w:val="24"/>
        </w:rPr>
        <w:t xml:space="preserve"> </w:t>
      </w:r>
      <w:r>
        <w:rPr>
          <w:rFonts w:ascii="宋体" w:hAnsi="宋体" w:eastAsia="宋体" w:cs="宋体"/>
          <w:spacing w:val="-7"/>
          <w:sz w:val="24"/>
          <w:szCs w:val="24"/>
        </w:rPr>
        <w:t>”规划》《钦州市水网建设规划》等规划，</w:t>
      </w:r>
      <w:r>
        <w:rPr>
          <w:rFonts w:ascii="宋体" w:hAnsi="宋体" w:eastAsia="宋体" w:cs="宋体"/>
          <w:sz w:val="24"/>
          <w:szCs w:val="24"/>
        </w:rPr>
        <w:t xml:space="preserve"> </w:t>
      </w:r>
      <w:r>
        <w:rPr>
          <w:rFonts w:ascii="宋体" w:hAnsi="宋体" w:eastAsia="宋体" w:cs="宋体"/>
          <w:spacing w:val="-2"/>
          <w:sz w:val="24"/>
          <w:szCs w:val="24"/>
        </w:rPr>
        <w:t>规划建设水源工程</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处，可辐射受益人口</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37.15</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万人，</w:t>
      </w:r>
      <w:r>
        <w:rPr>
          <w:rFonts w:ascii="宋体" w:hAnsi="宋体" w:eastAsia="宋体" w:cs="宋体"/>
          <w:spacing w:val="-69"/>
          <w:sz w:val="24"/>
          <w:szCs w:val="24"/>
        </w:rPr>
        <w:t xml:space="preserve"> </w:t>
      </w:r>
      <w:r>
        <w:rPr>
          <w:rFonts w:ascii="宋体" w:hAnsi="宋体" w:eastAsia="宋体" w:cs="宋体"/>
          <w:spacing w:val="-2"/>
          <w:sz w:val="24"/>
          <w:szCs w:val="24"/>
        </w:rPr>
        <w:t>占全区总受益人口的</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45.91%</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4"/>
          <w:sz w:val="24"/>
          <w:szCs w:val="24"/>
        </w:rPr>
        <w:t>总投资</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32677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万元。</w:t>
      </w:r>
    </w:p>
    <w:p w14:paraId="37212E4F">
      <w:pPr>
        <w:spacing w:before="32" w:line="219" w:lineRule="auto"/>
        <w:ind w:left="49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）水库</w:t>
      </w:r>
    </w:p>
    <w:p w14:paraId="62210F74">
      <w:pPr>
        <w:spacing w:before="183" w:line="350" w:lineRule="auto"/>
        <w:ind w:left="6" w:right="80" w:firstLine="475"/>
        <w:rPr>
          <w:rFonts w:ascii="宋体" w:hAnsi="宋体" w:eastAsia="宋体" w:cs="宋体"/>
          <w:sz w:val="24"/>
          <w:szCs w:val="24"/>
        </w:rPr>
      </w:pPr>
      <w:r>
        <w:rPr>
          <w:rFonts w:ascii="宋体" w:hAnsi="宋体" w:eastAsia="宋体" w:cs="宋体"/>
          <w:spacing w:val="-4"/>
          <w:sz w:val="24"/>
          <w:szCs w:val="24"/>
        </w:rPr>
        <w:t>规划建设中型水库</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座，为王岗山水库，总库容</w:t>
      </w:r>
      <w:r>
        <w:rPr>
          <w:rFonts w:ascii="宋体" w:hAnsi="宋体" w:eastAsia="宋体" w:cs="宋体"/>
          <w:spacing w:val="-5"/>
          <w:sz w:val="24"/>
          <w:szCs w:val="24"/>
        </w:rPr>
        <w:t>总库容</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1755</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宋体" w:hAnsi="宋体" w:eastAsia="宋体" w:cs="宋体"/>
          <w:spacing w:val="-5"/>
          <w:sz w:val="24"/>
          <w:szCs w:val="24"/>
        </w:rPr>
        <w:t>，兴利库容</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1255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rFonts w:ascii="宋体" w:hAnsi="宋体" w:eastAsia="宋体" w:cs="宋体"/>
          <w:spacing w:val="-2"/>
          <w:sz w:val="24"/>
          <w:szCs w:val="24"/>
        </w:rPr>
        <w:t>，可辐射受益人口</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17.86</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万人，该项目目前正在</w:t>
      </w:r>
      <w:r>
        <w:rPr>
          <w:rFonts w:ascii="宋体" w:hAnsi="宋体" w:eastAsia="宋体" w:cs="宋体"/>
          <w:spacing w:val="-3"/>
          <w:sz w:val="24"/>
          <w:szCs w:val="24"/>
        </w:rPr>
        <w:t>实施中，总投资</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4.6 </w:t>
      </w:r>
      <w:r>
        <w:rPr>
          <w:rFonts w:ascii="宋体" w:hAnsi="宋体" w:eastAsia="宋体" w:cs="宋体"/>
          <w:spacing w:val="-3"/>
          <w:sz w:val="24"/>
          <w:szCs w:val="24"/>
        </w:rPr>
        <w:t>亿元，扣除已</w:t>
      </w:r>
      <w:r>
        <w:rPr>
          <w:rFonts w:ascii="宋体" w:hAnsi="宋体" w:eastAsia="宋体" w:cs="宋体"/>
          <w:sz w:val="24"/>
          <w:szCs w:val="24"/>
        </w:rPr>
        <w:t xml:space="preserve"> </w:t>
      </w:r>
      <w:r>
        <w:rPr>
          <w:rFonts w:ascii="宋体" w:hAnsi="宋体" w:eastAsia="宋体" w:cs="宋体"/>
          <w:spacing w:val="-1"/>
          <w:sz w:val="24"/>
          <w:szCs w:val="24"/>
        </w:rPr>
        <w:t>实施工程部分投资，剩余总投资</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0.75 </w:t>
      </w:r>
      <w:r>
        <w:rPr>
          <w:rFonts w:ascii="宋体" w:hAnsi="宋体" w:eastAsia="宋体" w:cs="宋体"/>
          <w:spacing w:val="-2"/>
          <w:sz w:val="24"/>
          <w:szCs w:val="24"/>
        </w:rPr>
        <w:t>亿元。</w:t>
      </w:r>
    </w:p>
    <w:p w14:paraId="0DF6186C">
      <w:pPr>
        <w:spacing w:before="33"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）小型引调水工程</w:t>
      </w:r>
    </w:p>
    <w:p w14:paraId="7C9A0A78">
      <w:pPr>
        <w:spacing w:before="185" w:line="350" w:lineRule="auto"/>
        <w:ind w:left="1" w:firstLine="480"/>
        <w:rPr>
          <w:rFonts w:ascii="宋体" w:hAnsi="宋体" w:eastAsia="宋体" w:cs="宋体"/>
          <w:sz w:val="24"/>
          <w:szCs w:val="24"/>
        </w:rPr>
      </w:pPr>
      <w:r>
        <w:rPr>
          <w:rFonts w:ascii="宋体" w:hAnsi="宋体" w:eastAsia="宋体" w:cs="宋体"/>
          <w:spacing w:val="-6"/>
          <w:sz w:val="24"/>
          <w:szCs w:val="24"/>
        </w:rPr>
        <w:t>规划建设皇马片区引调水工程、五星水库至水厂引调水工程、那蒙片区引调水工程、</w:t>
      </w:r>
      <w:r>
        <w:rPr>
          <w:rFonts w:ascii="宋体" w:hAnsi="宋体" w:eastAsia="宋体" w:cs="宋体"/>
          <w:spacing w:val="2"/>
          <w:sz w:val="24"/>
          <w:szCs w:val="24"/>
        </w:rPr>
        <w:t xml:space="preserve"> </w:t>
      </w:r>
      <w:r>
        <w:rPr>
          <w:rFonts w:ascii="宋体" w:hAnsi="宋体" w:eastAsia="宋体" w:cs="宋体"/>
          <w:spacing w:val="-2"/>
          <w:sz w:val="24"/>
          <w:szCs w:val="24"/>
        </w:rPr>
        <w:t>新棠镇供水保障引调水工程等</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处小型引调水工程，引水流量</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6m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，辐射受益人口</w:t>
      </w:r>
      <w:r>
        <w:rPr>
          <w:rFonts w:ascii="宋体" w:hAnsi="宋体" w:eastAsia="宋体" w:cs="宋体"/>
          <w:sz w:val="24"/>
          <w:szCs w:val="24"/>
        </w:rPr>
        <w:t xml:space="preserve"> </w:t>
      </w:r>
      <w:r>
        <w:rPr>
          <w:rFonts w:ascii="Times New Roman" w:hAnsi="Times New Roman" w:eastAsia="Times New Roman" w:cs="Times New Roman"/>
          <w:spacing w:val="-3"/>
          <w:sz w:val="24"/>
          <w:szCs w:val="24"/>
        </w:rPr>
        <w:t>15.52</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万人，总投资</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1.63 </w:t>
      </w:r>
      <w:r>
        <w:rPr>
          <w:rFonts w:ascii="宋体" w:hAnsi="宋体" w:eastAsia="宋体" w:cs="宋体"/>
          <w:spacing w:val="-3"/>
          <w:sz w:val="24"/>
          <w:szCs w:val="24"/>
        </w:rPr>
        <w:t>亿元。</w:t>
      </w:r>
    </w:p>
    <w:p w14:paraId="14917614">
      <w:pPr>
        <w:spacing w:before="33"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）小微型水源工程</w:t>
      </w:r>
    </w:p>
    <w:p w14:paraId="1D5B0698">
      <w:pPr>
        <w:spacing w:before="182" w:line="347" w:lineRule="auto"/>
        <w:ind w:left="18" w:right="37" w:firstLine="463"/>
        <w:rPr>
          <w:rFonts w:ascii="宋体" w:hAnsi="宋体" w:eastAsia="宋体" w:cs="宋体"/>
          <w:sz w:val="24"/>
          <w:szCs w:val="24"/>
        </w:rPr>
      </w:pPr>
      <w:r>
        <w:rPr>
          <w:rFonts w:ascii="宋体" w:hAnsi="宋体" w:eastAsia="宋体" w:cs="宋体"/>
          <w:spacing w:val="-6"/>
          <w:sz w:val="24"/>
          <w:szCs w:val="24"/>
        </w:rPr>
        <w:t>新建大口井</w:t>
      </w:r>
      <w:r>
        <w:rPr>
          <w:rFonts w:ascii="宋体" w:hAnsi="宋体" w:eastAsia="宋体" w:cs="宋体"/>
          <w:spacing w:val="-15"/>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处，装机功率为</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15kw</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，辐射受益人口</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0.6</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万人；小型引水堰坝</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处，</w:t>
      </w:r>
      <w:r>
        <w:rPr>
          <w:rFonts w:ascii="宋体" w:hAnsi="宋体" w:eastAsia="宋体" w:cs="宋体"/>
          <w:sz w:val="24"/>
          <w:szCs w:val="24"/>
        </w:rPr>
        <w:t xml:space="preserve"> </w:t>
      </w:r>
      <w:r>
        <w:rPr>
          <w:rFonts w:ascii="宋体" w:hAnsi="宋体" w:eastAsia="宋体" w:cs="宋体"/>
          <w:spacing w:val="-5"/>
          <w:sz w:val="24"/>
          <w:szCs w:val="24"/>
        </w:rPr>
        <w:t>引水流量</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0.08m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/s</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，辐射受益人口</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17</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万人。</w:t>
      </w:r>
    </w:p>
    <w:p w14:paraId="3FB4CB89">
      <w:pPr>
        <w:spacing w:before="31" w:line="219" w:lineRule="auto"/>
        <w:ind w:left="483"/>
        <w:rPr>
          <w:rFonts w:ascii="宋体" w:hAnsi="宋体" w:eastAsia="宋体" w:cs="宋体"/>
          <w:sz w:val="24"/>
          <w:szCs w:val="24"/>
        </w:rPr>
      </w:pPr>
      <w:r>
        <w:rPr>
          <w:rFonts w:ascii="宋体" w:hAnsi="宋体" w:eastAsia="宋体" w:cs="宋体"/>
          <w:spacing w:val="-2"/>
          <w:sz w:val="24"/>
          <w:szCs w:val="24"/>
        </w:rPr>
        <w:t>水源工程基本情况详见表</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6.1-1</w:t>
      </w:r>
      <w:r>
        <w:rPr>
          <w:rFonts w:ascii="宋体" w:hAnsi="宋体" w:eastAsia="宋体" w:cs="宋体"/>
          <w:spacing w:val="-2"/>
          <w:sz w:val="24"/>
          <w:szCs w:val="24"/>
        </w:rPr>
        <w:t>。</w:t>
      </w:r>
    </w:p>
    <w:p w14:paraId="59655DF1">
      <w:pPr>
        <w:spacing w:line="219" w:lineRule="auto"/>
        <w:rPr>
          <w:rFonts w:ascii="宋体" w:hAnsi="宋体" w:eastAsia="宋体" w:cs="宋体"/>
          <w:sz w:val="24"/>
          <w:szCs w:val="24"/>
        </w:rPr>
        <w:sectPr>
          <w:footerReference r:id="rId55" w:type="default"/>
          <w:pgSz w:w="11906" w:h="16839"/>
          <w:pgMar w:top="1431" w:right="1337" w:bottom="1433" w:left="1424" w:header="0" w:footer="1246" w:gutter="0"/>
          <w:cols w:space="720" w:num="1"/>
        </w:sectPr>
      </w:pPr>
    </w:p>
    <w:p w14:paraId="5FFCD0DA">
      <w:pPr>
        <w:pStyle w:val="2"/>
        <w:spacing w:line="360" w:lineRule="auto"/>
      </w:pPr>
    </w:p>
    <w:p w14:paraId="207983C7">
      <w:pPr>
        <w:spacing w:before="78" w:line="219" w:lineRule="auto"/>
        <w:ind w:left="518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6"/>
          <w:sz w:val="24"/>
          <w:szCs w:val="24"/>
        </w:rPr>
        <w:t xml:space="preserve"> </w:t>
      </w:r>
      <w:r>
        <w:rPr>
          <w:rFonts w:ascii="宋体" w:hAnsi="宋体" w:eastAsia="宋体" w:cs="宋体"/>
          <w:spacing w:val="-2"/>
          <w:sz w:val="24"/>
          <w:szCs w:val="24"/>
        </w:rPr>
        <w:t>6.1-1   水源工程基本情况</w:t>
      </w:r>
    </w:p>
    <w:p w14:paraId="6F08472F">
      <w:pPr>
        <w:spacing w:line="146" w:lineRule="exact"/>
      </w:pPr>
    </w:p>
    <w:tbl>
      <w:tblPr>
        <w:tblStyle w:val="5"/>
        <w:tblW w:w="135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379"/>
        <w:gridCol w:w="2174"/>
        <w:gridCol w:w="975"/>
        <w:gridCol w:w="1005"/>
        <w:gridCol w:w="915"/>
        <w:gridCol w:w="1394"/>
        <w:gridCol w:w="1844"/>
        <w:gridCol w:w="1304"/>
        <w:gridCol w:w="960"/>
        <w:gridCol w:w="925"/>
      </w:tblGrid>
      <w:tr w14:paraId="549B4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637" w:type="dxa"/>
            <w:vAlign w:val="top"/>
          </w:tcPr>
          <w:p w14:paraId="2DA200B3">
            <w:pPr>
              <w:spacing w:line="308" w:lineRule="auto"/>
              <w:rPr>
                <w:rFonts w:ascii="Arial"/>
                <w:sz w:val="21"/>
              </w:rPr>
            </w:pPr>
          </w:p>
          <w:p w14:paraId="50F77F42">
            <w:pPr>
              <w:spacing w:before="65" w:line="229" w:lineRule="auto"/>
              <w:ind w:left="113"/>
              <w:rPr>
                <w:rFonts w:ascii="宋体" w:hAnsi="宋体" w:eastAsia="宋体" w:cs="宋体"/>
                <w:sz w:val="20"/>
                <w:szCs w:val="20"/>
              </w:rPr>
            </w:pPr>
            <w:r>
              <w:rPr>
                <w:rFonts w:ascii="宋体" w:hAnsi="宋体" w:eastAsia="宋体" w:cs="宋体"/>
                <w:spacing w:val="5"/>
                <w:sz w:val="20"/>
                <w:szCs w:val="20"/>
              </w:rPr>
              <w:t>序号</w:t>
            </w:r>
          </w:p>
        </w:tc>
        <w:tc>
          <w:tcPr>
            <w:tcW w:w="1379" w:type="dxa"/>
            <w:vAlign w:val="top"/>
          </w:tcPr>
          <w:p w14:paraId="653BDD81">
            <w:pPr>
              <w:spacing w:line="308" w:lineRule="auto"/>
              <w:rPr>
                <w:rFonts w:ascii="Arial"/>
                <w:sz w:val="21"/>
              </w:rPr>
            </w:pPr>
          </w:p>
          <w:p w14:paraId="14984F3B">
            <w:pPr>
              <w:spacing w:before="65" w:line="228" w:lineRule="auto"/>
              <w:ind w:left="65"/>
              <w:rPr>
                <w:rFonts w:ascii="宋体" w:hAnsi="宋体" w:eastAsia="宋体" w:cs="宋体"/>
                <w:sz w:val="20"/>
                <w:szCs w:val="20"/>
              </w:rPr>
            </w:pPr>
            <w:r>
              <w:rPr>
                <w:rFonts w:ascii="宋体" w:hAnsi="宋体" w:eastAsia="宋体" w:cs="宋体"/>
                <w:spacing w:val="7"/>
                <w:sz w:val="20"/>
                <w:szCs w:val="20"/>
              </w:rPr>
              <w:t>水源工程名称</w:t>
            </w:r>
          </w:p>
        </w:tc>
        <w:tc>
          <w:tcPr>
            <w:tcW w:w="2174" w:type="dxa"/>
            <w:vAlign w:val="top"/>
          </w:tcPr>
          <w:p w14:paraId="56D70896">
            <w:pPr>
              <w:spacing w:line="308" w:lineRule="auto"/>
              <w:rPr>
                <w:rFonts w:ascii="Arial"/>
                <w:sz w:val="21"/>
              </w:rPr>
            </w:pPr>
          </w:p>
          <w:p w14:paraId="6B2417A5">
            <w:pPr>
              <w:spacing w:before="65" w:line="227" w:lineRule="auto"/>
              <w:ind w:left="146"/>
              <w:rPr>
                <w:rFonts w:ascii="宋体" w:hAnsi="宋体" w:eastAsia="宋体" w:cs="宋体"/>
                <w:sz w:val="20"/>
                <w:szCs w:val="20"/>
              </w:rPr>
            </w:pPr>
            <w:r>
              <w:rPr>
                <w:rFonts w:ascii="宋体" w:hAnsi="宋体" w:eastAsia="宋体" w:cs="宋体"/>
                <w:spacing w:val="8"/>
                <w:sz w:val="20"/>
                <w:szCs w:val="20"/>
              </w:rPr>
              <w:t>涉及的农村供水工程</w:t>
            </w:r>
          </w:p>
        </w:tc>
        <w:tc>
          <w:tcPr>
            <w:tcW w:w="975" w:type="dxa"/>
            <w:vAlign w:val="top"/>
          </w:tcPr>
          <w:p w14:paraId="2B3D4B87">
            <w:pPr>
              <w:spacing w:before="241" w:line="239" w:lineRule="auto"/>
              <w:ind w:left="71" w:right="69" w:firstLine="2"/>
              <w:rPr>
                <w:rFonts w:ascii="宋体" w:hAnsi="宋体" w:eastAsia="宋体" w:cs="宋体"/>
                <w:sz w:val="20"/>
                <w:szCs w:val="20"/>
              </w:rPr>
            </w:pPr>
            <w:r>
              <w:rPr>
                <w:rFonts w:ascii="宋体" w:hAnsi="宋体" w:eastAsia="宋体" w:cs="宋体"/>
                <w:spacing w:val="6"/>
                <w:sz w:val="20"/>
                <w:szCs w:val="20"/>
              </w:rPr>
              <w:t>水源工程</w:t>
            </w:r>
            <w:r>
              <w:rPr>
                <w:rFonts w:ascii="宋体" w:hAnsi="宋体" w:eastAsia="宋体" w:cs="宋体"/>
                <w:spacing w:val="2"/>
                <w:sz w:val="20"/>
                <w:szCs w:val="20"/>
              </w:rPr>
              <w:t xml:space="preserve"> </w:t>
            </w:r>
            <w:r>
              <w:rPr>
                <w:rFonts w:ascii="宋体" w:hAnsi="宋体" w:eastAsia="宋体" w:cs="宋体"/>
                <w:spacing w:val="7"/>
                <w:sz w:val="20"/>
                <w:szCs w:val="20"/>
              </w:rPr>
              <w:t>所在乡镇</w:t>
            </w:r>
          </w:p>
        </w:tc>
        <w:tc>
          <w:tcPr>
            <w:tcW w:w="1005" w:type="dxa"/>
            <w:vAlign w:val="top"/>
          </w:tcPr>
          <w:p w14:paraId="5DEF6711">
            <w:pPr>
              <w:spacing w:before="240" w:line="242" w:lineRule="auto"/>
              <w:ind w:left="123" w:right="83" w:hanging="21"/>
              <w:rPr>
                <w:rFonts w:ascii="宋体" w:hAnsi="宋体" w:eastAsia="宋体" w:cs="宋体"/>
                <w:sz w:val="20"/>
                <w:szCs w:val="20"/>
              </w:rPr>
            </w:pPr>
            <w:r>
              <w:rPr>
                <w:rFonts w:ascii="宋体" w:hAnsi="宋体" w:eastAsia="宋体" w:cs="宋体"/>
                <w:spacing w:val="3"/>
                <w:sz w:val="20"/>
                <w:szCs w:val="20"/>
              </w:rPr>
              <w:t>引水流量</w:t>
            </w:r>
            <w:r>
              <w:rPr>
                <w:rFonts w:ascii="宋体" w:hAnsi="宋体" w:eastAsia="宋体" w:cs="宋体"/>
                <w:spacing w:val="1"/>
                <w:sz w:val="20"/>
                <w:szCs w:val="20"/>
              </w:rPr>
              <w:t xml:space="preserve"> （m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915" w:type="dxa"/>
            <w:vAlign w:val="top"/>
          </w:tcPr>
          <w:p w14:paraId="6F8BD27A">
            <w:pPr>
              <w:spacing w:before="242" w:line="239" w:lineRule="auto"/>
              <w:ind w:left="52" w:right="56" w:firstLine="101"/>
              <w:rPr>
                <w:rFonts w:ascii="宋体" w:hAnsi="宋体" w:eastAsia="宋体" w:cs="宋体"/>
                <w:sz w:val="20"/>
                <w:szCs w:val="20"/>
              </w:rPr>
            </w:pPr>
            <w:r>
              <w:rPr>
                <w:rFonts w:ascii="宋体" w:hAnsi="宋体" w:eastAsia="宋体" w:cs="宋体"/>
                <w:spacing w:val="5"/>
                <w:sz w:val="20"/>
                <w:szCs w:val="20"/>
              </w:rPr>
              <w:t>总库容</w:t>
            </w:r>
            <w:r>
              <w:rPr>
                <w:rFonts w:ascii="宋体" w:hAnsi="宋体" w:eastAsia="宋体" w:cs="宋体"/>
                <w:sz w:val="20"/>
                <w:szCs w:val="20"/>
              </w:rPr>
              <w:t xml:space="preserve">  </w:t>
            </w:r>
            <w:r>
              <w:rPr>
                <w:rFonts w:ascii="宋体" w:hAnsi="宋体" w:eastAsia="宋体" w:cs="宋体"/>
                <w:spacing w:val="-1"/>
                <w:sz w:val="20"/>
                <w:szCs w:val="20"/>
              </w:rPr>
              <w:t>（万</w:t>
            </w:r>
            <w:r>
              <w:rPr>
                <w:rFonts w:ascii="宋体" w:hAnsi="宋体" w:eastAsia="宋体" w:cs="宋体"/>
                <w:spacing w:val="-45"/>
                <w:sz w:val="20"/>
                <w:szCs w:val="20"/>
              </w:rPr>
              <w:t xml:space="preserve"> </w:t>
            </w: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w:t>
            </w:r>
          </w:p>
        </w:tc>
        <w:tc>
          <w:tcPr>
            <w:tcW w:w="1394" w:type="dxa"/>
            <w:vAlign w:val="top"/>
          </w:tcPr>
          <w:p w14:paraId="2A5EDE4F">
            <w:pPr>
              <w:spacing w:before="240" w:line="228" w:lineRule="auto"/>
              <w:ind w:left="76"/>
              <w:rPr>
                <w:rFonts w:ascii="宋体" w:hAnsi="宋体" w:eastAsia="宋体" w:cs="宋体"/>
                <w:sz w:val="20"/>
                <w:szCs w:val="20"/>
              </w:rPr>
            </w:pPr>
            <w:r>
              <w:rPr>
                <w:rFonts w:ascii="宋体" w:hAnsi="宋体" w:eastAsia="宋体" w:cs="宋体"/>
                <w:spacing w:val="7"/>
                <w:sz w:val="20"/>
                <w:szCs w:val="20"/>
              </w:rPr>
              <w:t>打井泵站功率</w:t>
            </w:r>
          </w:p>
          <w:p w14:paraId="29952AC3">
            <w:pPr>
              <w:spacing w:before="24"/>
              <w:ind w:left="397"/>
              <w:rPr>
                <w:rFonts w:ascii="宋体" w:hAnsi="宋体" w:eastAsia="宋体" w:cs="宋体"/>
                <w:sz w:val="20"/>
                <w:szCs w:val="20"/>
              </w:rPr>
            </w:pPr>
            <w:r>
              <w:rPr>
                <w:rFonts w:ascii="宋体" w:hAnsi="宋体" w:eastAsia="宋体" w:cs="宋体"/>
                <w:sz w:val="20"/>
                <w:szCs w:val="20"/>
              </w:rPr>
              <w:t>（kW）</w:t>
            </w:r>
          </w:p>
        </w:tc>
        <w:tc>
          <w:tcPr>
            <w:tcW w:w="1844" w:type="dxa"/>
            <w:vAlign w:val="top"/>
          </w:tcPr>
          <w:p w14:paraId="42209B15">
            <w:pPr>
              <w:spacing w:line="308" w:lineRule="auto"/>
              <w:rPr>
                <w:rFonts w:ascii="Arial"/>
                <w:sz w:val="21"/>
              </w:rPr>
            </w:pPr>
          </w:p>
          <w:p w14:paraId="1982F1E1">
            <w:pPr>
              <w:spacing w:before="65" w:line="228" w:lineRule="auto"/>
              <w:ind w:left="300"/>
              <w:rPr>
                <w:rFonts w:ascii="宋体" w:hAnsi="宋体" w:eastAsia="宋体" w:cs="宋体"/>
                <w:sz w:val="20"/>
                <w:szCs w:val="20"/>
              </w:rPr>
            </w:pPr>
            <w:r>
              <w:rPr>
                <w:rFonts w:ascii="宋体" w:hAnsi="宋体" w:eastAsia="宋体" w:cs="宋体"/>
                <w:spacing w:val="7"/>
                <w:sz w:val="20"/>
                <w:szCs w:val="20"/>
              </w:rPr>
              <w:t>主要建设内容</w:t>
            </w:r>
          </w:p>
        </w:tc>
        <w:tc>
          <w:tcPr>
            <w:tcW w:w="1304" w:type="dxa"/>
            <w:vAlign w:val="top"/>
          </w:tcPr>
          <w:p w14:paraId="195FBDE1">
            <w:pPr>
              <w:spacing w:line="309" w:lineRule="auto"/>
              <w:rPr>
                <w:rFonts w:ascii="Arial"/>
                <w:sz w:val="21"/>
              </w:rPr>
            </w:pPr>
          </w:p>
          <w:p w14:paraId="5DEC66E3">
            <w:pPr>
              <w:spacing w:before="65" w:line="228" w:lineRule="auto"/>
              <w:ind w:left="238"/>
              <w:rPr>
                <w:rFonts w:ascii="宋体" w:hAnsi="宋体" w:eastAsia="宋体" w:cs="宋体"/>
                <w:sz w:val="20"/>
                <w:szCs w:val="20"/>
              </w:rPr>
            </w:pPr>
            <w:r>
              <w:rPr>
                <w:rFonts w:ascii="宋体" w:hAnsi="宋体" w:eastAsia="宋体" w:cs="宋体"/>
                <w:spacing w:val="7"/>
                <w:sz w:val="20"/>
                <w:szCs w:val="20"/>
              </w:rPr>
              <w:t>覆盖范围</w:t>
            </w:r>
          </w:p>
        </w:tc>
        <w:tc>
          <w:tcPr>
            <w:tcW w:w="960" w:type="dxa"/>
            <w:vAlign w:val="top"/>
          </w:tcPr>
          <w:p w14:paraId="7689AD7C">
            <w:pPr>
              <w:spacing w:before="242" w:line="239" w:lineRule="auto"/>
              <w:ind w:left="76" w:right="58" w:hanging="5"/>
              <w:rPr>
                <w:rFonts w:ascii="宋体" w:hAnsi="宋体" w:eastAsia="宋体" w:cs="宋体"/>
                <w:sz w:val="20"/>
                <w:szCs w:val="20"/>
              </w:rPr>
            </w:pPr>
            <w:r>
              <w:rPr>
                <w:rFonts w:ascii="宋体" w:hAnsi="宋体" w:eastAsia="宋体" w:cs="宋体"/>
                <w:spacing w:val="6"/>
                <w:sz w:val="20"/>
                <w:szCs w:val="20"/>
              </w:rPr>
              <w:t>受益人口</w:t>
            </w:r>
            <w:r>
              <w:rPr>
                <w:rFonts w:ascii="宋体" w:hAnsi="宋体" w:eastAsia="宋体" w:cs="宋体"/>
                <w:sz w:val="20"/>
                <w:szCs w:val="20"/>
              </w:rPr>
              <w:t xml:space="preserve"> </w:t>
            </w:r>
            <w:r>
              <w:rPr>
                <w:rFonts w:ascii="宋体" w:hAnsi="宋体" w:eastAsia="宋体" w:cs="宋体"/>
                <w:spacing w:val="2"/>
                <w:sz w:val="20"/>
                <w:szCs w:val="20"/>
              </w:rPr>
              <w:t>（万人）</w:t>
            </w:r>
          </w:p>
        </w:tc>
        <w:tc>
          <w:tcPr>
            <w:tcW w:w="925" w:type="dxa"/>
            <w:vAlign w:val="top"/>
          </w:tcPr>
          <w:p w14:paraId="372F3925">
            <w:pPr>
              <w:spacing w:before="242" w:line="239" w:lineRule="auto"/>
              <w:ind w:left="57" w:right="42" w:hanging="7"/>
              <w:rPr>
                <w:rFonts w:ascii="宋体" w:hAnsi="宋体" w:eastAsia="宋体" w:cs="宋体"/>
                <w:sz w:val="20"/>
                <w:szCs w:val="20"/>
              </w:rPr>
            </w:pPr>
            <w:r>
              <w:rPr>
                <w:rFonts w:ascii="宋体" w:hAnsi="宋体" w:eastAsia="宋体" w:cs="宋体"/>
                <w:spacing w:val="6"/>
                <w:sz w:val="20"/>
                <w:szCs w:val="20"/>
              </w:rPr>
              <w:t>投资估算</w:t>
            </w:r>
            <w:r>
              <w:rPr>
                <w:rFonts w:ascii="宋体" w:hAnsi="宋体" w:eastAsia="宋体" w:cs="宋体"/>
                <w:spacing w:val="2"/>
                <w:sz w:val="20"/>
                <w:szCs w:val="20"/>
              </w:rPr>
              <w:t xml:space="preserve"> （万元）</w:t>
            </w:r>
          </w:p>
        </w:tc>
      </w:tr>
      <w:tr w14:paraId="319A4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637" w:type="dxa"/>
            <w:vAlign w:val="top"/>
          </w:tcPr>
          <w:p w14:paraId="7C7A6919">
            <w:pPr>
              <w:spacing w:line="243" w:lineRule="auto"/>
              <w:rPr>
                <w:rFonts w:ascii="Arial"/>
                <w:sz w:val="21"/>
              </w:rPr>
            </w:pPr>
          </w:p>
          <w:p w14:paraId="57601247">
            <w:pPr>
              <w:spacing w:line="243" w:lineRule="auto"/>
              <w:rPr>
                <w:rFonts w:ascii="Arial"/>
                <w:sz w:val="21"/>
              </w:rPr>
            </w:pPr>
          </w:p>
          <w:p w14:paraId="5373B6EE">
            <w:pPr>
              <w:spacing w:line="243" w:lineRule="auto"/>
              <w:rPr>
                <w:rFonts w:ascii="Arial"/>
                <w:sz w:val="21"/>
              </w:rPr>
            </w:pPr>
          </w:p>
          <w:p w14:paraId="044984A8">
            <w:pPr>
              <w:spacing w:line="243" w:lineRule="auto"/>
              <w:rPr>
                <w:rFonts w:ascii="Arial"/>
                <w:sz w:val="21"/>
              </w:rPr>
            </w:pPr>
          </w:p>
          <w:p w14:paraId="1DC970B2">
            <w:pPr>
              <w:spacing w:line="244" w:lineRule="auto"/>
              <w:rPr>
                <w:rFonts w:ascii="Arial"/>
                <w:sz w:val="21"/>
              </w:rPr>
            </w:pPr>
          </w:p>
          <w:p w14:paraId="7CD3469B">
            <w:pPr>
              <w:spacing w:before="65" w:line="189" w:lineRule="auto"/>
              <w:ind w:left="285"/>
              <w:rPr>
                <w:rFonts w:ascii="宋体" w:hAnsi="宋体" w:eastAsia="宋体" w:cs="宋体"/>
                <w:sz w:val="20"/>
                <w:szCs w:val="20"/>
              </w:rPr>
            </w:pPr>
            <w:r>
              <w:rPr>
                <w:rFonts w:ascii="宋体" w:hAnsi="宋体" w:eastAsia="宋体" w:cs="宋体"/>
                <w:sz w:val="20"/>
                <w:szCs w:val="20"/>
              </w:rPr>
              <w:t>1</w:t>
            </w:r>
          </w:p>
        </w:tc>
        <w:tc>
          <w:tcPr>
            <w:tcW w:w="1379" w:type="dxa"/>
            <w:vAlign w:val="top"/>
          </w:tcPr>
          <w:p w14:paraId="4DC55B7A">
            <w:pPr>
              <w:spacing w:line="262" w:lineRule="auto"/>
              <w:rPr>
                <w:rFonts w:ascii="Arial"/>
                <w:sz w:val="21"/>
              </w:rPr>
            </w:pPr>
          </w:p>
          <w:p w14:paraId="08B632A9">
            <w:pPr>
              <w:spacing w:line="262" w:lineRule="auto"/>
              <w:rPr>
                <w:rFonts w:ascii="Arial"/>
                <w:sz w:val="21"/>
              </w:rPr>
            </w:pPr>
          </w:p>
          <w:p w14:paraId="5C8096A4">
            <w:pPr>
              <w:spacing w:line="262" w:lineRule="auto"/>
              <w:rPr>
                <w:rFonts w:ascii="Arial"/>
                <w:sz w:val="21"/>
              </w:rPr>
            </w:pPr>
          </w:p>
          <w:p w14:paraId="440A5300">
            <w:pPr>
              <w:spacing w:line="262" w:lineRule="auto"/>
              <w:rPr>
                <w:rFonts w:ascii="Arial"/>
                <w:sz w:val="21"/>
              </w:rPr>
            </w:pPr>
          </w:p>
          <w:p w14:paraId="67A6E9E7">
            <w:pPr>
              <w:spacing w:before="65"/>
              <w:ind w:left="484" w:right="61" w:hanging="421"/>
              <w:rPr>
                <w:rFonts w:ascii="宋体" w:hAnsi="宋体" w:eastAsia="宋体" w:cs="宋体"/>
                <w:sz w:val="20"/>
                <w:szCs w:val="20"/>
              </w:rPr>
            </w:pPr>
            <w:r>
              <w:rPr>
                <w:rFonts w:ascii="宋体" w:hAnsi="宋体" w:eastAsia="宋体" w:cs="宋体"/>
                <w:spacing w:val="8"/>
                <w:sz w:val="20"/>
                <w:szCs w:val="20"/>
              </w:rPr>
              <w:t>钦北区王岗山</w:t>
            </w:r>
            <w:r>
              <w:rPr>
                <w:rFonts w:ascii="宋体" w:hAnsi="宋体" w:eastAsia="宋体" w:cs="宋体"/>
                <w:sz w:val="20"/>
                <w:szCs w:val="20"/>
              </w:rPr>
              <w:t xml:space="preserve"> </w:t>
            </w:r>
            <w:r>
              <w:rPr>
                <w:rFonts w:ascii="宋体" w:hAnsi="宋体" w:eastAsia="宋体" w:cs="宋体"/>
                <w:spacing w:val="3"/>
                <w:sz w:val="20"/>
                <w:szCs w:val="20"/>
              </w:rPr>
              <w:t>水库</w:t>
            </w:r>
          </w:p>
        </w:tc>
        <w:tc>
          <w:tcPr>
            <w:tcW w:w="2174" w:type="dxa"/>
            <w:vAlign w:val="top"/>
          </w:tcPr>
          <w:p w14:paraId="5486806D">
            <w:pPr>
              <w:tabs>
                <w:tab w:val="left" w:pos="250"/>
              </w:tabs>
              <w:spacing w:before="33" w:line="245" w:lineRule="auto"/>
              <w:ind w:left="41" w:right="11" w:hanging="16"/>
              <w:rPr>
                <w:rFonts w:ascii="宋体" w:hAnsi="宋体" w:eastAsia="宋体" w:cs="宋体"/>
                <w:sz w:val="20"/>
                <w:szCs w:val="20"/>
              </w:rPr>
            </w:pPr>
            <w:r>
              <w:rPr>
                <w:rFonts w:ascii="宋体" w:hAnsi="宋体" w:eastAsia="宋体" w:cs="宋体"/>
                <w:spacing w:val="2"/>
                <w:sz w:val="20"/>
                <w:szCs w:val="20"/>
              </w:rPr>
              <w:t>（1）钦州市钦北区城镇</w:t>
            </w:r>
            <w:r>
              <w:rPr>
                <w:rFonts w:ascii="宋体" w:hAnsi="宋体" w:eastAsia="宋体" w:cs="宋体"/>
                <w:spacing w:val="9"/>
                <w:sz w:val="20"/>
                <w:szCs w:val="20"/>
              </w:rPr>
              <w:t xml:space="preserve"> </w:t>
            </w:r>
            <w:r>
              <w:rPr>
                <w:rFonts w:ascii="宋体" w:hAnsi="宋体" w:eastAsia="宋体" w:cs="宋体"/>
                <w:spacing w:val="8"/>
                <w:sz w:val="20"/>
                <w:szCs w:val="20"/>
              </w:rPr>
              <w:t xml:space="preserve">供水一期工程—长滩水 厂、大直镇水厂、大寺 </w:t>
            </w:r>
            <w:r>
              <w:rPr>
                <w:rFonts w:ascii="宋体" w:hAnsi="宋体" w:eastAsia="宋体" w:cs="宋体"/>
                <w:sz w:val="20"/>
                <w:szCs w:val="20"/>
              </w:rPr>
              <w:tab/>
            </w:r>
            <w:r>
              <w:rPr>
                <w:rFonts w:ascii="宋体" w:hAnsi="宋体" w:eastAsia="宋体" w:cs="宋体"/>
                <w:spacing w:val="8"/>
                <w:sz w:val="20"/>
                <w:szCs w:val="20"/>
              </w:rPr>
              <w:t>镇水厂、皇马水厂</w:t>
            </w:r>
          </w:p>
          <w:p w14:paraId="0F557590">
            <w:pPr>
              <w:spacing w:before="24"/>
              <w:ind w:left="41" w:right="11" w:hanging="16"/>
              <w:rPr>
                <w:rFonts w:ascii="宋体" w:hAnsi="宋体" w:eastAsia="宋体" w:cs="宋体"/>
                <w:sz w:val="20"/>
                <w:szCs w:val="20"/>
              </w:rPr>
            </w:pPr>
            <w:r>
              <w:rPr>
                <w:rFonts w:ascii="宋体" w:hAnsi="宋体" w:eastAsia="宋体" w:cs="宋体"/>
                <w:spacing w:val="2"/>
                <w:sz w:val="20"/>
                <w:szCs w:val="20"/>
              </w:rPr>
              <w:t>（2）钦州市钦北区城镇</w:t>
            </w:r>
            <w:r>
              <w:rPr>
                <w:rFonts w:ascii="宋体" w:hAnsi="宋体" w:eastAsia="宋体" w:cs="宋体"/>
                <w:spacing w:val="9"/>
                <w:sz w:val="20"/>
                <w:szCs w:val="20"/>
              </w:rPr>
              <w:t xml:space="preserve"> </w:t>
            </w:r>
            <w:r>
              <w:rPr>
                <w:rFonts w:ascii="宋体" w:hAnsi="宋体" w:eastAsia="宋体" w:cs="宋体"/>
                <w:spacing w:val="8"/>
                <w:sz w:val="20"/>
                <w:szCs w:val="20"/>
              </w:rPr>
              <w:t>供水二期工程—大直镇</w:t>
            </w:r>
          </w:p>
          <w:p w14:paraId="52A54C55">
            <w:pPr>
              <w:spacing w:before="28" w:line="228" w:lineRule="auto"/>
              <w:ind w:left="886"/>
              <w:rPr>
                <w:rFonts w:ascii="宋体" w:hAnsi="宋体" w:eastAsia="宋体" w:cs="宋体"/>
                <w:sz w:val="20"/>
                <w:szCs w:val="20"/>
              </w:rPr>
            </w:pPr>
            <w:r>
              <w:rPr>
                <w:rFonts w:ascii="宋体" w:hAnsi="宋体" w:eastAsia="宋体" w:cs="宋体"/>
                <w:spacing w:val="2"/>
                <w:sz w:val="20"/>
                <w:szCs w:val="20"/>
              </w:rPr>
              <w:t>片区</w:t>
            </w:r>
          </w:p>
          <w:p w14:paraId="112DB85C">
            <w:pPr>
              <w:spacing w:before="23" w:line="227" w:lineRule="auto"/>
              <w:ind w:left="25"/>
              <w:rPr>
                <w:rFonts w:ascii="宋体" w:hAnsi="宋体" w:eastAsia="宋体" w:cs="宋体"/>
                <w:sz w:val="20"/>
                <w:szCs w:val="20"/>
              </w:rPr>
            </w:pPr>
            <w:r>
              <w:rPr>
                <w:rFonts w:ascii="宋体" w:hAnsi="宋体" w:eastAsia="宋体" w:cs="宋体"/>
                <w:spacing w:val="2"/>
                <w:sz w:val="20"/>
                <w:szCs w:val="20"/>
              </w:rPr>
              <w:t>（3）钦州市钦北区城镇</w:t>
            </w:r>
          </w:p>
          <w:p w14:paraId="1603C46D">
            <w:pPr>
              <w:spacing w:before="25" w:line="227" w:lineRule="auto"/>
              <w:ind w:left="41"/>
              <w:rPr>
                <w:rFonts w:ascii="宋体" w:hAnsi="宋体" w:eastAsia="宋体" w:cs="宋体"/>
                <w:sz w:val="20"/>
                <w:szCs w:val="20"/>
              </w:rPr>
            </w:pPr>
            <w:r>
              <w:rPr>
                <w:rFonts w:ascii="宋体" w:hAnsi="宋体" w:eastAsia="宋体" w:cs="宋体"/>
                <w:spacing w:val="8"/>
                <w:sz w:val="20"/>
                <w:szCs w:val="20"/>
              </w:rPr>
              <w:t>供水二期工程—大寺镇</w:t>
            </w:r>
          </w:p>
          <w:p w14:paraId="5002140B">
            <w:pPr>
              <w:spacing w:before="27" w:line="216" w:lineRule="auto"/>
              <w:ind w:left="886"/>
              <w:rPr>
                <w:rFonts w:ascii="宋体" w:hAnsi="宋体" w:eastAsia="宋体" w:cs="宋体"/>
                <w:sz w:val="20"/>
                <w:szCs w:val="20"/>
              </w:rPr>
            </w:pPr>
            <w:r>
              <w:rPr>
                <w:rFonts w:ascii="宋体" w:hAnsi="宋体" w:eastAsia="宋体" w:cs="宋体"/>
                <w:spacing w:val="2"/>
                <w:sz w:val="20"/>
                <w:szCs w:val="20"/>
              </w:rPr>
              <w:t>片区</w:t>
            </w:r>
          </w:p>
        </w:tc>
        <w:tc>
          <w:tcPr>
            <w:tcW w:w="975" w:type="dxa"/>
            <w:vAlign w:val="top"/>
          </w:tcPr>
          <w:p w14:paraId="69687BE5">
            <w:pPr>
              <w:spacing w:line="295" w:lineRule="auto"/>
              <w:rPr>
                <w:rFonts w:ascii="Arial"/>
                <w:sz w:val="21"/>
              </w:rPr>
            </w:pPr>
          </w:p>
          <w:p w14:paraId="5397E723">
            <w:pPr>
              <w:spacing w:line="296" w:lineRule="auto"/>
              <w:rPr>
                <w:rFonts w:ascii="Arial"/>
                <w:sz w:val="21"/>
              </w:rPr>
            </w:pPr>
          </w:p>
          <w:p w14:paraId="6E3F8A40">
            <w:pPr>
              <w:spacing w:line="296" w:lineRule="auto"/>
              <w:rPr>
                <w:rFonts w:ascii="Arial"/>
                <w:sz w:val="21"/>
              </w:rPr>
            </w:pPr>
          </w:p>
          <w:p w14:paraId="02DE51F0">
            <w:pPr>
              <w:spacing w:line="296" w:lineRule="auto"/>
              <w:rPr>
                <w:rFonts w:ascii="Arial"/>
                <w:sz w:val="21"/>
              </w:rPr>
            </w:pPr>
          </w:p>
          <w:p w14:paraId="3D3DD011">
            <w:pPr>
              <w:spacing w:before="65" w:line="228" w:lineRule="auto"/>
              <w:ind w:left="179"/>
              <w:rPr>
                <w:rFonts w:ascii="宋体" w:hAnsi="宋体" w:eastAsia="宋体" w:cs="宋体"/>
                <w:sz w:val="20"/>
                <w:szCs w:val="20"/>
              </w:rPr>
            </w:pPr>
            <w:r>
              <w:rPr>
                <w:rFonts w:ascii="宋体" w:hAnsi="宋体" w:eastAsia="宋体" w:cs="宋体"/>
                <w:spacing w:val="6"/>
                <w:sz w:val="20"/>
                <w:szCs w:val="20"/>
              </w:rPr>
              <w:t>大直镇</w:t>
            </w:r>
          </w:p>
        </w:tc>
        <w:tc>
          <w:tcPr>
            <w:tcW w:w="1005" w:type="dxa"/>
            <w:vAlign w:val="top"/>
          </w:tcPr>
          <w:p w14:paraId="5F5A7919">
            <w:pPr>
              <w:spacing w:line="243" w:lineRule="auto"/>
              <w:rPr>
                <w:rFonts w:ascii="Arial"/>
                <w:sz w:val="21"/>
              </w:rPr>
            </w:pPr>
          </w:p>
          <w:p w14:paraId="32D3FDCB">
            <w:pPr>
              <w:spacing w:line="243" w:lineRule="auto"/>
              <w:rPr>
                <w:rFonts w:ascii="Arial"/>
                <w:sz w:val="21"/>
              </w:rPr>
            </w:pPr>
          </w:p>
          <w:p w14:paraId="3C33A7A5">
            <w:pPr>
              <w:spacing w:line="243" w:lineRule="auto"/>
              <w:rPr>
                <w:rFonts w:ascii="Arial"/>
                <w:sz w:val="21"/>
              </w:rPr>
            </w:pPr>
          </w:p>
          <w:p w14:paraId="33017DFC">
            <w:pPr>
              <w:spacing w:line="243" w:lineRule="auto"/>
              <w:rPr>
                <w:rFonts w:ascii="Arial"/>
                <w:sz w:val="21"/>
              </w:rPr>
            </w:pPr>
          </w:p>
          <w:p w14:paraId="1B7853BB">
            <w:pPr>
              <w:spacing w:line="244" w:lineRule="auto"/>
              <w:rPr>
                <w:rFonts w:ascii="Arial"/>
                <w:sz w:val="21"/>
              </w:rPr>
            </w:pPr>
          </w:p>
          <w:p w14:paraId="1E072CB1">
            <w:pPr>
              <w:spacing w:before="65" w:line="189" w:lineRule="auto"/>
              <w:ind w:left="297"/>
              <w:rPr>
                <w:rFonts w:ascii="宋体" w:hAnsi="宋体" w:eastAsia="宋体" w:cs="宋体"/>
                <w:sz w:val="20"/>
                <w:szCs w:val="20"/>
              </w:rPr>
            </w:pPr>
            <w:r>
              <w:rPr>
                <w:rFonts w:ascii="宋体" w:hAnsi="宋体" w:eastAsia="宋体" w:cs="宋体"/>
                <w:spacing w:val="2"/>
                <w:sz w:val="20"/>
                <w:szCs w:val="20"/>
              </w:rPr>
              <w:t>0.68</w:t>
            </w:r>
          </w:p>
        </w:tc>
        <w:tc>
          <w:tcPr>
            <w:tcW w:w="915" w:type="dxa"/>
            <w:vAlign w:val="top"/>
          </w:tcPr>
          <w:p w14:paraId="50FE7386">
            <w:pPr>
              <w:spacing w:line="243" w:lineRule="auto"/>
              <w:rPr>
                <w:rFonts w:ascii="Arial"/>
                <w:sz w:val="21"/>
              </w:rPr>
            </w:pPr>
          </w:p>
          <w:p w14:paraId="2E09AC11">
            <w:pPr>
              <w:spacing w:line="243" w:lineRule="auto"/>
              <w:rPr>
                <w:rFonts w:ascii="Arial"/>
                <w:sz w:val="21"/>
              </w:rPr>
            </w:pPr>
          </w:p>
          <w:p w14:paraId="548DB792">
            <w:pPr>
              <w:spacing w:line="243" w:lineRule="auto"/>
              <w:rPr>
                <w:rFonts w:ascii="Arial"/>
                <w:sz w:val="21"/>
              </w:rPr>
            </w:pPr>
          </w:p>
          <w:p w14:paraId="12BE5C5D">
            <w:pPr>
              <w:spacing w:line="243" w:lineRule="auto"/>
              <w:rPr>
                <w:rFonts w:ascii="Arial"/>
                <w:sz w:val="21"/>
              </w:rPr>
            </w:pPr>
          </w:p>
          <w:p w14:paraId="2E6770FA">
            <w:pPr>
              <w:spacing w:line="243" w:lineRule="auto"/>
              <w:rPr>
                <w:rFonts w:ascii="Arial"/>
                <w:sz w:val="21"/>
              </w:rPr>
            </w:pPr>
          </w:p>
          <w:p w14:paraId="4A2C939F">
            <w:pPr>
              <w:spacing w:before="65" w:line="190" w:lineRule="auto"/>
              <w:ind w:left="266"/>
              <w:rPr>
                <w:rFonts w:ascii="宋体" w:hAnsi="宋体" w:eastAsia="宋体" w:cs="宋体"/>
                <w:sz w:val="20"/>
                <w:szCs w:val="20"/>
              </w:rPr>
            </w:pPr>
            <w:r>
              <w:rPr>
                <w:rFonts w:ascii="宋体" w:hAnsi="宋体" w:eastAsia="宋体" w:cs="宋体"/>
                <w:spacing w:val="-1"/>
                <w:sz w:val="20"/>
                <w:szCs w:val="20"/>
              </w:rPr>
              <w:t>1755</w:t>
            </w:r>
          </w:p>
        </w:tc>
        <w:tc>
          <w:tcPr>
            <w:tcW w:w="1394" w:type="dxa"/>
            <w:vAlign w:val="top"/>
          </w:tcPr>
          <w:p w14:paraId="4D746D31">
            <w:pPr>
              <w:spacing w:line="295" w:lineRule="auto"/>
              <w:rPr>
                <w:rFonts w:ascii="Arial"/>
                <w:sz w:val="21"/>
              </w:rPr>
            </w:pPr>
          </w:p>
          <w:p w14:paraId="40613E0F">
            <w:pPr>
              <w:spacing w:line="296" w:lineRule="auto"/>
              <w:rPr>
                <w:rFonts w:ascii="Arial"/>
                <w:sz w:val="21"/>
              </w:rPr>
            </w:pPr>
          </w:p>
          <w:p w14:paraId="5291E1FD">
            <w:pPr>
              <w:spacing w:line="296" w:lineRule="auto"/>
              <w:rPr>
                <w:rFonts w:ascii="Arial"/>
                <w:sz w:val="21"/>
              </w:rPr>
            </w:pPr>
          </w:p>
          <w:p w14:paraId="65140633">
            <w:pPr>
              <w:spacing w:line="296" w:lineRule="auto"/>
              <w:rPr>
                <w:rFonts w:ascii="Arial"/>
                <w:sz w:val="21"/>
              </w:rPr>
            </w:pPr>
          </w:p>
          <w:p w14:paraId="594F150D">
            <w:pPr>
              <w:spacing w:before="65"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0F3BAD38">
            <w:pPr>
              <w:spacing w:line="259" w:lineRule="auto"/>
              <w:rPr>
                <w:rFonts w:ascii="Arial"/>
                <w:sz w:val="21"/>
              </w:rPr>
            </w:pPr>
          </w:p>
          <w:p w14:paraId="40DA01A2">
            <w:pPr>
              <w:spacing w:line="259" w:lineRule="auto"/>
              <w:rPr>
                <w:rFonts w:ascii="Arial"/>
                <w:sz w:val="21"/>
              </w:rPr>
            </w:pPr>
          </w:p>
          <w:p w14:paraId="1D20B5AA">
            <w:pPr>
              <w:spacing w:line="259" w:lineRule="auto"/>
              <w:rPr>
                <w:rFonts w:ascii="Arial"/>
                <w:sz w:val="21"/>
              </w:rPr>
            </w:pPr>
          </w:p>
          <w:p w14:paraId="5270DAB8">
            <w:pPr>
              <w:spacing w:before="65" w:line="228" w:lineRule="auto"/>
              <w:ind w:left="17"/>
              <w:rPr>
                <w:rFonts w:ascii="宋体" w:hAnsi="宋体" w:eastAsia="宋体" w:cs="宋体"/>
                <w:sz w:val="20"/>
                <w:szCs w:val="20"/>
              </w:rPr>
            </w:pPr>
            <w:r>
              <w:rPr>
                <w:rFonts w:ascii="宋体" w:hAnsi="宋体" w:eastAsia="宋体" w:cs="宋体"/>
                <w:spacing w:val="1"/>
                <w:sz w:val="20"/>
                <w:szCs w:val="20"/>
              </w:rPr>
              <w:t>王岗山水库一座，王</w:t>
            </w:r>
          </w:p>
          <w:p w14:paraId="6637AFF7">
            <w:pPr>
              <w:spacing w:before="24" w:line="228" w:lineRule="auto"/>
              <w:ind w:left="110"/>
              <w:rPr>
                <w:rFonts w:ascii="宋体" w:hAnsi="宋体" w:eastAsia="宋体" w:cs="宋体"/>
                <w:sz w:val="20"/>
                <w:szCs w:val="20"/>
              </w:rPr>
            </w:pPr>
            <w:r>
              <w:rPr>
                <w:rFonts w:ascii="宋体" w:hAnsi="宋体" w:eastAsia="宋体" w:cs="宋体"/>
                <w:spacing w:val="5"/>
                <w:sz w:val="20"/>
                <w:szCs w:val="20"/>
              </w:rPr>
              <w:t>岗山水库至大直镇</w:t>
            </w:r>
          </w:p>
          <w:p w14:paraId="32072352">
            <w:pPr>
              <w:spacing w:before="24"/>
              <w:ind w:left="169" w:right="9" w:hanging="151"/>
              <w:rPr>
                <w:rFonts w:ascii="宋体" w:hAnsi="宋体" w:eastAsia="宋体" w:cs="宋体"/>
                <w:sz w:val="20"/>
                <w:szCs w:val="20"/>
              </w:rPr>
            </w:pPr>
            <w:r>
              <w:rPr>
                <w:rFonts w:ascii="宋体" w:hAnsi="宋体" w:eastAsia="宋体" w:cs="宋体"/>
                <w:spacing w:val="1"/>
                <w:sz w:val="20"/>
                <w:szCs w:val="20"/>
              </w:rPr>
              <w:t xml:space="preserve">水厂、大寺镇水厂输 </w:t>
            </w:r>
            <w:r>
              <w:rPr>
                <w:rFonts w:ascii="宋体" w:hAnsi="宋体" w:eastAsia="宋体" w:cs="宋体"/>
                <w:spacing w:val="4"/>
                <w:sz w:val="20"/>
                <w:szCs w:val="20"/>
              </w:rPr>
              <w:t>水管线约</w:t>
            </w:r>
            <w:r>
              <w:rPr>
                <w:rFonts w:ascii="宋体" w:hAnsi="宋体" w:eastAsia="宋体" w:cs="宋体"/>
                <w:spacing w:val="-28"/>
                <w:sz w:val="20"/>
                <w:szCs w:val="20"/>
              </w:rPr>
              <w:t xml:space="preserve"> </w:t>
            </w:r>
            <w:r>
              <w:rPr>
                <w:rFonts w:ascii="宋体" w:hAnsi="宋体" w:eastAsia="宋体" w:cs="宋体"/>
                <w:spacing w:val="4"/>
                <w:sz w:val="20"/>
                <w:szCs w:val="20"/>
              </w:rPr>
              <w:t>36</w:t>
            </w:r>
            <w:r>
              <w:rPr>
                <w:rFonts w:ascii="宋体" w:hAnsi="宋体" w:eastAsia="宋体" w:cs="宋体"/>
                <w:sz w:val="20"/>
                <w:szCs w:val="20"/>
              </w:rPr>
              <w:t>km</w:t>
            </w:r>
            <w:r>
              <w:rPr>
                <w:rFonts w:ascii="宋体" w:hAnsi="宋体" w:eastAsia="宋体" w:cs="宋体"/>
                <w:spacing w:val="4"/>
                <w:sz w:val="20"/>
                <w:szCs w:val="20"/>
              </w:rPr>
              <w:t>。</w:t>
            </w:r>
          </w:p>
        </w:tc>
        <w:tc>
          <w:tcPr>
            <w:tcW w:w="1304" w:type="dxa"/>
            <w:vAlign w:val="top"/>
          </w:tcPr>
          <w:p w14:paraId="658E4724">
            <w:pPr>
              <w:spacing w:line="262" w:lineRule="auto"/>
              <w:rPr>
                <w:rFonts w:ascii="Arial"/>
                <w:sz w:val="21"/>
              </w:rPr>
            </w:pPr>
          </w:p>
          <w:p w14:paraId="22156FEA">
            <w:pPr>
              <w:spacing w:line="262" w:lineRule="auto"/>
              <w:rPr>
                <w:rFonts w:ascii="Arial"/>
                <w:sz w:val="21"/>
              </w:rPr>
            </w:pPr>
          </w:p>
          <w:p w14:paraId="4F3A146F">
            <w:pPr>
              <w:spacing w:line="262" w:lineRule="auto"/>
              <w:rPr>
                <w:rFonts w:ascii="Arial"/>
                <w:sz w:val="21"/>
              </w:rPr>
            </w:pPr>
          </w:p>
          <w:p w14:paraId="2D161411">
            <w:pPr>
              <w:spacing w:line="262" w:lineRule="auto"/>
              <w:rPr>
                <w:rFonts w:ascii="Arial"/>
                <w:sz w:val="21"/>
              </w:rPr>
            </w:pPr>
          </w:p>
          <w:p w14:paraId="1F129479">
            <w:pPr>
              <w:spacing w:before="65"/>
              <w:ind w:left="554" w:right="20" w:hanging="523"/>
              <w:rPr>
                <w:rFonts w:ascii="宋体" w:hAnsi="宋体" w:eastAsia="宋体" w:cs="宋体"/>
                <w:sz w:val="20"/>
                <w:szCs w:val="20"/>
              </w:rPr>
            </w:pPr>
            <w:r>
              <w:rPr>
                <w:rFonts w:ascii="宋体" w:hAnsi="宋体" w:eastAsia="宋体" w:cs="宋体"/>
                <w:spacing w:val="7"/>
                <w:sz w:val="20"/>
                <w:szCs w:val="20"/>
              </w:rPr>
              <w:t>大直镇、大寺</w:t>
            </w:r>
            <w:r>
              <w:rPr>
                <w:rFonts w:ascii="宋体" w:hAnsi="宋体" w:eastAsia="宋体" w:cs="宋体"/>
                <w:spacing w:val="4"/>
                <w:sz w:val="20"/>
                <w:szCs w:val="20"/>
              </w:rPr>
              <w:t xml:space="preserve"> </w:t>
            </w:r>
            <w:r>
              <w:rPr>
                <w:rFonts w:ascii="宋体" w:hAnsi="宋体" w:eastAsia="宋体" w:cs="宋体"/>
                <w:sz w:val="20"/>
                <w:szCs w:val="20"/>
              </w:rPr>
              <w:t>镇</w:t>
            </w:r>
          </w:p>
        </w:tc>
        <w:tc>
          <w:tcPr>
            <w:tcW w:w="960" w:type="dxa"/>
            <w:vAlign w:val="top"/>
          </w:tcPr>
          <w:p w14:paraId="59E12CBE">
            <w:pPr>
              <w:spacing w:line="243" w:lineRule="auto"/>
              <w:rPr>
                <w:rFonts w:ascii="Arial"/>
                <w:sz w:val="21"/>
              </w:rPr>
            </w:pPr>
          </w:p>
          <w:p w14:paraId="50238901">
            <w:pPr>
              <w:spacing w:line="243" w:lineRule="auto"/>
              <w:rPr>
                <w:rFonts w:ascii="Arial"/>
                <w:sz w:val="21"/>
              </w:rPr>
            </w:pPr>
          </w:p>
          <w:p w14:paraId="413470C1">
            <w:pPr>
              <w:spacing w:line="243" w:lineRule="auto"/>
              <w:rPr>
                <w:rFonts w:ascii="Arial"/>
                <w:sz w:val="21"/>
              </w:rPr>
            </w:pPr>
          </w:p>
          <w:p w14:paraId="40D8C38D">
            <w:pPr>
              <w:spacing w:line="243" w:lineRule="auto"/>
              <w:rPr>
                <w:rFonts w:ascii="Arial"/>
                <w:sz w:val="21"/>
              </w:rPr>
            </w:pPr>
          </w:p>
          <w:p w14:paraId="3C185DBE">
            <w:pPr>
              <w:spacing w:line="243" w:lineRule="auto"/>
              <w:rPr>
                <w:rFonts w:ascii="Arial"/>
                <w:sz w:val="21"/>
              </w:rPr>
            </w:pPr>
          </w:p>
          <w:p w14:paraId="50DD5404">
            <w:pPr>
              <w:spacing w:before="65" w:line="190" w:lineRule="auto"/>
              <w:ind w:left="240"/>
              <w:rPr>
                <w:rFonts w:ascii="宋体" w:hAnsi="宋体" w:eastAsia="宋体" w:cs="宋体"/>
                <w:sz w:val="20"/>
                <w:szCs w:val="20"/>
              </w:rPr>
            </w:pPr>
            <w:r>
              <w:rPr>
                <w:rFonts w:ascii="宋体" w:hAnsi="宋体" w:eastAsia="宋体" w:cs="宋体"/>
                <w:sz w:val="20"/>
                <w:szCs w:val="20"/>
              </w:rPr>
              <w:t>17.86</w:t>
            </w:r>
          </w:p>
        </w:tc>
        <w:tc>
          <w:tcPr>
            <w:tcW w:w="925" w:type="dxa"/>
            <w:vAlign w:val="top"/>
          </w:tcPr>
          <w:p w14:paraId="4F3E5A3F">
            <w:pPr>
              <w:spacing w:line="259" w:lineRule="auto"/>
              <w:rPr>
                <w:rFonts w:ascii="Arial"/>
                <w:sz w:val="21"/>
              </w:rPr>
            </w:pPr>
          </w:p>
          <w:p w14:paraId="24BBF1F1">
            <w:pPr>
              <w:spacing w:line="260" w:lineRule="auto"/>
              <w:rPr>
                <w:rFonts w:ascii="Arial"/>
                <w:sz w:val="21"/>
              </w:rPr>
            </w:pPr>
          </w:p>
          <w:p w14:paraId="29B6F5C9">
            <w:pPr>
              <w:spacing w:line="260" w:lineRule="auto"/>
              <w:rPr>
                <w:rFonts w:ascii="Arial"/>
                <w:sz w:val="21"/>
              </w:rPr>
            </w:pPr>
          </w:p>
          <w:p w14:paraId="2DF8D3FE">
            <w:pPr>
              <w:spacing w:before="65" w:line="245" w:lineRule="auto"/>
              <w:ind w:left="50" w:right="42" w:firstLine="2"/>
              <w:rPr>
                <w:rFonts w:ascii="宋体" w:hAnsi="宋体" w:eastAsia="宋体" w:cs="宋体"/>
                <w:sz w:val="20"/>
                <w:szCs w:val="20"/>
              </w:rPr>
            </w:pPr>
            <w:r>
              <w:rPr>
                <w:rFonts w:ascii="宋体" w:hAnsi="宋体" w:eastAsia="宋体" w:cs="宋体"/>
                <w:spacing w:val="4"/>
                <w:sz w:val="20"/>
                <w:szCs w:val="20"/>
              </w:rPr>
              <w:t>7500（在</w:t>
            </w:r>
            <w:r>
              <w:rPr>
                <w:rFonts w:ascii="宋体" w:hAnsi="宋体" w:eastAsia="宋体" w:cs="宋体"/>
                <w:sz w:val="20"/>
                <w:szCs w:val="20"/>
              </w:rPr>
              <w:t xml:space="preserve"> </w:t>
            </w:r>
            <w:r>
              <w:rPr>
                <w:rFonts w:ascii="宋体" w:hAnsi="宋体" w:eastAsia="宋体" w:cs="宋体"/>
                <w:spacing w:val="6"/>
                <w:sz w:val="20"/>
                <w:szCs w:val="20"/>
              </w:rPr>
              <w:t>建工程，</w:t>
            </w:r>
            <w:r>
              <w:rPr>
                <w:rFonts w:ascii="宋体" w:hAnsi="宋体" w:eastAsia="宋体" w:cs="宋体"/>
                <w:spacing w:val="2"/>
                <w:sz w:val="20"/>
                <w:szCs w:val="20"/>
              </w:rPr>
              <w:t xml:space="preserve"> </w:t>
            </w:r>
            <w:r>
              <w:rPr>
                <w:rFonts w:ascii="宋体" w:hAnsi="宋体" w:eastAsia="宋体" w:cs="宋体"/>
                <w:spacing w:val="6"/>
                <w:sz w:val="20"/>
                <w:szCs w:val="20"/>
              </w:rPr>
              <w:t>未实施部</w:t>
            </w:r>
            <w:r>
              <w:rPr>
                <w:rFonts w:ascii="宋体" w:hAnsi="宋体" w:eastAsia="宋体" w:cs="宋体"/>
                <w:spacing w:val="2"/>
                <w:sz w:val="20"/>
                <w:szCs w:val="20"/>
              </w:rPr>
              <w:t xml:space="preserve"> </w:t>
            </w:r>
            <w:r>
              <w:rPr>
                <w:rFonts w:ascii="宋体" w:hAnsi="宋体" w:eastAsia="宋体" w:cs="宋体"/>
                <w:spacing w:val="4"/>
                <w:sz w:val="20"/>
                <w:szCs w:val="20"/>
              </w:rPr>
              <w:t>分投资）</w:t>
            </w:r>
          </w:p>
        </w:tc>
      </w:tr>
      <w:tr w14:paraId="05842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637" w:type="dxa"/>
            <w:vAlign w:val="top"/>
          </w:tcPr>
          <w:p w14:paraId="3B4A276F">
            <w:pPr>
              <w:spacing w:line="271" w:lineRule="auto"/>
              <w:rPr>
                <w:rFonts w:ascii="Arial"/>
                <w:sz w:val="21"/>
              </w:rPr>
            </w:pPr>
          </w:p>
          <w:p w14:paraId="3A30C7B1">
            <w:pPr>
              <w:spacing w:line="271" w:lineRule="auto"/>
              <w:rPr>
                <w:rFonts w:ascii="Arial"/>
                <w:sz w:val="21"/>
              </w:rPr>
            </w:pPr>
          </w:p>
          <w:p w14:paraId="54F53C3D">
            <w:pPr>
              <w:spacing w:line="271" w:lineRule="auto"/>
              <w:rPr>
                <w:rFonts w:ascii="Arial"/>
                <w:sz w:val="21"/>
              </w:rPr>
            </w:pPr>
          </w:p>
          <w:p w14:paraId="70D5F44A">
            <w:pPr>
              <w:spacing w:before="65" w:line="189" w:lineRule="auto"/>
              <w:ind w:left="272"/>
              <w:rPr>
                <w:rFonts w:ascii="宋体" w:hAnsi="宋体" w:eastAsia="宋体" w:cs="宋体"/>
                <w:sz w:val="20"/>
                <w:szCs w:val="20"/>
              </w:rPr>
            </w:pPr>
            <w:r>
              <w:rPr>
                <w:rFonts w:ascii="宋体" w:hAnsi="宋体" w:eastAsia="宋体" w:cs="宋体"/>
                <w:sz w:val="20"/>
                <w:szCs w:val="20"/>
              </w:rPr>
              <w:t>2</w:t>
            </w:r>
          </w:p>
        </w:tc>
        <w:tc>
          <w:tcPr>
            <w:tcW w:w="1379" w:type="dxa"/>
            <w:vAlign w:val="top"/>
          </w:tcPr>
          <w:p w14:paraId="54DCC607">
            <w:pPr>
              <w:spacing w:line="322" w:lineRule="auto"/>
              <w:rPr>
                <w:rFonts w:ascii="Arial"/>
                <w:sz w:val="21"/>
              </w:rPr>
            </w:pPr>
          </w:p>
          <w:p w14:paraId="0D4C14A4">
            <w:pPr>
              <w:spacing w:line="323" w:lineRule="auto"/>
              <w:rPr>
                <w:rFonts w:ascii="Arial"/>
                <w:sz w:val="21"/>
              </w:rPr>
            </w:pPr>
          </w:p>
          <w:p w14:paraId="3B89D6F2">
            <w:pPr>
              <w:spacing w:before="65"/>
              <w:ind w:left="379" w:right="61" w:hanging="315"/>
              <w:rPr>
                <w:rFonts w:ascii="宋体" w:hAnsi="宋体" w:eastAsia="宋体" w:cs="宋体"/>
                <w:sz w:val="20"/>
                <w:szCs w:val="20"/>
              </w:rPr>
            </w:pPr>
            <w:r>
              <w:rPr>
                <w:rFonts w:ascii="宋体" w:hAnsi="宋体" w:eastAsia="宋体" w:cs="宋体"/>
                <w:spacing w:val="7"/>
                <w:sz w:val="20"/>
                <w:szCs w:val="20"/>
              </w:rPr>
              <w:t>皇马片区引调</w:t>
            </w:r>
            <w:r>
              <w:rPr>
                <w:rFonts w:ascii="宋体" w:hAnsi="宋体" w:eastAsia="宋体" w:cs="宋体"/>
                <w:spacing w:val="4"/>
                <w:sz w:val="20"/>
                <w:szCs w:val="20"/>
              </w:rPr>
              <w:t xml:space="preserve"> </w:t>
            </w:r>
            <w:r>
              <w:rPr>
                <w:rFonts w:ascii="宋体" w:hAnsi="宋体" w:eastAsia="宋体" w:cs="宋体"/>
                <w:spacing w:val="6"/>
                <w:sz w:val="20"/>
                <w:szCs w:val="20"/>
              </w:rPr>
              <w:t>水工程</w:t>
            </w:r>
          </w:p>
        </w:tc>
        <w:tc>
          <w:tcPr>
            <w:tcW w:w="2174" w:type="dxa"/>
            <w:vAlign w:val="top"/>
          </w:tcPr>
          <w:p w14:paraId="0CE9BF5F">
            <w:pPr>
              <w:tabs>
                <w:tab w:val="left" w:pos="250"/>
              </w:tabs>
              <w:spacing w:before="35" w:line="245" w:lineRule="auto"/>
              <w:ind w:left="41" w:right="11" w:hanging="16"/>
              <w:rPr>
                <w:rFonts w:ascii="宋体" w:hAnsi="宋体" w:eastAsia="宋体" w:cs="宋体"/>
                <w:sz w:val="20"/>
                <w:szCs w:val="20"/>
              </w:rPr>
            </w:pPr>
            <w:r>
              <w:rPr>
                <w:rFonts w:ascii="宋体" w:hAnsi="宋体" w:eastAsia="宋体" w:cs="宋体"/>
                <w:spacing w:val="2"/>
                <w:sz w:val="20"/>
                <w:szCs w:val="20"/>
              </w:rPr>
              <w:t>（1）钦州市钦北区城镇</w:t>
            </w:r>
            <w:r>
              <w:rPr>
                <w:rFonts w:ascii="宋体" w:hAnsi="宋体" w:eastAsia="宋体" w:cs="宋体"/>
                <w:spacing w:val="9"/>
                <w:sz w:val="20"/>
                <w:szCs w:val="20"/>
              </w:rPr>
              <w:t xml:space="preserve"> </w:t>
            </w:r>
            <w:r>
              <w:rPr>
                <w:rFonts w:ascii="宋体" w:hAnsi="宋体" w:eastAsia="宋体" w:cs="宋体"/>
                <w:spacing w:val="8"/>
                <w:sz w:val="20"/>
                <w:szCs w:val="20"/>
              </w:rPr>
              <w:t xml:space="preserve">供水一期工程—长滩水 厂、大直镇水厂、大寺 </w:t>
            </w:r>
            <w:r>
              <w:rPr>
                <w:rFonts w:ascii="宋体" w:hAnsi="宋体" w:eastAsia="宋体" w:cs="宋体"/>
                <w:sz w:val="20"/>
                <w:szCs w:val="20"/>
              </w:rPr>
              <w:tab/>
            </w:r>
            <w:r>
              <w:rPr>
                <w:rFonts w:ascii="宋体" w:hAnsi="宋体" w:eastAsia="宋体" w:cs="宋体"/>
                <w:spacing w:val="8"/>
                <w:sz w:val="20"/>
                <w:szCs w:val="20"/>
              </w:rPr>
              <w:t>镇水厂、皇马水厂</w:t>
            </w:r>
          </w:p>
          <w:p w14:paraId="20C2236F">
            <w:pPr>
              <w:spacing w:before="26" w:line="239" w:lineRule="auto"/>
              <w:ind w:left="46" w:right="11" w:hanging="21"/>
              <w:rPr>
                <w:rFonts w:ascii="宋体" w:hAnsi="宋体" w:eastAsia="宋体" w:cs="宋体"/>
                <w:sz w:val="20"/>
                <w:szCs w:val="20"/>
              </w:rPr>
            </w:pPr>
            <w:r>
              <w:rPr>
                <w:rFonts w:ascii="宋体" w:hAnsi="宋体" w:eastAsia="宋体" w:cs="宋体"/>
                <w:spacing w:val="2"/>
                <w:sz w:val="20"/>
                <w:szCs w:val="20"/>
              </w:rPr>
              <w:t>（2）环北广西工程钦州</w:t>
            </w:r>
            <w:r>
              <w:rPr>
                <w:rFonts w:ascii="宋体" w:hAnsi="宋体" w:eastAsia="宋体" w:cs="宋体"/>
                <w:spacing w:val="9"/>
                <w:sz w:val="20"/>
                <w:szCs w:val="20"/>
              </w:rPr>
              <w:t xml:space="preserve"> </w:t>
            </w:r>
            <w:r>
              <w:rPr>
                <w:rFonts w:ascii="宋体" w:hAnsi="宋体" w:eastAsia="宋体" w:cs="宋体"/>
                <w:spacing w:val="8"/>
                <w:sz w:val="20"/>
                <w:szCs w:val="20"/>
              </w:rPr>
              <w:t>市配套工程—钦北区皇</w:t>
            </w:r>
          </w:p>
          <w:p w14:paraId="53ED7145">
            <w:pPr>
              <w:spacing w:before="27" w:line="214" w:lineRule="auto"/>
              <w:ind w:left="782"/>
              <w:rPr>
                <w:rFonts w:ascii="宋体" w:hAnsi="宋体" w:eastAsia="宋体" w:cs="宋体"/>
                <w:sz w:val="20"/>
                <w:szCs w:val="20"/>
              </w:rPr>
            </w:pPr>
            <w:r>
              <w:rPr>
                <w:rFonts w:ascii="宋体" w:hAnsi="宋体" w:eastAsia="宋体" w:cs="宋体"/>
                <w:spacing w:val="4"/>
                <w:sz w:val="20"/>
                <w:szCs w:val="20"/>
              </w:rPr>
              <w:t>马片区</w:t>
            </w:r>
          </w:p>
        </w:tc>
        <w:tc>
          <w:tcPr>
            <w:tcW w:w="975" w:type="dxa"/>
            <w:vAlign w:val="top"/>
          </w:tcPr>
          <w:p w14:paraId="28D75D1E">
            <w:pPr>
              <w:spacing w:line="260" w:lineRule="auto"/>
              <w:rPr>
                <w:rFonts w:ascii="Arial"/>
                <w:sz w:val="21"/>
              </w:rPr>
            </w:pPr>
          </w:p>
          <w:p w14:paraId="4A79B51E">
            <w:pPr>
              <w:spacing w:line="260" w:lineRule="auto"/>
              <w:rPr>
                <w:rFonts w:ascii="Arial"/>
                <w:sz w:val="21"/>
              </w:rPr>
            </w:pPr>
          </w:p>
          <w:p w14:paraId="28D2F80E">
            <w:pPr>
              <w:spacing w:line="260" w:lineRule="auto"/>
              <w:rPr>
                <w:rFonts w:ascii="Arial"/>
                <w:sz w:val="21"/>
              </w:rPr>
            </w:pPr>
          </w:p>
          <w:p w14:paraId="590D2F70">
            <w:pPr>
              <w:spacing w:before="65" w:line="228" w:lineRule="auto"/>
              <w:ind w:left="179"/>
              <w:rPr>
                <w:rFonts w:ascii="宋体" w:hAnsi="宋体" w:eastAsia="宋体" w:cs="宋体"/>
                <w:sz w:val="20"/>
                <w:szCs w:val="20"/>
              </w:rPr>
            </w:pPr>
            <w:r>
              <w:rPr>
                <w:rFonts w:ascii="宋体" w:hAnsi="宋体" w:eastAsia="宋体" w:cs="宋体"/>
                <w:spacing w:val="6"/>
                <w:sz w:val="20"/>
                <w:szCs w:val="20"/>
              </w:rPr>
              <w:t>大垌镇</w:t>
            </w:r>
          </w:p>
        </w:tc>
        <w:tc>
          <w:tcPr>
            <w:tcW w:w="1005" w:type="dxa"/>
            <w:vAlign w:val="top"/>
          </w:tcPr>
          <w:p w14:paraId="18FF4AC8">
            <w:pPr>
              <w:spacing w:line="271" w:lineRule="auto"/>
              <w:rPr>
                <w:rFonts w:ascii="Arial"/>
                <w:sz w:val="21"/>
              </w:rPr>
            </w:pPr>
          </w:p>
          <w:p w14:paraId="10D6B766">
            <w:pPr>
              <w:spacing w:line="271" w:lineRule="auto"/>
              <w:rPr>
                <w:rFonts w:ascii="Arial"/>
                <w:sz w:val="21"/>
              </w:rPr>
            </w:pPr>
          </w:p>
          <w:p w14:paraId="1E1AABD8">
            <w:pPr>
              <w:spacing w:line="271" w:lineRule="auto"/>
              <w:rPr>
                <w:rFonts w:ascii="Arial"/>
                <w:sz w:val="21"/>
              </w:rPr>
            </w:pPr>
          </w:p>
          <w:p w14:paraId="76E14734">
            <w:pPr>
              <w:spacing w:before="65" w:line="189" w:lineRule="auto"/>
              <w:ind w:left="297"/>
              <w:rPr>
                <w:rFonts w:ascii="宋体" w:hAnsi="宋体" w:eastAsia="宋体" w:cs="宋体"/>
                <w:sz w:val="20"/>
                <w:szCs w:val="20"/>
              </w:rPr>
            </w:pPr>
            <w:r>
              <w:rPr>
                <w:rFonts w:ascii="宋体" w:hAnsi="宋体" w:eastAsia="宋体" w:cs="宋体"/>
                <w:spacing w:val="2"/>
                <w:sz w:val="20"/>
                <w:szCs w:val="20"/>
              </w:rPr>
              <w:t>0.66</w:t>
            </w:r>
          </w:p>
        </w:tc>
        <w:tc>
          <w:tcPr>
            <w:tcW w:w="915" w:type="dxa"/>
            <w:vAlign w:val="top"/>
          </w:tcPr>
          <w:p w14:paraId="4CDE3C19">
            <w:pPr>
              <w:spacing w:line="260" w:lineRule="auto"/>
              <w:rPr>
                <w:rFonts w:ascii="Arial"/>
                <w:sz w:val="21"/>
              </w:rPr>
            </w:pPr>
          </w:p>
          <w:p w14:paraId="244305A9">
            <w:pPr>
              <w:spacing w:line="260" w:lineRule="auto"/>
              <w:rPr>
                <w:rFonts w:ascii="Arial"/>
                <w:sz w:val="21"/>
              </w:rPr>
            </w:pPr>
          </w:p>
          <w:p w14:paraId="1F0323FA">
            <w:pPr>
              <w:spacing w:line="260" w:lineRule="auto"/>
              <w:rPr>
                <w:rFonts w:ascii="Arial"/>
                <w:sz w:val="21"/>
              </w:rPr>
            </w:pPr>
          </w:p>
          <w:p w14:paraId="3855CC15">
            <w:pPr>
              <w:spacing w:before="65"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26A1B521">
            <w:pPr>
              <w:spacing w:line="260" w:lineRule="auto"/>
              <w:rPr>
                <w:rFonts w:ascii="Arial"/>
                <w:sz w:val="21"/>
              </w:rPr>
            </w:pPr>
          </w:p>
          <w:p w14:paraId="7BD33F46">
            <w:pPr>
              <w:spacing w:line="260" w:lineRule="auto"/>
              <w:rPr>
                <w:rFonts w:ascii="Arial"/>
                <w:sz w:val="21"/>
              </w:rPr>
            </w:pPr>
          </w:p>
          <w:p w14:paraId="249ADC8C">
            <w:pPr>
              <w:spacing w:line="260" w:lineRule="auto"/>
              <w:rPr>
                <w:rFonts w:ascii="Arial"/>
                <w:sz w:val="21"/>
              </w:rPr>
            </w:pPr>
          </w:p>
          <w:p w14:paraId="533741A0">
            <w:pPr>
              <w:spacing w:before="65"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1BA8F8FB">
            <w:pPr>
              <w:spacing w:before="168" w:line="228" w:lineRule="auto"/>
              <w:ind w:left="16"/>
              <w:rPr>
                <w:rFonts w:ascii="宋体" w:hAnsi="宋体" w:eastAsia="宋体" w:cs="宋体"/>
                <w:sz w:val="20"/>
                <w:szCs w:val="20"/>
              </w:rPr>
            </w:pPr>
            <w:r>
              <w:rPr>
                <w:rFonts w:ascii="宋体" w:hAnsi="宋体" w:eastAsia="宋体" w:cs="宋体"/>
                <w:spacing w:val="-2"/>
                <w:sz w:val="20"/>
                <w:szCs w:val="20"/>
              </w:rPr>
              <w:t>泵站</w:t>
            </w:r>
            <w:r>
              <w:rPr>
                <w:rFonts w:ascii="宋体" w:hAnsi="宋体" w:eastAsia="宋体" w:cs="宋体"/>
                <w:spacing w:val="-34"/>
                <w:sz w:val="20"/>
                <w:szCs w:val="20"/>
              </w:rPr>
              <w:t xml:space="preserve"> </w:t>
            </w:r>
            <w:r>
              <w:rPr>
                <w:rFonts w:ascii="宋体" w:hAnsi="宋体" w:eastAsia="宋体" w:cs="宋体"/>
                <w:spacing w:val="-2"/>
                <w:sz w:val="20"/>
                <w:szCs w:val="20"/>
              </w:rPr>
              <w:t>2</w:t>
            </w:r>
            <w:r>
              <w:rPr>
                <w:rFonts w:ascii="宋体" w:hAnsi="宋体" w:eastAsia="宋体" w:cs="宋体"/>
                <w:spacing w:val="-37"/>
                <w:sz w:val="20"/>
                <w:szCs w:val="20"/>
              </w:rPr>
              <w:t xml:space="preserve"> </w:t>
            </w:r>
            <w:r>
              <w:rPr>
                <w:rFonts w:ascii="宋体" w:hAnsi="宋体" w:eastAsia="宋体" w:cs="宋体"/>
                <w:spacing w:val="-2"/>
                <w:sz w:val="20"/>
                <w:szCs w:val="20"/>
              </w:rPr>
              <w:t>座，茅岭江至</w:t>
            </w:r>
          </w:p>
          <w:p w14:paraId="2E63B454">
            <w:pPr>
              <w:spacing w:before="24" w:line="228" w:lineRule="auto"/>
              <w:ind w:left="89"/>
              <w:rPr>
                <w:rFonts w:ascii="宋体" w:hAnsi="宋体" w:eastAsia="宋体" w:cs="宋体"/>
                <w:sz w:val="20"/>
                <w:szCs w:val="20"/>
              </w:rPr>
            </w:pPr>
            <w:r>
              <w:rPr>
                <w:rFonts w:ascii="宋体" w:hAnsi="宋体" w:eastAsia="宋体" w:cs="宋体"/>
                <w:spacing w:val="8"/>
                <w:sz w:val="20"/>
                <w:szCs w:val="20"/>
              </w:rPr>
              <w:t>皇马水厂输水管线</w:t>
            </w:r>
          </w:p>
          <w:p w14:paraId="24512220">
            <w:pPr>
              <w:spacing w:before="26" w:line="225" w:lineRule="auto"/>
              <w:ind w:left="37"/>
              <w:rPr>
                <w:rFonts w:ascii="宋体" w:hAnsi="宋体" w:eastAsia="宋体" w:cs="宋体"/>
                <w:sz w:val="20"/>
                <w:szCs w:val="20"/>
              </w:rPr>
            </w:pPr>
            <w:r>
              <w:rPr>
                <w:rFonts w:ascii="宋体" w:hAnsi="宋体" w:eastAsia="宋体" w:cs="宋体"/>
                <w:spacing w:val="8"/>
                <w:sz w:val="20"/>
                <w:szCs w:val="20"/>
              </w:rPr>
              <w:t>20</w:t>
            </w:r>
            <w:r>
              <w:rPr>
                <w:rFonts w:ascii="宋体" w:hAnsi="宋体" w:eastAsia="宋体" w:cs="宋体"/>
                <w:sz w:val="20"/>
                <w:szCs w:val="20"/>
              </w:rPr>
              <w:t>km</w:t>
            </w:r>
            <w:r>
              <w:rPr>
                <w:rFonts w:ascii="宋体" w:hAnsi="宋体" w:eastAsia="宋体" w:cs="宋体"/>
                <w:spacing w:val="8"/>
                <w:sz w:val="20"/>
                <w:szCs w:val="20"/>
              </w:rPr>
              <w:t>,环北工程钦州</w:t>
            </w:r>
          </w:p>
          <w:p w14:paraId="5F955C94">
            <w:pPr>
              <w:spacing w:before="30" w:line="227" w:lineRule="auto"/>
              <w:ind w:left="86"/>
              <w:rPr>
                <w:rFonts w:ascii="宋体" w:hAnsi="宋体" w:eastAsia="宋体" w:cs="宋体"/>
                <w:sz w:val="20"/>
                <w:szCs w:val="20"/>
              </w:rPr>
            </w:pPr>
            <w:r>
              <w:rPr>
                <w:rFonts w:ascii="宋体" w:hAnsi="宋体" w:eastAsia="宋体" w:cs="宋体"/>
                <w:spacing w:val="8"/>
                <w:sz w:val="20"/>
                <w:szCs w:val="20"/>
              </w:rPr>
              <w:t>干线大垌皇马分水</w:t>
            </w:r>
          </w:p>
          <w:p w14:paraId="7DD9E5C7">
            <w:pPr>
              <w:spacing w:before="24" w:line="228" w:lineRule="auto"/>
              <w:ind w:left="119"/>
              <w:rPr>
                <w:rFonts w:ascii="宋体" w:hAnsi="宋体" w:eastAsia="宋体" w:cs="宋体"/>
                <w:sz w:val="20"/>
                <w:szCs w:val="20"/>
              </w:rPr>
            </w:pPr>
            <w:r>
              <w:rPr>
                <w:rFonts w:ascii="宋体" w:hAnsi="宋体" w:eastAsia="宋体" w:cs="宋体"/>
                <w:spacing w:val="4"/>
                <w:sz w:val="20"/>
                <w:szCs w:val="20"/>
              </w:rPr>
              <w:t>口至皇马水厂输水</w:t>
            </w:r>
          </w:p>
          <w:p w14:paraId="749B9B44">
            <w:pPr>
              <w:spacing w:before="24" w:line="228" w:lineRule="auto"/>
              <w:ind w:left="380"/>
              <w:rPr>
                <w:rFonts w:ascii="宋体" w:hAnsi="宋体" w:eastAsia="宋体" w:cs="宋体"/>
                <w:sz w:val="20"/>
                <w:szCs w:val="20"/>
              </w:rPr>
            </w:pPr>
            <w:r>
              <w:rPr>
                <w:rFonts w:ascii="宋体" w:hAnsi="宋体" w:eastAsia="宋体" w:cs="宋体"/>
                <w:spacing w:val="2"/>
                <w:sz w:val="20"/>
                <w:szCs w:val="20"/>
              </w:rPr>
              <w:t>管线约</w:t>
            </w:r>
            <w:r>
              <w:rPr>
                <w:rFonts w:ascii="宋体" w:hAnsi="宋体" w:eastAsia="宋体" w:cs="宋体"/>
                <w:spacing w:val="-22"/>
                <w:sz w:val="20"/>
                <w:szCs w:val="20"/>
              </w:rPr>
              <w:t xml:space="preserve"> </w:t>
            </w:r>
            <w:r>
              <w:rPr>
                <w:rFonts w:ascii="宋体" w:hAnsi="宋体" w:eastAsia="宋体" w:cs="宋体"/>
                <w:spacing w:val="2"/>
                <w:sz w:val="20"/>
                <w:szCs w:val="20"/>
              </w:rPr>
              <w:t>14</w:t>
            </w:r>
            <w:r>
              <w:rPr>
                <w:rFonts w:ascii="宋体" w:hAnsi="宋体" w:eastAsia="宋体" w:cs="宋体"/>
                <w:sz w:val="20"/>
                <w:szCs w:val="20"/>
              </w:rPr>
              <w:t>km</w:t>
            </w:r>
          </w:p>
        </w:tc>
        <w:tc>
          <w:tcPr>
            <w:tcW w:w="1304" w:type="dxa"/>
            <w:vAlign w:val="top"/>
          </w:tcPr>
          <w:p w14:paraId="07A716ED">
            <w:pPr>
              <w:spacing w:line="322" w:lineRule="auto"/>
              <w:rPr>
                <w:rFonts w:ascii="Arial"/>
                <w:sz w:val="21"/>
              </w:rPr>
            </w:pPr>
          </w:p>
          <w:p w14:paraId="362E9AEA">
            <w:pPr>
              <w:spacing w:line="322" w:lineRule="auto"/>
              <w:rPr>
                <w:rFonts w:ascii="Arial"/>
                <w:sz w:val="21"/>
              </w:rPr>
            </w:pPr>
          </w:p>
          <w:p w14:paraId="27617091">
            <w:pPr>
              <w:spacing w:before="65" w:line="241" w:lineRule="auto"/>
              <w:ind w:left="239" w:right="20" w:hanging="208"/>
              <w:rPr>
                <w:rFonts w:ascii="宋体" w:hAnsi="宋体" w:eastAsia="宋体" w:cs="宋体"/>
                <w:sz w:val="20"/>
                <w:szCs w:val="20"/>
              </w:rPr>
            </w:pPr>
            <w:r>
              <w:rPr>
                <w:rFonts w:ascii="宋体" w:hAnsi="宋体" w:eastAsia="宋体" w:cs="宋体"/>
                <w:spacing w:val="7"/>
                <w:sz w:val="20"/>
                <w:szCs w:val="20"/>
              </w:rPr>
              <w:t>大垌镇、皇马</w:t>
            </w:r>
            <w:r>
              <w:rPr>
                <w:rFonts w:ascii="宋体" w:hAnsi="宋体" w:eastAsia="宋体" w:cs="宋体"/>
                <w:spacing w:val="4"/>
                <w:sz w:val="20"/>
                <w:szCs w:val="20"/>
              </w:rPr>
              <w:t xml:space="preserve"> </w:t>
            </w:r>
            <w:r>
              <w:rPr>
                <w:rFonts w:ascii="宋体" w:hAnsi="宋体" w:eastAsia="宋体" w:cs="宋体"/>
                <w:spacing w:val="6"/>
                <w:sz w:val="20"/>
                <w:szCs w:val="20"/>
              </w:rPr>
              <w:t>工业园区</w:t>
            </w:r>
          </w:p>
        </w:tc>
        <w:tc>
          <w:tcPr>
            <w:tcW w:w="960" w:type="dxa"/>
            <w:vAlign w:val="top"/>
          </w:tcPr>
          <w:p w14:paraId="7D3C87FB">
            <w:pPr>
              <w:spacing w:line="271" w:lineRule="auto"/>
              <w:rPr>
                <w:rFonts w:ascii="Arial"/>
                <w:sz w:val="21"/>
              </w:rPr>
            </w:pPr>
          </w:p>
          <w:p w14:paraId="33BDBEA7">
            <w:pPr>
              <w:spacing w:line="271" w:lineRule="auto"/>
              <w:rPr>
                <w:rFonts w:ascii="Arial"/>
                <w:sz w:val="21"/>
              </w:rPr>
            </w:pPr>
          </w:p>
          <w:p w14:paraId="5986CBC3">
            <w:pPr>
              <w:spacing w:line="271" w:lineRule="auto"/>
              <w:rPr>
                <w:rFonts w:ascii="Arial"/>
                <w:sz w:val="21"/>
              </w:rPr>
            </w:pPr>
          </w:p>
          <w:p w14:paraId="719F8E1D">
            <w:pPr>
              <w:spacing w:before="65" w:line="189" w:lineRule="auto"/>
              <w:ind w:left="282"/>
              <w:rPr>
                <w:rFonts w:ascii="宋体" w:hAnsi="宋体" w:eastAsia="宋体" w:cs="宋体"/>
                <w:sz w:val="20"/>
                <w:szCs w:val="20"/>
              </w:rPr>
            </w:pPr>
            <w:r>
              <w:rPr>
                <w:rFonts w:ascii="宋体" w:hAnsi="宋体" w:eastAsia="宋体" w:cs="宋体"/>
                <w:spacing w:val="2"/>
                <w:sz w:val="20"/>
                <w:szCs w:val="20"/>
              </w:rPr>
              <w:t>3.56</w:t>
            </w:r>
          </w:p>
        </w:tc>
        <w:tc>
          <w:tcPr>
            <w:tcW w:w="925" w:type="dxa"/>
            <w:vAlign w:val="top"/>
          </w:tcPr>
          <w:p w14:paraId="7E6906FE">
            <w:pPr>
              <w:spacing w:line="270" w:lineRule="auto"/>
              <w:rPr>
                <w:rFonts w:ascii="Arial"/>
                <w:sz w:val="21"/>
              </w:rPr>
            </w:pPr>
          </w:p>
          <w:p w14:paraId="226A77BA">
            <w:pPr>
              <w:spacing w:line="271" w:lineRule="auto"/>
              <w:rPr>
                <w:rFonts w:ascii="Arial"/>
                <w:sz w:val="21"/>
              </w:rPr>
            </w:pPr>
          </w:p>
          <w:p w14:paraId="6C1CB32B">
            <w:pPr>
              <w:spacing w:line="271" w:lineRule="auto"/>
              <w:rPr>
                <w:rFonts w:ascii="Arial"/>
                <w:sz w:val="21"/>
              </w:rPr>
            </w:pPr>
          </w:p>
          <w:p w14:paraId="7F0F749F">
            <w:pPr>
              <w:spacing w:before="65" w:line="190" w:lineRule="auto"/>
              <w:ind w:left="221"/>
              <w:rPr>
                <w:rFonts w:ascii="宋体" w:hAnsi="宋体" w:eastAsia="宋体" w:cs="宋体"/>
                <w:sz w:val="20"/>
                <w:szCs w:val="20"/>
              </w:rPr>
            </w:pPr>
            <w:r>
              <w:rPr>
                <w:rFonts w:ascii="宋体" w:hAnsi="宋体" w:eastAsia="宋体" w:cs="宋体"/>
                <w:sz w:val="20"/>
                <w:szCs w:val="20"/>
              </w:rPr>
              <w:t>13626</w:t>
            </w:r>
          </w:p>
        </w:tc>
      </w:tr>
      <w:tr w14:paraId="3BC8C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37" w:type="dxa"/>
            <w:vAlign w:val="top"/>
          </w:tcPr>
          <w:p w14:paraId="750D1888">
            <w:pPr>
              <w:spacing w:line="273" w:lineRule="auto"/>
              <w:rPr>
                <w:rFonts w:ascii="Arial"/>
                <w:sz w:val="21"/>
              </w:rPr>
            </w:pPr>
          </w:p>
          <w:p w14:paraId="5FC9535F">
            <w:pPr>
              <w:spacing w:before="65" w:line="189" w:lineRule="auto"/>
              <w:ind w:left="274"/>
              <w:rPr>
                <w:rFonts w:ascii="宋体" w:hAnsi="宋体" w:eastAsia="宋体" w:cs="宋体"/>
                <w:sz w:val="20"/>
                <w:szCs w:val="20"/>
              </w:rPr>
            </w:pPr>
            <w:r>
              <w:rPr>
                <w:rFonts w:ascii="宋体" w:hAnsi="宋体" w:eastAsia="宋体" w:cs="宋体"/>
                <w:sz w:val="20"/>
                <w:szCs w:val="20"/>
              </w:rPr>
              <w:t>3</w:t>
            </w:r>
          </w:p>
        </w:tc>
        <w:tc>
          <w:tcPr>
            <w:tcW w:w="1379" w:type="dxa"/>
            <w:vAlign w:val="top"/>
          </w:tcPr>
          <w:p w14:paraId="1579D51F">
            <w:pPr>
              <w:spacing w:before="34"/>
              <w:ind w:left="65" w:right="61"/>
              <w:rPr>
                <w:rFonts w:ascii="宋体" w:hAnsi="宋体" w:eastAsia="宋体" w:cs="宋体"/>
                <w:sz w:val="20"/>
                <w:szCs w:val="20"/>
              </w:rPr>
            </w:pPr>
            <w:r>
              <w:rPr>
                <w:rFonts w:ascii="宋体" w:hAnsi="宋体" w:eastAsia="宋体" w:cs="宋体"/>
                <w:spacing w:val="7"/>
                <w:sz w:val="20"/>
                <w:szCs w:val="20"/>
              </w:rPr>
              <w:t>五星水库至水</w:t>
            </w:r>
            <w:r>
              <w:rPr>
                <w:rFonts w:ascii="宋体" w:hAnsi="宋体" w:eastAsia="宋体" w:cs="宋体"/>
                <w:spacing w:val="3"/>
                <w:sz w:val="20"/>
                <w:szCs w:val="20"/>
              </w:rPr>
              <w:t xml:space="preserve"> </w:t>
            </w:r>
            <w:r>
              <w:rPr>
                <w:rFonts w:ascii="宋体" w:hAnsi="宋体" w:eastAsia="宋体" w:cs="宋体"/>
                <w:spacing w:val="7"/>
                <w:sz w:val="20"/>
                <w:szCs w:val="20"/>
              </w:rPr>
              <w:t>厂引调水工程</w:t>
            </w:r>
          </w:p>
        </w:tc>
        <w:tc>
          <w:tcPr>
            <w:tcW w:w="2174" w:type="dxa"/>
            <w:vAlign w:val="top"/>
          </w:tcPr>
          <w:p w14:paraId="34F16665">
            <w:pPr>
              <w:spacing w:before="169" w:line="239" w:lineRule="auto"/>
              <w:ind w:left="177" w:right="37" w:hanging="135"/>
              <w:rPr>
                <w:rFonts w:ascii="宋体" w:hAnsi="宋体" w:eastAsia="宋体" w:cs="宋体"/>
                <w:sz w:val="20"/>
                <w:szCs w:val="20"/>
              </w:rPr>
            </w:pPr>
            <w:r>
              <w:rPr>
                <w:rFonts w:ascii="宋体" w:hAnsi="宋体" w:eastAsia="宋体" w:cs="宋体"/>
                <w:spacing w:val="8"/>
                <w:sz w:val="20"/>
                <w:szCs w:val="20"/>
              </w:rPr>
              <w:t>钦北区平吉镇朱林、彭</w:t>
            </w:r>
            <w:r>
              <w:rPr>
                <w:rFonts w:ascii="宋体" w:hAnsi="宋体" w:eastAsia="宋体" w:cs="宋体"/>
                <w:spacing w:val="7"/>
                <w:sz w:val="20"/>
                <w:szCs w:val="20"/>
              </w:rPr>
              <w:t xml:space="preserve"> </w:t>
            </w:r>
            <w:r>
              <w:rPr>
                <w:rFonts w:ascii="宋体" w:hAnsi="宋体" w:eastAsia="宋体" w:cs="宋体"/>
                <w:spacing w:val="5"/>
                <w:sz w:val="20"/>
                <w:szCs w:val="20"/>
              </w:rPr>
              <w:t>良人饮供水保障工程</w:t>
            </w:r>
          </w:p>
        </w:tc>
        <w:tc>
          <w:tcPr>
            <w:tcW w:w="975" w:type="dxa"/>
            <w:vAlign w:val="top"/>
          </w:tcPr>
          <w:p w14:paraId="09255B62">
            <w:pPr>
              <w:rPr>
                <w:rFonts w:ascii="Arial"/>
                <w:sz w:val="21"/>
              </w:rPr>
            </w:pPr>
          </w:p>
          <w:p w14:paraId="2E5052C0">
            <w:pPr>
              <w:spacing w:before="65" w:line="228" w:lineRule="auto"/>
              <w:ind w:left="175"/>
              <w:rPr>
                <w:rFonts w:ascii="宋体" w:hAnsi="宋体" w:eastAsia="宋体" w:cs="宋体"/>
                <w:sz w:val="20"/>
                <w:szCs w:val="20"/>
              </w:rPr>
            </w:pPr>
            <w:r>
              <w:rPr>
                <w:rFonts w:ascii="宋体" w:hAnsi="宋体" w:eastAsia="宋体" w:cs="宋体"/>
                <w:spacing w:val="7"/>
                <w:sz w:val="20"/>
                <w:szCs w:val="20"/>
              </w:rPr>
              <w:t>平吉镇</w:t>
            </w:r>
          </w:p>
        </w:tc>
        <w:tc>
          <w:tcPr>
            <w:tcW w:w="1005" w:type="dxa"/>
            <w:vAlign w:val="top"/>
          </w:tcPr>
          <w:p w14:paraId="7CF8ACB5">
            <w:pPr>
              <w:spacing w:line="273" w:lineRule="auto"/>
              <w:rPr>
                <w:rFonts w:ascii="Arial"/>
                <w:sz w:val="21"/>
              </w:rPr>
            </w:pPr>
          </w:p>
          <w:p w14:paraId="705533C6">
            <w:pPr>
              <w:spacing w:before="65" w:line="189" w:lineRule="auto"/>
              <w:ind w:left="297"/>
              <w:rPr>
                <w:rFonts w:ascii="宋体" w:hAnsi="宋体" w:eastAsia="宋体" w:cs="宋体"/>
                <w:sz w:val="20"/>
                <w:szCs w:val="20"/>
              </w:rPr>
            </w:pPr>
            <w:r>
              <w:rPr>
                <w:rFonts w:ascii="宋体" w:hAnsi="宋体" w:eastAsia="宋体" w:cs="宋体"/>
                <w:spacing w:val="2"/>
                <w:sz w:val="20"/>
                <w:szCs w:val="20"/>
              </w:rPr>
              <w:t>0.03</w:t>
            </w:r>
          </w:p>
        </w:tc>
        <w:tc>
          <w:tcPr>
            <w:tcW w:w="915" w:type="dxa"/>
            <w:vAlign w:val="top"/>
          </w:tcPr>
          <w:p w14:paraId="347BAAD5">
            <w:pPr>
              <w:rPr>
                <w:rFonts w:ascii="Arial"/>
                <w:sz w:val="21"/>
              </w:rPr>
            </w:pPr>
          </w:p>
          <w:p w14:paraId="145A530E">
            <w:pPr>
              <w:spacing w:before="65"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7DB5414D">
            <w:pPr>
              <w:rPr>
                <w:rFonts w:ascii="Arial"/>
                <w:sz w:val="21"/>
              </w:rPr>
            </w:pPr>
          </w:p>
          <w:p w14:paraId="73AEF0DD">
            <w:pPr>
              <w:spacing w:before="65"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78DC3456">
            <w:pPr>
              <w:spacing w:before="33" w:line="228" w:lineRule="auto"/>
              <w:ind w:left="91"/>
              <w:rPr>
                <w:rFonts w:ascii="宋体" w:hAnsi="宋体" w:eastAsia="宋体" w:cs="宋体"/>
                <w:sz w:val="20"/>
                <w:szCs w:val="20"/>
              </w:rPr>
            </w:pPr>
            <w:r>
              <w:rPr>
                <w:rFonts w:ascii="宋体" w:hAnsi="宋体" w:eastAsia="宋体" w:cs="宋体"/>
                <w:spacing w:val="8"/>
                <w:sz w:val="20"/>
                <w:szCs w:val="20"/>
              </w:rPr>
              <w:t>五星水库至水厂管</w:t>
            </w:r>
          </w:p>
          <w:p w14:paraId="43AC68CC">
            <w:pPr>
              <w:spacing w:before="26" w:line="228" w:lineRule="auto"/>
              <w:ind w:left="32"/>
              <w:rPr>
                <w:rFonts w:ascii="宋体" w:hAnsi="宋体" w:eastAsia="宋体" w:cs="宋体"/>
                <w:sz w:val="20"/>
                <w:szCs w:val="20"/>
              </w:rPr>
            </w:pPr>
            <w:r>
              <w:rPr>
                <w:rFonts w:ascii="宋体" w:hAnsi="宋体" w:eastAsia="宋体" w:cs="宋体"/>
                <w:spacing w:val="4"/>
                <w:sz w:val="20"/>
                <w:szCs w:val="20"/>
              </w:rPr>
              <w:t>网</w:t>
            </w:r>
            <w:r>
              <w:rPr>
                <w:rFonts w:ascii="宋体" w:hAnsi="宋体" w:eastAsia="宋体" w:cs="宋体"/>
                <w:spacing w:val="-31"/>
                <w:sz w:val="20"/>
                <w:szCs w:val="20"/>
              </w:rPr>
              <w:t xml:space="preserve"> </w:t>
            </w:r>
            <w:r>
              <w:rPr>
                <w:rFonts w:ascii="宋体" w:hAnsi="宋体" w:eastAsia="宋体" w:cs="宋体"/>
                <w:spacing w:val="4"/>
                <w:sz w:val="20"/>
                <w:szCs w:val="20"/>
              </w:rPr>
              <w:t>3</w:t>
            </w:r>
            <w:r>
              <w:rPr>
                <w:rFonts w:ascii="宋体" w:hAnsi="宋体" w:eastAsia="宋体" w:cs="宋体"/>
                <w:sz w:val="20"/>
                <w:szCs w:val="20"/>
              </w:rPr>
              <w:t>km</w:t>
            </w:r>
            <w:r>
              <w:rPr>
                <w:rFonts w:ascii="宋体" w:hAnsi="宋体" w:eastAsia="宋体" w:cs="宋体"/>
                <w:spacing w:val="4"/>
                <w:sz w:val="20"/>
                <w:szCs w:val="20"/>
              </w:rPr>
              <w:t>，提水泵站</w:t>
            </w:r>
            <w:r>
              <w:rPr>
                <w:rFonts w:ascii="宋体" w:hAnsi="宋体" w:eastAsia="宋体" w:cs="宋体"/>
                <w:spacing w:val="-23"/>
                <w:sz w:val="20"/>
                <w:szCs w:val="20"/>
              </w:rPr>
              <w:t xml:space="preserve"> </w:t>
            </w:r>
            <w:r>
              <w:rPr>
                <w:rFonts w:ascii="宋体" w:hAnsi="宋体" w:eastAsia="宋体" w:cs="宋体"/>
                <w:spacing w:val="4"/>
                <w:sz w:val="20"/>
                <w:szCs w:val="20"/>
              </w:rPr>
              <w:t>1</w:t>
            </w:r>
          </w:p>
          <w:p w14:paraId="46EBA9F6">
            <w:pPr>
              <w:spacing w:before="25" w:line="214" w:lineRule="auto"/>
              <w:ind w:left="823"/>
              <w:rPr>
                <w:rFonts w:ascii="宋体" w:hAnsi="宋体" w:eastAsia="宋体" w:cs="宋体"/>
                <w:sz w:val="20"/>
                <w:szCs w:val="20"/>
              </w:rPr>
            </w:pPr>
            <w:r>
              <w:rPr>
                <w:rFonts w:ascii="宋体" w:hAnsi="宋体" w:eastAsia="宋体" w:cs="宋体"/>
                <w:sz w:val="20"/>
                <w:szCs w:val="20"/>
              </w:rPr>
              <w:t>座</w:t>
            </w:r>
          </w:p>
        </w:tc>
        <w:tc>
          <w:tcPr>
            <w:tcW w:w="1304" w:type="dxa"/>
            <w:vAlign w:val="top"/>
          </w:tcPr>
          <w:p w14:paraId="233845A6">
            <w:pPr>
              <w:spacing w:before="170"/>
              <w:ind w:left="449" w:right="54" w:hanging="421"/>
              <w:rPr>
                <w:rFonts w:ascii="宋体" w:hAnsi="宋体" w:eastAsia="宋体" w:cs="宋体"/>
                <w:sz w:val="20"/>
                <w:szCs w:val="20"/>
              </w:rPr>
            </w:pPr>
            <w:r>
              <w:rPr>
                <w:rFonts w:ascii="宋体" w:hAnsi="宋体" w:eastAsia="宋体" w:cs="宋体"/>
                <w:spacing w:val="2"/>
                <w:sz w:val="20"/>
                <w:szCs w:val="20"/>
              </w:rPr>
              <w:t xml:space="preserve">平吉镇朱林、 </w:t>
            </w:r>
            <w:r>
              <w:rPr>
                <w:rFonts w:ascii="宋体" w:hAnsi="宋体" w:eastAsia="宋体" w:cs="宋体"/>
                <w:spacing w:val="4"/>
                <w:sz w:val="20"/>
                <w:szCs w:val="20"/>
              </w:rPr>
              <w:t>彭良</w:t>
            </w:r>
          </w:p>
        </w:tc>
        <w:tc>
          <w:tcPr>
            <w:tcW w:w="960" w:type="dxa"/>
            <w:vAlign w:val="top"/>
          </w:tcPr>
          <w:p w14:paraId="4B266401">
            <w:pPr>
              <w:spacing w:line="273" w:lineRule="auto"/>
              <w:rPr>
                <w:rFonts w:ascii="Arial"/>
                <w:sz w:val="21"/>
              </w:rPr>
            </w:pPr>
          </w:p>
          <w:p w14:paraId="75C11EDE">
            <w:pPr>
              <w:spacing w:before="65" w:line="189" w:lineRule="auto"/>
              <w:ind w:left="449"/>
              <w:rPr>
                <w:rFonts w:ascii="宋体" w:hAnsi="宋体" w:eastAsia="宋体" w:cs="宋体"/>
                <w:sz w:val="20"/>
                <w:szCs w:val="20"/>
              </w:rPr>
            </w:pPr>
            <w:r>
              <w:rPr>
                <w:rFonts w:ascii="宋体" w:hAnsi="宋体" w:eastAsia="宋体" w:cs="宋体"/>
                <w:sz w:val="20"/>
                <w:szCs w:val="20"/>
              </w:rPr>
              <w:t>1</w:t>
            </w:r>
          </w:p>
        </w:tc>
        <w:tc>
          <w:tcPr>
            <w:tcW w:w="925" w:type="dxa"/>
            <w:vAlign w:val="top"/>
          </w:tcPr>
          <w:p w14:paraId="4322B537">
            <w:pPr>
              <w:spacing w:line="273" w:lineRule="auto"/>
              <w:rPr>
                <w:rFonts w:ascii="Arial"/>
                <w:sz w:val="21"/>
              </w:rPr>
            </w:pPr>
          </w:p>
          <w:p w14:paraId="618FE429">
            <w:pPr>
              <w:spacing w:before="65" w:line="189" w:lineRule="auto"/>
              <w:ind w:left="315"/>
              <w:rPr>
                <w:rFonts w:ascii="宋体" w:hAnsi="宋体" w:eastAsia="宋体" w:cs="宋体"/>
                <w:sz w:val="20"/>
                <w:szCs w:val="20"/>
              </w:rPr>
            </w:pPr>
            <w:r>
              <w:rPr>
                <w:rFonts w:ascii="宋体" w:hAnsi="宋体" w:eastAsia="宋体" w:cs="宋体"/>
                <w:spacing w:val="1"/>
                <w:sz w:val="20"/>
                <w:szCs w:val="20"/>
              </w:rPr>
              <w:t>536</w:t>
            </w:r>
          </w:p>
        </w:tc>
      </w:tr>
      <w:tr w14:paraId="4C91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7" w:type="dxa"/>
            <w:vAlign w:val="top"/>
          </w:tcPr>
          <w:p w14:paraId="13AC5684">
            <w:pPr>
              <w:spacing w:line="409" w:lineRule="auto"/>
              <w:rPr>
                <w:rFonts w:ascii="Arial"/>
                <w:sz w:val="21"/>
              </w:rPr>
            </w:pPr>
          </w:p>
          <w:p w14:paraId="30EFE3F2">
            <w:pPr>
              <w:spacing w:before="65" w:line="189" w:lineRule="auto"/>
              <w:ind w:left="269"/>
              <w:rPr>
                <w:rFonts w:ascii="宋体" w:hAnsi="宋体" w:eastAsia="宋体" w:cs="宋体"/>
                <w:sz w:val="20"/>
                <w:szCs w:val="20"/>
              </w:rPr>
            </w:pPr>
            <w:r>
              <w:rPr>
                <w:rFonts w:ascii="宋体" w:hAnsi="宋体" w:eastAsia="宋体" w:cs="宋体"/>
                <w:sz w:val="20"/>
                <w:szCs w:val="20"/>
              </w:rPr>
              <w:t>4</w:t>
            </w:r>
          </w:p>
        </w:tc>
        <w:tc>
          <w:tcPr>
            <w:tcW w:w="1379" w:type="dxa"/>
            <w:vAlign w:val="top"/>
          </w:tcPr>
          <w:p w14:paraId="78D9DE17">
            <w:pPr>
              <w:rPr>
                <w:rFonts w:ascii="Arial"/>
                <w:sz w:val="21"/>
              </w:rPr>
            </w:pPr>
          </w:p>
          <w:p w14:paraId="791AAB48">
            <w:pPr>
              <w:spacing w:before="65" w:line="239" w:lineRule="auto"/>
              <w:ind w:left="378" w:right="61" w:hanging="316"/>
              <w:rPr>
                <w:rFonts w:ascii="宋体" w:hAnsi="宋体" w:eastAsia="宋体" w:cs="宋体"/>
                <w:sz w:val="20"/>
                <w:szCs w:val="20"/>
              </w:rPr>
            </w:pPr>
            <w:r>
              <w:rPr>
                <w:rFonts w:ascii="宋体" w:hAnsi="宋体" w:eastAsia="宋体" w:cs="宋体"/>
                <w:spacing w:val="8"/>
                <w:sz w:val="20"/>
                <w:szCs w:val="20"/>
              </w:rPr>
              <w:t>那蒙片区引调</w:t>
            </w:r>
            <w:r>
              <w:rPr>
                <w:rFonts w:ascii="宋体" w:hAnsi="宋体" w:eastAsia="宋体" w:cs="宋体"/>
                <w:sz w:val="20"/>
                <w:szCs w:val="20"/>
              </w:rPr>
              <w:t xml:space="preserve"> </w:t>
            </w:r>
            <w:r>
              <w:rPr>
                <w:rFonts w:ascii="宋体" w:hAnsi="宋体" w:eastAsia="宋体" w:cs="宋体"/>
                <w:spacing w:val="6"/>
                <w:sz w:val="20"/>
                <w:szCs w:val="20"/>
              </w:rPr>
              <w:t>水工程</w:t>
            </w:r>
          </w:p>
        </w:tc>
        <w:tc>
          <w:tcPr>
            <w:tcW w:w="2174" w:type="dxa"/>
            <w:vAlign w:val="top"/>
          </w:tcPr>
          <w:p w14:paraId="1D4BF4C8">
            <w:pPr>
              <w:spacing w:before="170" w:line="227" w:lineRule="auto"/>
              <w:ind w:left="41"/>
              <w:rPr>
                <w:rFonts w:ascii="宋体" w:hAnsi="宋体" w:eastAsia="宋体" w:cs="宋体"/>
                <w:sz w:val="20"/>
                <w:szCs w:val="20"/>
              </w:rPr>
            </w:pPr>
            <w:r>
              <w:rPr>
                <w:rFonts w:ascii="宋体" w:hAnsi="宋体" w:eastAsia="宋体" w:cs="宋体"/>
                <w:spacing w:val="8"/>
                <w:sz w:val="20"/>
                <w:szCs w:val="20"/>
              </w:rPr>
              <w:t>环北广西工程钦州市配</w:t>
            </w:r>
          </w:p>
          <w:p w14:paraId="7DE2B4D3">
            <w:pPr>
              <w:spacing w:before="24" w:line="228" w:lineRule="auto"/>
              <w:ind w:left="42"/>
              <w:rPr>
                <w:rFonts w:ascii="宋体" w:hAnsi="宋体" w:eastAsia="宋体" w:cs="宋体"/>
                <w:sz w:val="20"/>
                <w:szCs w:val="20"/>
              </w:rPr>
            </w:pPr>
            <w:r>
              <w:rPr>
                <w:rFonts w:ascii="宋体" w:hAnsi="宋体" w:eastAsia="宋体" w:cs="宋体"/>
                <w:spacing w:val="8"/>
                <w:sz w:val="20"/>
                <w:szCs w:val="20"/>
              </w:rPr>
              <w:t>套工程—钦北区那蒙片</w:t>
            </w:r>
          </w:p>
          <w:p w14:paraId="05EE66CD">
            <w:pPr>
              <w:spacing w:before="26" w:line="233" w:lineRule="auto"/>
              <w:ind w:left="1000"/>
              <w:rPr>
                <w:rFonts w:ascii="宋体" w:hAnsi="宋体" w:eastAsia="宋体" w:cs="宋体"/>
                <w:sz w:val="20"/>
                <w:szCs w:val="20"/>
              </w:rPr>
            </w:pPr>
            <w:r>
              <w:rPr>
                <w:rFonts w:ascii="宋体" w:hAnsi="宋体" w:eastAsia="宋体" w:cs="宋体"/>
                <w:sz w:val="20"/>
                <w:szCs w:val="20"/>
              </w:rPr>
              <w:t>区</w:t>
            </w:r>
          </w:p>
        </w:tc>
        <w:tc>
          <w:tcPr>
            <w:tcW w:w="975" w:type="dxa"/>
            <w:vAlign w:val="top"/>
          </w:tcPr>
          <w:p w14:paraId="2ECBE05A">
            <w:pPr>
              <w:spacing w:line="376" w:lineRule="auto"/>
              <w:rPr>
                <w:rFonts w:ascii="Arial"/>
                <w:sz w:val="21"/>
              </w:rPr>
            </w:pPr>
          </w:p>
          <w:p w14:paraId="2B136213">
            <w:pPr>
              <w:spacing w:before="65" w:line="228" w:lineRule="auto"/>
              <w:ind w:left="176"/>
              <w:rPr>
                <w:rFonts w:ascii="宋体" w:hAnsi="宋体" w:eastAsia="宋体" w:cs="宋体"/>
                <w:sz w:val="20"/>
                <w:szCs w:val="20"/>
              </w:rPr>
            </w:pPr>
            <w:r>
              <w:rPr>
                <w:rFonts w:ascii="宋体" w:hAnsi="宋体" w:eastAsia="宋体" w:cs="宋体"/>
                <w:spacing w:val="6"/>
                <w:sz w:val="20"/>
                <w:szCs w:val="20"/>
              </w:rPr>
              <w:t>那蒙镇</w:t>
            </w:r>
          </w:p>
        </w:tc>
        <w:tc>
          <w:tcPr>
            <w:tcW w:w="1005" w:type="dxa"/>
            <w:vAlign w:val="top"/>
          </w:tcPr>
          <w:p w14:paraId="2FB39988">
            <w:pPr>
              <w:spacing w:line="409" w:lineRule="auto"/>
              <w:rPr>
                <w:rFonts w:ascii="Arial"/>
                <w:sz w:val="21"/>
              </w:rPr>
            </w:pPr>
          </w:p>
          <w:p w14:paraId="09CDFF6A">
            <w:pPr>
              <w:spacing w:before="65" w:line="189" w:lineRule="auto"/>
              <w:ind w:left="297"/>
              <w:rPr>
                <w:rFonts w:ascii="宋体" w:hAnsi="宋体" w:eastAsia="宋体" w:cs="宋体"/>
                <w:sz w:val="20"/>
                <w:szCs w:val="20"/>
              </w:rPr>
            </w:pPr>
            <w:r>
              <w:rPr>
                <w:rFonts w:ascii="宋体" w:hAnsi="宋体" w:eastAsia="宋体" w:cs="宋体"/>
                <w:spacing w:val="2"/>
                <w:sz w:val="20"/>
                <w:szCs w:val="20"/>
              </w:rPr>
              <w:t>0.32</w:t>
            </w:r>
          </w:p>
        </w:tc>
        <w:tc>
          <w:tcPr>
            <w:tcW w:w="915" w:type="dxa"/>
            <w:vAlign w:val="top"/>
          </w:tcPr>
          <w:p w14:paraId="6BB16B1A">
            <w:pPr>
              <w:spacing w:line="376" w:lineRule="auto"/>
              <w:rPr>
                <w:rFonts w:ascii="Arial"/>
                <w:sz w:val="21"/>
              </w:rPr>
            </w:pPr>
          </w:p>
          <w:p w14:paraId="3204684C">
            <w:pPr>
              <w:spacing w:before="65"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60C3C562">
            <w:pPr>
              <w:spacing w:line="376" w:lineRule="auto"/>
              <w:rPr>
                <w:rFonts w:ascii="Arial"/>
                <w:sz w:val="21"/>
              </w:rPr>
            </w:pPr>
          </w:p>
          <w:p w14:paraId="37E36D83">
            <w:pPr>
              <w:spacing w:before="65"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5092FC31">
            <w:pPr>
              <w:spacing w:before="35" w:line="243" w:lineRule="auto"/>
              <w:ind w:left="87" w:right="81"/>
              <w:jc w:val="both"/>
              <w:rPr>
                <w:rFonts w:ascii="宋体" w:hAnsi="宋体" w:eastAsia="宋体" w:cs="宋体"/>
                <w:sz w:val="20"/>
                <w:szCs w:val="20"/>
              </w:rPr>
            </w:pPr>
            <w:r>
              <w:rPr>
                <w:rFonts w:ascii="宋体" w:hAnsi="宋体" w:eastAsia="宋体" w:cs="宋体"/>
                <w:spacing w:val="8"/>
                <w:sz w:val="20"/>
                <w:szCs w:val="20"/>
              </w:rPr>
              <w:t>环北工程钦州干线</w:t>
            </w:r>
            <w:r>
              <w:rPr>
                <w:rFonts w:ascii="宋体" w:hAnsi="宋体" w:eastAsia="宋体" w:cs="宋体"/>
                <w:spacing w:val="4"/>
                <w:sz w:val="20"/>
                <w:szCs w:val="20"/>
              </w:rPr>
              <w:t xml:space="preserve"> </w:t>
            </w:r>
            <w:r>
              <w:rPr>
                <w:rFonts w:ascii="宋体" w:hAnsi="宋体" w:eastAsia="宋体" w:cs="宋体"/>
                <w:spacing w:val="8"/>
                <w:sz w:val="20"/>
                <w:szCs w:val="20"/>
              </w:rPr>
              <w:t>那蒙水厂分水口至</w:t>
            </w:r>
            <w:r>
              <w:rPr>
                <w:rFonts w:ascii="宋体" w:hAnsi="宋体" w:eastAsia="宋体" w:cs="宋体"/>
                <w:spacing w:val="4"/>
                <w:sz w:val="20"/>
                <w:szCs w:val="20"/>
              </w:rPr>
              <w:t xml:space="preserve"> </w:t>
            </w:r>
            <w:r>
              <w:rPr>
                <w:rFonts w:ascii="宋体" w:hAnsi="宋体" w:eastAsia="宋体" w:cs="宋体"/>
                <w:spacing w:val="8"/>
                <w:sz w:val="20"/>
                <w:szCs w:val="20"/>
              </w:rPr>
              <w:t>那蒙水厂输水管线</w:t>
            </w:r>
          </w:p>
          <w:p w14:paraId="4077BCD5">
            <w:pPr>
              <w:spacing w:before="27" w:line="213" w:lineRule="auto"/>
              <w:ind w:left="433"/>
              <w:rPr>
                <w:rFonts w:ascii="宋体" w:hAnsi="宋体" w:eastAsia="宋体" w:cs="宋体"/>
                <w:sz w:val="20"/>
                <w:szCs w:val="20"/>
              </w:rPr>
            </w:pPr>
            <w:r>
              <w:rPr>
                <w:rFonts w:ascii="宋体" w:hAnsi="宋体" w:eastAsia="宋体" w:cs="宋体"/>
                <w:spacing w:val="1"/>
                <w:sz w:val="20"/>
                <w:szCs w:val="20"/>
              </w:rPr>
              <w:t>约</w:t>
            </w:r>
            <w:r>
              <w:rPr>
                <w:rFonts w:ascii="宋体" w:hAnsi="宋体" w:eastAsia="宋体" w:cs="宋体"/>
                <w:spacing w:val="-34"/>
                <w:sz w:val="20"/>
                <w:szCs w:val="20"/>
              </w:rPr>
              <w:t xml:space="preserve"> </w:t>
            </w:r>
            <w:r>
              <w:rPr>
                <w:rFonts w:ascii="宋体" w:hAnsi="宋体" w:eastAsia="宋体" w:cs="宋体"/>
                <w:spacing w:val="1"/>
                <w:sz w:val="20"/>
                <w:szCs w:val="20"/>
              </w:rPr>
              <w:t>7.5</w:t>
            </w:r>
            <w:r>
              <w:rPr>
                <w:rFonts w:ascii="宋体" w:hAnsi="宋体" w:eastAsia="宋体" w:cs="宋体"/>
                <w:sz w:val="20"/>
                <w:szCs w:val="20"/>
              </w:rPr>
              <w:t>km</w:t>
            </w:r>
            <w:r>
              <w:rPr>
                <w:rFonts w:ascii="宋体" w:hAnsi="宋体" w:eastAsia="宋体" w:cs="宋体"/>
                <w:spacing w:val="1"/>
                <w:sz w:val="20"/>
                <w:szCs w:val="20"/>
              </w:rPr>
              <w:t>。</w:t>
            </w:r>
          </w:p>
        </w:tc>
        <w:tc>
          <w:tcPr>
            <w:tcW w:w="1304" w:type="dxa"/>
            <w:vAlign w:val="top"/>
          </w:tcPr>
          <w:p w14:paraId="12415B6B">
            <w:pPr>
              <w:spacing w:line="376" w:lineRule="auto"/>
              <w:rPr>
                <w:rFonts w:ascii="Arial"/>
                <w:sz w:val="21"/>
              </w:rPr>
            </w:pPr>
          </w:p>
          <w:p w14:paraId="58295944">
            <w:pPr>
              <w:spacing w:before="65" w:line="228" w:lineRule="auto"/>
              <w:ind w:left="343"/>
              <w:rPr>
                <w:rFonts w:ascii="宋体" w:hAnsi="宋体" w:eastAsia="宋体" w:cs="宋体"/>
                <w:sz w:val="20"/>
                <w:szCs w:val="20"/>
              </w:rPr>
            </w:pPr>
            <w:r>
              <w:rPr>
                <w:rFonts w:ascii="宋体" w:hAnsi="宋体" w:eastAsia="宋体" w:cs="宋体"/>
                <w:spacing w:val="6"/>
                <w:sz w:val="20"/>
                <w:szCs w:val="20"/>
              </w:rPr>
              <w:t>那蒙镇</w:t>
            </w:r>
          </w:p>
        </w:tc>
        <w:tc>
          <w:tcPr>
            <w:tcW w:w="960" w:type="dxa"/>
            <w:vAlign w:val="top"/>
          </w:tcPr>
          <w:p w14:paraId="04B19ABC">
            <w:pPr>
              <w:spacing w:line="409" w:lineRule="auto"/>
              <w:rPr>
                <w:rFonts w:ascii="Arial"/>
                <w:sz w:val="21"/>
              </w:rPr>
            </w:pPr>
          </w:p>
          <w:p w14:paraId="62DFC535">
            <w:pPr>
              <w:spacing w:before="65" w:line="189" w:lineRule="auto"/>
              <w:ind w:left="282"/>
              <w:rPr>
                <w:rFonts w:ascii="宋体" w:hAnsi="宋体" w:eastAsia="宋体" w:cs="宋体"/>
                <w:sz w:val="20"/>
                <w:szCs w:val="20"/>
              </w:rPr>
            </w:pPr>
            <w:r>
              <w:rPr>
                <w:rFonts w:ascii="宋体" w:hAnsi="宋体" w:eastAsia="宋体" w:cs="宋体"/>
                <w:spacing w:val="2"/>
                <w:sz w:val="20"/>
                <w:szCs w:val="20"/>
              </w:rPr>
              <w:t>5.82</w:t>
            </w:r>
          </w:p>
        </w:tc>
        <w:tc>
          <w:tcPr>
            <w:tcW w:w="925" w:type="dxa"/>
            <w:vAlign w:val="top"/>
          </w:tcPr>
          <w:p w14:paraId="68956CF8">
            <w:pPr>
              <w:spacing w:line="408" w:lineRule="auto"/>
              <w:rPr>
                <w:rFonts w:ascii="Arial"/>
                <w:sz w:val="21"/>
              </w:rPr>
            </w:pPr>
          </w:p>
          <w:p w14:paraId="15E8FF60">
            <w:pPr>
              <w:spacing w:before="65" w:line="190" w:lineRule="auto"/>
              <w:ind w:left="274"/>
              <w:rPr>
                <w:rFonts w:ascii="宋体" w:hAnsi="宋体" w:eastAsia="宋体" w:cs="宋体"/>
                <w:sz w:val="20"/>
                <w:szCs w:val="20"/>
              </w:rPr>
            </w:pPr>
            <w:r>
              <w:rPr>
                <w:rFonts w:ascii="宋体" w:hAnsi="宋体" w:eastAsia="宋体" w:cs="宋体"/>
                <w:spacing w:val="-2"/>
                <w:sz w:val="20"/>
                <w:szCs w:val="20"/>
              </w:rPr>
              <w:t>1179</w:t>
            </w:r>
          </w:p>
        </w:tc>
      </w:tr>
      <w:tr w14:paraId="12F05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37" w:type="dxa"/>
            <w:vAlign w:val="top"/>
          </w:tcPr>
          <w:p w14:paraId="1DDA25CA">
            <w:pPr>
              <w:spacing w:before="206" w:line="187" w:lineRule="auto"/>
              <w:ind w:left="274"/>
              <w:rPr>
                <w:rFonts w:ascii="宋体" w:hAnsi="宋体" w:eastAsia="宋体" w:cs="宋体"/>
                <w:sz w:val="20"/>
                <w:szCs w:val="20"/>
              </w:rPr>
            </w:pPr>
            <w:r>
              <w:rPr>
                <w:rFonts w:ascii="宋体" w:hAnsi="宋体" w:eastAsia="宋体" w:cs="宋体"/>
                <w:sz w:val="20"/>
                <w:szCs w:val="20"/>
              </w:rPr>
              <w:t>5</w:t>
            </w:r>
          </w:p>
        </w:tc>
        <w:tc>
          <w:tcPr>
            <w:tcW w:w="1379" w:type="dxa"/>
            <w:vAlign w:val="top"/>
          </w:tcPr>
          <w:p w14:paraId="4C74BBB2">
            <w:pPr>
              <w:spacing w:before="37" w:line="232" w:lineRule="auto"/>
              <w:ind w:left="72" w:right="61" w:hanging="9"/>
              <w:rPr>
                <w:rFonts w:ascii="宋体" w:hAnsi="宋体" w:eastAsia="宋体" w:cs="宋体"/>
                <w:sz w:val="20"/>
                <w:szCs w:val="20"/>
              </w:rPr>
            </w:pPr>
            <w:r>
              <w:rPr>
                <w:rFonts w:ascii="宋体" w:hAnsi="宋体" w:eastAsia="宋体" w:cs="宋体"/>
                <w:spacing w:val="8"/>
                <w:sz w:val="20"/>
                <w:szCs w:val="20"/>
              </w:rPr>
              <w:t>新棠镇供水保</w:t>
            </w:r>
            <w:r>
              <w:rPr>
                <w:rFonts w:ascii="宋体" w:hAnsi="宋体" w:eastAsia="宋体" w:cs="宋体"/>
                <w:sz w:val="20"/>
                <w:szCs w:val="20"/>
              </w:rPr>
              <w:t xml:space="preserve"> </w:t>
            </w:r>
            <w:r>
              <w:rPr>
                <w:rFonts w:ascii="宋体" w:hAnsi="宋体" w:eastAsia="宋体" w:cs="宋体"/>
                <w:spacing w:val="6"/>
                <w:sz w:val="20"/>
                <w:szCs w:val="20"/>
              </w:rPr>
              <w:t>障引调水工程</w:t>
            </w:r>
          </w:p>
        </w:tc>
        <w:tc>
          <w:tcPr>
            <w:tcW w:w="2174" w:type="dxa"/>
            <w:vAlign w:val="top"/>
          </w:tcPr>
          <w:p w14:paraId="3FC2BBD7">
            <w:pPr>
              <w:spacing w:before="37" w:line="232" w:lineRule="auto"/>
              <w:ind w:left="883" w:right="37" w:hanging="841"/>
              <w:rPr>
                <w:rFonts w:ascii="宋体" w:hAnsi="宋体" w:eastAsia="宋体" w:cs="宋体"/>
                <w:sz w:val="20"/>
                <w:szCs w:val="20"/>
              </w:rPr>
            </w:pPr>
            <w:r>
              <w:rPr>
                <w:rFonts w:ascii="宋体" w:hAnsi="宋体" w:eastAsia="宋体" w:cs="宋体"/>
                <w:spacing w:val="8"/>
                <w:sz w:val="20"/>
                <w:szCs w:val="20"/>
              </w:rPr>
              <w:t>钦北区新棠镇供水保障</w:t>
            </w:r>
            <w:r>
              <w:rPr>
                <w:rFonts w:ascii="宋体" w:hAnsi="宋体" w:eastAsia="宋体" w:cs="宋体"/>
                <w:spacing w:val="7"/>
                <w:sz w:val="20"/>
                <w:szCs w:val="20"/>
              </w:rPr>
              <w:t xml:space="preserve"> </w:t>
            </w:r>
            <w:r>
              <w:rPr>
                <w:rFonts w:ascii="宋体" w:hAnsi="宋体" w:eastAsia="宋体" w:cs="宋体"/>
                <w:spacing w:val="3"/>
                <w:sz w:val="20"/>
                <w:szCs w:val="20"/>
              </w:rPr>
              <w:t>工程</w:t>
            </w:r>
          </w:p>
        </w:tc>
        <w:tc>
          <w:tcPr>
            <w:tcW w:w="975" w:type="dxa"/>
            <w:vAlign w:val="top"/>
          </w:tcPr>
          <w:p w14:paraId="3BAE45B4">
            <w:pPr>
              <w:spacing w:before="171" w:line="228" w:lineRule="auto"/>
              <w:ind w:left="177"/>
              <w:rPr>
                <w:rFonts w:ascii="宋体" w:hAnsi="宋体" w:eastAsia="宋体" w:cs="宋体"/>
                <w:sz w:val="20"/>
                <w:szCs w:val="20"/>
              </w:rPr>
            </w:pPr>
            <w:r>
              <w:rPr>
                <w:rFonts w:ascii="宋体" w:hAnsi="宋体" w:eastAsia="宋体" w:cs="宋体"/>
                <w:spacing w:val="6"/>
                <w:sz w:val="20"/>
                <w:szCs w:val="20"/>
              </w:rPr>
              <w:t>新棠镇</w:t>
            </w:r>
          </w:p>
        </w:tc>
        <w:tc>
          <w:tcPr>
            <w:tcW w:w="1005" w:type="dxa"/>
            <w:vAlign w:val="top"/>
          </w:tcPr>
          <w:p w14:paraId="52C147BB">
            <w:pPr>
              <w:spacing w:before="203" w:line="190" w:lineRule="auto"/>
              <w:ind w:left="297"/>
              <w:rPr>
                <w:rFonts w:ascii="宋体" w:hAnsi="宋体" w:eastAsia="宋体" w:cs="宋体"/>
                <w:sz w:val="20"/>
                <w:szCs w:val="20"/>
              </w:rPr>
            </w:pPr>
            <w:r>
              <w:rPr>
                <w:rFonts w:ascii="宋体" w:hAnsi="宋体" w:eastAsia="宋体" w:cs="宋体"/>
                <w:spacing w:val="2"/>
                <w:sz w:val="20"/>
                <w:szCs w:val="20"/>
              </w:rPr>
              <w:t>0.15</w:t>
            </w:r>
          </w:p>
        </w:tc>
        <w:tc>
          <w:tcPr>
            <w:tcW w:w="915" w:type="dxa"/>
            <w:vAlign w:val="top"/>
          </w:tcPr>
          <w:p w14:paraId="1E4EDC3F">
            <w:pPr>
              <w:spacing w:before="171"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4E518C5E">
            <w:pPr>
              <w:spacing w:before="171"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4EC269AB">
            <w:pPr>
              <w:spacing w:before="37" w:line="232" w:lineRule="auto"/>
              <w:ind w:left="300" w:right="81" w:hanging="212"/>
              <w:rPr>
                <w:rFonts w:ascii="宋体" w:hAnsi="宋体" w:eastAsia="宋体" w:cs="宋体"/>
                <w:sz w:val="20"/>
                <w:szCs w:val="20"/>
              </w:rPr>
            </w:pPr>
            <w:r>
              <w:rPr>
                <w:rFonts w:ascii="宋体" w:hAnsi="宋体" w:eastAsia="宋体" w:cs="宋体"/>
                <w:spacing w:val="8"/>
                <w:sz w:val="20"/>
                <w:szCs w:val="20"/>
              </w:rPr>
              <w:t>凤凰水库到水厂输</w:t>
            </w:r>
            <w:r>
              <w:rPr>
                <w:rFonts w:ascii="宋体" w:hAnsi="宋体" w:eastAsia="宋体" w:cs="宋体"/>
                <w:spacing w:val="3"/>
                <w:sz w:val="20"/>
                <w:szCs w:val="20"/>
              </w:rPr>
              <w:t xml:space="preserve"> </w:t>
            </w:r>
            <w:r>
              <w:rPr>
                <w:rFonts w:ascii="宋体" w:hAnsi="宋体" w:eastAsia="宋体" w:cs="宋体"/>
                <w:spacing w:val="5"/>
                <w:sz w:val="20"/>
                <w:szCs w:val="20"/>
              </w:rPr>
              <w:t>水管线</w:t>
            </w:r>
            <w:r>
              <w:rPr>
                <w:rFonts w:ascii="宋体" w:hAnsi="宋体" w:eastAsia="宋体" w:cs="宋体"/>
                <w:spacing w:val="-39"/>
                <w:sz w:val="20"/>
                <w:szCs w:val="20"/>
              </w:rPr>
              <w:t xml:space="preserve"> </w:t>
            </w:r>
            <w:r>
              <w:rPr>
                <w:rFonts w:ascii="宋体" w:hAnsi="宋体" w:eastAsia="宋体" w:cs="宋体"/>
                <w:spacing w:val="5"/>
                <w:sz w:val="20"/>
                <w:szCs w:val="20"/>
              </w:rPr>
              <w:t>9</w:t>
            </w:r>
            <w:r>
              <w:rPr>
                <w:rFonts w:ascii="宋体" w:hAnsi="宋体" w:eastAsia="宋体" w:cs="宋体"/>
                <w:sz w:val="20"/>
                <w:szCs w:val="20"/>
              </w:rPr>
              <w:t>km</w:t>
            </w:r>
            <w:r>
              <w:rPr>
                <w:rFonts w:ascii="宋体" w:hAnsi="宋体" w:eastAsia="宋体" w:cs="宋体"/>
                <w:spacing w:val="-39"/>
                <w:sz w:val="20"/>
                <w:szCs w:val="20"/>
              </w:rPr>
              <w:t xml:space="preserve"> </w:t>
            </w:r>
            <w:r>
              <w:rPr>
                <w:rFonts w:ascii="宋体" w:hAnsi="宋体" w:eastAsia="宋体" w:cs="宋体"/>
                <w:spacing w:val="5"/>
                <w:sz w:val="20"/>
                <w:szCs w:val="20"/>
              </w:rPr>
              <w:t>等</w:t>
            </w:r>
          </w:p>
        </w:tc>
        <w:tc>
          <w:tcPr>
            <w:tcW w:w="1304" w:type="dxa"/>
            <w:vAlign w:val="top"/>
          </w:tcPr>
          <w:p w14:paraId="3346BD57">
            <w:pPr>
              <w:spacing w:before="37" w:line="232" w:lineRule="auto"/>
              <w:ind w:left="554" w:right="20" w:hanging="524"/>
              <w:rPr>
                <w:rFonts w:ascii="宋体" w:hAnsi="宋体" w:eastAsia="宋体" w:cs="宋体"/>
                <w:sz w:val="20"/>
                <w:szCs w:val="20"/>
              </w:rPr>
            </w:pPr>
            <w:r>
              <w:rPr>
                <w:rFonts w:ascii="宋体" w:hAnsi="宋体" w:eastAsia="宋体" w:cs="宋体"/>
                <w:spacing w:val="8"/>
                <w:sz w:val="20"/>
                <w:szCs w:val="20"/>
              </w:rPr>
              <w:t>新棠镇、板城</w:t>
            </w:r>
            <w:r>
              <w:rPr>
                <w:rFonts w:ascii="宋体" w:hAnsi="宋体" w:eastAsia="宋体" w:cs="宋体"/>
                <w:sz w:val="20"/>
                <w:szCs w:val="20"/>
              </w:rPr>
              <w:t xml:space="preserve"> 镇</w:t>
            </w:r>
          </w:p>
        </w:tc>
        <w:tc>
          <w:tcPr>
            <w:tcW w:w="960" w:type="dxa"/>
            <w:vAlign w:val="top"/>
          </w:tcPr>
          <w:p w14:paraId="2A79A121">
            <w:pPr>
              <w:spacing w:before="203" w:line="190" w:lineRule="auto"/>
              <w:ind w:left="282"/>
              <w:rPr>
                <w:rFonts w:ascii="宋体" w:hAnsi="宋体" w:eastAsia="宋体" w:cs="宋体"/>
                <w:sz w:val="20"/>
                <w:szCs w:val="20"/>
              </w:rPr>
            </w:pPr>
            <w:r>
              <w:rPr>
                <w:rFonts w:ascii="宋体" w:hAnsi="宋体" w:eastAsia="宋体" w:cs="宋体"/>
                <w:spacing w:val="2"/>
                <w:sz w:val="20"/>
                <w:szCs w:val="20"/>
              </w:rPr>
              <w:t>5.14</w:t>
            </w:r>
          </w:p>
        </w:tc>
        <w:tc>
          <w:tcPr>
            <w:tcW w:w="925" w:type="dxa"/>
            <w:vAlign w:val="top"/>
          </w:tcPr>
          <w:p w14:paraId="581BAA15">
            <w:pPr>
              <w:spacing w:before="204" w:line="189" w:lineRule="auto"/>
              <w:ind w:left="312"/>
              <w:rPr>
                <w:rFonts w:ascii="宋体" w:hAnsi="宋体" w:eastAsia="宋体" w:cs="宋体"/>
                <w:sz w:val="20"/>
                <w:szCs w:val="20"/>
              </w:rPr>
            </w:pPr>
            <w:r>
              <w:rPr>
                <w:rFonts w:ascii="宋体" w:hAnsi="宋体" w:eastAsia="宋体" w:cs="宋体"/>
                <w:spacing w:val="2"/>
                <w:sz w:val="20"/>
                <w:szCs w:val="20"/>
              </w:rPr>
              <w:t>963</w:t>
            </w:r>
          </w:p>
        </w:tc>
      </w:tr>
      <w:tr w14:paraId="28C87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637" w:type="dxa"/>
            <w:vAlign w:val="top"/>
          </w:tcPr>
          <w:p w14:paraId="3A5DFCFA">
            <w:pPr>
              <w:spacing w:before="74" w:line="189" w:lineRule="auto"/>
              <w:ind w:left="271"/>
              <w:rPr>
                <w:rFonts w:ascii="宋体" w:hAnsi="宋体" w:eastAsia="宋体" w:cs="宋体"/>
                <w:sz w:val="20"/>
                <w:szCs w:val="20"/>
              </w:rPr>
            </w:pPr>
            <w:r>
              <w:rPr>
                <w:rFonts w:ascii="宋体" w:hAnsi="宋体" w:eastAsia="宋体" w:cs="宋体"/>
                <w:sz w:val="20"/>
                <w:szCs w:val="20"/>
              </w:rPr>
              <w:t>6</w:t>
            </w:r>
          </w:p>
        </w:tc>
        <w:tc>
          <w:tcPr>
            <w:tcW w:w="1379" w:type="dxa"/>
            <w:vAlign w:val="top"/>
          </w:tcPr>
          <w:p w14:paraId="161D7259">
            <w:pPr>
              <w:spacing w:before="6"/>
              <w:ind w:left="6"/>
              <w:rPr>
                <w:rFonts w:ascii="宋体" w:hAnsi="宋体" w:eastAsia="宋体" w:cs="宋体"/>
                <w:sz w:val="20"/>
                <w:szCs w:val="20"/>
              </w:rPr>
            </w:pPr>
            <w:r>
              <w:rPr>
                <w:rFonts w:ascii="宋体" w:hAnsi="宋体" w:eastAsia="宋体" w:cs="宋体"/>
                <w:position w:val="-7"/>
                <w:sz w:val="20"/>
                <w:szCs w:val="20"/>
              </w:rPr>
              <w:drawing>
                <wp:inline distT="0" distB="0" distL="0" distR="0">
                  <wp:extent cx="200660" cy="17399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3"/>
                          <a:stretch>
                            <a:fillRect/>
                          </a:stretch>
                        </pic:blipFill>
                        <pic:spPr>
                          <a:xfrm>
                            <a:off x="0" y="0"/>
                            <a:ext cx="201168" cy="174498"/>
                          </a:xfrm>
                          <a:prstGeom prst="rect">
                            <a:avLst/>
                          </a:prstGeom>
                        </pic:spPr>
                      </pic:pic>
                    </a:graphicData>
                  </a:graphic>
                </wp:inline>
              </w:drawing>
            </w:r>
            <w:r>
              <w:rPr>
                <w:rFonts w:ascii="宋体" w:hAnsi="宋体" w:eastAsia="宋体" w:cs="宋体"/>
                <w:spacing w:val="-3"/>
                <w:sz w:val="20"/>
                <w:szCs w:val="20"/>
              </w:rPr>
              <w:t>蒙镇陂角村</w:t>
            </w:r>
          </w:p>
        </w:tc>
        <w:tc>
          <w:tcPr>
            <w:tcW w:w="2174" w:type="dxa"/>
            <w:vAlign w:val="top"/>
          </w:tcPr>
          <w:p w14:paraId="17A555B8">
            <w:pPr>
              <w:spacing w:before="41" w:line="221" w:lineRule="auto"/>
              <w:ind w:left="15"/>
              <w:rPr>
                <w:rFonts w:ascii="宋体" w:hAnsi="宋体" w:eastAsia="宋体" w:cs="宋体"/>
                <w:sz w:val="20"/>
                <w:szCs w:val="20"/>
              </w:rPr>
            </w:pPr>
            <w:r>
              <w:rPr>
                <w:rFonts w:ascii="宋体" w:hAnsi="宋体" w:eastAsia="宋体" w:cs="宋体"/>
                <w:spacing w:val="11"/>
                <w:sz w:val="20"/>
                <w:szCs w:val="20"/>
              </w:rPr>
              <w:t>那蒙镇陂角村2024年人</w:t>
            </w:r>
          </w:p>
        </w:tc>
        <w:tc>
          <w:tcPr>
            <w:tcW w:w="975" w:type="dxa"/>
            <w:vAlign w:val="top"/>
          </w:tcPr>
          <w:p w14:paraId="1A2B4E60">
            <w:pPr>
              <w:spacing w:before="41" w:line="221" w:lineRule="auto"/>
              <w:ind w:left="176"/>
              <w:rPr>
                <w:rFonts w:ascii="宋体" w:hAnsi="宋体" w:eastAsia="宋体" w:cs="宋体"/>
                <w:sz w:val="20"/>
                <w:szCs w:val="20"/>
              </w:rPr>
            </w:pPr>
            <w:r>
              <w:rPr>
                <w:rFonts w:ascii="宋体" w:hAnsi="宋体" w:eastAsia="宋体" w:cs="宋体"/>
                <w:spacing w:val="6"/>
                <w:sz w:val="20"/>
                <w:szCs w:val="20"/>
              </w:rPr>
              <w:t>那蒙镇</w:t>
            </w:r>
          </w:p>
        </w:tc>
        <w:tc>
          <w:tcPr>
            <w:tcW w:w="1005" w:type="dxa"/>
            <w:vAlign w:val="top"/>
          </w:tcPr>
          <w:p w14:paraId="5260B051">
            <w:pPr>
              <w:spacing w:before="41" w:line="221" w:lineRule="auto"/>
              <w:ind w:left="453"/>
              <w:rPr>
                <w:rFonts w:ascii="宋体" w:hAnsi="宋体" w:eastAsia="宋体" w:cs="宋体"/>
                <w:sz w:val="20"/>
                <w:szCs w:val="20"/>
              </w:rPr>
            </w:pPr>
            <w:r>
              <w:rPr>
                <w:rFonts w:ascii="宋体" w:hAnsi="宋体" w:eastAsia="宋体" w:cs="宋体"/>
                <w:sz w:val="20"/>
                <w:szCs w:val="20"/>
              </w:rPr>
              <w:t>/</w:t>
            </w:r>
          </w:p>
        </w:tc>
        <w:tc>
          <w:tcPr>
            <w:tcW w:w="915" w:type="dxa"/>
            <w:vAlign w:val="top"/>
          </w:tcPr>
          <w:p w14:paraId="64588EA5">
            <w:pPr>
              <w:spacing w:before="41" w:line="221"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3232A372">
            <w:pPr>
              <w:spacing w:before="72" w:line="190" w:lineRule="auto"/>
              <w:ind w:left="611"/>
              <w:rPr>
                <w:rFonts w:ascii="宋体" w:hAnsi="宋体" w:eastAsia="宋体" w:cs="宋体"/>
                <w:sz w:val="20"/>
                <w:szCs w:val="20"/>
              </w:rPr>
            </w:pPr>
            <w:r>
              <w:rPr>
                <w:rFonts w:ascii="宋体" w:hAnsi="宋体" w:eastAsia="宋体" w:cs="宋体"/>
                <w:spacing w:val="-7"/>
                <w:sz w:val="20"/>
                <w:szCs w:val="20"/>
              </w:rPr>
              <w:t>15</w:t>
            </w:r>
          </w:p>
        </w:tc>
        <w:tc>
          <w:tcPr>
            <w:tcW w:w="1844" w:type="dxa"/>
            <w:vAlign w:val="top"/>
          </w:tcPr>
          <w:p w14:paraId="3A296A2A">
            <w:pPr>
              <w:spacing w:before="41" w:line="221" w:lineRule="auto"/>
              <w:jc w:val="right"/>
              <w:rPr>
                <w:rFonts w:ascii="宋体" w:hAnsi="宋体" w:eastAsia="宋体" w:cs="宋体"/>
                <w:sz w:val="20"/>
                <w:szCs w:val="20"/>
              </w:rPr>
            </w:pPr>
            <w:r>
              <w:rPr>
                <w:rFonts w:ascii="宋体" w:hAnsi="宋体" w:eastAsia="宋体" w:cs="宋体"/>
                <w:spacing w:val="-1"/>
                <w:sz w:val="20"/>
                <w:szCs w:val="20"/>
              </w:rPr>
              <w:t>大口井</w:t>
            </w:r>
            <w:r>
              <w:rPr>
                <w:rFonts w:ascii="宋体" w:hAnsi="宋体" w:eastAsia="宋体" w:cs="宋体"/>
                <w:spacing w:val="-20"/>
                <w:sz w:val="20"/>
                <w:szCs w:val="20"/>
              </w:rPr>
              <w:t xml:space="preserve"> </w:t>
            </w:r>
            <w:r>
              <w:rPr>
                <w:rFonts w:ascii="宋体" w:hAnsi="宋体" w:eastAsia="宋体" w:cs="宋体"/>
                <w:spacing w:val="-1"/>
                <w:sz w:val="20"/>
                <w:szCs w:val="20"/>
              </w:rPr>
              <w:t>1</w:t>
            </w:r>
            <w:r>
              <w:rPr>
                <w:rFonts w:ascii="宋体" w:hAnsi="宋体" w:eastAsia="宋体" w:cs="宋体"/>
                <w:spacing w:val="-39"/>
                <w:sz w:val="20"/>
                <w:szCs w:val="20"/>
              </w:rPr>
              <w:t xml:space="preserve"> </w:t>
            </w:r>
            <w:r>
              <w:rPr>
                <w:rFonts w:ascii="宋体" w:hAnsi="宋体" w:eastAsia="宋体" w:cs="宋体"/>
                <w:spacing w:val="-1"/>
                <w:sz w:val="20"/>
                <w:szCs w:val="20"/>
              </w:rPr>
              <w:t>座，泵站</w:t>
            </w:r>
            <w:r>
              <w:rPr>
                <w:rFonts w:ascii="宋体" w:hAnsi="宋体" w:eastAsia="宋体" w:cs="宋体"/>
                <w:spacing w:val="-21"/>
                <w:sz w:val="20"/>
                <w:szCs w:val="20"/>
              </w:rPr>
              <w:t xml:space="preserve"> </w:t>
            </w:r>
            <w:r>
              <w:rPr>
                <w:rFonts w:ascii="宋体" w:hAnsi="宋体" w:eastAsia="宋体" w:cs="宋体"/>
                <w:spacing w:val="-1"/>
                <w:sz w:val="20"/>
                <w:szCs w:val="20"/>
              </w:rPr>
              <w:t>1</w:t>
            </w:r>
          </w:p>
        </w:tc>
        <w:tc>
          <w:tcPr>
            <w:tcW w:w="1304" w:type="dxa"/>
            <w:vAlign w:val="top"/>
          </w:tcPr>
          <w:p w14:paraId="264872D6">
            <w:pPr>
              <w:spacing w:before="41" w:line="221" w:lineRule="auto"/>
              <w:ind w:left="343"/>
              <w:rPr>
                <w:rFonts w:ascii="宋体" w:hAnsi="宋体" w:eastAsia="宋体" w:cs="宋体"/>
                <w:sz w:val="20"/>
                <w:szCs w:val="20"/>
              </w:rPr>
            </w:pPr>
            <w:r>
              <w:rPr>
                <w:rFonts w:ascii="宋体" w:hAnsi="宋体" w:eastAsia="宋体" w:cs="宋体"/>
                <w:spacing w:val="6"/>
                <w:sz w:val="20"/>
                <w:szCs w:val="20"/>
              </w:rPr>
              <w:t>那蒙镇</w:t>
            </w:r>
          </w:p>
        </w:tc>
        <w:tc>
          <w:tcPr>
            <w:tcW w:w="960" w:type="dxa"/>
            <w:vAlign w:val="top"/>
          </w:tcPr>
          <w:p w14:paraId="21AED032">
            <w:pPr>
              <w:spacing w:before="74" w:line="189" w:lineRule="auto"/>
              <w:ind w:left="332"/>
              <w:rPr>
                <w:rFonts w:ascii="宋体" w:hAnsi="宋体" w:eastAsia="宋体" w:cs="宋体"/>
                <w:sz w:val="20"/>
                <w:szCs w:val="20"/>
              </w:rPr>
            </w:pPr>
            <w:r>
              <w:rPr>
                <w:rFonts w:ascii="宋体" w:hAnsi="宋体" w:eastAsia="宋体" w:cs="宋体"/>
                <w:spacing w:val="1"/>
                <w:sz w:val="20"/>
                <w:szCs w:val="20"/>
              </w:rPr>
              <w:t>0.6</w:t>
            </w:r>
          </w:p>
        </w:tc>
        <w:tc>
          <w:tcPr>
            <w:tcW w:w="925" w:type="dxa"/>
            <w:vAlign w:val="top"/>
          </w:tcPr>
          <w:p w14:paraId="101CE3BA">
            <w:pPr>
              <w:spacing w:before="74" w:line="189" w:lineRule="auto"/>
              <w:ind w:left="415"/>
              <w:rPr>
                <w:rFonts w:ascii="宋体" w:hAnsi="宋体" w:eastAsia="宋体" w:cs="宋体"/>
                <w:sz w:val="20"/>
                <w:szCs w:val="20"/>
              </w:rPr>
            </w:pPr>
            <w:r>
              <w:rPr>
                <w:rFonts w:ascii="宋体" w:hAnsi="宋体" w:eastAsia="宋体" w:cs="宋体"/>
                <w:sz w:val="20"/>
                <w:szCs w:val="20"/>
              </w:rPr>
              <w:t>8</w:t>
            </w:r>
          </w:p>
        </w:tc>
      </w:tr>
    </w:tbl>
    <w:p w14:paraId="2B909FBA">
      <w:pPr>
        <w:pStyle w:val="2"/>
        <w:spacing w:line="181" w:lineRule="exact"/>
        <w:rPr>
          <w:sz w:val="15"/>
        </w:rPr>
      </w:pPr>
    </w:p>
    <w:p w14:paraId="102C55A7">
      <w:pPr>
        <w:spacing w:line="181" w:lineRule="exact"/>
        <w:rPr>
          <w:sz w:val="15"/>
          <w:szCs w:val="15"/>
        </w:rPr>
        <w:sectPr>
          <w:footerReference r:id="rId56" w:type="default"/>
          <w:pgSz w:w="16839" w:h="11906"/>
          <w:pgMar w:top="1012" w:right="1919" w:bottom="1433" w:left="1401" w:header="0" w:footer="1246" w:gutter="0"/>
          <w:cols w:space="720" w:num="1"/>
        </w:sectPr>
      </w:pPr>
    </w:p>
    <w:p w14:paraId="17C1134B">
      <w:pPr>
        <w:spacing w:before="163"/>
      </w:pPr>
    </w:p>
    <w:tbl>
      <w:tblPr>
        <w:tblStyle w:val="5"/>
        <w:tblW w:w="135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379"/>
        <w:gridCol w:w="2174"/>
        <w:gridCol w:w="975"/>
        <w:gridCol w:w="1005"/>
        <w:gridCol w:w="915"/>
        <w:gridCol w:w="1394"/>
        <w:gridCol w:w="1844"/>
        <w:gridCol w:w="1304"/>
        <w:gridCol w:w="960"/>
        <w:gridCol w:w="925"/>
      </w:tblGrid>
      <w:tr w14:paraId="0C883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637" w:type="dxa"/>
            <w:vAlign w:val="top"/>
          </w:tcPr>
          <w:p w14:paraId="753FB2CF">
            <w:pPr>
              <w:spacing w:line="310" w:lineRule="auto"/>
              <w:rPr>
                <w:rFonts w:ascii="Arial"/>
                <w:sz w:val="21"/>
              </w:rPr>
            </w:pPr>
          </w:p>
          <w:p w14:paraId="12D7C1BB">
            <w:pPr>
              <w:spacing w:before="65" w:line="229" w:lineRule="auto"/>
              <w:ind w:left="113"/>
              <w:rPr>
                <w:rFonts w:ascii="宋体" w:hAnsi="宋体" w:eastAsia="宋体" w:cs="宋体"/>
                <w:sz w:val="20"/>
                <w:szCs w:val="20"/>
              </w:rPr>
            </w:pPr>
            <w:r>
              <w:rPr>
                <w:rFonts w:ascii="宋体" w:hAnsi="宋体" w:eastAsia="宋体" w:cs="宋体"/>
                <w:spacing w:val="5"/>
                <w:sz w:val="20"/>
                <w:szCs w:val="20"/>
              </w:rPr>
              <w:t>序号</w:t>
            </w:r>
          </w:p>
        </w:tc>
        <w:tc>
          <w:tcPr>
            <w:tcW w:w="1379" w:type="dxa"/>
            <w:vAlign w:val="top"/>
          </w:tcPr>
          <w:p w14:paraId="6CAC0FB6">
            <w:pPr>
              <w:spacing w:line="309" w:lineRule="auto"/>
              <w:rPr>
                <w:rFonts w:ascii="Arial"/>
                <w:sz w:val="21"/>
              </w:rPr>
            </w:pPr>
          </w:p>
          <w:p w14:paraId="0D50293E">
            <w:pPr>
              <w:spacing w:before="65" w:line="228" w:lineRule="auto"/>
              <w:ind w:left="65"/>
              <w:rPr>
                <w:rFonts w:ascii="宋体" w:hAnsi="宋体" w:eastAsia="宋体" w:cs="宋体"/>
                <w:sz w:val="20"/>
                <w:szCs w:val="20"/>
              </w:rPr>
            </w:pPr>
            <w:r>
              <w:rPr>
                <w:rFonts w:ascii="宋体" w:hAnsi="宋体" w:eastAsia="宋体" w:cs="宋体"/>
                <w:spacing w:val="7"/>
                <w:sz w:val="20"/>
                <w:szCs w:val="20"/>
              </w:rPr>
              <w:t>水源工程名称</w:t>
            </w:r>
          </w:p>
        </w:tc>
        <w:tc>
          <w:tcPr>
            <w:tcW w:w="2174" w:type="dxa"/>
            <w:vAlign w:val="top"/>
          </w:tcPr>
          <w:p w14:paraId="4941003E">
            <w:pPr>
              <w:spacing w:line="310" w:lineRule="auto"/>
              <w:rPr>
                <w:rFonts w:ascii="Arial"/>
                <w:sz w:val="21"/>
              </w:rPr>
            </w:pPr>
          </w:p>
          <w:p w14:paraId="632E1A0A">
            <w:pPr>
              <w:spacing w:before="65" w:line="227" w:lineRule="auto"/>
              <w:ind w:left="146"/>
              <w:rPr>
                <w:rFonts w:ascii="宋体" w:hAnsi="宋体" w:eastAsia="宋体" w:cs="宋体"/>
                <w:sz w:val="20"/>
                <w:szCs w:val="20"/>
              </w:rPr>
            </w:pPr>
            <w:r>
              <w:rPr>
                <w:rFonts w:ascii="宋体" w:hAnsi="宋体" w:eastAsia="宋体" w:cs="宋体"/>
                <w:spacing w:val="8"/>
                <w:sz w:val="20"/>
                <w:szCs w:val="20"/>
              </w:rPr>
              <w:t>涉及的农村供水工程</w:t>
            </w:r>
          </w:p>
        </w:tc>
        <w:tc>
          <w:tcPr>
            <w:tcW w:w="975" w:type="dxa"/>
            <w:vAlign w:val="top"/>
          </w:tcPr>
          <w:p w14:paraId="185DD1FF">
            <w:pPr>
              <w:spacing w:before="240"/>
              <w:ind w:left="71" w:right="69" w:firstLine="2"/>
              <w:rPr>
                <w:rFonts w:ascii="宋体" w:hAnsi="宋体" w:eastAsia="宋体" w:cs="宋体"/>
                <w:sz w:val="20"/>
                <w:szCs w:val="20"/>
              </w:rPr>
            </w:pPr>
            <w:r>
              <w:rPr>
                <w:rFonts w:ascii="宋体" w:hAnsi="宋体" w:eastAsia="宋体" w:cs="宋体"/>
                <w:spacing w:val="6"/>
                <w:sz w:val="20"/>
                <w:szCs w:val="20"/>
              </w:rPr>
              <w:t>水源工程</w:t>
            </w:r>
            <w:r>
              <w:rPr>
                <w:rFonts w:ascii="宋体" w:hAnsi="宋体" w:eastAsia="宋体" w:cs="宋体"/>
                <w:spacing w:val="2"/>
                <w:sz w:val="20"/>
                <w:szCs w:val="20"/>
              </w:rPr>
              <w:t xml:space="preserve"> </w:t>
            </w:r>
            <w:r>
              <w:rPr>
                <w:rFonts w:ascii="宋体" w:hAnsi="宋体" w:eastAsia="宋体" w:cs="宋体"/>
                <w:spacing w:val="7"/>
                <w:sz w:val="20"/>
                <w:szCs w:val="20"/>
              </w:rPr>
              <w:t>所在乡镇</w:t>
            </w:r>
          </w:p>
        </w:tc>
        <w:tc>
          <w:tcPr>
            <w:tcW w:w="1005" w:type="dxa"/>
            <w:vAlign w:val="top"/>
          </w:tcPr>
          <w:p w14:paraId="1EE50B4F">
            <w:pPr>
              <w:spacing w:before="239" w:line="243" w:lineRule="auto"/>
              <w:ind w:left="123" w:right="83" w:hanging="21"/>
              <w:rPr>
                <w:rFonts w:ascii="宋体" w:hAnsi="宋体" w:eastAsia="宋体" w:cs="宋体"/>
                <w:sz w:val="20"/>
                <w:szCs w:val="20"/>
              </w:rPr>
            </w:pPr>
            <w:r>
              <w:rPr>
                <w:rFonts w:ascii="宋体" w:hAnsi="宋体" w:eastAsia="宋体" w:cs="宋体"/>
                <w:spacing w:val="3"/>
                <w:sz w:val="20"/>
                <w:szCs w:val="20"/>
              </w:rPr>
              <w:t>引水流量</w:t>
            </w:r>
            <w:r>
              <w:rPr>
                <w:rFonts w:ascii="宋体" w:hAnsi="宋体" w:eastAsia="宋体" w:cs="宋体"/>
                <w:spacing w:val="1"/>
                <w:sz w:val="20"/>
                <w:szCs w:val="20"/>
              </w:rPr>
              <w:t xml:space="preserve"> （m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915" w:type="dxa"/>
            <w:vAlign w:val="top"/>
          </w:tcPr>
          <w:p w14:paraId="196160BC">
            <w:pPr>
              <w:spacing w:before="241"/>
              <w:ind w:left="52" w:right="56" w:firstLine="101"/>
              <w:rPr>
                <w:rFonts w:ascii="宋体" w:hAnsi="宋体" w:eastAsia="宋体" w:cs="宋体"/>
                <w:sz w:val="20"/>
                <w:szCs w:val="20"/>
              </w:rPr>
            </w:pPr>
            <w:r>
              <w:rPr>
                <w:rFonts w:ascii="宋体" w:hAnsi="宋体" w:eastAsia="宋体" w:cs="宋体"/>
                <w:spacing w:val="5"/>
                <w:sz w:val="20"/>
                <w:szCs w:val="20"/>
              </w:rPr>
              <w:t>总库容</w:t>
            </w:r>
            <w:r>
              <w:rPr>
                <w:rFonts w:ascii="宋体" w:hAnsi="宋体" w:eastAsia="宋体" w:cs="宋体"/>
                <w:sz w:val="20"/>
                <w:szCs w:val="20"/>
              </w:rPr>
              <w:t xml:space="preserve">  </w:t>
            </w:r>
            <w:r>
              <w:rPr>
                <w:rFonts w:ascii="宋体" w:hAnsi="宋体" w:eastAsia="宋体" w:cs="宋体"/>
                <w:spacing w:val="-1"/>
                <w:sz w:val="20"/>
                <w:szCs w:val="20"/>
              </w:rPr>
              <w:t>（万</w:t>
            </w:r>
            <w:r>
              <w:rPr>
                <w:rFonts w:ascii="宋体" w:hAnsi="宋体" w:eastAsia="宋体" w:cs="宋体"/>
                <w:spacing w:val="-45"/>
                <w:sz w:val="20"/>
                <w:szCs w:val="20"/>
              </w:rPr>
              <w:t xml:space="preserve"> </w:t>
            </w: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w:t>
            </w:r>
          </w:p>
        </w:tc>
        <w:tc>
          <w:tcPr>
            <w:tcW w:w="1394" w:type="dxa"/>
            <w:vAlign w:val="top"/>
          </w:tcPr>
          <w:p w14:paraId="1A48DA74">
            <w:pPr>
              <w:spacing w:before="239" w:line="228" w:lineRule="auto"/>
              <w:ind w:left="76"/>
              <w:rPr>
                <w:rFonts w:ascii="宋体" w:hAnsi="宋体" w:eastAsia="宋体" w:cs="宋体"/>
                <w:sz w:val="20"/>
                <w:szCs w:val="20"/>
              </w:rPr>
            </w:pPr>
            <w:r>
              <w:rPr>
                <w:rFonts w:ascii="宋体" w:hAnsi="宋体" w:eastAsia="宋体" w:cs="宋体"/>
                <w:spacing w:val="7"/>
                <w:sz w:val="20"/>
                <w:szCs w:val="20"/>
              </w:rPr>
              <w:t>打井泵站功率</w:t>
            </w:r>
          </w:p>
          <w:p w14:paraId="059F6406">
            <w:pPr>
              <w:spacing w:before="26"/>
              <w:ind w:left="397"/>
              <w:rPr>
                <w:rFonts w:ascii="宋体" w:hAnsi="宋体" w:eastAsia="宋体" w:cs="宋体"/>
                <w:sz w:val="20"/>
                <w:szCs w:val="20"/>
              </w:rPr>
            </w:pPr>
            <w:r>
              <w:rPr>
                <w:rFonts w:ascii="宋体" w:hAnsi="宋体" w:eastAsia="宋体" w:cs="宋体"/>
                <w:sz w:val="20"/>
                <w:szCs w:val="20"/>
              </w:rPr>
              <w:t>（kW）</w:t>
            </w:r>
          </w:p>
        </w:tc>
        <w:tc>
          <w:tcPr>
            <w:tcW w:w="1844" w:type="dxa"/>
            <w:vAlign w:val="top"/>
          </w:tcPr>
          <w:p w14:paraId="7DEE3C79">
            <w:pPr>
              <w:spacing w:line="309" w:lineRule="auto"/>
              <w:rPr>
                <w:rFonts w:ascii="Arial"/>
                <w:sz w:val="21"/>
              </w:rPr>
            </w:pPr>
          </w:p>
          <w:p w14:paraId="64301F56">
            <w:pPr>
              <w:spacing w:before="65" w:line="228" w:lineRule="auto"/>
              <w:ind w:left="300"/>
              <w:rPr>
                <w:rFonts w:ascii="宋体" w:hAnsi="宋体" w:eastAsia="宋体" w:cs="宋体"/>
                <w:sz w:val="20"/>
                <w:szCs w:val="20"/>
              </w:rPr>
            </w:pPr>
            <w:r>
              <w:rPr>
                <w:rFonts w:ascii="宋体" w:hAnsi="宋体" w:eastAsia="宋体" w:cs="宋体"/>
                <w:spacing w:val="7"/>
                <w:sz w:val="20"/>
                <w:szCs w:val="20"/>
              </w:rPr>
              <w:t>主要建设内容</w:t>
            </w:r>
          </w:p>
        </w:tc>
        <w:tc>
          <w:tcPr>
            <w:tcW w:w="1304" w:type="dxa"/>
            <w:vAlign w:val="top"/>
          </w:tcPr>
          <w:p w14:paraId="41EB6DEF">
            <w:pPr>
              <w:spacing w:line="310" w:lineRule="auto"/>
              <w:rPr>
                <w:rFonts w:ascii="Arial"/>
                <w:sz w:val="21"/>
              </w:rPr>
            </w:pPr>
          </w:p>
          <w:p w14:paraId="52E2BB9F">
            <w:pPr>
              <w:spacing w:before="65" w:line="228" w:lineRule="auto"/>
              <w:ind w:left="238"/>
              <w:rPr>
                <w:rFonts w:ascii="宋体" w:hAnsi="宋体" w:eastAsia="宋体" w:cs="宋体"/>
                <w:sz w:val="20"/>
                <w:szCs w:val="20"/>
              </w:rPr>
            </w:pPr>
            <w:r>
              <w:rPr>
                <w:rFonts w:ascii="宋体" w:hAnsi="宋体" w:eastAsia="宋体" w:cs="宋体"/>
                <w:spacing w:val="7"/>
                <w:sz w:val="20"/>
                <w:szCs w:val="20"/>
              </w:rPr>
              <w:t>覆盖范围</w:t>
            </w:r>
          </w:p>
        </w:tc>
        <w:tc>
          <w:tcPr>
            <w:tcW w:w="960" w:type="dxa"/>
            <w:vAlign w:val="top"/>
          </w:tcPr>
          <w:p w14:paraId="5E1EA893">
            <w:pPr>
              <w:spacing w:before="241"/>
              <w:ind w:left="76" w:right="58" w:hanging="5"/>
              <w:rPr>
                <w:rFonts w:ascii="宋体" w:hAnsi="宋体" w:eastAsia="宋体" w:cs="宋体"/>
                <w:sz w:val="20"/>
                <w:szCs w:val="20"/>
              </w:rPr>
            </w:pPr>
            <w:r>
              <w:rPr>
                <w:rFonts w:ascii="宋体" w:hAnsi="宋体" w:eastAsia="宋体" w:cs="宋体"/>
                <w:spacing w:val="6"/>
                <w:sz w:val="20"/>
                <w:szCs w:val="20"/>
              </w:rPr>
              <w:t>受益人口</w:t>
            </w:r>
            <w:r>
              <w:rPr>
                <w:rFonts w:ascii="宋体" w:hAnsi="宋体" w:eastAsia="宋体" w:cs="宋体"/>
                <w:sz w:val="20"/>
                <w:szCs w:val="20"/>
              </w:rPr>
              <w:t xml:space="preserve"> </w:t>
            </w:r>
            <w:r>
              <w:rPr>
                <w:rFonts w:ascii="宋体" w:hAnsi="宋体" w:eastAsia="宋体" w:cs="宋体"/>
                <w:spacing w:val="2"/>
                <w:sz w:val="20"/>
                <w:szCs w:val="20"/>
              </w:rPr>
              <w:t>（万人）</w:t>
            </w:r>
          </w:p>
        </w:tc>
        <w:tc>
          <w:tcPr>
            <w:tcW w:w="925" w:type="dxa"/>
            <w:vAlign w:val="top"/>
          </w:tcPr>
          <w:p w14:paraId="717BC006">
            <w:pPr>
              <w:spacing w:before="241"/>
              <w:ind w:left="57" w:right="42" w:hanging="7"/>
              <w:rPr>
                <w:rFonts w:ascii="宋体" w:hAnsi="宋体" w:eastAsia="宋体" w:cs="宋体"/>
                <w:sz w:val="20"/>
                <w:szCs w:val="20"/>
              </w:rPr>
            </w:pPr>
            <w:r>
              <w:rPr>
                <w:rFonts w:ascii="宋体" w:hAnsi="宋体" w:eastAsia="宋体" w:cs="宋体"/>
                <w:spacing w:val="6"/>
                <w:sz w:val="20"/>
                <w:szCs w:val="20"/>
              </w:rPr>
              <w:t>投资估算</w:t>
            </w:r>
            <w:r>
              <w:rPr>
                <w:rFonts w:ascii="宋体" w:hAnsi="宋体" w:eastAsia="宋体" w:cs="宋体"/>
                <w:spacing w:val="2"/>
                <w:sz w:val="20"/>
                <w:szCs w:val="20"/>
              </w:rPr>
              <w:t xml:space="preserve"> （万元）</w:t>
            </w:r>
          </w:p>
        </w:tc>
      </w:tr>
      <w:tr w14:paraId="276E5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637" w:type="dxa"/>
            <w:vAlign w:val="top"/>
          </w:tcPr>
          <w:p w14:paraId="3EBE6D79">
            <w:pPr>
              <w:rPr>
                <w:rFonts w:ascii="Arial"/>
                <w:sz w:val="21"/>
              </w:rPr>
            </w:pPr>
          </w:p>
        </w:tc>
        <w:tc>
          <w:tcPr>
            <w:tcW w:w="1379" w:type="dxa"/>
            <w:vAlign w:val="top"/>
          </w:tcPr>
          <w:p w14:paraId="75D1002C">
            <w:pPr>
              <w:spacing w:before="33" w:line="226" w:lineRule="auto"/>
              <w:ind w:left="170"/>
              <w:rPr>
                <w:rFonts w:ascii="宋体" w:hAnsi="宋体" w:eastAsia="宋体" w:cs="宋体"/>
                <w:sz w:val="20"/>
                <w:szCs w:val="20"/>
              </w:rPr>
            </w:pPr>
            <w:r>
              <w:rPr>
                <w:rFonts w:ascii="宋体" w:hAnsi="宋体" w:eastAsia="宋体" w:cs="宋体"/>
                <w:spacing w:val="7"/>
                <w:sz w:val="20"/>
                <w:szCs w:val="20"/>
              </w:rPr>
              <w:t>大口井工程</w:t>
            </w:r>
          </w:p>
        </w:tc>
        <w:tc>
          <w:tcPr>
            <w:tcW w:w="2174" w:type="dxa"/>
            <w:vAlign w:val="top"/>
          </w:tcPr>
          <w:p w14:paraId="0AD5CC0B">
            <w:pPr>
              <w:spacing w:before="33" w:line="226" w:lineRule="auto"/>
              <w:ind w:left="356"/>
              <w:rPr>
                <w:rFonts w:ascii="宋体" w:hAnsi="宋体" w:eastAsia="宋体" w:cs="宋体"/>
                <w:sz w:val="20"/>
                <w:szCs w:val="20"/>
              </w:rPr>
            </w:pPr>
            <w:r>
              <w:rPr>
                <w:rFonts w:ascii="宋体" w:hAnsi="宋体" w:eastAsia="宋体" w:cs="宋体"/>
                <w:spacing w:val="8"/>
                <w:sz w:val="20"/>
                <w:szCs w:val="20"/>
              </w:rPr>
              <w:t>饮供水保障工程</w:t>
            </w:r>
          </w:p>
        </w:tc>
        <w:tc>
          <w:tcPr>
            <w:tcW w:w="975" w:type="dxa"/>
            <w:vAlign w:val="top"/>
          </w:tcPr>
          <w:p w14:paraId="1687FDB8">
            <w:pPr>
              <w:rPr>
                <w:rFonts w:ascii="Arial"/>
                <w:sz w:val="21"/>
              </w:rPr>
            </w:pPr>
          </w:p>
        </w:tc>
        <w:tc>
          <w:tcPr>
            <w:tcW w:w="1005" w:type="dxa"/>
            <w:vAlign w:val="top"/>
          </w:tcPr>
          <w:p w14:paraId="54023686">
            <w:pPr>
              <w:rPr>
                <w:rFonts w:ascii="Arial"/>
                <w:sz w:val="21"/>
              </w:rPr>
            </w:pPr>
          </w:p>
        </w:tc>
        <w:tc>
          <w:tcPr>
            <w:tcW w:w="915" w:type="dxa"/>
            <w:vAlign w:val="top"/>
          </w:tcPr>
          <w:p w14:paraId="42165AD4">
            <w:pPr>
              <w:rPr>
                <w:rFonts w:ascii="Arial"/>
                <w:sz w:val="21"/>
              </w:rPr>
            </w:pPr>
          </w:p>
        </w:tc>
        <w:tc>
          <w:tcPr>
            <w:tcW w:w="1394" w:type="dxa"/>
            <w:vAlign w:val="top"/>
          </w:tcPr>
          <w:p w14:paraId="4ADD54EE">
            <w:pPr>
              <w:rPr>
                <w:rFonts w:ascii="Arial"/>
                <w:sz w:val="21"/>
              </w:rPr>
            </w:pPr>
          </w:p>
        </w:tc>
        <w:tc>
          <w:tcPr>
            <w:tcW w:w="1844" w:type="dxa"/>
            <w:vAlign w:val="top"/>
          </w:tcPr>
          <w:p w14:paraId="420DB8C7">
            <w:pPr>
              <w:spacing w:before="33" w:line="226" w:lineRule="auto"/>
              <w:ind w:left="720"/>
              <w:rPr>
                <w:rFonts w:ascii="宋体" w:hAnsi="宋体" w:eastAsia="宋体" w:cs="宋体"/>
                <w:sz w:val="20"/>
                <w:szCs w:val="20"/>
              </w:rPr>
            </w:pPr>
            <w:r>
              <w:rPr>
                <w:rFonts w:ascii="宋体" w:hAnsi="宋体" w:eastAsia="宋体" w:cs="宋体"/>
                <w:spacing w:val="3"/>
                <w:sz w:val="20"/>
                <w:szCs w:val="20"/>
              </w:rPr>
              <w:t>座等</w:t>
            </w:r>
          </w:p>
        </w:tc>
        <w:tc>
          <w:tcPr>
            <w:tcW w:w="1304" w:type="dxa"/>
            <w:vAlign w:val="top"/>
          </w:tcPr>
          <w:p w14:paraId="2705A280">
            <w:pPr>
              <w:rPr>
                <w:rFonts w:ascii="Arial"/>
                <w:sz w:val="21"/>
              </w:rPr>
            </w:pPr>
          </w:p>
        </w:tc>
        <w:tc>
          <w:tcPr>
            <w:tcW w:w="960" w:type="dxa"/>
            <w:vAlign w:val="top"/>
          </w:tcPr>
          <w:p w14:paraId="70638382">
            <w:pPr>
              <w:rPr>
                <w:rFonts w:ascii="Arial"/>
                <w:sz w:val="21"/>
              </w:rPr>
            </w:pPr>
          </w:p>
        </w:tc>
        <w:tc>
          <w:tcPr>
            <w:tcW w:w="925" w:type="dxa"/>
            <w:vAlign w:val="top"/>
          </w:tcPr>
          <w:p w14:paraId="3D354DE6">
            <w:pPr>
              <w:rPr>
                <w:rFonts w:ascii="Arial"/>
                <w:sz w:val="21"/>
              </w:rPr>
            </w:pPr>
          </w:p>
        </w:tc>
      </w:tr>
      <w:tr w14:paraId="19B07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37" w:type="dxa"/>
            <w:vAlign w:val="top"/>
          </w:tcPr>
          <w:p w14:paraId="27E79577">
            <w:pPr>
              <w:spacing w:line="272" w:lineRule="auto"/>
              <w:rPr>
                <w:rFonts w:ascii="Arial"/>
                <w:sz w:val="21"/>
              </w:rPr>
            </w:pPr>
          </w:p>
          <w:p w14:paraId="32436B78">
            <w:pPr>
              <w:spacing w:before="65" w:line="187" w:lineRule="auto"/>
              <w:ind w:left="274"/>
              <w:rPr>
                <w:rFonts w:ascii="宋体" w:hAnsi="宋体" w:eastAsia="宋体" w:cs="宋体"/>
                <w:sz w:val="20"/>
                <w:szCs w:val="20"/>
              </w:rPr>
            </w:pPr>
            <w:r>
              <w:rPr>
                <w:rFonts w:ascii="宋体" w:hAnsi="宋体" w:eastAsia="宋体" w:cs="宋体"/>
                <w:sz w:val="20"/>
                <w:szCs w:val="20"/>
              </w:rPr>
              <w:t>7</w:t>
            </w:r>
          </w:p>
        </w:tc>
        <w:tc>
          <w:tcPr>
            <w:tcW w:w="1379" w:type="dxa"/>
            <w:vAlign w:val="top"/>
          </w:tcPr>
          <w:p w14:paraId="6B3843AC">
            <w:pPr>
              <w:spacing w:before="168"/>
              <w:ind w:left="274" w:right="61" w:hanging="209"/>
              <w:rPr>
                <w:rFonts w:ascii="宋体" w:hAnsi="宋体" w:eastAsia="宋体" w:cs="宋体"/>
                <w:sz w:val="20"/>
                <w:szCs w:val="20"/>
              </w:rPr>
            </w:pPr>
            <w:r>
              <w:rPr>
                <w:rFonts w:ascii="宋体" w:hAnsi="宋体" w:eastAsia="宋体" w:cs="宋体"/>
                <w:spacing w:val="7"/>
                <w:sz w:val="20"/>
                <w:szCs w:val="20"/>
              </w:rPr>
              <w:t>贵台镇爱国村</w:t>
            </w:r>
            <w:r>
              <w:rPr>
                <w:rFonts w:ascii="宋体" w:hAnsi="宋体" w:eastAsia="宋体" w:cs="宋体"/>
                <w:spacing w:val="4"/>
                <w:sz w:val="20"/>
                <w:szCs w:val="20"/>
              </w:rPr>
              <w:t xml:space="preserve"> </w:t>
            </w:r>
            <w:r>
              <w:rPr>
                <w:rFonts w:ascii="宋体" w:hAnsi="宋体" w:eastAsia="宋体" w:cs="宋体"/>
                <w:spacing w:val="7"/>
                <w:sz w:val="20"/>
                <w:szCs w:val="20"/>
              </w:rPr>
              <w:t>堰坝工程</w:t>
            </w:r>
          </w:p>
        </w:tc>
        <w:tc>
          <w:tcPr>
            <w:tcW w:w="2174" w:type="dxa"/>
            <w:vAlign w:val="top"/>
          </w:tcPr>
          <w:p w14:paraId="2854F27D">
            <w:pPr>
              <w:spacing w:before="33" w:line="227" w:lineRule="auto"/>
              <w:ind w:left="42"/>
              <w:rPr>
                <w:rFonts w:ascii="宋体" w:hAnsi="宋体" w:eastAsia="宋体" w:cs="宋体"/>
                <w:sz w:val="20"/>
                <w:szCs w:val="20"/>
              </w:rPr>
            </w:pPr>
            <w:r>
              <w:rPr>
                <w:rFonts w:ascii="宋体" w:hAnsi="宋体" w:eastAsia="宋体" w:cs="宋体"/>
                <w:spacing w:val="8"/>
                <w:sz w:val="20"/>
                <w:szCs w:val="20"/>
              </w:rPr>
              <w:t>钦北区贵台镇爱国村委</w:t>
            </w:r>
          </w:p>
          <w:p w14:paraId="38C7538B">
            <w:pPr>
              <w:spacing w:before="25" w:line="227" w:lineRule="auto"/>
              <w:ind w:left="18"/>
              <w:rPr>
                <w:rFonts w:ascii="宋体" w:hAnsi="宋体" w:eastAsia="宋体" w:cs="宋体"/>
                <w:sz w:val="20"/>
                <w:szCs w:val="20"/>
              </w:rPr>
            </w:pPr>
            <w:r>
              <w:rPr>
                <w:rFonts w:ascii="宋体" w:hAnsi="宋体" w:eastAsia="宋体" w:cs="宋体"/>
                <w:spacing w:val="6"/>
                <w:sz w:val="20"/>
                <w:szCs w:val="20"/>
              </w:rPr>
              <w:t>2024</w:t>
            </w:r>
            <w:r>
              <w:rPr>
                <w:rFonts w:ascii="宋体" w:hAnsi="宋体" w:eastAsia="宋体" w:cs="宋体"/>
                <w:spacing w:val="-36"/>
                <w:sz w:val="20"/>
                <w:szCs w:val="20"/>
              </w:rPr>
              <w:t xml:space="preserve"> </w:t>
            </w:r>
            <w:r>
              <w:rPr>
                <w:rFonts w:ascii="宋体" w:hAnsi="宋体" w:eastAsia="宋体" w:cs="宋体"/>
                <w:spacing w:val="6"/>
                <w:sz w:val="20"/>
                <w:szCs w:val="20"/>
              </w:rPr>
              <w:t>年人饮供水保障工</w:t>
            </w:r>
          </w:p>
          <w:p w14:paraId="499A082B">
            <w:pPr>
              <w:spacing w:before="25" w:line="217" w:lineRule="auto"/>
              <w:ind w:left="984"/>
              <w:rPr>
                <w:rFonts w:ascii="宋体" w:hAnsi="宋体" w:eastAsia="宋体" w:cs="宋体"/>
                <w:sz w:val="20"/>
                <w:szCs w:val="20"/>
              </w:rPr>
            </w:pPr>
            <w:r>
              <w:rPr>
                <w:rFonts w:ascii="宋体" w:hAnsi="宋体" w:eastAsia="宋体" w:cs="宋体"/>
                <w:spacing w:val="1"/>
                <w:sz w:val="20"/>
                <w:szCs w:val="20"/>
              </w:rPr>
              <w:t>程</w:t>
            </w:r>
          </w:p>
        </w:tc>
        <w:tc>
          <w:tcPr>
            <w:tcW w:w="975" w:type="dxa"/>
            <w:vAlign w:val="top"/>
          </w:tcPr>
          <w:p w14:paraId="7DF6CC57">
            <w:pPr>
              <w:spacing w:before="304" w:line="228" w:lineRule="auto"/>
              <w:ind w:left="179"/>
              <w:rPr>
                <w:rFonts w:ascii="宋体" w:hAnsi="宋体" w:eastAsia="宋体" w:cs="宋体"/>
                <w:sz w:val="20"/>
                <w:szCs w:val="20"/>
              </w:rPr>
            </w:pPr>
            <w:r>
              <w:rPr>
                <w:rFonts w:ascii="宋体" w:hAnsi="宋体" w:eastAsia="宋体" w:cs="宋体"/>
                <w:spacing w:val="6"/>
                <w:sz w:val="20"/>
                <w:szCs w:val="20"/>
              </w:rPr>
              <w:t>贵台镇</w:t>
            </w:r>
          </w:p>
        </w:tc>
        <w:tc>
          <w:tcPr>
            <w:tcW w:w="1005" w:type="dxa"/>
            <w:vAlign w:val="top"/>
          </w:tcPr>
          <w:p w14:paraId="1B64482E">
            <w:pPr>
              <w:spacing w:line="270" w:lineRule="auto"/>
              <w:rPr>
                <w:rFonts w:ascii="Arial"/>
                <w:sz w:val="21"/>
              </w:rPr>
            </w:pPr>
          </w:p>
          <w:p w14:paraId="438F2860">
            <w:pPr>
              <w:spacing w:before="65" w:line="189" w:lineRule="auto"/>
              <w:ind w:left="247"/>
              <w:rPr>
                <w:rFonts w:ascii="宋体" w:hAnsi="宋体" w:eastAsia="宋体" w:cs="宋体"/>
                <w:sz w:val="20"/>
                <w:szCs w:val="20"/>
              </w:rPr>
            </w:pPr>
            <w:r>
              <w:rPr>
                <w:rFonts w:ascii="宋体" w:hAnsi="宋体" w:eastAsia="宋体" w:cs="宋体"/>
                <w:spacing w:val="2"/>
                <w:sz w:val="20"/>
                <w:szCs w:val="20"/>
              </w:rPr>
              <w:t>0.006</w:t>
            </w:r>
          </w:p>
        </w:tc>
        <w:tc>
          <w:tcPr>
            <w:tcW w:w="915" w:type="dxa"/>
            <w:vAlign w:val="top"/>
          </w:tcPr>
          <w:p w14:paraId="6B4C0573">
            <w:pPr>
              <w:spacing w:before="304"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32A060B7">
            <w:pPr>
              <w:spacing w:before="304"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5FE89614">
            <w:pPr>
              <w:spacing w:before="304" w:line="228" w:lineRule="auto"/>
              <w:ind w:left="402"/>
              <w:rPr>
                <w:rFonts w:ascii="宋体" w:hAnsi="宋体" w:eastAsia="宋体" w:cs="宋体"/>
                <w:sz w:val="20"/>
                <w:szCs w:val="20"/>
              </w:rPr>
            </w:pPr>
            <w:r>
              <w:rPr>
                <w:rFonts w:ascii="宋体" w:hAnsi="宋体" w:eastAsia="宋体" w:cs="宋体"/>
                <w:sz w:val="20"/>
                <w:szCs w:val="20"/>
              </w:rPr>
              <w:t>拦水坝</w:t>
            </w:r>
            <w:r>
              <w:rPr>
                <w:rFonts w:ascii="宋体" w:hAnsi="宋体" w:eastAsia="宋体" w:cs="宋体"/>
                <w:spacing w:val="-24"/>
                <w:sz w:val="20"/>
                <w:szCs w:val="20"/>
              </w:rPr>
              <w:t xml:space="preserve"> </w:t>
            </w:r>
            <w:r>
              <w:rPr>
                <w:rFonts w:ascii="宋体" w:hAnsi="宋体" w:eastAsia="宋体" w:cs="宋体"/>
                <w:sz w:val="20"/>
                <w:szCs w:val="20"/>
              </w:rPr>
              <w:t>1</w:t>
            </w:r>
            <w:r>
              <w:rPr>
                <w:rFonts w:ascii="宋体" w:hAnsi="宋体" w:eastAsia="宋体" w:cs="宋体"/>
                <w:spacing w:val="-36"/>
                <w:sz w:val="20"/>
                <w:szCs w:val="20"/>
              </w:rPr>
              <w:t xml:space="preserve"> </w:t>
            </w:r>
            <w:r>
              <w:rPr>
                <w:rFonts w:ascii="宋体" w:hAnsi="宋体" w:eastAsia="宋体" w:cs="宋体"/>
                <w:sz w:val="20"/>
                <w:szCs w:val="20"/>
              </w:rPr>
              <w:t>座</w:t>
            </w:r>
          </w:p>
        </w:tc>
        <w:tc>
          <w:tcPr>
            <w:tcW w:w="1304" w:type="dxa"/>
            <w:vAlign w:val="top"/>
          </w:tcPr>
          <w:p w14:paraId="634356E5">
            <w:pPr>
              <w:spacing w:before="304" w:line="227" w:lineRule="auto"/>
              <w:ind w:left="31"/>
              <w:rPr>
                <w:rFonts w:ascii="宋体" w:hAnsi="宋体" w:eastAsia="宋体" w:cs="宋体"/>
                <w:sz w:val="20"/>
                <w:szCs w:val="20"/>
              </w:rPr>
            </w:pPr>
            <w:r>
              <w:rPr>
                <w:rFonts w:ascii="宋体" w:hAnsi="宋体" w:eastAsia="宋体" w:cs="宋体"/>
                <w:spacing w:val="7"/>
                <w:sz w:val="20"/>
                <w:szCs w:val="20"/>
              </w:rPr>
              <w:t>贵台镇爱国村</w:t>
            </w:r>
          </w:p>
        </w:tc>
        <w:tc>
          <w:tcPr>
            <w:tcW w:w="960" w:type="dxa"/>
            <w:vAlign w:val="top"/>
          </w:tcPr>
          <w:p w14:paraId="39EBBD04">
            <w:pPr>
              <w:spacing w:line="270" w:lineRule="auto"/>
              <w:rPr>
                <w:rFonts w:ascii="Arial"/>
                <w:sz w:val="21"/>
              </w:rPr>
            </w:pPr>
          </w:p>
          <w:p w14:paraId="3EF308A7">
            <w:pPr>
              <w:spacing w:before="65" w:line="189" w:lineRule="auto"/>
              <w:ind w:left="279"/>
              <w:rPr>
                <w:rFonts w:ascii="宋体" w:hAnsi="宋体" w:eastAsia="宋体" w:cs="宋体"/>
                <w:sz w:val="20"/>
                <w:szCs w:val="20"/>
              </w:rPr>
            </w:pPr>
            <w:r>
              <w:rPr>
                <w:rFonts w:ascii="宋体" w:hAnsi="宋体" w:eastAsia="宋体" w:cs="宋体"/>
                <w:spacing w:val="2"/>
                <w:sz w:val="20"/>
                <w:szCs w:val="20"/>
              </w:rPr>
              <w:t>0.36</w:t>
            </w:r>
          </w:p>
        </w:tc>
        <w:tc>
          <w:tcPr>
            <w:tcW w:w="925" w:type="dxa"/>
            <w:vAlign w:val="top"/>
          </w:tcPr>
          <w:p w14:paraId="79CD71D1">
            <w:pPr>
              <w:spacing w:line="272" w:lineRule="auto"/>
              <w:rPr>
                <w:rFonts w:ascii="Arial"/>
                <w:sz w:val="21"/>
              </w:rPr>
            </w:pPr>
          </w:p>
          <w:p w14:paraId="39FD4594">
            <w:pPr>
              <w:spacing w:before="65" w:line="187" w:lineRule="auto"/>
              <w:ind w:left="419"/>
              <w:rPr>
                <w:rFonts w:ascii="宋体" w:hAnsi="宋体" w:eastAsia="宋体" w:cs="宋体"/>
                <w:sz w:val="20"/>
                <w:szCs w:val="20"/>
              </w:rPr>
            </w:pPr>
            <w:r>
              <w:rPr>
                <w:rFonts w:ascii="宋体" w:hAnsi="宋体" w:eastAsia="宋体" w:cs="宋体"/>
                <w:sz w:val="20"/>
                <w:szCs w:val="20"/>
              </w:rPr>
              <w:t>5</w:t>
            </w:r>
          </w:p>
        </w:tc>
      </w:tr>
      <w:tr w14:paraId="527CA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7" w:type="dxa"/>
            <w:vAlign w:val="top"/>
          </w:tcPr>
          <w:p w14:paraId="114AF8B0">
            <w:pPr>
              <w:spacing w:before="200" w:line="189" w:lineRule="auto"/>
              <w:ind w:left="270"/>
              <w:rPr>
                <w:rFonts w:ascii="宋体" w:hAnsi="宋体" w:eastAsia="宋体" w:cs="宋体"/>
                <w:sz w:val="20"/>
                <w:szCs w:val="20"/>
              </w:rPr>
            </w:pPr>
            <w:r>
              <w:rPr>
                <w:rFonts w:ascii="宋体" w:hAnsi="宋体" w:eastAsia="宋体" w:cs="宋体"/>
                <w:sz w:val="20"/>
                <w:szCs w:val="20"/>
              </w:rPr>
              <w:t>8</w:t>
            </w:r>
          </w:p>
        </w:tc>
        <w:tc>
          <w:tcPr>
            <w:tcW w:w="1379" w:type="dxa"/>
            <w:vAlign w:val="top"/>
          </w:tcPr>
          <w:p w14:paraId="1426CEDA">
            <w:pPr>
              <w:spacing w:before="32" w:line="234" w:lineRule="auto"/>
              <w:ind w:left="167" w:right="61" w:hanging="102"/>
              <w:rPr>
                <w:rFonts w:ascii="宋体" w:hAnsi="宋体" w:eastAsia="宋体" w:cs="宋体"/>
                <w:sz w:val="20"/>
                <w:szCs w:val="20"/>
              </w:rPr>
            </w:pPr>
            <w:r>
              <w:rPr>
                <w:rFonts w:ascii="宋体" w:hAnsi="宋体" w:eastAsia="宋体" w:cs="宋体"/>
                <w:spacing w:val="7"/>
                <w:sz w:val="20"/>
                <w:szCs w:val="20"/>
              </w:rPr>
              <w:t>大直镇大利村</w:t>
            </w:r>
            <w:r>
              <w:rPr>
                <w:rFonts w:ascii="宋体" w:hAnsi="宋体" w:eastAsia="宋体" w:cs="宋体"/>
                <w:spacing w:val="4"/>
                <w:sz w:val="20"/>
                <w:szCs w:val="20"/>
              </w:rPr>
              <w:t xml:space="preserve"> </w:t>
            </w:r>
            <w:r>
              <w:rPr>
                <w:rFonts w:ascii="宋体" w:hAnsi="宋体" w:eastAsia="宋体" w:cs="宋体"/>
                <w:spacing w:val="8"/>
                <w:sz w:val="20"/>
                <w:szCs w:val="20"/>
              </w:rPr>
              <w:t>委堰坝工程</w:t>
            </w:r>
          </w:p>
        </w:tc>
        <w:tc>
          <w:tcPr>
            <w:tcW w:w="2174" w:type="dxa"/>
            <w:vAlign w:val="top"/>
          </w:tcPr>
          <w:p w14:paraId="4A36804D">
            <w:pPr>
              <w:spacing w:before="32" w:line="234" w:lineRule="auto"/>
              <w:ind w:left="567" w:right="37" w:hanging="523"/>
              <w:rPr>
                <w:rFonts w:ascii="宋体" w:hAnsi="宋体" w:eastAsia="宋体" w:cs="宋体"/>
                <w:sz w:val="20"/>
                <w:szCs w:val="20"/>
              </w:rPr>
            </w:pPr>
            <w:r>
              <w:rPr>
                <w:rFonts w:ascii="宋体" w:hAnsi="宋体" w:eastAsia="宋体" w:cs="宋体"/>
                <w:spacing w:val="8"/>
                <w:sz w:val="20"/>
                <w:szCs w:val="20"/>
              </w:rPr>
              <w:t>大直镇大利村委人饮供</w:t>
            </w:r>
            <w:r>
              <w:rPr>
                <w:rFonts w:ascii="宋体" w:hAnsi="宋体" w:eastAsia="宋体" w:cs="宋体"/>
                <w:spacing w:val="6"/>
                <w:sz w:val="20"/>
                <w:szCs w:val="20"/>
              </w:rPr>
              <w:t xml:space="preserve"> </w:t>
            </w:r>
            <w:r>
              <w:rPr>
                <w:rFonts w:ascii="宋体" w:hAnsi="宋体" w:eastAsia="宋体" w:cs="宋体"/>
                <w:spacing w:val="7"/>
                <w:sz w:val="20"/>
                <w:szCs w:val="20"/>
              </w:rPr>
              <w:t>水保障工程</w:t>
            </w:r>
          </w:p>
        </w:tc>
        <w:tc>
          <w:tcPr>
            <w:tcW w:w="975" w:type="dxa"/>
            <w:vAlign w:val="top"/>
          </w:tcPr>
          <w:p w14:paraId="3330C817">
            <w:pPr>
              <w:spacing w:before="166" w:line="228" w:lineRule="auto"/>
              <w:ind w:left="179"/>
              <w:rPr>
                <w:rFonts w:ascii="宋体" w:hAnsi="宋体" w:eastAsia="宋体" w:cs="宋体"/>
                <w:sz w:val="20"/>
                <w:szCs w:val="20"/>
              </w:rPr>
            </w:pPr>
            <w:r>
              <w:rPr>
                <w:rFonts w:ascii="宋体" w:hAnsi="宋体" w:eastAsia="宋体" w:cs="宋体"/>
                <w:spacing w:val="6"/>
                <w:sz w:val="20"/>
                <w:szCs w:val="20"/>
              </w:rPr>
              <w:t>大直镇</w:t>
            </w:r>
          </w:p>
        </w:tc>
        <w:tc>
          <w:tcPr>
            <w:tcW w:w="1005" w:type="dxa"/>
            <w:vAlign w:val="top"/>
          </w:tcPr>
          <w:p w14:paraId="43CDF065">
            <w:pPr>
              <w:spacing w:before="199" w:line="190" w:lineRule="auto"/>
              <w:ind w:left="247"/>
              <w:rPr>
                <w:rFonts w:ascii="宋体" w:hAnsi="宋体" w:eastAsia="宋体" w:cs="宋体"/>
                <w:sz w:val="20"/>
                <w:szCs w:val="20"/>
              </w:rPr>
            </w:pPr>
            <w:r>
              <w:rPr>
                <w:rFonts w:ascii="宋体" w:hAnsi="宋体" w:eastAsia="宋体" w:cs="宋体"/>
                <w:spacing w:val="2"/>
                <w:sz w:val="20"/>
                <w:szCs w:val="20"/>
              </w:rPr>
              <w:t>0.016</w:t>
            </w:r>
          </w:p>
        </w:tc>
        <w:tc>
          <w:tcPr>
            <w:tcW w:w="915" w:type="dxa"/>
            <w:vAlign w:val="top"/>
          </w:tcPr>
          <w:p w14:paraId="781A000E">
            <w:pPr>
              <w:spacing w:before="166"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4BD721DC">
            <w:pPr>
              <w:spacing w:before="166"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17D0BBE7">
            <w:pPr>
              <w:spacing w:before="166" w:line="228" w:lineRule="auto"/>
              <w:ind w:left="87"/>
              <w:rPr>
                <w:rFonts w:ascii="宋体" w:hAnsi="宋体" w:eastAsia="宋体" w:cs="宋体"/>
                <w:sz w:val="20"/>
                <w:szCs w:val="20"/>
              </w:rPr>
            </w:pPr>
            <w:r>
              <w:rPr>
                <w:rFonts w:ascii="宋体" w:hAnsi="宋体" w:eastAsia="宋体" w:cs="宋体"/>
                <w:spacing w:val="8"/>
                <w:sz w:val="20"/>
                <w:szCs w:val="20"/>
              </w:rPr>
              <w:t>拦水坝、集水池等</w:t>
            </w:r>
          </w:p>
        </w:tc>
        <w:tc>
          <w:tcPr>
            <w:tcW w:w="1304" w:type="dxa"/>
            <w:vAlign w:val="top"/>
          </w:tcPr>
          <w:p w14:paraId="4A33D15F">
            <w:pPr>
              <w:spacing w:before="167" w:line="227" w:lineRule="auto"/>
              <w:ind w:left="31"/>
              <w:rPr>
                <w:rFonts w:ascii="宋体" w:hAnsi="宋体" w:eastAsia="宋体" w:cs="宋体"/>
                <w:sz w:val="20"/>
                <w:szCs w:val="20"/>
              </w:rPr>
            </w:pPr>
            <w:r>
              <w:rPr>
                <w:rFonts w:ascii="宋体" w:hAnsi="宋体" w:eastAsia="宋体" w:cs="宋体"/>
                <w:spacing w:val="7"/>
                <w:sz w:val="20"/>
                <w:szCs w:val="20"/>
              </w:rPr>
              <w:t>大直镇大利村</w:t>
            </w:r>
          </w:p>
        </w:tc>
        <w:tc>
          <w:tcPr>
            <w:tcW w:w="960" w:type="dxa"/>
            <w:vAlign w:val="top"/>
          </w:tcPr>
          <w:p w14:paraId="02C659E2">
            <w:pPr>
              <w:spacing w:before="200" w:line="189" w:lineRule="auto"/>
              <w:ind w:left="279"/>
              <w:rPr>
                <w:rFonts w:ascii="宋体" w:hAnsi="宋体" w:eastAsia="宋体" w:cs="宋体"/>
                <w:sz w:val="20"/>
                <w:szCs w:val="20"/>
              </w:rPr>
            </w:pPr>
            <w:r>
              <w:rPr>
                <w:rFonts w:ascii="宋体" w:hAnsi="宋体" w:eastAsia="宋体" w:cs="宋体"/>
                <w:spacing w:val="2"/>
                <w:sz w:val="20"/>
                <w:szCs w:val="20"/>
              </w:rPr>
              <w:t>0.59</w:t>
            </w:r>
          </w:p>
        </w:tc>
        <w:tc>
          <w:tcPr>
            <w:tcW w:w="925" w:type="dxa"/>
            <w:vAlign w:val="top"/>
          </w:tcPr>
          <w:p w14:paraId="49166AF6">
            <w:pPr>
              <w:spacing w:before="198" w:line="190" w:lineRule="auto"/>
              <w:ind w:left="377"/>
              <w:rPr>
                <w:rFonts w:ascii="宋体" w:hAnsi="宋体" w:eastAsia="宋体" w:cs="宋体"/>
                <w:sz w:val="20"/>
                <w:szCs w:val="20"/>
              </w:rPr>
            </w:pPr>
            <w:r>
              <w:rPr>
                <w:rFonts w:ascii="宋体" w:hAnsi="宋体" w:eastAsia="宋体" w:cs="宋体"/>
                <w:spacing w:val="-7"/>
                <w:sz w:val="20"/>
                <w:szCs w:val="20"/>
              </w:rPr>
              <w:t>10</w:t>
            </w:r>
          </w:p>
        </w:tc>
      </w:tr>
      <w:tr w14:paraId="21F93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7" w:type="dxa"/>
            <w:vAlign w:val="top"/>
          </w:tcPr>
          <w:p w14:paraId="3580DE3A">
            <w:pPr>
              <w:spacing w:before="200" w:line="189" w:lineRule="auto"/>
              <w:ind w:left="270"/>
              <w:rPr>
                <w:rFonts w:ascii="宋体" w:hAnsi="宋体" w:eastAsia="宋体" w:cs="宋体"/>
                <w:sz w:val="20"/>
                <w:szCs w:val="20"/>
              </w:rPr>
            </w:pPr>
            <w:r>
              <w:rPr>
                <w:rFonts w:ascii="宋体" w:hAnsi="宋体" w:eastAsia="宋体" w:cs="宋体"/>
                <w:sz w:val="20"/>
                <w:szCs w:val="20"/>
              </w:rPr>
              <w:t>9</w:t>
            </w:r>
          </w:p>
        </w:tc>
        <w:tc>
          <w:tcPr>
            <w:tcW w:w="1379" w:type="dxa"/>
            <w:vAlign w:val="top"/>
          </w:tcPr>
          <w:p w14:paraId="4A93EB22">
            <w:pPr>
              <w:spacing w:before="34" w:line="233" w:lineRule="auto"/>
              <w:ind w:left="167" w:right="61" w:hanging="102"/>
              <w:rPr>
                <w:rFonts w:ascii="宋体" w:hAnsi="宋体" w:eastAsia="宋体" w:cs="宋体"/>
                <w:sz w:val="20"/>
                <w:szCs w:val="20"/>
              </w:rPr>
            </w:pPr>
            <w:r>
              <w:rPr>
                <w:rFonts w:ascii="宋体" w:hAnsi="宋体" w:eastAsia="宋体" w:cs="宋体"/>
                <w:spacing w:val="7"/>
                <w:sz w:val="20"/>
                <w:szCs w:val="20"/>
              </w:rPr>
              <w:t>大直镇派亩村</w:t>
            </w:r>
            <w:r>
              <w:rPr>
                <w:rFonts w:ascii="宋体" w:hAnsi="宋体" w:eastAsia="宋体" w:cs="宋体"/>
                <w:spacing w:val="4"/>
                <w:sz w:val="20"/>
                <w:szCs w:val="20"/>
              </w:rPr>
              <w:t xml:space="preserve"> </w:t>
            </w:r>
            <w:r>
              <w:rPr>
                <w:rFonts w:ascii="宋体" w:hAnsi="宋体" w:eastAsia="宋体" w:cs="宋体"/>
                <w:spacing w:val="8"/>
                <w:sz w:val="20"/>
                <w:szCs w:val="20"/>
              </w:rPr>
              <w:t>委堰坝工程</w:t>
            </w:r>
          </w:p>
        </w:tc>
        <w:tc>
          <w:tcPr>
            <w:tcW w:w="2174" w:type="dxa"/>
            <w:vAlign w:val="top"/>
          </w:tcPr>
          <w:p w14:paraId="2A2274B0">
            <w:pPr>
              <w:spacing w:before="34" w:line="233" w:lineRule="auto"/>
              <w:ind w:left="567" w:right="37" w:hanging="523"/>
              <w:rPr>
                <w:rFonts w:ascii="宋体" w:hAnsi="宋体" w:eastAsia="宋体" w:cs="宋体"/>
                <w:sz w:val="20"/>
                <w:szCs w:val="20"/>
              </w:rPr>
            </w:pPr>
            <w:r>
              <w:rPr>
                <w:rFonts w:ascii="宋体" w:hAnsi="宋体" w:eastAsia="宋体" w:cs="宋体"/>
                <w:spacing w:val="8"/>
                <w:sz w:val="20"/>
                <w:szCs w:val="20"/>
              </w:rPr>
              <w:t>大直镇派亩村委人饮供</w:t>
            </w:r>
            <w:r>
              <w:rPr>
                <w:rFonts w:ascii="宋体" w:hAnsi="宋体" w:eastAsia="宋体" w:cs="宋体"/>
                <w:spacing w:val="6"/>
                <w:sz w:val="20"/>
                <w:szCs w:val="20"/>
              </w:rPr>
              <w:t xml:space="preserve"> </w:t>
            </w:r>
            <w:r>
              <w:rPr>
                <w:rFonts w:ascii="宋体" w:hAnsi="宋体" w:eastAsia="宋体" w:cs="宋体"/>
                <w:spacing w:val="7"/>
                <w:sz w:val="20"/>
                <w:szCs w:val="20"/>
              </w:rPr>
              <w:t>水保障工程</w:t>
            </w:r>
          </w:p>
        </w:tc>
        <w:tc>
          <w:tcPr>
            <w:tcW w:w="975" w:type="dxa"/>
            <w:vAlign w:val="top"/>
          </w:tcPr>
          <w:p w14:paraId="4934F77E">
            <w:pPr>
              <w:spacing w:before="167" w:line="228" w:lineRule="auto"/>
              <w:ind w:left="179"/>
              <w:rPr>
                <w:rFonts w:ascii="宋体" w:hAnsi="宋体" w:eastAsia="宋体" w:cs="宋体"/>
                <w:sz w:val="20"/>
                <w:szCs w:val="20"/>
              </w:rPr>
            </w:pPr>
            <w:r>
              <w:rPr>
                <w:rFonts w:ascii="宋体" w:hAnsi="宋体" w:eastAsia="宋体" w:cs="宋体"/>
                <w:spacing w:val="6"/>
                <w:sz w:val="20"/>
                <w:szCs w:val="20"/>
              </w:rPr>
              <w:t>大直镇</w:t>
            </w:r>
          </w:p>
        </w:tc>
        <w:tc>
          <w:tcPr>
            <w:tcW w:w="1005" w:type="dxa"/>
            <w:vAlign w:val="top"/>
          </w:tcPr>
          <w:p w14:paraId="6684EBE8">
            <w:pPr>
              <w:spacing w:before="199" w:line="190" w:lineRule="auto"/>
              <w:ind w:left="247"/>
              <w:rPr>
                <w:rFonts w:ascii="宋体" w:hAnsi="宋体" w:eastAsia="宋体" w:cs="宋体"/>
                <w:sz w:val="20"/>
                <w:szCs w:val="20"/>
              </w:rPr>
            </w:pPr>
            <w:r>
              <w:rPr>
                <w:rFonts w:ascii="宋体" w:hAnsi="宋体" w:eastAsia="宋体" w:cs="宋体"/>
                <w:spacing w:val="2"/>
                <w:sz w:val="20"/>
                <w:szCs w:val="20"/>
              </w:rPr>
              <w:t>0.011</w:t>
            </w:r>
          </w:p>
        </w:tc>
        <w:tc>
          <w:tcPr>
            <w:tcW w:w="915" w:type="dxa"/>
            <w:vAlign w:val="top"/>
          </w:tcPr>
          <w:p w14:paraId="1664EBAB">
            <w:pPr>
              <w:spacing w:before="167"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4814658E">
            <w:pPr>
              <w:spacing w:before="167"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636B9E65">
            <w:pPr>
              <w:spacing w:before="167" w:line="228" w:lineRule="auto"/>
              <w:ind w:left="87"/>
              <w:rPr>
                <w:rFonts w:ascii="宋体" w:hAnsi="宋体" w:eastAsia="宋体" w:cs="宋体"/>
                <w:sz w:val="20"/>
                <w:szCs w:val="20"/>
              </w:rPr>
            </w:pPr>
            <w:r>
              <w:rPr>
                <w:rFonts w:ascii="宋体" w:hAnsi="宋体" w:eastAsia="宋体" w:cs="宋体"/>
                <w:spacing w:val="8"/>
                <w:sz w:val="20"/>
                <w:szCs w:val="20"/>
              </w:rPr>
              <w:t>拦水坝、集水池等</w:t>
            </w:r>
          </w:p>
        </w:tc>
        <w:tc>
          <w:tcPr>
            <w:tcW w:w="1304" w:type="dxa"/>
            <w:vAlign w:val="top"/>
          </w:tcPr>
          <w:p w14:paraId="24AC34FD">
            <w:pPr>
              <w:spacing w:before="167" w:line="227" w:lineRule="auto"/>
              <w:ind w:left="31"/>
              <w:rPr>
                <w:rFonts w:ascii="宋体" w:hAnsi="宋体" w:eastAsia="宋体" w:cs="宋体"/>
                <w:sz w:val="20"/>
                <w:szCs w:val="20"/>
              </w:rPr>
            </w:pPr>
            <w:r>
              <w:rPr>
                <w:rFonts w:ascii="宋体" w:hAnsi="宋体" w:eastAsia="宋体" w:cs="宋体"/>
                <w:spacing w:val="7"/>
                <w:sz w:val="20"/>
                <w:szCs w:val="20"/>
              </w:rPr>
              <w:t>大直镇派亩村</w:t>
            </w:r>
          </w:p>
        </w:tc>
        <w:tc>
          <w:tcPr>
            <w:tcW w:w="960" w:type="dxa"/>
            <w:vAlign w:val="top"/>
          </w:tcPr>
          <w:p w14:paraId="44F6E0B4">
            <w:pPr>
              <w:spacing w:before="200" w:line="189" w:lineRule="auto"/>
              <w:ind w:left="279"/>
              <w:rPr>
                <w:rFonts w:ascii="宋体" w:hAnsi="宋体" w:eastAsia="宋体" w:cs="宋体"/>
                <w:sz w:val="20"/>
                <w:szCs w:val="20"/>
              </w:rPr>
            </w:pPr>
            <w:r>
              <w:rPr>
                <w:rFonts w:ascii="宋体" w:hAnsi="宋体" w:eastAsia="宋体" w:cs="宋体"/>
                <w:spacing w:val="2"/>
                <w:sz w:val="20"/>
                <w:szCs w:val="20"/>
              </w:rPr>
              <w:t>0.46</w:t>
            </w:r>
          </w:p>
        </w:tc>
        <w:tc>
          <w:tcPr>
            <w:tcW w:w="925" w:type="dxa"/>
            <w:vAlign w:val="top"/>
          </w:tcPr>
          <w:p w14:paraId="4C76599D">
            <w:pPr>
              <w:spacing w:before="202" w:line="187" w:lineRule="auto"/>
              <w:ind w:left="419"/>
              <w:rPr>
                <w:rFonts w:ascii="宋体" w:hAnsi="宋体" w:eastAsia="宋体" w:cs="宋体"/>
                <w:sz w:val="20"/>
                <w:szCs w:val="20"/>
              </w:rPr>
            </w:pPr>
            <w:r>
              <w:rPr>
                <w:rFonts w:ascii="宋体" w:hAnsi="宋体" w:eastAsia="宋体" w:cs="宋体"/>
                <w:sz w:val="20"/>
                <w:szCs w:val="20"/>
              </w:rPr>
              <w:t>5</w:t>
            </w:r>
          </w:p>
        </w:tc>
      </w:tr>
      <w:tr w14:paraId="362FA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7" w:type="dxa"/>
            <w:vAlign w:val="top"/>
          </w:tcPr>
          <w:p w14:paraId="3A55DCFB">
            <w:pPr>
              <w:spacing w:before="202" w:line="190" w:lineRule="auto"/>
              <w:ind w:left="235"/>
              <w:rPr>
                <w:rFonts w:ascii="宋体" w:hAnsi="宋体" w:eastAsia="宋体" w:cs="宋体"/>
                <w:sz w:val="20"/>
                <w:szCs w:val="20"/>
              </w:rPr>
            </w:pPr>
            <w:r>
              <w:rPr>
                <w:rFonts w:ascii="宋体" w:hAnsi="宋体" w:eastAsia="宋体" w:cs="宋体"/>
                <w:spacing w:val="-7"/>
                <w:sz w:val="20"/>
                <w:szCs w:val="20"/>
              </w:rPr>
              <w:t>10</w:t>
            </w:r>
          </w:p>
        </w:tc>
        <w:tc>
          <w:tcPr>
            <w:tcW w:w="1379" w:type="dxa"/>
            <w:vAlign w:val="top"/>
          </w:tcPr>
          <w:p w14:paraId="1B0088C4">
            <w:pPr>
              <w:spacing w:before="34" w:line="233" w:lineRule="auto"/>
              <w:ind w:left="167" w:right="61" w:hanging="102"/>
              <w:rPr>
                <w:rFonts w:ascii="宋体" w:hAnsi="宋体" w:eastAsia="宋体" w:cs="宋体"/>
                <w:sz w:val="20"/>
                <w:szCs w:val="20"/>
              </w:rPr>
            </w:pPr>
            <w:r>
              <w:rPr>
                <w:rFonts w:ascii="宋体" w:hAnsi="宋体" w:eastAsia="宋体" w:cs="宋体"/>
                <w:spacing w:val="7"/>
                <w:sz w:val="20"/>
                <w:szCs w:val="20"/>
              </w:rPr>
              <w:t>大直镇胜利村</w:t>
            </w:r>
            <w:r>
              <w:rPr>
                <w:rFonts w:ascii="宋体" w:hAnsi="宋体" w:eastAsia="宋体" w:cs="宋体"/>
                <w:spacing w:val="4"/>
                <w:sz w:val="20"/>
                <w:szCs w:val="20"/>
              </w:rPr>
              <w:t xml:space="preserve"> </w:t>
            </w:r>
            <w:r>
              <w:rPr>
                <w:rFonts w:ascii="宋体" w:hAnsi="宋体" w:eastAsia="宋体" w:cs="宋体"/>
                <w:spacing w:val="8"/>
                <w:sz w:val="20"/>
                <w:szCs w:val="20"/>
              </w:rPr>
              <w:t>委堰坝工程</w:t>
            </w:r>
          </w:p>
        </w:tc>
        <w:tc>
          <w:tcPr>
            <w:tcW w:w="2174" w:type="dxa"/>
            <w:vAlign w:val="top"/>
          </w:tcPr>
          <w:p w14:paraId="5C0E09B1">
            <w:pPr>
              <w:spacing w:before="34" w:line="233" w:lineRule="auto"/>
              <w:ind w:left="567" w:right="37" w:hanging="523"/>
              <w:rPr>
                <w:rFonts w:ascii="宋体" w:hAnsi="宋体" w:eastAsia="宋体" w:cs="宋体"/>
                <w:sz w:val="20"/>
                <w:szCs w:val="20"/>
              </w:rPr>
            </w:pPr>
            <w:r>
              <w:rPr>
                <w:rFonts w:ascii="宋体" w:hAnsi="宋体" w:eastAsia="宋体" w:cs="宋体"/>
                <w:spacing w:val="8"/>
                <w:sz w:val="20"/>
                <w:szCs w:val="20"/>
              </w:rPr>
              <w:t>大直镇胜利村委人饮供</w:t>
            </w:r>
            <w:r>
              <w:rPr>
                <w:rFonts w:ascii="宋体" w:hAnsi="宋体" w:eastAsia="宋体" w:cs="宋体"/>
                <w:spacing w:val="6"/>
                <w:sz w:val="20"/>
                <w:szCs w:val="20"/>
              </w:rPr>
              <w:t xml:space="preserve"> </w:t>
            </w:r>
            <w:r>
              <w:rPr>
                <w:rFonts w:ascii="宋体" w:hAnsi="宋体" w:eastAsia="宋体" w:cs="宋体"/>
                <w:spacing w:val="7"/>
                <w:sz w:val="20"/>
                <w:szCs w:val="20"/>
              </w:rPr>
              <w:t>水保障工程</w:t>
            </w:r>
          </w:p>
        </w:tc>
        <w:tc>
          <w:tcPr>
            <w:tcW w:w="975" w:type="dxa"/>
            <w:vAlign w:val="top"/>
          </w:tcPr>
          <w:p w14:paraId="789FFD8B">
            <w:pPr>
              <w:spacing w:before="170" w:line="228" w:lineRule="auto"/>
              <w:ind w:left="179"/>
              <w:rPr>
                <w:rFonts w:ascii="宋体" w:hAnsi="宋体" w:eastAsia="宋体" w:cs="宋体"/>
                <w:sz w:val="20"/>
                <w:szCs w:val="20"/>
              </w:rPr>
            </w:pPr>
            <w:r>
              <w:rPr>
                <w:rFonts w:ascii="宋体" w:hAnsi="宋体" w:eastAsia="宋体" w:cs="宋体"/>
                <w:spacing w:val="6"/>
                <w:sz w:val="20"/>
                <w:szCs w:val="20"/>
              </w:rPr>
              <w:t>大直镇</w:t>
            </w:r>
          </w:p>
        </w:tc>
        <w:tc>
          <w:tcPr>
            <w:tcW w:w="1005" w:type="dxa"/>
            <w:vAlign w:val="top"/>
          </w:tcPr>
          <w:p w14:paraId="1962D1DC">
            <w:pPr>
              <w:spacing w:before="202" w:line="190" w:lineRule="auto"/>
              <w:ind w:left="297"/>
              <w:rPr>
                <w:rFonts w:ascii="宋体" w:hAnsi="宋体" w:eastAsia="宋体" w:cs="宋体"/>
                <w:sz w:val="20"/>
                <w:szCs w:val="20"/>
              </w:rPr>
            </w:pPr>
            <w:r>
              <w:rPr>
                <w:rFonts w:ascii="宋体" w:hAnsi="宋体" w:eastAsia="宋体" w:cs="宋体"/>
                <w:spacing w:val="2"/>
                <w:sz w:val="20"/>
                <w:szCs w:val="20"/>
              </w:rPr>
              <w:t>0.01</w:t>
            </w:r>
          </w:p>
        </w:tc>
        <w:tc>
          <w:tcPr>
            <w:tcW w:w="915" w:type="dxa"/>
            <w:vAlign w:val="top"/>
          </w:tcPr>
          <w:p w14:paraId="79468E68">
            <w:pPr>
              <w:spacing w:before="170"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45BCD42E">
            <w:pPr>
              <w:spacing w:before="170"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10358ED4">
            <w:pPr>
              <w:spacing w:before="170" w:line="228" w:lineRule="auto"/>
              <w:ind w:left="87"/>
              <w:rPr>
                <w:rFonts w:ascii="宋体" w:hAnsi="宋体" w:eastAsia="宋体" w:cs="宋体"/>
                <w:sz w:val="20"/>
                <w:szCs w:val="20"/>
              </w:rPr>
            </w:pPr>
            <w:r>
              <w:rPr>
                <w:rFonts w:ascii="宋体" w:hAnsi="宋体" w:eastAsia="宋体" w:cs="宋体"/>
                <w:spacing w:val="8"/>
                <w:sz w:val="20"/>
                <w:szCs w:val="20"/>
              </w:rPr>
              <w:t>拦水坝、集水池等</w:t>
            </w:r>
          </w:p>
        </w:tc>
        <w:tc>
          <w:tcPr>
            <w:tcW w:w="1304" w:type="dxa"/>
            <w:vAlign w:val="top"/>
          </w:tcPr>
          <w:p w14:paraId="2F98668B">
            <w:pPr>
              <w:spacing w:before="170" w:line="227" w:lineRule="auto"/>
              <w:ind w:left="31"/>
              <w:rPr>
                <w:rFonts w:ascii="宋体" w:hAnsi="宋体" w:eastAsia="宋体" w:cs="宋体"/>
                <w:sz w:val="20"/>
                <w:szCs w:val="20"/>
              </w:rPr>
            </w:pPr>
            <w:r>
              <w:rPr>
                <w:rFonts w:ascii="宋体" w:hAnsi="宋体" w:eastAsia="宋体" w:cs="宋体"/>
                <w:spacing w:val="7"/>
                <w:sz w:val="20"/>
                <w:szCs w:val="20"/>
              </w:rPr>
              <w:t>大直镇胜利村</w:t>
            </w:r>
          </w:p>
        </w:tc>
        <w:tc>
          <w:tcPr>
            <w:tcW w:w="960" w:type="dxa"/>
            <w:vAlign w:val="top"/>
          </w:tcPr>
          <w:p w14:paraId="2DEA74B1">
            <w:pPr>
              <w:spacing w:before="203" w:line="189" w:lineRule="auto"/>
              <w:ind w:left="279"/>
              <w:rPr>
                <w:rFonts w:ascii="宋体" w:hAnsi="宋体" w:eastAsia="宋体" w:cs="宋体"/>
                <w:sz w:val="20"/>
                <w:szCs w:val="20"/>
              </w:rPr>
            </w:pPr>
            <w:r>
              <w:rPr>
                <w:rFonts w:ascii="宋体" w:hAnsi="宋体" w:eastAsia="宋体" w:cs="宋体"/>
                <w:spacing w:val="2"/>
                <w:sz w:val="20"/>
                <w:szCs w:val="20"/>
              </w:rPr>
              <w:t>0.37</w:t>
            </w:r>
          </w:p>
        </w:tc>
        <w:tc>
          <w:tcPr>
            <w:tcW w:w="925" w:type="dxa"/>
            <w:vAlign w:val="top"/>
          </w:tcPr>
          <w:p w14:paraId="06D4186A">
            <w:pPr>
              <w:spacing w:before="205" w:line="187" w:lineRule="auto"/>
              <w:ind w:left="419"/>
              <w:rPr>
                <w:rFonts w:ascii="宋体" w:hAnsi="宋体" w:eastAsia="宋体" w:cs="宋体"/>
                <w:sz w:val="20"/>
                <w:szCs w:val="20"/>
              </w:rPr>
            </w:pPr>
            <w:r>
              <w:rPr>
                <w:rFonts w:ascii="宋体" w:hAnsi="宋体" w:eastAsia="宋体" w:cs="宋体"/>
                <w:sz w:val="20"/>
                <w:szCs w:val="20"/>
              </w:rPr>
              <w:t>5</w:t>
            </w:r>
          </w:p>
        </w:tc>
      </w:tr>
      <w:tr w14:paraId="4C57C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7" w:type="dxa"/>
            <w:vAlign w:val="top"/>
          </w:tcPr>
          <w:p w14:paraId="0A788385">
            <w:pPr>
              <w:spacing w:before="203" w:line="189" w:lineRule="auto"/>
              <w:ind w:left="235"/>
              <w:rPr>
                <w:rFonts w:ascii="宋体" w:hAnsi="宋体" w:eastAsia="宋体" w:cs="宋体"/>
                <w:sz w:val="20"/>
                <w:szCs w:val="20"/>
              </w:rPr>
            </w:pPr>
            <w:r>
              <w:rPr>
                <w:rFonts w:ascii="宋体" w:hAnsi="宋体" w:eastAsia="宋体" w:cs="宋体"/>
                <w:spacing w:val="-7"/>
                <w:sz w:val="20"/>
                <w:szCs w:val="20"/>
              </w:rPr>
              <w:t>11</w:t>
            </w:r>
          </w:p>
        </w:tc>
        <w:tc>
          <w:tcPr>
            <w:tcW w:w="1379" w:type="dxa"/>
            <w:vAlign w:val="top"/>
          </w:tcPr>
          <w:p w14:paraId="20FB6F8C">
            <w:pPr>
              <w:spacing w:before="36" w:line="232" w:lineRule="auto"/>
              <w:ind w:left="166" w:right="61" w:hanging="103"/>
              <w:rPr>
                <w:rFonts w:ascii="宋体" w:hAnsi="宋体" w:eastAsia="宋体" w:cs="宋体"/>
                <w:sz w:val="20"/>
                <w:szCs w:val="20"/>
              </w:rPr>
            </w:pPr>
            <w:r>
              <w:rPr>
                <w:rFonts w:ascii="宋体" w:hAnsi="宋体" w:eastAsia="宋体" w:cs="宋体"/>
                <w:spacing w:val="8"/>
                <w:sz w:val="20"/>
                <w:szCs w:val="20"/>
              </w:rPr>
              <w:t>板城镇三联村</w:t>
            </w:r>
            <w:r>
              <w:rPr>
                <w:rFonts w:ascii="宋体" w:hAnsi="宋体" w:eastAsia="宋体" w:cs="宋体"/>
                <w:sz w:val="20"/>
                <w:szCs w:val="20"/>
              </w:rPr>
              <w:t xml:space="preserve"> </w:t>
            </w:r>
            <w:r>
              <w:rPr>
                <w:rFonts w:ascii="宋体" w:hAnsi="宋体" w:eastAsia="宋体" w:cs="宋体"/>
                <w:spacing w:val="8"/>
                <w:sz w:val="20"/>
                <w:szCs w:val="20"/>
              </w:rPr>
              <w:t>委堰坝工程</w:t>
            </w:r>
          </w:p>
        </w:tc>
        <w:tc>
          <w:tcPr>
            <w:tcW w:w="2174" w:type="dxa"/>
            <w:vAlign w:val="top"/>
          </w:tcPr>
          <w:p w14:paraId="0FF90690">
            <w:pPr>
              <w:spacing w:before="36" w:line="232" w:lineRule="auto"/>
              <w:ind w:left="566" w:right="37" w:hanging="524"/>
              <w:rPr>
                <w:rFonts w:ascii="宋体" w:hAnsi="宋体" w:eastAsia="宋体" w:cs="宋体"/>
                <w:sz w:val="20"/>
                <w:szCs w:val="20"/>
              </w:rPr>
            </w:pPr>
            <w:r>
              <w:rPr>
                <w:rFonts w:ascii="宋体" w:hAnsi="宋体" w:eastAsia="宋体" w:cs="宋体"/>
                <w:spacing w:val="8"/>
                <w:sz w:val="20"/>
                <w:szCs w:val="20"/>
              </w:rPr>
              <w:t>板城镇三联村委人饮供</w:t>
            </w:r>
            <w:r>
              <w:rPr>
                <w:rFonts w:ascii="宋体" w:hAnsi="宋体" w:eastAsia="宋体" w:cs="宋体"/>
                <w:spacing w:val="7"/>
                <w:sz w:val="20"/>
                <w:szCs w:val="20"/>
              </w:rPr>
              <w:t xml:space="preserve"> 水保障工程</w:t>
            </w:r>
          </w:p>
        </w:tc>
        <w:tc>
          <w:tcPr>
            <w:tcW w:w="975" w:type="dxa"/>
            <w:vAlign w:val="top"/>
          </w:tcPr>
          <w:p w14:paraId="14697365">
            <w:pPr>
              <w:spacing w:before="170" w:line="227" w:lineRule="auto"/>
              <w:ind w:left="177"/>
              <w:rPr>
                <w:rFonts w:ascii="宋体" w:hAnsi="宋体" w:eastAsia="宋体" w:cs="宋体"/>
                <w:sz w:val="20"/>
                <w:szCs w:val="20"/>
              </w:rPr>
            </w:pPr>
            <w:r>
              <w:rPr>
                <w:rFonts w:ascii="宋体" w:hAnsi="宋体" w:eastAsia="宋体" w:cs="宋体"/>
                <w:spacing w:val="6"/>
                <w:sz w:val="20"/>
                <w:szCs w:val="20"/>
              </w:rPr>
              <w:t>板城镇</w:t>
            </w:r>
          </w:p>
        </w:tc>
        <w:tc>
          <w:tcPr>
            <w:tcW w:w="1005" w:type="dxa"/>
            <w:vAlign w:val="top"/>
          </w:tcPr>
          <w:p w14:paraId="3D09E00C">
            <w:pPr>
              <w:spacing w:before="203" w:line="189" w:lineRule="auto"/>
              <w:ind w:left="247"/>
              <w:rPr>
                <w:rFonts w:ascii="宋体" w:hAnsi="宋体" w:eastAsia="宋体" w:cs="宋体"/>
                <w:sz w:val="20"/>
                <w:szCs w:val="20"/>
              </w:rPr>
            </w:pPr>
            <w:r>
              <w:rPr>
                <w:rFonts w:ascii="宋体" w:hAnsi="宋体" w:eastAsia="宋体" w:cs="宋体"/>
                <w:spacing w:val="2"/>
                <w:sz w:val="20"/>
                <w:szCs w:val="20"/>
              </w:rPr>
              <w:t>0.009</w:t>
            </w:r>
          </w:p>
        </w:tc>
        <w:tc>
          <w:tcPr>
            <w:tcW w:w="915" w:type="dxa"/>
            <w:vAlign w:val="top"/>
          </w:tcPr>
          <w:p w14:paraId="3164D428">
            <w:pPr>
              <w:spacing w:before="170"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1D521105">
            <w:pPr>
              <w:spacing w:before="170"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7D3962C9">
            <w:pPr>
              <w:spacing w:before="170" w:line="228" w:lineRule="auto"/>
              <w:ind w:left="87"/>
              <w:rPr>
                <w:rFonts w:ascii="宋体" w:hAnsi="宋体" w:eastAsia="宋体" w:cs="宋体"/>
                <w:sz w:val="20"/>
                <w:szCs w:val="20"/>
              </w:rPr>
            </w:pPr>
            <w:r>
              <w:rPr>
                <w:rFonts w:ascii="宋体" w:hAnsi="宋体" w:eastAsia="宋体" w:cs="宋体"/>
                <w:spacing w:val="8"/>
                <w:sz w:val="20"/>
                <w:szCs w:val="20"/>
              </w:rPr>
              <w:t>拦水坝、集水池等</w:t>
            </w:r>
          </w:p>
        </w:tc>
        <w:tc>
          <w:tcPr>
            <w:tcW w:w="1304" w:type="dxa"/>
            <w:vAlign w:val="top"/>
          </w:tcPr>
          <w:p w14:paraId="4A041F92">
            <w:pPr>
              <w:spacing w:before="170" w:line="227" w:lineRule="auto"/>
              <w:ind w:left="30"/>
              <w:rPr>
                <w:rFonts w:ascii="宋体" w:hAnsi="宋体" w:eastAsia="宋体" w:cs="宋体"/>
                <w:sz w:val="20"/>
                <w:szCs w:val="20"/>
              </w:rPr>
            </w:pPr>
            <w:r>
              <w:rPr>
                <w:rFonts w:ascii="宋体" w:hAnsi="宋体" w:eastAsia="宋体" w:cs="宋体"/>
                <w:spacing w:val="8"/>
                <w:sz w:val="20"/>
                <w:szCs w:val="20"/>
              </w:rPr>
              <w:t>板城镇三联村</w:t>
            </w:r>
          </w:p>
        </w:tc>
        <w:tc>
          <w:tcPr>
            <w:tcW w:w="960" w:type="dxa"/>
            <w:vAlign w:val="top"/>
          </w:tcPr>
          <w:p w14:paraId="49679326">
            <w:pPr>
              <w:spacing w:before="203" w:line="189" w:lineRule="auto"/>
              <w:ind w:left="332"/>
              <w:rPr>
                <w:rFonts w:ascii="宋体" w:hAnsi="宋体" w:eastAsia="宋体" w:cs="宋体"/>
                <w:sz w:val="20"/>
                <w:szCs w:val="20"/>
              </w:rPr>
            </w:pPr>
            <w:r>
              <w:rPr>
                <w:rFonts w:ascii="宋体" w:hAnsi="宋体" w:eastAsia="宋体" w:cs="宋体"/>
                <w:spacing w:val="1"/>
                <w:sz w:val="20"/>
                <w:szCs w:val="20"/>
              </w:rPr>
              <w:t>0.3</w:t>
            </w:r>
          </w:p>
        </w:tc>
        <w:tc>
          <w:tcPr>
            <w:tcW w:w="925" w:type="dxa"/>
            <w:vAlign w:val="top"/>
          </w:tcPr>
          <w:p w14:paraId="67AB7DBB">
            <w:pPr>
              <w:spacing w:before="205" w:line="187" w:lineRule="auto"/>
              <w:ind w:left="419"/>
              <w:rPr>
                <w:rFonts w:ascii="宋体" w:hAnsi="宋体" w:eastAsia="宋体" w:cs="宋体"/>
                <w:sz w:val="20"/>
                <w:szCs w:val="20"/>
              </w:rPr>
            </w:pPr>
            <w:r>
              <w:rPr>
                <w:rFonts w:ascii="宋体" w:hAnsi="宋体" w:eastAsia="宋体" w:cs="宋体"/>
                <w:sz w:val="20"/>
                <w:szCs w:val="20"/>
              </w:rPr>
              <w:t>5</w:t>
            </w:r>
          </w:p>
        </w:tc>
      </w:tr>
      <w:tr w14:paraId="44F8B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7" w:type="dxa"/>
            <w:vAlign w:val="top"/>
          </w:tcPr>
          <w:p w14:paraId="1C64FC0B">
            <w:pPr>
              <w:spacing w:before="203" w:line="189" w:lineRule="auto"/>
              <w:ind w:left="235"/>
              <w:rPr>
                <w:rFonts w:ascii="宋体" w:hAnsi="宋体" w:eastAsia="宋体" w:cs="宋体"/>
                <w:sz w:val="20"/>
                <w:szCs w:val="20"/>
              </w:rPr>
            </w:pPr>
            <w:r>
              <w:rPr>
                <w:rFonts w:ascii="宋体" w:hAnsi="宋体" w:eastAsia="宋体" w:cs="宋体"/>
                <w:spacing w:val="-7"/>
                <w:sz w:val="20"/>
                <w:szCs w:val="20"/>
              </w:rPr>
              <w:t>12</w:t>
            </w:r>
          </w:p>
        </w:tc>
        <w:tc>
          <w:tcPr>
            <w:tcW w:w="1379" w:type="dxa"/>
            <w:vAlign w:val="top"/>
          </w:tcPr>
          <w:p w14:paraId="68934D8F">
            <w:pPr>
              <w:spacing w:before="34" w:line="233" w:lineRule="auto"/>
              <w:ind w:left="166" w:right="61" w:hanging="103"/>
              <w:rPr>
                <w:rFonts w:ascii="宋体" w:hAnsi="宋体" w:eastAsia="宋体" w:cs="宋体"/>
                <w:sz w:val="20"/>
                <w:szCs w:val="20"/>
              </w:rPr>
            </w:pPr>
            <w:r>
              <w:rPr>
                <w:rFonts w:ascii="宋体" w:hAnsi="宋体" w:eastAsia="宋体" w:cs="宋体"/>
                <w:spacing w:val="8"/>
                <w:sz w:val="20"/>
                <w:szCs w:val="20"/>
              </w:rPr>
              <w:t>板城镇众仁村</w:t>
            </w:r>
            <w:r>
              <w:rPr>
                <w:rFonts w:ascii="宋体" w:hAnsi="宋体" w:eastAsia="宋体" w:cs="宋体"/>
                <w:sz w:val="20"/>
                <w:szCs w:val="20"/>
              </w:rPr>
              <w:t xml:space="preserve"> </w:t>
            </w:r>
            <w:r>
              <w:rPr>
                <w:rFonts w:ascii="宋体" w:hAnsi="宋体" w:eastAsia="宋体" w:cs="宋体"/>
                <w:spacing w:val="8"/>
                <w:sz w:val="20"/>
                <w:szCs w:val="20"/>
              </w:rPr>
              <w:t>委堰坝工程</w:t>
            </w:r>
          </w:p>
        </w:tc>
        <w:tc>
          <w:tcPr>
            <w:tcW w:w="2174" w:type="dxa"/>
            <w:vAlign w:val="top"/>
          </w:tcPr>
          <w:p w14:paraId="35B1428C">
            <w:pPr>
              <w:spacing w:before="34" w:line="233" w:lineRule="auto"/>
              <w:ind w:left="566" w:right="37" w:hanging="524"/>
              <w:rPr>
                <w:rFonts w:ascii="宋体" w:hAnsi="宋体" w:eastAsia="宋体" w:cs="宋体"/>
                <w:sz w:val="20"/>
                <w:szCs w:val="20"/>
              </w:rPr>
            </w:pPr>
            <w:r>
              <w:rPr>
                <w:rFonts w:ascii="宋体" w:hAnsi="宋体" w:eastAsia="宋体" w:cs="宋体"/>
                <w:spacing w:val="8"/>
                <w:sz w:val="20"/>
                <w:szCs w:val="20"/>
              </w:rPr>
              <w:t>板城镇众仁村委人饮供</w:t>
            </w:r>
            <w:r>
              <w:rPr>
                <w:rFonts w:ascii="宋体" w:hAnsi="宋体" w:eastAsia="宋体" w:cs="宋体"/>
                <w:spacing w:val="7"/>
                <w:sz w:val="20"/>
                <w:szCs w:val="20"/>
              </w:rPr>
              <w:t xml:space="preserve"> 水保障工程</w:t>
            </w:r>
          </w:p>
        </w:tc>
        <w:tc>
          <w:tcPr>
            <w:tcW w:w="975" w:type="dxa"/>
            <w:vAlign w:val="top"/>
          </w:tcPr>
          <w:p w14:paraId="412385FB">
            <w:pPr>
              <w:spacing w:before="171" w:line="227" w:lineRule="auto"/>
              <w:ind w:left="177"/>
              <w:rPr>
                <w:rFonts w:ascii="宋体" w:hAnsi="宋体" w:eastAsia="宋体" w:cs="宋体"/>
                <w:sz w:val="20"/>
                <w:szCs w:val="20"/>
              </w:rPr>
            </w:pPr>
            <w:r>
              <w:rPr>
                <w:rFonts w:ascii="宋体" w:hAnsi="宋体" w:eastAsia="宋体" w:cs="宋体"/>
                <w:spacing w:val="6"/>
                <w:sz w:val="20"/>
                <w:szCs w:val="20"/>
              </w:rPr>
              <w:t>板城镇</w:t>
            </w:r>
          </w:p>
        </w:tc>
        <w:tc>
          <w:tcPr>
            <w:tcW w:w="1005" w:type="dxa"/>
            <w:vAlign w:val="top"/>
          </w:tcPr>
          <w:p w14:paraId="75C3BA74">
            <w:pPr>
              <w:spacing w:before="204" w:line="189" w:lineRule="auto"/>
              <w:ind w:left="247"/>
              <w:rPr>
                <w:rFonts w:ascii="宋体" w:hAnsi="宋体" w:eastAsia="宋体" w:cs="宋体"/>
                <w:sz w:val="20"/>
                <w:szCs w:val="20"/>
              </w:rPr>
            </w:pPr>
            <w:r>
              <w:rPr>
                <w:rFonts w:ascii="宋体" w:hAnsi="宋体" w:eastAsia="宋体" w:cs="宋体"/>
                <w:spacing w:val="2"/>
                <w:sz w:val="20"/>
                <w:szCs w:val="20"/>
              </w:rPr>
              <w:t>0.005</w:t>
            </w:r>
          </w:p>
        </w:tc>
        <w:tc>
          <w:tcPr>
            <w:tcW w:w="915" w:type="dxa"/>
            <w:vAlign w:val="top"/>
          </w:tcPr>
          <w:p w14:paraId="1FA99795">
            <w:pPr>
              <w:spacing w:before="170"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77CB9AA4">
            <w:pPr>
              <w:spacing w:before="170"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6B7A3BE6">
            <w:pPr>
              <w:spacing w:before="170" w:line="228" w:lineRule="auto"/>
              <w:ind w:left="87"/>
              <w:rPr>
                <w:rFonts w:ascii="宋体" w:hAnsi="宋体" w:eastAsia="宋体" w:cs="宋体"/>
                <w:sz w:val="20"/>
                <w:szCs w:val="20"/>
              </w:rPr>
            </w:pPr>
            <w:r>
              <w:rPr>
                <w:rFonts w:ascii="宋体" w:hAnsi="宋体" w:eastAsia="宋体" w:cs="宋体"/>
                <w:spacing w:val="8"/>
                <w:sz w:val="20"/>
                <w:szCs w:val="20"/>
              </w:rPr>
              <w:t>拦水坝、集水池等</w:t>
            </w:r>
          </w:p>
        </w:tc>
        <w:tc>
          <w:tcPr>
            <w:tcW w:w="1304" w:type="dxa"/>
            <w:vAlign w:val="top"/>
          </w:tcPr>
          <w:p w14:paraId="5D06CD61">
            <w:pPr>
              <w:spacing w:before="171" w:line="227" w:lineRule="auto"/>
              <w:ind w:left="30"/>
              <w:rPr>
                <w:rFonts w:ascii="宋体" w:hAnsi="宋体" w:eastAsia="宋体" w:cs="宋体"/>
                <w:sz w:val="20"/>
                <w:szCs w:val="20"/>
              </w:rPr>
            </w:pPr>
            <w:r>
              <w:rPr>
                <w:rFonts w:ascii="宋体" w:hAnsi="宋体" w:eastAsia="宋体" w:cs="宋体"/>
                <w:spacing w:val="8"/>
                <w:sz w:val="20"/>
                <w:szCs w:val="20"/>
              </w:rPr>
              <w:t>板城镇众仁村</w:t>
            </w:r>
          </w:p>
        </w:tc>
        <w:tc>
          <w:tcPr>
            <w:tcW w:w="960" w:type="dxa"/>
            <w:vAlign w:val="top"/>
          </w:tcPr>
          <w:p w14:paraId="0AFC24AD">
            <w:pPr>
              <w:spacing w:before="203" w:line="190" w:lineRule="auto"/>
              <w:ind w:left="279"/>
              <w:rPr>
                <w:rFonts w:ascii="宋体" w:hAnsi="宋体" w:eastAsia="宋体" w:cs="宋体"/>
                <w:sz w:val="20"/>
                <w:szCs w:val="20"/>
              </w:rPr>
            </w:pPr>
            <w:r>
              <w:rPr>
                <w:rFonts w:ascii="宋体" w:hAnsi="宋体" w:eastAsia="宋体" w:cs="宋体"/>
                <w:spacing w:val="2"/>
                <w:sz w:val="20"/>
                <w:szCs w:val="20"/>
              </w:rPr>
              <w:t>0.19</w:t>
            </w:r>
          </w:p>
        </w:tc>
        <w:tc>
          <w:tcPr>
            <w:tcW w:w="925" w:type="dxa"/>
            <w:vAlign w:val="top"/>
          </w:tcPr>
          <w:p w14:paraId="0675CAFB">
            <w:pPr>
              <w:spacing w:before="204" w:line="189" w:lineRule="auto"/>
              <w:ind w:left="415"/>
              <w:rPr>
                <w:rFonts w:ascii="宋体" w:hAnsi="宋体" w:eastAsia="宋体" w:cs="宋体"/>
                <w:sz w:val="20"/>
                <w:szCs w:val="20"/>
              </w:rPr>
            </w:pPr>
            <w:r>
              <w:rPr>
                <w:rFonts w:ascii="宋体" w:hAnsi="宋体" w:eastAsia="宋体" w:cs="宋体"/>
                <w:sz w:val="20"/>
                <w:szCs w:val="20"/>
              </w:rPr>
              <w:t>8</w:t>
            </w:r>
          </w:p>
        </w:tc>
      </w:tr>
      <w:tr w14:paraId="09837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37" w:type="dxa"/>
            <w:vAlign w:val="top"/>
          </w:tcPr>
          <w:p w14:paraId="6CB480AA">
            <w:pPr>
              <w:spacing w:before="203" w:line="190" w:lineRule="auto"/>
              <w:ind w:left="235"/>
              <w:rPr>
                <w:rFonts w:ascii="宋体" w:hAnsi="宋体" w:eastAsia="宋体" w:cs="宋体"/>
                <w:sz w:val="20"/>
                <w:szCs w:val="20"/>
              </w:rPr>
            </w:pPr>
            <w:r>
              <w:rPr>
                <w:rFonts w:ascii="宋体" w:hAnsi="宋体" w:eastAsia="宋体" w:cs="宋体"/>
                <w:spacing w:val="-7"/>
                <w:sz w:val="20"/>
                <w:szCs w:val="20"/>
              </w:rPr>
              <w:t>13</w:t>
            </w:r>
          </w:p>
        </w:tc>
        <w:tc>
          <w:tcPr>
            <w:tcW w:w="1379" w:type="dxa"/>
            <w:vAlign w:val="top"/>
          </w:tcPr>
          <w:p w14:paraId="69351D28">
            <w:pPr>
              <w:spacing w:before="37" w:line="232" w:lineRule="auto"/>
              <w:ind w:left="167" w:right="61" w:hanging="102"/>
              <w:rPr>
                <w:rFonts w:ascii="宋体" w:hAnsi="宋体" w:eastAsia="宋体" w:cs="宋体"/>
                <w:sz w:val="20"/>
                <w:szCs w:val="20"/>
              </w:rPr>
            </w:pPr>
            <w:r>
              <w:rPr>
                <w:rFonts w:ascii="宋体" w:hAnsi="宋体" w:eastAsia="宋体" w:cs="宋体"/>
                <w:spacing w:val="7"/>
                <w:sz w:val="20"/>
                <w:szCs w:val="20"/>
              </w:rPr>
              <w:t>大寺镇敦民村</w:t>
            </w:r>
            <w:r>
              <w:rPr>
                <w:rFonts w:ascii="宋体" w:hAnsi="宋体" w:eastAsia="宋体" w:cs="宋体"/>
                <w:spacing w:val="4"/>
                <w:sz w:val="20"/>
                <w:szCs w:val="20"/>
              </w:rPr>
              <w:t xml:space="preserve"> </w:t>
            </w:r>
            <w:r>
              <w:rPr>
                <w:rFonts w:ascii="宋体" w:hAnsi="宋体" w:eastAsia="宋体" w:cs="宋体"/>
                <w:spacing w:val="8"/>
                <w:sz w:val="20"/>
                <w:szCs w:val="20"/>
              </w:rPr>
              <w:t>委堰坝工程</w:t>
            </w:r>
          </w:p>
        </w:tc>
        <w:tc>
          <w:tcPr>
            <w:tcW w:w="2174" w:type="dxa"/>
            <w:vAlign w:val="top"/>
          </w:tcPr>
          <w:p w14:paraId="46E69A04">
            <w:pPr>
              <w:spacing w:before="37" w:line="232" w:lineRule="auto"/>
              <w:ind w:left="567" w:right="37" w:hanging="523"/>
              <w:rPr>
                <w:rFonts w:ascii="宋体" w:hAnsi="宋体" w:eastAsia="宋体" w:cs="宋体"/>
                <w:sz w:val="20"/>
                <w:szCs w:val="20"/>
              </w:rPr>
            </w:pPr>
            <w:r>
              <w:rPr>
                <w:rFonts w:ascii="宋体" w:hAnsi="宋体" w:eastAsia="宋体" w:cs="宋体"/>
                <w:spacing w:val="8"/>
                <w:sz w:val="20"/>
                <w:szCs w:val="20"/>
              </w:rPr>
              <w:t>大寺镇敦民村委人饮供</w:t>
            </w:r>
            <w:r>
              <w:rPr>
                <w:rFonts w:ascii="宋体" w:hAnsi="宋体" w:eastAsia="宋体" w:cs="宋体"/>
                <w:spacing w:val="6"/>
                <w:sz w:val="20"/>
                <w:szCs w:val="20"/>
              </w:rPr>
              <w:t xml:space="preserve"> </w:t>
            </w:r>
            <w:r>
              <w:rPr>
                <w:rFonts w:ascii="宋体" w:hAnsi="宋体" w:eastAsia="宋体" w:cs="宋体"/>
                <w:spacing w:val="7"/>
                <w:sz w:val="20"/>
                <w:szCs w:val="20"/>
              </w:rPr>
              <w:t>水保障工程</w:t>
            </w:r>
          </w:p>
        </w:tc>
        <w:tc>
          <w:tcPr>
            <w:tcW w:w="975" w:type="dxa"/>
            <w:vAlign w:val="top"/>
          </w:tcPr>
          <w:p w14:paraId="20A6E2CE">
            <w:pPr>
              <w:spacing w:before="171" w:line="228" w:lineRule="auto"/>
              <w:ind w:left="179"/>
              <w:rPr>
                <w:rFonts w:ascii="宋体" w:hAnsi="宋体" w:eastAsia="宋体" w:cs="宋体"/>
                <w:sz w:val="20"/>
                <w:szCs w:val="20"/>
              </w:rPr>
            </w:pPr>
            <w:r>
              <w:rPr>
                <w:rFonts w:ascii="宋体" w:hAnsi="宋体" w:eastAsia="宋体" w:cs="宋体"/>
                <w:spacing w:val="6"/>
                <w:sz w:val="20"/>
                <w:szCs w:val="20"/>
              </w:rPr>
              <w:t>大寺镇</w:t>
            </w:r>
          </w:p>
        </w:tc>
        <w:tc>
          <w:tcPr>
            <w:tcW w:w="1005" w:type="dxa"/>
            <w:vAlign w:val="top"/>
          </w:tcPr>
          <w:p w14:paraId="50695542">
            <w:pPr>
              <w:spacing w:before="204" w:line="189" w:lineRule="auto"/>
              <w:ind w:left="247"/>
              <w:rPr>
                <w:rFonts w:ascii="宋体" w:hAnsi="宋体" w:eastAsia="宋体" w:cs="宋体"/>
                <w:sz w:val="20"/>
                <w:szCs w:val="20"/>
              </w:rPr>
            </w:pPr>
            <w:r>
              <w:rPr>
                <w:rFonts w:ascii="宋体" w:hAnsi="宋体" w:eastAsia="宋体" w:cs="宋体"/>
                <w:spacing w:val="2"/>
                <w:sz w:val="20"/>
                <w:szCs w:val="20"/>
              </w:rPr>
              <w:t>0.008</w:t>
            </w:r>
          </w:p>
        </w:tc>
        <w:tc>
          <w:tcPr>
            <w:tcW w:w="915" w:type="dxa"/>
            <w:vAlign w:val="top"/>
          </w:tcPr>
          <w:p w14:paraId="00185D33">
            <w:pPr>
              <w:spacing w:before="171"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42C1D01C">
            <w:pPr>
              <w:spacing w:before="171"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7E66B161">
            <w:pPr>
              <w:spacing w:before="171" w:line="228" w:lineRule="auto"/>
              <w:ind w:left="87"/>
              <w:rPr>
                <w:rFonts w:ascii="宋体" w:hAnsi="宋体" w:eastAsia="宋体" w:cs="宋体"/>
                <w:sz w:val="20"/>
                <w:szCs w:val="20"/>
              </w:rPr>
            </w:pPr>
            <w:r>
              <w:rPr>
                <w:rFonts w:ascii="宋体" w:hAnsi="宋体" w:eastAsia="宋体" w:cs="宋体"/>
                <w:spacing w:val="8"/>
                <w:sz w:val="20"/>
                <w:szCs w:val="20"/>
              </w:rPr>
              <w:t>拦水坝、集水池等</w:t>
            </w:r>
          </w:p>
        </w:tc>
        <w:tc>
          <w:tcPr>
            <w:tcW w:w="1304" w:type="dxa"/>
            <w:vAlign w:val="top"/>
          </w:tcPr>
          <w:p w14:paraId="4D9FF483">
            <w:pPr>
              <w:spacing w:before="171" w:line="227" w:lineRule="auto"/>
              <w:ind w:left="31"/>
              <w:rPr>
                <w:rFonts w:ascii="宋体" w:hAnsi="宋体" w:eastAsia="宋体" w:cs="宋体"/>
                <w:sz w:val="20"/>
                <w:szCs w:val="20"/>
              </w:rPr>
            </w:pPr>
            <w:r>
              <w:rPr>
                <w:rFonts w:ascii="宋体" w:hAnsi="宋体" w:eastAsia="宋体" w:cs="宋体"/>
                <w:spacing w:val="7"/>
                <w:sz w:val="20"/>
                <w:szCs w:val="20"/>
              </w:rPr>
              <w:t>大寺镇敦民村</w:t>
            </w:r>
          </w:p>
        </w:tc>
        <w:tc>
          <w:tcPr>
            <w:tcW w:w="960" w:type="dxa"/>
            <w:vAlign w:val="top"/>
          </w:tcPr>
          <w:p w14:paraId="4F1B078C">
            <w:pPr>
              <w:spacing w:before="203" w:line="190" w:lineRule="auto"/>
              <w:ind w:left="279"/>
              <w:rPr>
                <w:rFonts w:ascii="宋体" w:hAnsi="宋体" w:eastAsia="宋体" w:cs="宋体"/>
                <w:sz w:val="20"/>
                <w:szCs w:val="20"/>
              </w:rPr>
            </w:pPr>
            <w:r>
              <w:rPr>
                <w:rFonts w:ascii="宋体" w:hAnsi="宋体" w:eastAsia="宋体" w:cs="宋体"/>
                <w:spacing w:val="2"/>
                <w:sz w:val="20"/>
                <w:szCs w:val="20"/>
              </w:rPr>
              <w:t>0.31</w:t>
            </w:r>
          </w:p>
        </w:tc>
        <w:tc>
          <w:tcPr>
            <w:tcW w:w="925" w:type="dxa"/>
            <w:vAlign w:val="top"/>
          </w:tcPr>
          <w:p w14:paraId="71D96CD0">
            <w:pPr>
              <w:spacing w:before="206" w:line="187" w:lineRule="auto"/>
              <w:ind w:left="419"/>
              <w:rPr>
                <w:rFonts w:ascii="宋体" w:hAnsi="宋体" w:eastAsia="宋体" w:cs="宋体"/>
                <w:sz w:val="20"/>
                <w:szCs w:val="20"/>
              </w:rPr>
            </w:pPr>
            <w:r>
              <w:rPr>
                <w:rFonts w:ascii="宋体" w:hAnsi="宋体" w:eastAsia="宋体" w:cs="宋体"/>
                <w:sz w:val="20"/>
                <w:szCs w:val="20"/>
              </w:rPr>
              <w:t>5</w:t>
            </w:r>
          </w:p>
        </w:tc>
      </w:tr>
      <w:tr w14:paraId="37CD8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37" w:type="dxa"/>
            <w:vAlign w:val="top"/>
          </w:tcPr>
          <w:p w14:paraId="363C64D3">
            <w:pPr>
              <w:spacing w:before="203" w:line="189" w:lineRule="auto"/>
              <w:ind w:left="235"/>
              <w:rPr>
                <w:rFonts w:ascii="宋体" w:hAnsi="宋体" w:eastAsia="宋体" w:cs="宋体"/>
                <w:sz w:val="20"/>
                <w:szCs w:val="20"/>
              </w:rPr>
            </w:pPr>
            <w:r>
              <w:rPr>
                <w:rFonts w:ascii="宋体" w:hAnsi="宋体" w:eastAsia="宋体" w:cs="宋体"/>
                <w:spacing w:val="-7"/>
                <w:sz w:val="20"/>
                <w:szCs w:val="20"/>
              </w:rPr>
              <w:t>14</w:t>
            </w:r>
          </w:p>
        </w:tc>
        <w:tc>
          <w:tcPr>
            <w:tcW w:w="1379" w:type="dxa"/>
            <w:vAlign w:val="top"/>
          </w:tcPr>
          <w:p w14:paraId="6FBDF84A">
            <w:pPr>
              <w:spacing w:before="37" w:line="232" w:lineRule="auto"/>
              <w:ind w:left="167" w:right="61" w:hanging="102"/>
              <w:rPr>
                <w:rFonts w:ascii="宋体" w:hAnsi="宋体" w:eastAsia="宋体" w:cs="宋体"/>
                <w:sz w:val="20"/>
                <w:szCs w:val="20"/>
              </w:rPr>
            </w:pPr>
            <w:r>
              <w:rPr>
                <w:rFonts w:ascii="宋体" w:hAnsi="宋体" w:eastAsia="宋体" w:cs="宋体"/>
                <w:spacing w:val="7"/>
                <w:sz w:val="20"/>
                <w:szCs w:val="20"/>
              </w:rPr>
              <w:t>大寺镇天安村</w:t>
            </w:r>
            <w:r>
              <w:rPr>
                <w:rFonts w:ascii="宋体" w:hAnsi="宋体" w:eastAsia="宋体" w:cs="宋体"/>
                <w:spacing w:val="4"/>
                <w:sz w:val="20"/>
                <w:szCs w:val="20"/>
              </w:rPr>
              <w:t xml:space="preserve"> </w:t>
            </w:r>
            <w:r>
              <w:rPr>
                <w:rFonts w:ascii="宋体" w:hAnsi="宋体" w:eastAsia="宋体" w:cs="宋体"/>
                <w:spacing w:val="8"/>
                <w:sz w:val="20"/>
                <w:szCs w:val="20"/>
              </w:rPr>
              <w:t>委堰坝工程</w:t>
            </w:r>
          </w:p>
        </w:tc>
        <w:tc>
          <w:tcPr>
            <w:tcW w:w="2174" w:type="dxa"/>
            <w:vAlign w:val="top"/>
          </w:tcPr>
          <w:p w14:paraId="14BD1E16">
            <w:pPr>
              <w:spacing w:before="37" w:line="232" w:lineRule="auto"/>
              <w:ind w:left="567" w:right="37" w:hanging="523"/>
              <w:rPr>
                <w:rFonts w:ascii="宋体" w:hAnsi="宋体" w:eastAsia="宋体" w:cs="宋体"/>
                <w:sz w:val="20"/>
                <w:szCs w:val="20"/>
              </w:rPr>
            </w:pPr>
            <w:r>
              <w:rPr>
                <w:rFonts w:ascii="宋体" w:hAnsi="宋体" w:eastAsia="宋体" w:cs="宋体"/>
                <w:spacing w:val="8"/>
                <w:sz w:val="20"/>
                <w:szCs w:val="20"/>
              </w:rPr>
              <w:t>大寺镇天安村委人饮供</w:t>
            </w:r>
            <w:r>
              <w:rPr>
                <w:rFonts w:ascii="宋体" w:hAnsi="宋体" w:eastAsia="宋体" w:cs="宋体"/>
                <w:spacing w:val="6"/>
                <w:sz w:val="20"/>
                <w:szCs w:val="20"/>
              </w:rPr>
              <w:t xml:space="preserve"> </w:t>
            </w:r>
            <w:r>
              <w:rPr>
                <w:rFonts w:ascii="宋体" w:hAnsi="宋体" w:eastAsia="宋体" w:cs="宋体"/>
                <w:spacing w:val="7"/>
                <w:sz w:val="20"/>
                <w:szCs w:val="20"/>
              </w:rPr>
              <w:t>水保障工程</w:t>
            </w:r>
          </w:p>
        </w:tc>
        <w:tc>
          <w:tcPr>
            <w:tcW w:w="975" w:type="dxa"/>
            <w:vAlign w:val="top"/>
          </w:tcPr>
          <w:p w14:paraId="40390389">
            <w:pPr>
              <w:spacing w:before="170" w:line="228" w:lineRule="auto"/>
              <w:ind w:left="179"/>
              <w:rPr>
                <w:rFonts w:ascii="宋体" w:hAnsi="宋体" w:eastAsia="宋体" w:cs="宋体"/>
                <w:sz w:val="20"/>
                <w:szCs w:val="20"/>
              </w:rPr>
            </w:pPr>
            <w:r>
              <w:rPr>
                <w:rFonts w:ascii="宋体" w:hAnsi="宋体" w:eastAsia="宋体" w:cs="宋体"/>
                <w:spacing w:val="6"/>
                <w:sz w:val="20"/>
                <w:szCs w:val="20"/>
              </w:rPr>
              <w:t>大寺镇</w:t>
            </w:r>
          </w:p>
        </w:tc>
        <w:tc>
          <w:tcPr>
            <w:tcW w:w="1005" w:type="dxa"/>
            <w:vAlign w:val="top"/>
          </w:tcPr>
          <w:p w14:paraId="28DFEDDA">
            <w:pPr>
              <w:spacing w:before="202" w:line="190" w:lineRule="auto"/>
              <w:ind w:left="247"/>
              <w:rPr>
                <w:rFonts w:ascii="宋体" w:hAnsi="宋体" w:eastAsia="宋体" w:cs="宋体"/>
                <w:sz w:val="20"/>
                <w:szCs w:val="20"/>
              </w:rPr>
            </w:pPr>
            <w:r>
              <w:rPr>
                <w:rFonts w:ascii="宋体" w:hAnsi="宋体" w:eastAsia="宋体" w:cs="宋体"/>
                <w:spacing w:val="2"/>
                <w:sz w:val="20"/>
                <w:szCs w:val="20"/>
              </w:rPr>
              <w:t>0.012</w:t>
            </w:r>
          </w:p>
        </w:tc>
        <w:tc>
          <w:tcPr>
            <w:tcW w:w="915" w:type="dxa"/>
            <w:vAlign w:val="top"/>
          </w:tcPr>
          <w:p w14:paraId="7FDE0426">
            <w:pPr>
              <w:spacing w:before="170"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55E2C8F8">
            <w:pPr>
              <w:spacing w:before="170"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4070D6A1">
            <w:pPr>
              <w:spacing w:before="170" w:line="228" w:lineRule="auto"/>
              <w:ind w:left="87"/>
              <w:rPr>
                <w:rFonts w:ascii="宋体" w:hAnsi="宋体" w:eastAsia="宋体" w:cs="宋体"/>
                <w:sz w:val="20"/>
                <w:szCs w:val="20"/>
              </w:rPr>
            </w:pPr>
            <w:r>
              <w:rPr>
                <w:rFonts w:ascii="宋体" w:hAnsi="宋体" w:eastAsia="宋体" w:cs="宋体"/>
                <w:spacing w:val="8"/>
                <w:sz w:val="20"/>
                <w:szCs w:val="20"/>
              </w:rPr>
              <w:t>拦水坝、集水池等</w:t>
            </w:r>
          </w:p>
        </w:tc>
        <w:tc>
          <w:tcPr>
            <w:tcW w:w="1304" w:type="dxa"/>
            <w:vAlign w:val="top"/>
          </w:tcPr>
          <w:p w14:paraId="3FF92083">
            <w:pPr>
              <w:spacing w:before="170" w:line="227" w:lineRule="auto"/>
              <w:ind w:left="31"/>
              <w:rPr>
                <w:rFonts w:ascii="宋体" w:hAnsi="宋体" w:eastAsia="宋体" w:cs="宋体"/>
                <w:sz w:val="20"/>
                <w:szCs w:val="20"/>
              </w:rPr>
            </w:pPr>
            <w:r>
              <w:rPr>
                <w:rFonts w:ascii="宋体" w:hAnsi="宋体" w:eastAsia="宋体" w:cs="宋体"/>
                <w:spacing w:val="7"/>
                <w:sz w:val="20"/>
                <w:szCs w:val="20"/>
              </w:rPr>
              <w:t>大寺镇天安村</w:t>
            </w:r>
          </w:p>
        </w:tc>
        <w:tc>
          <w:tcPr>
            <w:tcW w:w="960" w:type="dxa"/>
            <w:vAlign w:val="top"/>
          </w:tcPr>
          <w:p w14:paraId="59379033">
            <w:pPr>
              <w:spacing w:before="203" w:line="189" w:lineRule="auto"/>
              <w:ind w:left="279"/>
              <w:rPr>
                <w:rFonts w:ascii="宋体" w:hAnsi="宋体" w:eastAsia="宋体" w:cs="宋体"/>
                <w:sz w:val="20"/>
                <w:szCs w:val="20"/>
              </w:rPr>
            </w:pPr>
            <w:r>
              <w:rPr>
                <w:rFonts w:ascii="宋体" w:hAnsi="宋体" w:eastAsia="宋体" w:cs="宋体"/>
                <w:spacing w:val="2"/>
                <w:sz w:val="20"/>
                <w:szCs w:val="20"/>
              </w:rPr>
              <w:t>0.44</w:t>
            </w:r>
          </w:p>
        </w:tc>
        <w:tc>
          <w:tcPr>
            <w:tcW w:w="925" w:type="dxa"/>
            <w:vAlign w:val="top"/>
          </w:tcPr>
          <w:p w14:paraId="27E7EDA2">
            <w:pPr>
              <w:spacing w:before="206" w:line="187" w:lineRule="auto"/>
              <w:ind w:left="419"/>
              <w:rPr>
                <w:rFonts w:ascii="宋体" w:hAnsi="宋体" w:eastAsia="宋体" w:cs="宋体"/>
                <w:sz w:val="20"/>
                <w:szCs w:val="20"/>
              </w:rPr>
            </w:pPr>
            <w:r>
              <w:rPr>
                <w:rFonts w:ascii="宋体" w:hAnsi="宋体" w:eastAsia="宋体" w:cs="宋体"/>
                <w:sz w:val="20"/>
                <w:szCs w:val="20"/>
              </w:rPr>
              <w:t>5</w:t>
            </w:r>
          </w:p>
        </w:tc>
      </w:tr>
      <w:tr w14:paraId="5EB2E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7" w:type="dxa"/>
            <w:vAlign w:val="top"/>
          </w:tcPr>
          <w:p w14:paraId="05E79BE8">
            <w:pPr>
              <w:spacing w:before="202" w:line="190" w:lineRule="auto"/>
              <w:ind w:left="235"/>
              <w:rPr>
                <w:rFonts w:ascii="宋体" w:hAnsi="宋体" w:eastAsia="宋体" w:cs="宋体"/>
                <w:sz w:val="20"/>
                <w:szCs w:val="20"/>
              </w:rPr>
            </w:pPr>
            <w:r>
              <w:rPr>
                <w:rFonts w:ascii="宋体" w:hAnsi="宋体" w:eastAsia="宋体" w:cs="宋体"/>
                <w:spacing w:val="-7"/>
                <w:sz w:val="20"/>
                <w:szCs w:val="20"/>
              </w:rPr>
              <w:t>15</w:t>
            </w:r>
          </w:p>
        </w:tc>
        <w:tc>
          <w:tcPr>
            <w:tcW w:w="1379" w:type="dxa"/>
            <w:vAlign w:val="top"/>
          </w:tcPr>
          <w:p w14:paraId="20D04E86">
            <w:pPr>
              <w:spacing w:before="36" w:line="234" w:lineRule="auto"/>
              <w:ind w:left="274" w:right="61" w:hanging="209"/>
              <w:rPr>
                <w:rFonts w:ascii="宋体" w:hAnsi="宋体" w:eastAsia="宋体" w:cs="宋体"/>
                <w:sz w:val="20"/>
                <w:szCs w:val="20"/>
              </w:rPr>
            </w:pPr>
            <w:r>
              <w:rPr>
                <w:rFonts w:ascii="宋体" w:hAnsi="宋体" w:eastAsia="宋体" w:cs="宋体"/>
                <w:spacing w:val="7"/>
                <w:sz w:val="20"/>
                <w:szCs w:val="20"/>
              </w:rPr>
              <w:t>大垌镇大片村</w:t>
            </w:r>
            <w:r>
              <w:rPr>
                <w:rFonts w:ascii="宋体" w:hAnsi="宋体" w:eastAsia="宋体" w:cs="宋体"/>
                <w:spacing w:val="4"/>
                <w:sz w:val="20"/>
                <w:szCs w:val="20"/>
              </w:rPr>
              <w:t xml:space="preserve"> </w:t>
            </w:r>
            <w:r>
              <w:rPr>
                <w:rFonts w:ascii="宋体" w:hAnsi="宋体" w:eastAsia="宋体" w:cs="宋体"/>
                <w:spacing w:val="7"/>
                <w:sz w:val="20"/>
                <w:szCs w:val="20"/>
              </w:rPr>
              <w:t>堰坝工程</w:t>
            </w:r>
          </w:p>
        </w:tc>
        <w:tc>
          <w:tcPr>
            <w:tcW w:w="2174" w:type="dxa"/>
            <w:vAlign w:val="top"/>
          </w:tcPr>
          <w:p w14:paraId="1ACD44E0">
            <w:pPr>
              <w:spacing w:before="36" w:line="234" w:lineRule="auto"/>
              <w:ind w:left="786" w:right="37" w:hanging="742"/>
              <w:rPr>
                <w:rFonts w:ascii="宋体" w:hAnsi="宋体" w:eastAsia="宋体" w:cs="宋体"/>
                <w:sz w:val="20"/>
                <w:szCs w:val="20"/>
              </w:rPr>
            </w:pPr>
            <w:r>
              <w:rPr>
                <w:rFonts w:ascii="宋体" w:hAnsi="宋体" w:eastAsia="宋体" w:cs="宋体"/>
                <w:spacing w:val="8"/>
                <w:sz w:val="20"/>
                <w:szCs w:val="20"/>
              </w:rPr>
              <w:t>大垌镇大片人饮供水保</w:t>
            </w:r>
            <w:r>
              <w:rPr>
                <w:rFonts w:ascii="宋体" w:hAnsi="宋体" w:eastAsia="宋体" w:cs="宋体"/>
                <w:spacing w:val="6"/>
                <w:sz w:val="20"/>
                <w:szCs w:val="20"/>
              </w:rPr>
              <w:t xml:space="preserve"> </w:t>
            </w:r>
            <w:r>
              <w:rPr>
                <w:rFonts w:ascii="宋体" w:hAnsi="宋体" w:eastAsia="宋体" w:cs="宋体"/>
                <w:spacing w:val="3"/>
                <w:sz w:val="20"/>
                <w:szCs w:val="20"/>
              </w:rPr>
              <w:t>障工程</w:t>
            </w:r>
          </w:p>
        </w:tc>
        <w:tc>
          <w:tcPr>
            <w:tcW w:w="975" w:type="dxa"/>
            <w:vAlign w:val="top"/>
          </w:tcPr>
          <w:p w14:paraId="018AEE20">
            <w:pPr>
              <w:spacing w:before="170" w:line="228" w:lineRule="auto"/>
              <w:ind w:left="179"/>
              <w:rPr>
                <w:rFonts w:ascii="宋体" w:hAnsi="宋体" w:eastAsia="宋体" w:cs="宋体"/>
                <w:sz w:val="20"/>
                <w:szCs w:val="20"/>
              </w:rPr>
            </w:pPr>
            <w:r>
              <w:rPr>
                <w:rFonts w:ascii="宋体" w:hAnsi="宋体" w:eastAsia="宋体" w:cs="宋体"/>
                <w:spacing w:val="6"/>
                <w:sz w:val="20"/>
                <w:szCs w:val="20"/>
              </w:rPr>
              <w:t>大垌镇</w:t>
            </w:r>
          </w:p>
        </w:tc>
        <w:tc>
          <w:tcPr>
            <w:tcW w:w="1005" w:type="dxa"/>
            <w:vAlign w:val="top"/>
          </w:tcPr>
          <w:p w14:paraId="170B3EB5">
            <w:pPr>
              <w:spacing w:before="203" w:line="189" w:lineRule="auto"/>
              <w:ind w:left="247"/>
              <w:rPr>
                <w:rFonts w:ascii="宋体" w:hAnsi="宋体" w:eastAsia="宋体" w:cs="宋体"/>
                <w:sz w:val="20"/>
                <w:szCs w:val="20"/>
              </w:rPr>
            </w:pPr>
            <w:r>
              <w:rPr>
                <w:rFonts w:ascii="宋体" w:hAnsi="宋体" w:eastAsia="宋体" w:cs="宋体"/>
                <w:spacing w:val="2"/>
                <w:sz w:val="20"/>
                <w:szCs w:val="20"/>
              </w:rPr>
              <w:t>0.003</w:t>
            </w:r>
          </w:p>
        </w:tc>
        <w:tc>
          <w:tcPr>
            <w:tcW w:w="915" w:type="dxa"/>
            <w:vAlign w:val="top"/>
          </w:tcPr>
          <w:p w14:paraId="41620E83">
            <w:pPr>
              <w:spacing w:before="170" w:line="233" w:lineRule="auto"/>
              <w:ind w:left="408"/>
              <w:rPr>
                <w:rFonts w:ascii="宋体" w:hAnsi="宋体" w:eastAsia="宋体" w:cs="宋体"/>
                <w:sz w:val="20"/>
                <w:szCs w:val="20"/>
              </w:rPr>
            </w:pPr>
            <w:r>
              <w:rPr>
                <w:rFonts w:ascii="宋体" w:hAnsi="宋体" w:eastAsia="宋体" w:cs="宋体"/>
                <w:sz w:val="20"/>
                <w:szCs w:val="20"/>
              </w:rPr>
              <w:t>/</w:t>
            </w:r>
          </w:p>
        </w:tc>
        <w:tc>
          <w:tcPr>
            <w:tcW w:w="1394" w:type="dxa"/>
            <w:vAlign w:val="top"/>
          </w:tcPr>
          <w:p w14:paraId="7726DB35">
            <w:pPr>
              <w:spacing w:before="170" w:line="233" w:lineRule="auto"/>
              <w:ind w:left="648"/>
              <w:rPr>
                <w:rFonts w:ascii="宋体" w:hAnsi="宋体" w:eastAsia="宋体" w:cs="宋体"/>
                <w:sz w:val="20"/>
                <w:szCs w:val="20"/>
              </w:rPr>
            </w:pPr>
            <w:r>
              <w:rPr>
                <w:rFonts w:ascii="宋体" w:hAnsi="宋体" w:eastAsia="宋体" w:cs="宋体"/>
                <w:sz w:val="20"/>
                <w:szCs w:val="20"/>
              </w:rPr>
              <w:t>/</w:t>
            </w:r>
          </w:p>
        </w:tc>
        <w:tc>
          <w:tcPr>
            <w:tcW w:w="1844" w:type="dxa"/>
            <w:vAlign w:val="top"/>
          </w:tcPr>
          <w:p w14:paraId="58F33CED">
            <w:pPr>
              <w:spacing w:before="170" w:line="228" w:lineRule="auto"/>
              <w:ind w:left="87"/>
              <w:rPr>
                <w:rFonts w:ascii="宋体" w:hAnsi="宋体" w:eastAsia="宋体" w:cs="宋体"/>
                <w:sz w:val="20"/>
                <w:szCs w:val="20"/>
              </w:rPr>
            </w:pPr>
            <w:r>
              <w:rPr>
                <w:rFonts w:ascii="宋体" w:hAnsi="宋体" w:eastAsia="宋体" w:cs="宋体"/>
                <w:spacing w:val="8"/>
                <w:sz w:val="20"/>
                <w:szCs w:val="20"/>
              </w:rPr>
              <w:t>拦水坝、集水池等</w:t>
            </w:r>
          </w:p>
        </w:tc>
        <w:tc>
          <w:tcPr>
            <w:tcW w:w="1304" w:type="dxa"/>
            <w:vAlign w:val="top"/>
          </w:tcPr>
          <w:p w14:paraId="49B5BEEA">
            <w:pPr>
              <w:spacing w:before="170" w:line="227" w:lineRule="auto"/>
              <w:ind w:left="31"/>
              <w:rPr>
                <w:rFonts w:ascii="宋体" w:hAnsi="宋体" w:eastAsia="宋体" w:cs="宋体"/>
                <w:sz w:val="20"/>
                <w:szCs w:val="20"/>
              </w:rPr>
            </w:pPr>
            <w:r>
              <w:rPr>
                <w:rFonts w:ascii="宋体" w:hAnsi="宋体" w:eastAsia="宋体" w:cs="宋体"/>
                <w:spacing w:val="7"/>
                <w:sz w:val="20"/>
                <w:szCs w:val="20"/>
              </w:rPr>
              <w:t>大垌镇大片村</w:t>
            </w:r>
          </w:p>
        </w:tc>
        <w:tc>
          <w:tcPr>
            <w:tcW w:w="960" w:type="dxa"/>
            <w:vAlign w:val="top"/>
          </w:tcPr>
          <w:p w14:paraId="7552185B">
            <w:pPr>
              <w:spacing w:before="202" w:line="190" w:lineRule="auto"/>
              <w:ind w:left="279"/>
              <w:rPr>
                <w:rFonts w:ascii="宋体" w:hAnsi="宋体" w:eastAsia="宋体" w:cs="宋体"/>
                <w:sz w:val="20"/>
                <w:szCs w:val="20"/>
              </w:rPr>
            </w:pPr>
            <w:r>
              <w:rPr>
                <w:rFonts w:ascii="宋体" w:hAnsi="宋体" w:eastAsia="宋体" w:cs="宋体"/>
                <w:spacing w:val="2"/>
                <w:sz w:val="20"/>
                <w:szCs w:val="20"/>
              </w:rPr>
              <w:t>0.15</w:t>
            </w:r>
          </w:p>
        </w:tc>
        <w:tc>
          <w:tcPr>
            <w:tcW w:w="925" w:type="dxa"/>
            <w:vAlign w:val="top"/>
          </w:tcPr>
          <w:p w14:paraId="7C64908A">
            <w:pPr>
              <w:spacing w:before="205" w:line="187" w:lineRule="auto"/>
              <w:ind w:left="419"/>
              <w:rPr>
                <w:rFonts w:ascii="宋体" w:hAnsi="宋体" w:eastAsia="宋体" w:cs="宋体"/>
                <w:sz w:val="20"/>
                <w:szCs w:val="20"/>
              </w:rPr>
            </w:pPr>
            <w:r>
              <w:rPr>
                <w:rFonts w:ascii="宋体" w:hAnsi="宋体" w:eastAsia="宋体" w:cs="宋体"/>
                <w:sz w:val="20"/>
                <w:szCs w:val="20"/>
              </w:rPr>
              <w:t>5</w:t>
            </w:r>
          </w:p>
        </w:tc>
      </w:tr>
    </w:tbl>
    <w:p w14:paraId="44E5BE7E">
      <w:pPr>
        <w:pStyle w:val="2"/>
      </w:pPr>
    </w:p>
    <w:p w14:paraId="52F8FF2E">
      <w:pPr>
        <w:sectPr>
          <w:footerReference r:id="rId57" w:type="default"/>
          <w:pgSz w:w="16839" w:h="11906"/>
          <w:pgMar w:top="1012" w:right="1919" w:bottom="1433" w:left="1401" w:header="0" w:footer="1246" w:gutter="0"/>
          <w:cols w:space="720" w:num="1"/>
        </w:sectPr>
      </w:pPr>
    </w:p>
    <w:p w14:paraId="0004E0A6">
      <w:pPr>
        <w:pStyle w:val="2"/>
        <w:spacing w:line="299" w:lineRule="auto"/>
      </w:pPr>
    </w:p>
    <w:p w14:paraId="1B4AC760">
      <w:pPr>
        <w:pStyle w:val="2"/>
        <w:spacing w:line="299" w:lineRule="auto"/>
      </w:pPr>
    </w:p>
    <w:p w14:paraId="39EF9CE1">
      <w:pPr>
        <w:spacing w:before="101" w:line="234" w:lineRule="auto"/>
        <w:ind w:left="6"/>
        <w:outlineLvl w:val="1"/>
        <w:rPr>
          <w:rFonts w:ascii="楷体" w:hAnsi="楷体" w:eastAsia="楷体" w:cs="楷体"/>
          <w:sz w:val="31"/>
          <w:szCs w:val="31"/>
        </w:rPr>
      </w:pPr>
      <w:bookmarkStart w:id="107" w:name="bookmark64"/>
      <w:bookmarkEnd w:id="107"/>
      <w:r>
        <w:rPr>
          <w:rFonts w:ascii="Times New Roman" w:hAnsi="Times New Roman" w:eastAsia="Times New Roman" w:cs="Times New Roman"/>
          <w:b/>
          <w:bCs/>
          <w:spacing w:val="4"/>
          <w:sz w:val="31"/>
          <w:szCs w:val="31"/>
        </w:rPr>
        <w:t>6.2.</w:t>
      </w:r>
      <w:r>
        <w:rPr>
          <w:rFonts w:ascii="Times New Roman" w:hAnsi="Times New Roman" w:eastAsia="Times New Roman" w:cs="Times New Roman"/>
          <w:b/>
          <w:bCs/>
          <w:spacing w:val="35"/>
          <w:sz w:val="31"/>
          <w:szCs w:val="31"/>
        </w:rPr>
        <w:t xml:space="preserve"> </w:t>
      </w:r>
      <w:r>
        <w:rPr>
          <w:rFonts w:ascii="楷体" w:hAnsi="楷体" w:eastAsia="楷体" w:cs="楷体"/>
          <w:b/>
          <w:bCs/>
          <w:spacing w:val="4"/>
          <w:sz w:val="31"/>
          <w:szCs w:val="31"/>
        </w:rPr>
        <w:t>农村供水工程建设</w:t>
      </w:r>
    </w:p>
    <w:p w14:paraId="00409571">
      <w:pPr>
        <w:spacing w:before="35" w:line="354" w:lineRule="auto"/>
        <w:ind w:right="2" w:firstLine="485"/>
        <w:jc w:val="both"/>
        <w:rPr>
          <w:rFonts w:ascii="宋体" w:hAnsi="宋体" w:eastAsia="宋体" w:cs="宋体"/>
          <w:sz w:val="24"/>
          <w:szCs w:val="24"/>
        </w:rPr>
      </w:pPr>
      <w:r>
        <w:rPr>
          <w:rFonts w:ascii="宋体" w:hAnsi="宋体" w:eastAsia="宋体" w:cs="宋体"/>
          <w:spacing w:val="-2"/>
          <w:sz w:val="24"/>
          <w:szCs w:val="24"/>
        </w:rPr>
        <w:t>本次规划工程</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 xml:space="preserve">33 </w:t>
      </w:r>
      <w:r>
        <w:rPr>
          <w:rFonts w:ascii="宋体" w:hAnsi="宋体" w:eastAsia="宋体" w:cs="宋体"/>
          <w:spacing w:val="-2"/>
          <w:sz w:val="24"/>
          <w:szCs w:val="24"/>
        </w:rPr>
        <w:t>处，受益人口</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80.40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万人，总投资</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228934</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万元。划定水源保护区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处；配套净化设施设备</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44 </w:t>
      </w:r>
      <w:r>
        <w:rPr>
          <w:rFonts w:ascii="宋体" w:hAnsi="宋体" w:eastAsia="宋体" w:cs="宋体"/>
          <w:spacing w:val="-1"/>
          <w:sz w:val="24"/>
          <w:szCs w:val="24"/>
        </w:rPr>
        <w:t>套，消毒设备</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 xml:space="preserve">44 </w:t>
      </w:r>
      <w:r>
        <w:rPr>
          <w:rFonts w:ascii="宋体" w:hAnsi="宋体" w:eastAsia="宋体" w:cs="宋体"/>
          <w:spacing w:val="-1"/>
          <w:sz w:val="24"/>
          <w:szCs w:val="24"/>
        </w:rPr>
        <w:t>套；配套管网</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7950km</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其中：输水管道</w:t>
      </w:r>
      <w:r>
        <w:rPr>
          <w:rFonts w:ascii="宋体" w:hAnsi="宋体" w:eastAsia="宋体" w:cs="宋体"/>
          <w:sz w:val="24"/>
          <w:szCs w:val="24"/>
        </w:rPr>
        <w:t xml:space="preserve"> </w:t>
      </w:r>
      <w:r>
        <w:rPr>
          <w:rFonts w:ascii="Times New Roman" w:hAnsi="Times New Roman" w:eastAsia="Times New Roman" w:cs="Times New Roman"/>
          <w:sz w:val="24"/>
          <w:szCs w:val="24"/>
        </w:rPr>
        <w:t>28km</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，村级以上配水管网</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1364km</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，村内配水管网</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6558km</w:t>
      </w:r>
      <w:r>
        <w:rPr>
          <w:rFonts w:ascii="宋体" w:hAnsi="宋体" w:eastAsia="宋体" w:cs="宋体"/>
          <w:sz w:val="24"/>
          <w:szCs w:val="24"/>
        </w:rPr>
        <w:t>；安装</w:t>
      </w:r>
      <w:r>
        <w:rPr>
          <w:rFonts w:ascii="宋体" w:hAnsi="宋体" w:eastAsia="宋体" w:cs="宋体"/>
          <w:spacing w:val="-1"/>
          <w:sz w:val="24"/>
          <w:szCs w:val="24"/>
        </w:rPr>
        <w:t>进、出厂水计量装置</w:t>
      </w:r>
      <w:r>
        <w:rPr>
          <w:rFonts w:ascii="宋体" w:hAnsi="宋体" w:eastAsia="宋体" w:cs="宋体"/>
          <w:sz w:val="24"/>
          <w:szCs w:val="24"/>
        </w:rPr>
        <w:t xml:space="preserve"> </w:t>
      </w:r>
      <w:r>
        <w:rPr>
          <w:rFonts w:ascii="Times New Roman" w:hAnsi="Times New Roman" w:eastAsia="Times New Roman" w:cs="Times New Roman"/>
          <w:spacing w:val="-3"/>
          <w:sz w:val="24"/>
          <w:szCs w:val="24"/>
        </w:rPr>
        <w:t xml:space="preserve">111 </w:t>
      </w:r>
      <w:r>
        <w:rPr>
          <w:rFonts w:ascii="宋体" w:hAnsi="宋体" w:eastAsia="宋体" w:cs="宋体"/>
          <w:spacing w:val="-3"/>
          <w:sz w:val="24"/>
          <w:szCs w:val="24"/>
        </w:rPr>
        <w:t>块，入户水表配套</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16.05</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万块；规模化供水工程建设水质化</w:t>
      </w:r>
      <w:r>
        <w:rPr>
          <w:rFonts w:ascii="宋体" w:hAnsi="宋体" w:eastAsia="宋体" w:cs="宋体"/>
          <w:spacing w:val="-4"/>
          <w:sz w:val="24"/>
          <w:szCs w:val="24"/>
        </w:rPr>
        <w:t>验室</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16</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处，自动化监控</w:t>
      </w:r>
      <w:r>
        <w:rPr>
          <w:rFonts w:ascii="宋体" w:hAnsi="宋体" w:eastAsia="宋体" w:cs="宋体"/>
          <w:sz w:val="24"/>
          <w:szCs w:val="24"/>
        </w:rPr>
        <w:t xml:space="preserve"> </w:t>
      </w:r>
      <w:r>
        <w:rPr>
          <w:rFonts w:ascii="宋体" w:hAnsi="宋体" w:eastAsia="宋体" w:cs="宋体"/>
          <w:spacing w:val="-4"/>
          <w:sz w:val="24"/>
          <w:szCs w:val="24"/>
        </w:rPr>
        <w:t>系统</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28</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处，信息化管理系统</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w:t>
      </w:r>
    </w:p>
    <w:p w14:paraId="0983EAC2">
      <w:pPr>
        <w:spacing w:before="272" w:line="219" w:lineRule="auto"/>
        <w:ind w:left="3"/>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6.2.1.   </w:t>
      </w:r>
      <w:r>
        <w:rPr>
          <w:rFonts w:ascii="宋体" w:hAnsi="宋体" w:eastAsia="宋体" w:cs="宋体"/>
          <w:b/>
          <w:bCs/>
          <w:spacing w:val="-2"/>
          <w:sz w:val="24"/>
          <w:szCs w:val="24"/>
        </w:rPr>
        <w:t>城乡供水一体化工程</w:t>
      </w:r>
    </w:p>
    <w:p w14:paraId="276CE6D8">
      <w:pPr>
        <w:spacing w:before="194" w:line="354" w:lineRule="auto"/>
        <w:ind w:left="5" w:right="2" w:firstLine="484"/>
        <w:jc w:val="both"/>
        <w:rPr>
          <w:rFonts w:ascii="宋体" w:hAnsi="宋体" w:eastAsia="宋体" w:cs="宋体"/>
          <w:sz w:val="24"/>
          <w:szCs w:val="24"/>
        </w:rPr>
      </w:pPr>
      <w:r>
        <w:rPr>
          <w:rFonts w:ascii="宋体" w:hAnsi="宋体" w:eastAsia="宋体" w:cs="宋体"/>
          <w:spacing w:val="-2"/>
          <w:sz w:val="24"/>
          <w:szCs w:val="24"/>
        </w:rPr>
        <w:t>结合地形、水源、人口分布等情况，统筹城市与乡村供水需求，立足长远，树立系</w:t>
      </w:r>
      <w:r>
        <w:rPr>
          <w:rFonts w:ascii="宋体" w:hAnsi="宋体" w:eastAsia="宋体" w:cs="宋体"/>
          <w:spacing w:val="7"/>
          <w:sz w:val="24"/>
          <w:szCs w:val="24"/>
        </w:rPr>
        <w:t xml:space="preserve"> </w:t>
      </w:r>
      <w:r>
        <w:rPr>
          <w:rFonts w:ascii="宋体" w:hAnsi="宋体" w:eastAsia="宋体" w:cs="宋体"/>
          <w:spacing w:val="-2"/>
          <w:sz w:val="24"/>
          <w:szCs w:val="24"/>
        </w:rPr>
        <w:t>统观念，大力推进城乡供水的整体谋划、建设、运行和管理。依托大江大河、湖泊、水</w:t>
      </w:r>
      <w:r>
        <w:rPr>
          <w:rFonts w:ascii="宋体" w:hAnsi="宋体" w:eastAsia="宋体" w:cs="宋体"/>
          <w:spacing w:val="16"/>
          <w:sz w:val="24"/>
          <w:szCs w:val="24"/>
        </w:rPr>
        <w:t xml:space="preserve"> </w:t>
      </w:r>
      <w:r>
        <w:rPr>
          <w:rFonts w:ascii="宋体" w:hAnsi="宋体" w:eastAsia="宋体" w:cs="宋体"/>
          <w:spacing w:val="-2"/>
          <w:sz w:val="24"/>
          <w:szCs w:val="24"/>
        </w:rPr>
        <w:t>库等稳定水源，以水库新建或扩容改造、环北广西工程等水源工程为基础，通过城市供</w:t>
      </w:r>
      <w:r>
        <w:rPr>
          <w:rFonts w:ascii="宋体" w:hAnsi="宋体" w:eastAsia="宋体" w:cs="宋体"/>
          <w:spacing w:val="16"/>
          <w:sz w:val="24"/>
          <w:szCs w:val="24"/>
        </w:rPr>
        <w:t xml:space="preserve"> </w:t>
      </w:r>
      <w:r>
        <w:rPr>
          <w:rFonts w:ascii="宋体" w:hAnsi="宋体" w:eastAsia="宋体" w:cs="宋体"/>
          <w:spacing w:val="-2"/>
          <w:sz w:val="24"/>
          <w:szCs w:val="24"/>
        </w:rPr>
        <w:t>水管网延伸、管网联通等扩并网措施，最大程度实现城乡供水同源、同网、同质、同监</w:t>
      </w:r>
      <w:r>
        <w:rPr>
          <w:rFonts w:ascii="宋体" w:hAnsi="宋体" w:eastAsia="宋体" w:cs="宋体"/>
          <w:spacing w:val="16"/>
          <w:sz w:val="24"/>
          <w:szCs w:val="24"/>
        </w:rPr>
        <w:t xml:space="preserve"> </w:t>
      </w:r>
      <w:r>
        <w:rPr>
          <w:rFonts w:ascii="宋体" w:hAnsi="宋体" w:eastAsia="宋体" w:cs="宋体"/>
          <w:spacing w:val="-2"/>
          <w:sz w:val="24"/>
          <w:szCs w:val="24"/>
        </w:rPr>
        <w:t>管和同服务。</w:t>
      </w:r>
    </w:p>
    <w:p w14:paraId="46EB940B">
      <w:pPr>
        <w:spacing w:before="37" w:line="355" w:lineRule="auto"/>
        <w:ind w:left="3" w:firstLine="481"/>
        <w:jc w:val="both"/>
        <w:rPr>
          <w:rFonts w:ascii="宋体" w:hAnsi="宋体" w:eastAsia="宋体" w:cs="宋体"/>
          <w:sz w:val="24"/>
          <w:szCs w:val="24"/>
        </w:rPr>
      </w:pPr>
      <w:r>
        <w:rPr>
          <w:rFonts w:ascii="宋体" w:hAnsi="宋体" w:eastAsia="宋体" w:cs="宋体"/>
          <w:spacing w:val="-2"/>
          <w:sz w:val="24"/>
          <w:szCs w:val="24"/>
        </w:rPr>
        <w:t>规划建设城乡供水一体化工程</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处，分别为钦州市钦北区城镇供水一期工程—长滩</w:t>
      </w:r>
      <w:r>
        <w:rPr>
          <w:rFonts w:ascii="宋体" w:hAnsi="宋体" w:eastAsia="宋体" w:cs="宋体"/>
          <w:sz w:val="24"/>
          <w:szCs w:val="24"/>
        </w:rPr>
        <w:t xml:space="preserve"> </w:t>
      </w:r>
      <w:r>
        <w:rPr>
          <w:rFonts w:ascii="宋体" w:hAnsi="宋体" w:eastAsia="宋体" w:cs="宋体"/>
          <w:spacing w:val="-2"/>
          <w:sz w:val="24"/>
          <w:szCs w:val="24"/>
        </w:rPr>
        <w:t>水厂、大直镇水厂、大寺镇水厂、皇马水厂和环北广西工程钦州市配套工程—钦北区皇</w:t>
      </w:r>
      <w:r>
        <w:rPr>
          <w:rFonts w:ascii="宋体" w:hAnsi="宋体" w:eastAsia="宋体" w:cs="宋体"/>
          <w:spacing w:val="18"/>
          <w:sz w:val="24"/>
          <w:szCs w:val="24"/>
        </w:rPr>
        <w:t xml:space="preserve"> </w:t>
      </w:r>
      <w:r>
        <w:rPr>
          <w:rFonts w:ascii="宋体" w:hAnsi="宋体" w:eastAsia="宋体" w:cs="宋体"/>
          <w:spacing w:val="-2"/>
          <w:sz w:val="24"/>
          <w:szCs w:val="24"/>
        </w:rPr>
        <w:t>马片区，受益人口</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8.48</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万人，设计供水规模</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8.48</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，总投资</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48352</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万元。划定水</w:t>
      </w:r>
      <w:r>
        <w:rPr>
          <w:rFonts w:ascii="宋体" w:hAnsi="宋体" w:eastAsia="宋体" w:cs="宋体"/>
          <w:sz w:val="24"/>
          <w:szCs w:val="24"/>
        </w:rPr>
        <w:t xml:space="preserve"> </w:t>
      </w:r>
      <w:r>
        <w:rPr>
          <w:rFonts w:ascii="宋体" w:hAnsi="宋体" w:eastAsia="宋体" w:cs="宋体"/>
          <w:spacing w:val="-2"/>
          <w:sz w:val="24"/>
          <w:szCs w:val="24"/>
        </w:rPr>
        <w:t>源保护区</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处；配套净化设施设备</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套，消毒设备</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套；配套管网</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1162km</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，其中：输</w:t>
      </w:r>
      <w:r>
        <w:rPr>
          <w:rFonts w:ascii="宋体" w:hAnsi="宋体" w:eastAsia="宋体" w:cs="宋体"/>
          <w:sz w:val="24"/>
          <w:szCs w:val="24"/>
        </w:rPr>
        <w:t xml:space="preserve"> </w:t>
      </w:r>
      <w:r>
        <w:rPr>
          <w:rFonts w:ascii="宋体" w:hAnsi="宋体" w:eastAsia="宋体" w:cs="宋体"/>
          <w:spacing w:val="-2"/>
          <w:sz w:val="24"/>
          <w:szCs w:val="24"/>
        </w:rPr>
        <w:t>水管道</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1km</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，村级以上配水管网</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126km</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，村内配水管网</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1035km</w:t>
      </w:r>
      <w:r>
        <w:rPr>
          <w:rFonts w:ascii="宋体" w:hAnsi="宋体" w:eastAsia="宋体" w:cs="宋体"/>
          <w:spacing w:val="-3"/>
          <w:sz w:val="24"/>
          <w:szCs w:val="24"/>
        </w:rPr>
        <w:t>；安装进、出厂水计量</w:t>
      </w:r>
      <w:r>
        <w:rPr>
          <w:rFonts w:ascii="宋体" w:hAnsi="宋体" w:eastAsia="宋体" w:cs="宋体"/>
          <w:sz w:val="24"/>
          <w:szCs w:val="24"/>
        </w:rPr>
        <w:t xml:space="preserve"> </w:t>
      </w:r>
      <w:r>
        <w:rPr>
          <w:rFonts w:ascii="宋体" w:hAnsi="宋体" w:eastAsia="宋体" w:cs="宋体"/>
          <w:spacing w:val="-3"/>
          <w:sz w:val="24"/>
          <w:szCs w:val="24"/>
        </w:rPr>
        <w:t>装置</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20 </w:t>
      </w:r>
      <w:r>
        <w:rPr>
          <w:rFonts w:ascii="宋体" w:hAnsi="宋体" w:eastAsia="宋体" w:cs="宋体"/>
          <w:spacing w:val="-3"/>
          <w:sz w:val="24"/>
          <w:szCs w:val="24"/>
        </w:rPr>
        <w:t>块，入户水表配套</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0.88</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万块；建设水质化验室</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处，</w:t>
      </w:r>
      <w:r>
        <w:rPr>
          <w:rFonts w:ascii="宋体" w:hAnsi="宋体" w:eastAsia="宋体" w:cs="宋体"/>
          <w:spacing w:val="-72"/>
          <w:sz w:val="24"/>
          <w:szCs w:val="24"/>
        </w:rPr>
        <w:t xml:space="preserve"> </w:t>
      </w:r>
      <w:r>
        <w:rPr>
          <w:rFonts w:ascii="宋体" w:hAnsi="宋体" w:eastAsia="宋体" w:cs="宋体"/>
          <w:spacing w:val="-3"/>
          <w:sz w:val="24"/>
          <w:szCs w:val="24"/>
        </w:rPr>
        <w:t>自动化监控系统</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处，信</w:t>
      </w:r>
      <w:r>
        <w:rPr>
          <w:rFonts w:ascii="宋体" w:hAnsi="宋体" w:eastAsia="宋体" w:cs="宋体"/>
          <w:sz w:val="24"/>
          <w:szCs w:val="24"/>
        </w:rPr>
        <w:t xml:space="preserve"> </w:t>
      </w:r>
      <w:r>
        <w:rPr>
          <w:rFonts w:ascii="宋体" w:hAnsi="宋体" w:eastAsia="宋体" w:cs="宋体"/>
          <w:spacing w:val="-1"/>
          <w:sz w:val="24"/>
          <w:szCs w:val="24"/>
        </w:rPr>
        <w:t>息化管理系统</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处。钦北区城乡供水一体化工程建设内容详见表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6.2-1</w:t>
      </w:r>
      <w:r>
        <w:rPr>
          <w:rFonts w:ascii="宋体" w:hAnsi="宋体" w:eastAsia="宋体" w:cs="宋体"/>
          <w:spacing w:val="-1"/>
          <w:sz w:val="24"/>
          <w:szCs w:val="24"/>
        </w:rPr>
        <w:t>。</w:t>
      </w:r>
    </w:p>
    <w:p w14:paraId="046D3092">
      <w:pPr>
        <w:spacing w:before="34" w:line="347" w:lineRule="auto"/>
        <w:ind w:left="11" w:right="2" w:firstLine="48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）钦州市钦北区城镇供水一期工程—长滩水厂、大直镇水厂、大寺镇水厂、皇</w:t>
      </w:r>
      <w:r>
        <w:rPr>
          <w:rFonts w:ascii="宋体" w:hAnsi="宋体" w:eastAsia="宋体" w:cs="宋体"/>
          <w:spacing w:val="14"/>
          <w:sz w:val="24"/>
          <w:szCs w:val="24"/>
        </w:rPr>
        <w:t xml:space="preserve"> </w:t>
      </w:r>
      <w:r>
        <w:rPr>
          <w:rFonts w:ascii="宋体" w:hAnsi="宋体" w:eastAsia="宋体" w:cs="宋体"/>
          <w:spacing w:val="-6"/>
          <w:sz w:val="24"/>
          <w:szCs w:val="24"/>
        </w:rPr>
        <w:t>马水厂</w:t>
      </w:r>
    </w:p>
    <w:p w14:paraId="4EBB0A14">
      <w:pPr>
        <w:spacing w:before="36" w:line="355" w:lineRule="auto"/>
        <w:ind w:firstLine="488"/>
        <w:jc w:val="both"/>
        <w:rPr>
          <w:rFonts w:ascii="宋体" w:hAnsi="宋体" w:eastAsia="宋体" w:cs="宋体"/>
          <w:sz w:val="24"/>
          <w:szCs w:val="24"/>
        </w:rPr>
      </w:pPr>
      <w:r>
        <w:rPr>
          <w:rFonts w:ascii="宋体" w:hAnsi="宋体" w:eastAsia="宋体" w:cs="宋体"/>
          <w:spacing w:val="5"/>
          <w:sz w:val="24"/>
          <w:szCs w:val="24"/>
        </w:rPr>
        <w:t>该项目主要包括</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座水厂的建设及供水管网的配</w:t>
      </w:r>
      <w:r>
        <w:rPr>
          <w:rFonts w:ascii="宋体" w:hAnsi="宋体" w:eastAsia="宋体" w:cs="宋体"/>
          <w:spacing w:val="4"/>
          <w:sz w:val="24"/>
          <w:szCs w:val="24"/>
        </w:rPr>
        <w:t>套：①改扩建皇马水厂，在原有</w:t>
      </w:r>
      <w:r>
        <w:rPr>
          <w:rFonts w:ascii="宋体" w:hAnsi="宋体" w:eastAsia="宋体" w:cs="宋体"/>
          <w:sz w:val="24"/>
          <w:szCs w:val="24"/>
        </w:rPr>
        <w:t xml:space="preserve"> </w:t>
      </w:r>
      <w:r>
        <w:rPr>
          <w:rFonts w:ascii="Times New Roman" w:hAnsi="Times New Roman" w:eastAsia="Times New Roman" w:cs="Times New Roman"/>
          <w:sz w:val="24"/>
          <w:szCs w:val="24"/>
        </w:rPr>
        <w:t>20000m</w:t>
      </w:r>
      <w:r>
        <w:rPr>
          <w:rFonts w:ascii="宋体" w:hAnsi="宋体" w:eastAsia="宋体" w:cs="宋体"/>
          <w:sz w:val="24"/>
          <w:szCs w:val="24"/>
        </w:rPr>
        <w:t>³</w:t>
      </w:r>
      <w:r>
        <w:rPr>
          <w:rFonts w:ascii="Times New Roman" w:hAnsi="Times New Roman" w:eastAsia="Times New Roman" w:cs="Times New Roman"/>
          <w:sz w:val="24"/>
          <w:szCs w:val="24"/>
        </w:rPr>
        <w:t xml:space="preserve">/d </w:t>
      </w:r>
      <w:r>
        <w:rPr>
          <w:rFonts w:ascii="宋体" w:hAnsi="宋体" w:eastAsia="宋体" w:cs="宋体"/>
          <w:sz w:val="24"/>
          <w:szCs w:val="24"/>
        </w:rPr>
        <w:t>基础上扩建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20000m</w:t>
      </w:r>
      <w:r>
        <w:rPr>
          <w:rFonts w:ascii="宋体" w:hAnsi="宋体" w:eastAsia="宋体" w:cs="宋体"/>
          <w:sz w:val="24"/>
          <w:szCs w:val="24"/>
        </w:rPr>
        <w:t>³</w:t>
      </w:r>
      <w:r>
        <w:rPr>
          <w:rFonts w:ascii="Times New Roman" w:hAnsi="Times New Roman" w:eastAsia="Times New Roman" w:cs="Times New Roman"/>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，总供水规模</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40000m</w:t>
      </w:r>
      <w:r>
        <w:rPr>
          <w:rFonts w:ascii="宋体" w:hAnsi="宋体" w:eastAsia="宋体" w:cs="宋体"/>
          <w:sz w:val="24"/>
          <w:szCs w:val="24"/>
        </w:rPr>
        <w:t>³</w:t>
      </w:r>
      <w:r>
        <w:rPr>
          <w:rFonts w:ascii="Times New Roman" w:hAnsi="Times New Roman" w:eastAsia="Times New Roman" w:cs="Times New Roman"/>
          <w:sz w:val="24"/>
          <w:szCs w:val="24"/>
        </w:rPr>
        <w:t>/d</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，水源为茅岭江，主要供水 服务范围为皇马工业园、大垌镇镇区及周边村庄；</w:t>
      </w:r>
      <w:r>
        <w:rPr>
          <w:rFonts w:ascii="宋体" w:hAnsi="宋体" w:eastAsia="宋体" w:cs="宋体"/>
          <w:spacing w:val="-1"/>
          <w:sz w:val="24"/>
          <w:szCs w:val="24"/>
        </w:rPr>
        <w:t>②改扩建长滩水厂，在原有</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500m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/d</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基础上扩建</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5000m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，总供水规模</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5500m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，水源为茅岭江，主要供水服务范围为长</w:t>
      </w:r>
      <w:r>
        <w:rPr>
          <w:rFonts w:ascii="宋体" w:hAnsi="宋体" w:eastAsia="宋体" w:cs="宋体"/>
          <w:sz w:val="24"/>
          <w:szCs w:val="24"/>
        </w:rPr>
        <w:t xml:space="preserve"> </w:t>
      </w:r>
      <w:r>
        <w:rPr>
          <w:rFonts w:ascii="宋体" w:hAnsi="宋体" w:eastAsia="宋体" w:cs="宋体"/>
          <w:spacing w:val="2"/>
          <w:sz w:val="24"/>
          <w:szCs w:val="24"/>
        </w:rPr>
        <w:t>滩镇镇区及周边村庄；③新建大寺镇水厂，供水规模为</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50</w:t>
      </w:r>
      <w:r>
        <w:rPr>
          <w:rFonts w:ascii="Times New Roman" w:hAnsi="Times New Roman" w:eastAsia="Times New Roman" w:cs="Times New Roman"/>
          <w:spacing w:val="1"/>
          <w:sz w:val="24"/>
          <w:szCs w:val="24"/>
        </w:rPr>
        <w:t>00m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，水源为王岗山水库</w:t>
      </w:r>
      <w:r>
        <w:rPr>
          <w:rFonts w:ascii="宋体" w:hAnsi="宋体" w:eastAsia="宋体" w:cs="宋体"/>
          <w:sz w:val="24"/>
          <w:szCs w:val="24"/>
        </w:rPr>
        <w:t xml:space="preserve"> </w:t>
      </w:r>
      <w:r>
        <w:rPr>
          <w:rFonts w:ascii="宋体" w:hAnsi="宋体" w:eastAsia="宋体" w:cs="宋体"/>
          <w:spacing w:val="-1"/>
          <w:sz w:val="24"/>
          <w:szCs w:val="24"/>
        </w:rPr>
        <w:t>（在建</w:t>
      </w:r>
      <w:r>
        <w:rPr>
          <w:rFonts w:ascii="宋体" w:hAnsi="宋体" w:eastAsia="宋体" w:cs="宋体"/>
          <w:spacing w:val="-7"/>
          <w:sz w:val="24"/>
          <w:szCs w:val="24"/>
        </w:rPr>
        <w:t>），</w:t>
      </w:r>
      <w:r>
        <w:rPr>
          <w:rFonts w:ascii="宋体" w:hAnsi="宋体" w:eastAsia="宋体" w:cs="宋体"/>
          <w:spacing w:val="-1"/>
          <w:sz w:val="24"/>
          <w:szCs w:val="24"/>
        </w:rPr>
        <w:t>主要供水服务范围为大寺镇镇区及周边村庄；④新建大直镇水</w:t>
      </w:r>
      <w:r>
        <w:rPr>
          <w:rFonts w:ascii="宋体" w:hAnsi="宋体" w:eastAsia="宋体" w:cs="宋体"/>
          <w:spacing w:val="-2"/>
          <w:sz w:val="24"/>
          <w:szCs w:val="24"/>
        </w:rPr>
        <w:t>厂，供水规模</w:t>
      </w:r>
      <w:r>
        <w:rPr>
          <w:rFonts w:ascii="宋体" w:hAnsi="宋体" w:eastAsia="宋体" w:cs="宋体"/>
          <w:spacing w:val="1"/>
          <w:sz w:val="24"/>
          <w:szCs w:val="24"/>
        </w:rPr>
        <w:t xml:space="preserve"> 为</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5000m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，水源为王岗山水库（在建</w:t>
      </w:r>
      <w:r>
        <w:rPr>
          <w:rFonts w:ascii="宋体" w:hAnsi="宋体" w:eastAsia="宋体" w:cs="宋体"/>
          <w:spacing w:val="13"/>
          <w:sz w:val="24"/>
          <w:szCs w:val="24"/>
        </w:rPr>
        <w:t>），</w:t>
      </w:r>
      <w:r>
        <w:rPr>
          <w:rFonts w:ascii="宋体" w:hAnsi="宋体" w:eastAsia="宋体" w:cs="宋体"/>
          <w:spacing w:val="1"/>
          <w:sz w:val="24"/>
          <w:szCs w:val="24"/>
        </w:rPr>
        <w:t>主要供水服务范围为大直镇镇区及周边村</w:t>
      </w:r>
    </w:p>
    <w:p w14:paraId="78CB526D">
      <w:pPr>
        <w:spacing w:line="355" w:lineRule="auto"/>
        <w:rPr>
          <w:rFonts w:ascii="宋体" w:hAnsi="宋体" w:eastAsia="宋体" w:cs="宋体"/>
          <w:sz w:val="24"/>
          <w:szCs w:val="24"/>
        </w:rPr>
        <w:sectPr>
          <w:footerReference r:id="rId58" w:type="default"/>
          <w:pgSz w:w="11906" w:h="16839"/>
          <w:pgMar w:top="1431" w:right="1415" w:bottom="1433" w:left="1421" w:header="0" w:footer="1246" w:gutter="0"/>
          <w:cols w:space="720" w:num="1"/>
        </w:sectPr>
      </w:pPr>
    </w:p>
    <w:p w14:paraId="287ED722">
      <w:pPr>
        <w:pStyle w:val="2"/>
        <w:spacing w:line="451" w:lineRule="auto"/>
      </w:pPr>
    </w:p>
    <w:p w14:paraId="5274B784">
      <w:pPr>
        <w:spacing w:before="78" w:line="354" w:lineRule="auto"/>
        <w:ind w:firstLine="6"/>
        <w:rPr>
          <w:rFonts w:ascii="宋体" w:hAnsi="宋体" w:eastAsia="宋体" w:cs="宋体"/>
          <w:sz w:val="24"/>
          <w:szCs w:val="24"/>
        </w:rPr>
      </w:pPr>
      <w:r>
        <w:rPr>
          <w:rFonts w:ascii="宋体" w:hAnsi="宋体" w:eastAsia="宋体" w:cs="宋体"/>
          <w:spacing w:val="-3"/>
          <w:sz w:val="24"/>
          <w:szCs w:val="24"/>
        </w:rPr>
        <w:t>庄。⑤新建钦北区王岗山水库</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座，皇马片区引调水工程</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处；⑥配套建设水质化验室</w:t>
      </w:r>
      <w:r>
        <w:rPr>
          <w:rFonts w:ascii="宋体" w:hAnsi="宋体" w:eastAsia="宋体" w:cs="宋体"/>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w:t>
      </w:r>
      <w:r>
        <w:rPr>
          <w:rFonts w:ascii="宋体" w:hAnsi="宋体" w:eastAsia="宋体" w:cs="宋体"/>
          <w:spacing w:val="-71"/>
          <w:sz w:val="24"/>
          <w:szCs w:val="24"/>
        </w:rPr>
        <w:t xml:space="preserve"> </w:t>
      </w:r>
      <w:r>
        <w:rPr>
          <w:rFonts w:ascii="宋体" w:hAnsi="宋体" w:eastAsia="宋体" w:cs="宋体"/>
          <w:spacing w:val="-3"/>
          <w:sz w:val="24"/>
          <w:szCs w:val="24"/>
        </w:rPr>
        <w:t>自动化监控系统</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处，信息化管理系统</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处；⑦新建或改造配</w:t>
      </w:r>
      <w:r>
        <w:rPr>
          <w:rFonts w:ascii="宋体" w:hAnsi="宋体" w:eastAsia="宋体" w:cs="宋体"/>
          <w:spacing w:val="-4"/>
          <w:sz w:val="24"/>
          <w:szCs w:val="24"/>
        </w:rPr>
        <w:t>套供水管网</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897</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公</w:t>
      </w:r>
      <w:r>
        <w:rPr>
          <w:rFonts w:ascii="宋体" w:hAnsi="宋体" w:eastAsia="宋体" w:cs="宋体"/>
          <w:sz w:val="24"/>
          <w:szCs w:val="24"/>
        </w:rPr>
        <w:t xml:space="preserve"> </w:t>
      </w:r>
      <w:r>
        <w:rPr>
          <w:rFonts w:ascii="宋体" w:hAnsi="宋体" w:eastAsia="宋体" w:cs="宋体"/>
          <w:spacing w:val="-2"/>
          <w:sz w:val="24"/>
          <w:szCs w:val="24"/>
        </w:rPr>
        <w:t>里，其中：输水管道</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1km</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，村级以上配水管网</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29km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，村内配水管网</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867km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，安装进、</w:t>
      </w:r>
      <w:r>
        <w:rPr>
          <w:rFonts w:ascii="宋体" w:hAnsi="宋体" w:eastAsia="宋体" w:cs="宋体"/>
          <w:sz w:val="24"/>
          <w:szCs w:val="24"/>
        </w:rPr>
        <w:t xml:space="preserve"> </w:t>
      </w:r>
      <w:r>
        <w:rPr>
          <w:rFonts w:ascii="宋体" w:hAnsi="宋体" w:eastAsia="宋体" w:cs="宋体"/>
          <w:spacing w:val="-5"/>
          <w:sz w:val="24"/>
          <w:szCs w:val="24"/>
        </w:rPr>
        <w:t>出厂水计量装置</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16 </w:t>
      </w:r>
      <w:r>
        <w:rPr>
          <w:rFonts w:ascii="宋体" w:hAnsi="宋体" w:eastAsia="宋体" w:cs="宋体"/>
          <w:spacing w:val="-5"/>
          <w:sz w:val="24"/>
          <w:szCs w:val="24"/>
        </w:rPr>
        <w:t>块，入户水表配套</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0.15</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万块。目前王</w:t>
      </w:r>
      <w:r>
        <w:rPr>
          <w:rFonts w:ascii="宋体" w:hAnsi="宋体" w:eastAsia="宋体" w:cs="宋体"/>
          <w:spacing w:val="-6"/>
          <w:sz w:val="24"/>
          <w:szCs w:val="24"/>
        </w:rPr>
        <w:t>岗山水库和皇马水厂正在建设，</w:t>
      </w:r>
      <w:r>
        <w:rPr>
          <w:rFonts w:ascii="宋体" w:hAnsi="宋体" w:eastAsia="宋体" w:cs="宋体"/>
          <w:sz w:val="24"/>
          <w:szCs w:val="24"/>
        </w:rPr>
        <w:t xml:space="preserve"> </w:t>
      </w:r>
      <w:r>
        <w:rPr>
          <w:rFonts w:ascii="宋体" w:hAnsi="宋体" w:eastAsia="宋体" w:cs="宋体"/>
          <w:spacing w:val="-1"/>
          <w:sz w:val="24"/>
          <w:szCs w:val="24"/>
        </w:rPr>
        <w:t>其他工程尚未开工。</w:t>
      </w:r>
    </w:p>
    <w:p w14:paraId="1CB3FB61">
      <w:pPr>
        <w:spacing w:before="31" w:line="219" w:lineRule="auto"/>
        <w:ind w:left="49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）环北广西工程钦州市配套工程—钦北区皇马片区</w:t>
      </w:r>
    </w:p>
    <w:p w14:paraId="3C02A907">
      <w:pPr>
        <w:spacing w:before="181" w:line="355" w:lineRule="auto"/>
        <w:ind w:left="1" w:right="61" w:firstLine="487"/>
        <w:rPr>
          <w:rFonts w:ascii="宋体" w:hAnsi="宋体" w:eastAsia="宋体" w:cs="宋体"/>
          <w:sz w:val="24"/>
          <w:szCs w:val="24"/>
        </w:rPr>
      </w:pPr>
      <w:r>
        <w:rPr>
          <w:rFonts w:ascii="宋体" w:hAnsi="宋体" w:eastAsia="宋体" w:cs="宋体"/>
          <w:spacing w:val="-4"/>
          <w:sz w:val="24"/>
          <w:szCs w:val="24"/>
        </w:rPr>
        <w:t>该项目是对皇马水厂进行扩建扩网，新增供水规模</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29300m</w:t>
      </w:r>
      <w:r>
        <w:rPr>
          <w:rFonts w:ascii="宋体" w:hAnsi="宋体" w:eastAsia="宋体" w:cs="宋体"/>
          <w:spacing w:val="-4"/>
          <w:sz w:val="24"/>
          <w:szCs w:val="24"/>
        </w:rPr>
        <w:t>³</w:t>
      </w:r>
      <w:r>
        <w:rPr>
          <w:rFonts w:ascii="Times New Roman" w:hAnsi="Times New Roman" w:eastAsia="Times New Roman" w:cs="Times New Roman"/>
          <w:spacing w:val="-4"/>
          <w:sz w:val="24"/>
          <w:szCs w:val="24"/>
        </w:rPr>
        <w:t>/d</w:t>
      </w:r>
      <w:r>
        <w:rPr>
          <w:rFonts w:ascii="宋体" w:hAnsi="宋体" w:eastAsia="宋体" w:cs="宋体"/>
          <w:spacing w:val="-4"/>
          <w:sz w:val="24"/>
          <w:szCs w:val="24"/>
        </w:rPr>
        <w:t>，总供水规模</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69300m</w:t>
      </w:r>
      <w:r>
        <w:rPr>
          <w:rFonts w:ascii="Times New Roman" w:hAnsi="Times New Roman" w:eastAsia="Times New Roman" w:cs="Times New Roman"/>
          <w:sz w:val="24"/>
          <w:szCs w:val="24"/>
        </w:rPr>
        <w:t xml:space="preserve"> </w:t>
      </w:r>
      <w:r>
        <w:rPr>
          <w:rFonts w:ascii="宋体" w:hAnsi="宋体" w:eastAsia="宋体" w:cs="宋体"/>
          <w:sz w:val="24"/>
          <w:szCs w:val="24"/>
        </w:rPr>
        <w:t>³</w:t>
      </w:r>
      <w:r>
        <w:rPr>
          <w:rFonts w:ascii="Times New Roman" w:hAnsi="Times New Roman" w:eastAsia="Times New Roman" w:cs="Times New Roman"/>
          <w:sz w:val="24"/>
          <w:szCs w:val="24"/>
        </w:rPr>
        <w:t>/d</w:t>
      </w:r>
      <w:r>
        <w:rPr>
          <w:rFonts w:ascii="Times New Roman" w:hAnsi="Times New Roman" w:eastAsia="Times New Roman" w:cs="Times New Roman"/>
          <w:spacing w:val="-22"/>
          <w:sz w:val="24"/>
          <w:szCs w:val="24"/>
        </w:rPr>
        <w:t xml:space="preserve"> </w:t>
      </w:r>
      <w:r>
        <w:rPr>
          <w:rFonts w:ascii="宋体" w:hAnsi="宋体" w:eastAsia="宋体" w:cs="宋体"/>
          <w:sz w:val="24"/>
          <w:szCs w:val="24"/>
        </w:rPr>
        <w:t>，新增环北广西工程钦州干线</w:t>
      </w:r>
      <w:r>
        <w:rPr>
          <w:rFonts w:ascii="Times New Roman" w:hAnsi="Times New Roman" w:eastAsia="Times New Roman" w:cs="Times New Roman"/>
          <w:sz w:val="24"/>
          <w:szCs w:val="24"/>
        </w:rPr>
        <w:t>-</w:t>
      </w:r>
      <w:r>
        <w:rPr>
          <w:rFonts w:ascii="宋体" w:hAnsi="宋体" w:eastAsia="宋体" w:cs="宋体"/>
          <w:sz w:val="24"/>
          <w:szCs w:val="24"/>
        </w:rPr>
        <w:t xml:space="preserve">大垌皇马分水口作为水源，覆盖大垌镇全部村屯的供 </w:t>
      </w:r>
      <w:r>
        <w:rPr>
          <w:rFonts w:ascii="宋体" w:hAnsi="宋体" w:eastAsia="宋体" w:cs="宋体"/>
          <w:spacing w:val="-3"/>
          <w:sz w:val="24"/>
          <w:szCs w:val="24"/>
        </w:rPr>
        <w:t>水人口。新建皇马片区引调水工程（二期</w:t>
      </w:r>
      <w:r>
        <w:rPr>
          <w:rFonts w:ascii="宋体" w:hAnsi="宋体" w:eastAsia="宋体" w:cs="宋体"/>
          <w:spacing w:val="5"/>
          <w:sz w:val="24"/>
          <w:szCs w:val="24"/>
        </w:rPr>
        <w:t>），</w:t>
      </w:r>
      <w:r>
        <w:rPr>
          <w:rFonts w:ascii="宋体" w:hAnsi="宋体" w:eastAsia="宋体" w:cs="宋体"/>
          <w:spacing w:val="-3"/>
          <w:sz w:val="24"/>
          <w:szCs w:val="24"/>
        </w:rPr>
        <w:t>配套净化设施设备</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套，消</w:t>
      </w:r>
      <w:r>
        <w:rPr>
          <w:rFonts w:ascii="宋体" w:hAnsi="宋体" w:eastAsia="宋体" w:cs="宋体"/>
          <w:spacing w:val="-4"/>
          <w:sz w:val="24"/>
          <w:szCs w:val="24"/>
        </w:rPr>
        <w:t>毒设备</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套；</w:t>
      </w:r>
      <w:r>
        <w:rPr>
          <w:rFonts w:ascii="宋体" w:hAnsi="宋体" w:eastAsia="宋体" w:cs="宋体"/>
          <w:sz w:val="24"/>
          <w:szCs w:val="24"/>
        </w:rPr>
        <w:t xml:space="preserve"> </w:t>
      </w:r>
      <w:r>
        <w:rPr>
          <w:rFonts w:ascii="宋体" w:hAnsi="宋体" w:eastAsia="宋体" w:cs="宋体"/>
          <w:spacing w:val="-2"/>
          <w:sz w:val="24"/>
          <w:szCs w:val="24"/>
        </w:rPr>
        <w:t>配套管网</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265km</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，其中：村级以上配水管网</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126km</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，村内配水管网</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1035km</w:t>
      </w:r>
      <w:r>
        <w:rPr>
          <w:rFonts w:ascii="宋体" w:hAnsi="宋体" w:eastAsia="宋体" w:cs="宋体"/>
          <w:spacing w:val="-2"/>
          <w:sz w:val="24"/>
          <w:szCs w:val="24"/>
        </w:rPr>
        <w:t>；安装进、</w:t>
      </w:r>
      <w:r>
        <w:rPr>
          <w:rFonts w:ascii="宋体" w:hAnsi="宋体" w:eastAsia="宋体" w:cs="宋体"/>
          <w:sz w:val="24"/>
          <w:szCs w:val="24"/>
        </w:rPr>
        <w:t xml:space="preserve"> </w:t>
      </w:r>
      <w:r>
        <w:rPr>
          <w:rFonts w:ascii="宋体" w:hAnsi="宋体" w:eastAsia="宋体" w:cs="宋体"/>
          <w:spacing w:val="-4"/>
          <w:sz w:val="24"/>
          <w:szCs w:val="24"/>
        </w:rPr>
        <w:t>出厂水计量装置</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块，入户水表配套</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0.7</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万块；建设自动化监控系统</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处，信息化管理</w:t>
      </w:r>
      <w:r>
        <w:rPr>
          <w:rFonts w:ascii="宋体" w:hAnsi="宋体" w:eastAsia="宋体" w:cs="宋体"/>
          <w:sz w:val="24"/>
          <w:szCs w:val="24"/>
        </w:rPr>
        <w:t xml:space="preserve"> </w:t>
      </w:r>
      <w:r>
        <w:rPr>
          <w:rFonts w:ascii="宋体" w:hAnsi="宋体" w:eastAsia="宋体" w:cs="宋体"/>
          <w:spacing w:val="-10"/>
          <w:sz w:val="24"/>
          <w:szCs w:val="24"/>
        </w:rPr>
        <w:t>系统</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处。</w:t>
      </w:r>
    </w:p>
    <w:p w14:paraId="31579AF7">
      <w:pPr>
        <w:spacing w:line="355" w:lineRule="auto"/>
        <w:rPr>
          <w:rFonts w:ascii="宋体" w:hAnsi="宋体" w:eastAsia="宋体" w:cs="宋体"/>
          <w:sz w:val="24"/>
          <w:szCs w:val="24"/>
        </w:rPr>
        <w:sectPr>
          <w:footerReference r:id="rId59" w:type="default"/>
          <w:pgSz w:w="11906" w:h="16839"/>
          <w:pgMar w:top="1431" w:right="1356" w:bottom="1433" w:left="1419" w:header="0" w:footer="1246" w:gutter="0"/>
          <w:cols w:space="720" w:num="1"/>
        </w:sectPr>
      </w:pPr>
    </w:p>
    <w:p w14:paraId="587E0138">
      <w:pPr>
        <w:pStyle w:val="2"/>
        <w:spacing w:line="360" w:lineRule="auto"/>
      </w:pPr>
    </w:p>
    <w:p w14:paraId="769A7BF4">
      <w:pPr>
        <w:spacing w:before="78" w:line="219" w:lineRule="auto"/>
        <w:ind w:left="443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6.2-1   钦北区城乡供水一体化工程规划表</w:t>
      </w:r>
    </w:p>
    <w:p w14:paraId="548BB360">
      <w:pPr>
        <w:spacing w:line="146" w:lineRule="exact"/>
      </w:pPr>
    </w:p>
    <w:tbl>
      <w:tblPr>
        <w:tblStyle w:val="5"/>
        <w:tblW w:w="137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1012"/>
        <w:gridCol w:w="938"/>
        <w:gridCol w:w="1074"/>
        <w:gridCol w:w="1127"/>
        <w:gridCol w:w="1072"/>
        <w:gridCol w:w="2324"/>
        <w:gridCol w:w="2724"/>
        <w:gridCol w:w="1578"/>
      </w:tblGrid>
      <w:tr w14:paraId="6FB5D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864" w:type="dxa"/>
            <w:vAlign w:val="top"/>
          </w:tcPr>
          <w:p w14:paraId="1EF16571">
            <w:pPr>
              <w:spacing w:line="242" w:lineRule="auto"/>
              <w:rPr>
                <w:rFonts w:ascii="Arial"/>
                <w:sz w:val="21"/>
              </w:rPr>
            </w:pPr>
          </w:p>
          <w:p w14:paraId="284E869C">
            <w:pPr>
              <w:spacing w:before="65" w:line="228" w:lineRule="auto"/>
              <w:ind w:left="520"/>
              <w:rPr>
                <w:rFonts w:ascii="宋体" w:hAnsi="宋体" w:eastAsia="宋体" w:cs="宋体"/>
                <w:sz w:val="20"/>
                <w:szCs w:val="20"/>
              </w:rPr>
            </w:pPr>
            <w:r>
              <w:rPr>
                <w:rFonts w:ascii="宋体" w:hAnsi="宋体" w:eastAsia="宋体" w:cs="宋体"/>
                <w:spacing w:val="6"/>
                <w:sz w:val="20"/>
                <w:szCs w:val="20"/>
              </w:rPr>
              <w:t>工程名称</w:t>
            </w:r>
          </w:p>
        </w:tc>
        <w:tc>
          <w:tcPr>
            <w:tcW w:w="1012" w:type="dxa"/>
            <w:vAlign w:val="top"/>
          </w:tcPr>
          <w:p w14:paraId="332154F2">
            <w:pPr>
              <w:spacing w:before="172"/>
              <w:ind w:left="142" w:right="82" w:firstLine="56"/>
              <w:rPr>
                <w:rFonts w:ascii="宋体" w:hAnsi="宋体" w:eastAsia="宋体" w:cs="宋体"/>
                <w:sz w:val="20"/>
                <w:szCs w:val="20"/>
              </w:rPr>
            </w:pPr>
            <w:r>
              <w:rPr>
                <w:rFonts w:ascii="宋体" w:hAnsi="宋体" w:eastAsia="宋体" w:cs="宋体"/>
                <w:spacing w:val="5"/>
                <w:sz w:val="20"/>
                <w:szCs w:val="20"/>
              </w:rPr>
              <w:t>受益人</w:t>
            </w:r>
            <w:r>
              <w:rPr>
                <w:rFonts w:ascii="宋体" w:hAnsi="宋体" w:eastAsia="宋体" w:cs="宋体"/>
                <w:sz w:val="20"/>
                <w:szCs w:val="20"/>
              </w:rPr>
              <w:t xml:space="preserve">  </w:t>
            </w:r>
            <w:r>
              <w:rPr>
                <w:rFonts w:ascii="宋体" w:hAnsi="宋体" w:eastAsia="宋体" w:cs="宋体"/>
                <w:spacing w:val="-5"/>
                <w:sz w:val="20"/>
                <w:szCs w:val="20"/>
              </w:rPr>
              <w:t>口（人）</w:t>
            </w:r>
          </w:p>
        </w:tc>
        <w:tc>
          <w:tcPr>
            <w:tcW w:w="938" w:type="dxa"/>
            <w:vAlign w:val="top"/>
          </w:tcPr>
          <w:p w14:paraId="04340258">
            <w:pPr>
              <w:spacing w:before="35"/>
              <w:ind w:left="159" w:right="154" w:hanging="1"/>
              <w:jc w:val="both"/>
              <w:rPr>
                <w:rFonts w:ascii="宋体" w:hAnsi="宋体" w:eastAsia="宋体" w:cs="宋体"/>
                <w:sz w:val="20"/>
                <w:szCs w:val="20"/>
              </w:rPr>
            </w:pPr>
            <w:r>
              <w:rPr>
                <w:rFonts w:ascii="宋体" w:hAnsi="宋体" w:eastAsia="宋体" w:cs="宋体"/>
                <w:spacing w:val="6"/>
                <w:sz w:val="20"/>
                <w:szCs w:val="20"/>
              </w:rPr>
              <w:t>新增供</w:t>
            </w:r>
            <w:r>
              <w:rPr>
                <w:rFonts w:ascii="宋体" w:hAnsi="宋体" w:eastAsia="宋体" w:cs="宋体"/>
                <w:sz w:val="20"/>
                <w:szCs w:val="20"/>
              </w:rPr>
              <w:t xml:space="preserve"> </w:t>
            </w:r>
            <w:r>
              <w:rPr>
                <w:rFonts w:ascii="宋体" w:hAnsi="宋体" w:eastAsia="宋体" w:cs="宋体"/>
                <w:spacing w:val="6"/>
                <w:sz w:val="20"/>
                <w:szCs w:val="20"/>
              </w:rPr>
              <w:t>水人口</w:t>
            </w:r>
            <w:r>
              <w:rPr>
                <w:rFonts w:ascii="宋体" w:hAnsi="宋体" w:eastAsia="宋体" w:cs="宋体"/>
                <w:sz w:val="20"/>
                <w:szCs w:val="20"/>
              </w:rPr>
              <w:t xml:space="preserve"> </w:t>
            </w:r>
            <w:r>
              <w:rPr>
                <w:rFonts w:ascii="宋体" w:hAnsi="宋体" w:eastAsia="宋体" w:cs="宋体"/>
                <w:spacing w:val="2"/>
                <w:sz w:val="20"/>
                <w:szCs w:val="20"/>
              </w:rPr>
              <w:t>（人）</w:t>
            </w:r>
          </w:p>
        </w:tc>
        <w:tc>
          <w:tcPr>
            <w:tcW w:w="1074" w:type="dxa"/>
            <w:vAlign w:val="top"/>
          </w:tcPr>
          <w:p w14:paraId="57CD0486">
            <w:pPr>
              <w:spacing w:before="35"/>
              <w:ind w:left="331" w:right="117" w:hanging="206"/>
              <w:rPr>
                <w:rFonts w:ascii="宋体" w:hAnsi="宋体" w:eastAsia="宋体" w:cs="宋体"/>
                <w:sz w:val="20"/>
                <w:szCs w:val="20"/>
              </w:rPr>
            </w:pPr>
            <w:r>
              <w:rPr>
                <w:rFonts w:ascii="宋体" w:hAnsi="宋体" w:eastAsia="宋体" w:cs="宋体"/>
                <w:spacing w:val="6"/>
                <w:sz w:val="20"/>
                <w:szCs w:val="20"/>
              </w:rPr>
              <w:t>设计供水</w:t>
            </w:r>
            <w:r>
              <w:rPr>
                <w:rFonts w:ascii="宋体" w:hAnsi="宋体" w:eastAsia="宋体" w:cs="宋体"/>
                <w:spacing w:val="1"/>
                <w:sz w:val="20"/>
                <w:szCs w:val="20"/>
              </w:rPr>
              <w:t xml:space="preserve"> </w:t>
            </w:r>
            <w:r>
              <w:rPr>
                <w:rFonts w:ascii="宋体" w:hAnsi="宋体" w:eastAsia="宋体" w:cs="宋体"/>
                <w:spacing w:val="4"/>
                <w:sz w:val="20"/>
                <w:szCs w:val="20"/>
              </w:rPr>
              <w:t>规模</w:t>
            </w:r>
          </w:p>
          <w:p w14:paraId="31E58C23">
            <w:pPr>
              <w:spacing w:before="24" w:line="218" w:lineRule="auto"/>
              <w:ind w:left="155"/>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127" w:type="dxa"/>
            <w:vAlign w:val="top"/>
          </w:tcPr>
          <w:p w14:paraId="2622D682">
            <w:pPr>
              <w:spacing w:before="35"/>
              <w:ind w:left="358" w:right="143" w:hanging="208"/>
              <w:rPr>
                <w:rFonts w:ascii="宋体" w:hAnsi="宋体" w:eastAsia="宋体" w:cs="宋体"/>
                <w:sz w:val="20"/>
                <w:szCs w:val="20"/>
              </w:rPr>
            </w:pPr>
            <w:r>
              <w:rPr>
                <w:rFonts w:ascii="宋体" w:hAnsi="宋体" w:eastAsia="宋体" w:cs="宋体"/>
                <w:spacing w:val="7"/>
                <w:sz w:val="20"/>
                <w:szCs w:val="20"/>
              </w:rPr>
              <w:t>新增供水</w:t>
            </w:r>
            <w:r>
              <w:rPr>
                <w:rFonts w:ascii="宋体" w:hAnsi="宋体" w:eastAsia="宋体" w:cs="宋体"/>
                <w:sz w:val="20"/>
                <w:szCs w:val="20"/>
              </w:rPr>
              <w:t xml:space="preserve"> </w:t>
            </w:r>
            <w:r>
              <w:rPr>
                <w:rFonts w:ascii="宋体" w:hAnsi="宋体" w:eastAsia="宋体" w:cs="宋体"/>
                <w:spacing w:val="4"/>
                <w:sz w:val="20"/>
                <w:szCs w:val="20"/>
              </w:rPr>
              <w:t>规模</w:t>
            </w:r>
          </w:p>
          <w:p w14:paraId="0341EADC">
            <w:pPr>
              <w:spacing w:before="24" w:line="218" w:lineRule="auto"/>
              <w:ind w:left="185"/>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072" w:type="dxa"/>
            <w:vAlign w:val="top"/>
          </w:tcPr>
          <w:p w14:paraId="3559DFCD">
            <w:pPr>
              <w:spacing w:before="172" w:line="239" w:lineRule="auto"/>
              <w:ind w:left="131" w:right="134" w:firstLine="101"/>
              <w:rPr>
                <w:rFonts w:ascii="宋体" w:hAnsi="宋体" w:eastAsia="宋体" w:cs="宋体"/>
                <w:sz w:val="20"/>
                <w:szCs w:val="20"/>
              </w:rPr>
            </w:pPr>
            <w:r>
              <w:rPr>
                <w:rFonts w:ascii="宋体" w:hAnsi="宋体" w:eastAsia="宋体" w:cs="宋体"/>
                <w:spacing w:val="5"/>
                <w:sz w:val="20"/>
                <w:szCs w:val="20"/>
              </w:rPr>
              <w:t>总投资</w:t>
            </w:r>
            <w:r>
              <w:rPr>
                <w:rFonts w:ascii="宋体" w:hAnsi="宋体" w:eastAsia="宋体" w:cs="宋体"/>
                <w:sz w:val="20"/>
                <w:szCs w:val="20"/>
              </w:rPr>
              <w:t xml:space="preserve">  （万元）</w:t>
            </w:r>
          </w:p>
        </w:tc>
        <w:tc>
          <w:tcPr>
            <w:tcW w:w="2324" w:type="dxa"/>
            <w:vAlign w:val="top"/>
          </w:tcPr>
          <w:p w14:paraId="1D47F116">
            <w:pPr>
              <w:spacing w:line="242" w:lineRule="auto"/>
              <w:rPr>
                <w:rFonts w:ascii="Arial"/>
                <w:sz w:val="21"/>
              </w:rPr>
            </w:pPr>
          </w:p>
          <w:p w14:paraId="594D0309">
            <w:pPr>
              <w:spacing w:before="65" w:line="228" w:lineRule="auto"/>
              <w:ind w:left="749"/>
              <w:rPr>
                <w:rFonts w:ascii="宋体" w:hAnsi="宋体" w:eastAsia="宋体" w:cs="宋体"/>
                <w:sz w:val="20"/>
                <w:szCs w:val="20"/>
              </w:rPr>
            </w:pPr>
            <w:r>
              <w:rPr>
                <w:rFonts w:ascii="宋体" w:hAnsi="宋体" w:eastAsia="宋体" w:cs="宋体"/>
                <w:spacing w:val="7"/>
                <w:sz w:val="20"/>
                <w:szCs w:val="20"/>
              </w:rPr>
              <w:t>覆盖范围</w:t>
            </w:r>
          </w:p>
        </w:tc>
        <w:tc>
          <w:tcPr>
            <w:tcW w:w="2724" w:type="dxa"/>
            <w:vAlign w:val="top"/>
          </w:tcPr>
          <w:p w14:paraId="0EFB0960">
            <w:pPr>
              <w:spacing w:line="241" w:lineRule="auto"/>
              <w:rPr>
                <w:rFonts w:ascii="Arial"/>
                <w:sz w:val="21"/>
              </w:rPr>
            </w:pPr>
          </w:p>
          <w:p w14:paraId="77E65085">
            <w:pPr>
              <w:spacing w:before="65" w:line="228" w:lineRule="auto"/>
              <w:ind w:left="740"/>
              <w:rPr>
                <w:rFonts w:ascii="宋体" w:hAnsi="宋体" w:eastAsia="宋体" w:cs="宋体"/>
                <w:sz w:val="20"/>
                <w:szCs w:val="20"/>
              </w:rPr>
            </w:pPr>
            <w:r>
              <w:rPr>
                <w:rFonts w:ascii="宋体" w:hAnsi="宋体" w:eastAsia="宋体" w:cs="宋体"/>
                <w:spacing w:val="7"/>
                <w:sz w:val="20"/>
                <w:szCs w:val="20"/>
              </w:rPr>
              <w:t>主要建设内容</w:t>
            </w:r>
          </w:p>
        </w:tc>
        <w:tc>
          <w:tcPr>
            <w:tcW w:w="1578" w:type="dxa"/>
            <w:vAlign w:val="top"/>
          </w:tcPr>
          <w:p w14:paraId="01BB9362">
            <w:pPr>
              <w:spacing w:line="241" w:lineRule="auto"/>
              <w:rPr>
                <w:rFonts w:ascii="Arial"/>
                <w:sz w:val="21"/>
              </w:rPr>
            </w:pPr>
          </w:p>
          <w:p w14:paraId="37442CB2">
            <w:pPr>
              <w:spacing w:before="65" w:line="228" w:lineRule="auto"/>
              <w:ind w:left="378"/>
              <w:rPr>
                <w:rFonts w:ascii="宋体" w:hAnsi="宋体" w:eastAsia="宋体" w:cs="宋体"/>
                <w:sz w:val="20"/>
                <w:szCs w:val="20"/>
              </w:rPr>
            </w:pPr>
            <w:r>
              <w:rPr>
                <w:rFonts w:ascii="宋体" w:hAnsi="宋体" w:eastAsia="宋体" w:cs="宋体"/>
                <w:spacing w:val="6"/>
                <w:sz w:val="20"/>
                <w:szCs w:val="20"/>
              </w:rPr>
              <w:t>水源工程</w:t>
            </w:r>
          </w:p>
        </w:tc>
      </w:tr>
      <w:tr w14:paraId="068F3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5" w:hRule="atLeast"/>
        </w:trPr>
        <w:tc>
          <w:tcPr>
            <w:tcW w:w="1864" w:type="dxa"/>
            <w:vAlign w:val="top"/>
          </w:tcPr>
          <w:p w14:paraId="1BD9E9D4">
            <w:pPr>
              <w:spacing w:line="321" w:lineRule="auto"/>
              <w:rPr>
                <w:rFonts w:ascii="Arial"/>
                <w:sz w:val="21"/>
              </w:rPr>
            </w:pPr>
          </w:p>
          <w:p w14:paraId="400C056A">
            <w:pPr>
              <w:spacing w:line="321" w:lineRule="auto"/>
              <w:rPr>
                <w:rFonts w:ascii="Arial"/>
                <w:sz w:val="21"/>
              </w:rPr>
            </w:pPr>
          </w:p>
          <w:p w14:paraId="0221EF3F">
            <w:pPr>
              <w:spacing w:before="65" w:line="227" w:lineRule="auto"/>
              <w:ind w:left="204"/>
              <w:rPr>
                <w:rFonts w:ascii="宋体" w:hAnsi="宋体" w:eastAsia="宋体" w:cs="宋体"/>
                <w:sz w:val="20"/>
                <w:szCs w:val="20"/>
              </w:rPr>
            </w:pPr>
            <w:r>
              <w:rPr>
                <w:rFonts w:ascii="宋体" w:hAnsi="宋体" w:eastAsia="宋体" w:cs="宋体"/>
                <w:spacing w:val="8"/>
                <w:sz w:val="20"/>
                <w:szCs w:val="20"/>
              </w:rPr>
              <w:t>钦州市钦北区城</w:t>
            </w:r>
          </w:p>
          <w:p w14:paraId="7F0B83AF">
            <w:pPr>
              <w:spacing w:before="25" w:line="227" w:lineRule="auto"/>
              <w:ind w:left="203"/>
              <w:rPr>
                <w:rFonts w:ascii="宋体" w:hAnsi="宋体" w:eastAsia="宋体" w:cs="宋体"/>
                <w:sz w:val="20"/>
                <w:szCs w:val="20"/>
              </w:rPr>
            </w:pPr>
            <w:r>
              <w:rPr>
                <w:rFonts w:ascii="宋体" w:hAnsi="宋体" w:eastAsia="宋体" w:cs="宋体"/>
                <w:spacing w:val="8"/>
                <w:sz w:val="20"/>
                <w:szCs w:val="20"/>
              </w:rPr>
              <w:t>镇供水一期工程</w:t>
            </w:r>
          </w:p>
          <w:p w14:paraId="173F8641">
            <w:pPr>
              <w:spacing w:before="27" w:line="228" w:lineRule="auto"/>
              <w:ind w:left="113"/>
              <w:rPr>
                <w:rFonts w:ascii="宋体" w:hAnsi="宋体" w:eastAsia="宋体" w:cs="宋体"/>
                <w:sz w:val="20"/>
                <w:szCs w:val="20"/>
              </w:rPr>
            </w:pPr>
            <w:r>
              <w:rPr>
                <w:rFonts w:ascii="宋体" w:hAnsi="宋体" w:eastAsia="宋体" w:cs="宋体"/>
                <w:spacing w:val="4"/>
                <w:sz w:val="20"/>
                <w:szCs w:val="20"/>
              </w:rPr>
              <w:t>—长滩水厂、大直</w:t>
            </w:r>
          </w:p>
          <w:p w14:paraId="534E8C93">
            <w:pPr>
              <w:spacing w:before="26" w:line="228" w:lineRule="auto"/>
              <w:ind w:left="114"/>
              <w:rPr>
                <w:rFonts w:ascii="宋体" w:hAnsi="宋体" w:eastAsia="宋体" w:cs="宋体"/>
                <w:sz w:val="20"/>
                <w:szCs w:val="20"/>
              </w:rPr>
            </w:pPr>
            <w:r>
              <w:rPr>
                <w:rFonts w:ascii="宋体" w:hAnsi="宋体" w:eastAsia="宋体" w:cs="宋体"/>
                <w:spacing w:val="4"/>
                <w:sz w:val="20"/>
                <w:szCs w:val="20"/>
              </w:rPr>
              <w:t>镇水厂、大寺镇水</w:t>
            </w:r>
          </w:p>
          <w:p w14:paraId="3B38EBD0">
            <w:pPr>
              <w:spacing w:before="24" w:line="228" w:lineRule="auto"/>
              <w:ind w:left="309"/>
              <w:rPr>
                <w:rFonts w:ascii="宋体" w:hAnsi="宋体" w:eastAsia="宋体" w:cs="宋体"/>
                <w:sz w:val="20"/>
                <w:szCs w:val="20"/>
              </w:rPr>
            </w:pPr>
            <w:r>
              <w:rPr>
                <w:rFonts w:ascii="宋体" w:hAnsi="宋体" w:eastAsia="宋体" w:cs="宋体"/>
                <w:spacing w:val="7"/>
                <w:sz w:val="20"/>
                <w:szCs w:val="20"/>
              </w:rPr>
              <w:t>厂、皇马水厂</w:t>
            </w:r>
          </w:p>
        </w:tc>
        <w:tc>
          <w:tcPr>
            <w:tcW w:w="1012" w:type="dxa"/>
            <w:vAlign w:val="top"/>
          </w:tcPr>
          <w:p w14:paraId="05B9363B">
            <w:pPr>
              <w:spacing w:line="243" w:lineRule="auto"/>
              <w:rPr>
                <w:rFonts w:ascii="Arial"/>
                <w:sz w:val="21"/>
              </w:rPr>
            </w:pPr>
          </w:p>
          <w:p w14:paraId="760D552A">
            <w:pPr>
              <w:spacing w:line="243" w:lineRule="auto"/>
              <w:rPr>
                <w:rFonts w:ascii="Arial"/>
                <w:sz w:val="21"/>
              </w:rPr>
            </w:pPr>
          </w:p>
          <w:p w14:paraId="6667A046">
            <w:pPr>
              <w:spacing w:line="243" w:lineRule="auto"/>
              <w:rPr>
                <w:rFonts w:ascii="Arial"/>
                <w:sz w:val="21"/>
              </w:rPr>
            </w:pPr>
          </w:p>
          <w:p w14:paraId="0914E490">
            <w:pPr>
              <w:spacing w:line="243" w:lineRule="auto"/>
              <w:rPr>
                <w:rFonts w:ascii="Arial"/>
                <w:sz w:val="21"/>
              </w:rPr>
            </w:pPr>
          </w:p>
          <w:p w14:paraId="0DB7C9BD">
            <w:pPr>
              <w:spacing w:line="244" w:lineRule="auto"/>
              <w:rPr>
                <w:rFonts w:ascii="Arial"/>
                <w:sz w:val="21"/>
              </w:rPr>
            </w:pPr>
          </w:p>
          <w:p w14:paraId="44F5772D">
            <w:pPr>
              <w:spacing w:before="65" w:line="189" w:lineRule="auto"/>
              <w:ind w:left="251"/>
              <w:rPr>
                <w:rFonts w:ascii="宋体" w:hAnsi="宋体" w:eastAsia="宋体" w:cs="宋体"/>
                <w:sz w:val="20"/>
                <w:szCs w:val="20"/>
              </w:rPr>
            </w:pPr>
            <w:r>
              <w:rPr>
                <w:rFonts w:ascii="宋体" w:hAnsi="宋体" w:eastAsia="宋体" w:cs="宋体"/>
                <w:spacing w:val="2"/>
                <w:sz w:val="20"/>
                <w:szCs w:val="20"/>
              </w:rPr>
              <w:t>57802</w:t>
            </w:r>
          </w:p>
        </w:tc>
        <w:tc>
          <w:tcPr>
            <w:tcW w:w="938" w:type="dxa"/>
            <w:vAlign w:val="top"/>
          </w:tcPr>
          <w:p w14:paraId="587BFB25">
            <w:pPr>
              <w:spacing w:line="243" w:lineRule="auto"/>
              <w:rPr>
                <w:rFonts w:ascii="Arial"/>
                <w:sz w:val="21"/>
              </w:rPr>
            </w:pPr>
          </w:p>
          <w:p w14:paraId="2ECF6699">
            <w:pPr>
              <w:spacing w:line="243" w:lineRule="auto"/>
              <w:rPr>
                <w:rFonts w:ascii="Arial"/>
                <w:sz w:val="21"/>
              </w:rPr>
            </w:pPr>
          </w:p>
          <w:p w14:paraId="055CE471">
            <w:pPr>
              <w:spacing w:line="243" w:lineRule="auto"/>
              <w:rPr>
                <w:rFonts w:ascii="Arial"/>
                <w:sz w:val="21"/>
              </w:rPr>
            </w:pPr>
          </w:p>
          <w:p w14:paraId="736B6362">
            <w:pPr>
              <w:spacing w:line="243" w:lineRule="auto"/>
              <w:rPr>
                <w:rFonts w:ascii="Arial"/>
                <w:sz w:val="21"/>
              </w:rPr>
            </w:pPr>
          </w:p>
          <w:p w14:paraId="5DEE400C">
            <w:pPr>
              <w:spacing w:line="244" w:lineRule="auto"/>
              <w:rPr>
                <w:rFonts w:ascii="Arial"/>
                <w:sz w:val="21"/>
              </w:rPr>
            </w:pPr>
          </w:p>
          <w:p w14:paraId="2B24AA5B">
            <w:pPr>
              <w:spacing w:before="65" w:line="189" w:lineRule="auto"/>
              <w:ind w:left="420"/>
              <w:rPr>
                <w:rFonts w:ascii="宋体" w:hAnsi="宋体" w:eastAsia="宋体" w:cs="宋体"/>
                <w:sz w:val="20"/>
                <w:szCs w:val="20"/>
              </w:rPr>
            </w:pPr>
            <w:r>
              <w:rPr>
                <w:rFonts w:ascii="宋体" w:hAnsi="宋体" w:eastAsia="宋体" w:cs="宋体"/>
                <w:sz w:val="20"/>
                <w:szCs w:val="20"/>
              </w:rPr>
              <w:t>0</w:t>
            </w:r>
          </w:p>
        </w:tc>
        <w:tc>
          <w:tcPr>
            <w:tcW w:w="1074" w:type="dxa"/>
            <w:vAlign w:val="top"/>
          </w:tcPr>
          <w:p w14:paraId="78EB9F4B">
            <w:pPr>
              <w:spacing w:line="243" w:lineRule="auto"/>
              <w:rPr>
                <w:rFonts w:ascii="Arial"/>
                <w:sz w:val="21"/>
              </w:rPr>
            </w:pPr>
          </w:p>
          <w:p w14:paraId="456EEF13">
            <w:pPr>
              <w:spacing w:line="243" w:lineRule="auto"/>
              <w:rPr>
                <w:rFonts w:ascii="Arial"/>
                <w:sz w:val="21"/>
              </w:rPr>
            </w:pPr>
          </w:p>
          <w:p w14:paraId="174AD5A8">
            <w:pPr>
              <w:spacing w:line="243" w:lineRule="auto"/>
              <w:rPr>
                <w:rFonts w:ascii="Arial"/>
                <w:sz w:val="21"/>
              </w:rPr>
            </w:pPr>
          </w:p>
          <w:p w14:paraId="2051F4B0">
            <w:pPr>
              <w:spacing w:line="243" w:lineRule="auto"/>
              <w:rPr>
                <w:rFonts w:ascii="Arial"/>
                <w:sz w:val="21"/>
              </w:rPr>
            </w:pPr>
          </w:p>
          <w:p w14:paraId="65253F71">
            <w:pPr>
              <w:spacing w:line="244" w:lineRule="auto"/>
              <w:rPr>
                <w:rFonts w:ascii="Arial"/>
                <w:sz w:val="21"/>
              </w:rPr>
            </w:pPr>
          </w:p>
          <w:p w14:paraId="124C3522">
            <w:pPr>
              <w:spacing w:before="65" w:line="189" w:lineRule="auto"/>
              <w:ind w:left="281"/>
              <w:rPr>
                <w:rFonts w:ascii="宋体" w:hAnsi="宋体" w:eastAsia="宋体" w:cs="宋体"/>
                <w:sz w:val="20"/>
                <w:szCs w:val="20"/>
              </w:rPr>
            </w:pPr>
            <w:r>
              <w:rPr>
                <w:rFonts w:ascii="宋体" w:hAnsi="宋体" w:eastAsia="宋体" w:cs="宋体"/>
                <w:spacing w:val="2"/>
                <w:sz w:val="20"/>
                <w:szCs w:val="20"/>
              </w:rPr>
              <w:t>55500</w:t>
            </w:r>
          </w:p>
        </w:tc>
        <w:tc>
          <w:tcPr>
            <w:tcW w:w="1127" w:type="dxa"/>
            <w:vAlign w:val="top"/>
          </w:tcPr>
          <w:p w14:paraId="73741B53">
            <w:pPr>
              <w:spacing w:line="243" w:lineRule="auto"/>
              <w:rPr>
                <w:rFonts w:ascii="Arial"/>
                <w:sz w:val="21"/>
              </w:rPr>
            </w:pPr>
          </w:p>
          <w:p w14:paraId="490989FA">
            <w:pPr>
              <w:spacing w:line="243" w:lineRule="auto"/>
              <w:rPr>
                <w:rFonts w:ascii="Arial"/>
                <w:sz w:val="21"/>
              </w:rPr>
            </w:pPr>
          </w:p>
          <w:p w14:paraId="2584FC72">
            <w:pPr>
              <w:spacing w:line="243" w:lineRule="auto"/>
              <w:rPr>
                <w:rFonts w:ascii="Arial"/>
                <w:sz w:val="21"/>
              </w:rPr>
            </w:pPr>
          </w:p>
          <w:p w14:paraId="05F4AC2A">
            <w:pPr>
              <w:spacing w:line="243" w:lineRule="auto"/>
              <w:rPr>
                <w:rFonts w:ascii="Arial"/>
                <w:sz w:val="21"/>
              </w:rPr>
            </w:pPr>
          </w:p>
          <w:p w14:paraId="728B23C2">
            <w:pPr>
              <w:spacing w:line="244" w:lineRule="auto"/>
              <w:rPr>
                <w:rFonts w:ascii="Arial"/>
                <w:sz w:val="21"/>
              </w:rPr>
            </w:pPr>
          </w:p>
          <w:p w14:paraId="4F77925B">
            <w:pPr>
              <w:spacing w:before="65" w:line="189" w:lineRule="auto"/>
              <w:ind w:left="309"/>
              <w:rPr>
                <w:rFonts w:ascii="宋体" w:hAnsi="宋体" w:eastAsia="宋体" w:cs="宋体"/>
                <w:sz w:val="20"/>
                <w:szCs w:val="20"/>
              </w:rPr>
            </w:pPr>
            <w:r>
              <w:rPr>
                <w:rFonts w:ascii="宋体" w:hAnsi="宋体" w:eastAsia="宋体" w:cs="宋体"/>
                <w:spacing w:val="2"/>
                <w:sz w:val="20"/>
                <w:szCs w:val="20"/>
              </w:rPr>
              <w:t>35000</w:t>
            </w:r>
          </w:p>
        </w:tc>
        <w:tc>
          <w:tcPr>
            <w:tcW w:w="1072" w:type="dxa"/>
            <w:vAlign w:val="top"/>
          </w:tcPr>
          <w:p w14:paraId="3588DC4F">
            <w:pPr>
              <w:spacing w:line="243" w:lineRule="auto"/>
              <w:rPr>
                <w:rFonts w:ascii="Arial"/>
                <w:sz w:val="21"/>
              </w:rPr>
            </w:pPr>
          </w:p>
          <w:p w14:paraId="1B7A50AC">
            <w:pPr>
              <w:spacing w:line="243" w:lineRule="auto"/>
              <w:rPr>
                <w:rFonts w:ascii="Arial"/>
                <w:sz w:val="21"/>
              </w:rPr>
            </w:pPr>
          </w:p>
          <w:p w14:paraId="21BAABC5">
            <w:pPr>
              <w:spacing w:line="243" w:lineRule="auto"/>
              <w:rPr>
                <w:rFonts w:ascii="Arial"/>
                <w:sz w:val="21"/>
              </w:rPr>
            </w:pPr>
          </w:p>
          <w:p w14:paraId="23636699">
            <w:pPr>
              <w:spacing w:line="243" w:lineRule="auto"/>
              <w:rPr>
                <w:rFonts w:ascii="Arial"/>
                <w:sz w:val="21"/>
              </w:rPr>
            </w:pPr>
          </w:p>
          <w:p w14:paraId="01CE188E">
            <w:pPr>
              <w:spacing w:line="244" w:lineRule="auto"/>
              <w:rPr>
                <w:rFonts w:ascii="Arial"/>
                <w:sz w:val="21"/>
              </w:rPr>
            </w:pPr>
          </w:p>
          <w:p w14:paraId="4EDC2E7B">
            <w:pPr>
              <w:spacing w:before="65" w:line="189" w:lineRule="auto"/>
              <w:ind w:left="284"/>
              <w:rPr>
                <w:rFonts w:ascii="宋体" w:hAnsi="宋体" w:eastAsia="宋体" w:cs="宋体"/>
                <w:sz w:val="20"/>
                <w:szCs w:val="20"/>
              </w:rPr>
            </w:pPr>
            <w:r>
              <w:rPr>
                <w:rFonts w:ascii="宋体" w:hAnsi="宋体" w:eastAsia="宋体" w:cs="宋体"/>
                <w:spacing w:val="2"/>
                <w:sz w:val="20"/>
                <w:szCs w:val="20"/>
              </w:rPr>
              <w:t>38049</w:t>
            </w:r>
          </w:p>
        </w:tc>
        <w:tc>
          <w:tcPr>
            <w:tcW w:w="2324" w:type="dxa"/>
            <w:vAlign w:val="top"/>
          </w:tcPr>
          <w:p w14:paraId="49D23856">
            <w:pPr>
              <w:spacing w:before="30" w:line="243" w:lineRule="auto"/>
              <w:ind w:left="112" w:right="107"/>
              <w:rPr>
                <w:rFonts w:ascii="宋体" w:hAnsi="宋体" w:eastAsia="宋体" w:cs="宋体"/>
                <w:sz w:val="20"/>
                <w:szCs w:val="20"/>
              </w:rPr>
            </w:pPr>
            <w:r>
              <w:rPr>
                <w:rFonts w:ascii="宋体" w:hAnsi="宋体" w:eastAsia="宋体" w:cs="宋体"/>
                <w:spacing w:val="9"/>
                <w:sz w:val="20"/>
                <w:szCs w:val="20"/>
              </w:rPr>
              <w:t>长滩水厂：长滩社区，</w:t>
            </w:r>
            <w:r>
              <w:rPr>
                <w:rFonts w:ascii="宋体" w:hAnsi="宋体" w:eastAsia="宋体" w:cs="宋体"/>
                <w:spacing w:val="7"/>
                <w:sz w:val="20"/>
                <w:szCs w:val="20"/>
              </w:rPr>
              <w:t xml:space="preserve"> </w:t>
            </w:r>
            <w:r>
              <w:rPr>
                <w:rFonts w:ascii="宋体" w:hAnsi="宋体" w:eastAsia="宋体" w:cs="宋体"/>
                <w:spacing w:val="9"/>
                <w:sz w:val="20"/>
                <w:szCs w:val="20"/>
              </w:rPr>
              <w:t>胜利村，上汶村、那谷</w:t>
            </w:r>
            <w:r>
              <w:rPr>
                <w:rFonts w:ascii="宋体" w:hAnsi="宋体" w:eastAsia="宋体" w:cs="宋体"/>
                <w:spacing w:val="8"/>
                <w:sz w:val="20"/>
                <w:szCs w:val="20"/>
              </w:rPr>
              <w:t xml:space="preserve"> </w:t>
            </w:r>
            <w:r>
              <w:rPr>
                <w:rFonts w:ascii="宋体" w:hAnsi="宋体" w:eastAsia="宋体" w:cs="宋体"/>
                <w:spacing w:val="6"/>
                <w:sz w:val="20"/>
                <w:szCs w:val="20"/>
              </w:rPr>
              <w:t>村、古勉村；</w:t>
            </w:r>
          </w:p>
          <w:p w14:paraId="2A04075A">
            <w:pPr>
              <w:spacing w:before="27"/>
              <w:ind w:left="115" w:right="36"/>
              <w:rPr>
                <w:rFonts w:ascii="宋体" w:hAnsi="宋体" w:eastAsia="宋体" w:cs="宋体"/>
                <w:sz w:val="20"/>
                <w:szCs w:val="20"/>
              </w:rPr>
            </w:pPr>
            <w:r>
              <w:rPr>
                <w:rFonts w:ascii="宋体" w:hAnsi="宋体" w:eastAsia="宋体" w:cs="宋体"/>
                <w:spacing w:val="-3"/>
                <w:sz w:val="20"/>
                <w:szCs w:val="20"/>
              </w:rPr>
              <w:t>大直镇水厂：大直社区、</w:t>
            </w:r>
            <w:r>
              <w:rPr>
                <w:rFonts w:ascii="宋体" w:hAnsi="宋体" w:eastAsia="宋体" w:cs="宋体"/>
                <w:sz w:val="20"/>
                <w:szCs w:val="20"/>
              </w:rPr>
              <w:t xml:space="preserve"> </w:t>
            </w:r>
            <w:r>
              <w:rPr>
                <w:rFonts w:ascii="宋体" w:hAnsi="宋体" w:eastAsia="宋体" w:cs="宋体"/>
                <w:spacing w:val="4"/>
                <w:sz w:val="20"/>
                <w:szCs w:val="20"/>
              </w:rPr>
              <w:t>大直村；</w:t>
            </w:r>
          </w:p>
          <w:p w14:paraId="7FCBFB4A">
            <w:pPr>
              <w:spacing w:before="24"/>
              <w:ind w:left="115" w:right="36"/>
              <w:rPr>
                <w:rFonts w:ascii="宋体" w:hAnsi="宋体" w:eastAsia="宋体" w:cs="宋体"/>
                <w:sz w:val="20"/>
                <w:szCs w:val="20"/>
              </w:rPr>
            </w:pPr>
            <w:r>
              <w:rPr>
                <w:rFonts w:ascii="宋体" w:hAnsi="宋体" w:eastAsia="宋体" w:cs="宋体"/>
                <w:spacing w:val="-3"/>
                <w:sz w:val="20"/>
                <w:szCs w:val="20"/>
              </w:rPr>
              <w:t>大寺镇水厂：大寺社区、</w:t>
            </w:r>
            <w:r>
              <w:rPr>
                <w:rFonts w:ascii="宋体" w:hAnsi="宋体" w:eastAsia="宋体" w:cs="宋体"/>
                <w:sz w:val="20"/>
                <w:szCs w:val="20"/>
              </w:rPr>
              <w:t xml:space="preserve"> </w:t>
            </w:r>
            <w:r>
              <w:rPr>
                <w:rFonts w:ascii="宋体" w:hAnsi="宋体" w:eastAsia="宋体" w:cs="宋体"/>
                <w:spacing w:val="4"/>
                <w:sz w:val="20"/>
                <w:szCs w:val="20"/>
              </w:rPr>
              <w:t>大寺村；</w:t>
            </w:r>
          </w:p>
          <w:p w14:paraId="409CD9CB">
            <w:pPr>
              <w:spacing w:before="26" w:line="239" w:lineRule="auto"/>
              <w:ind w:left="113" w:right="107"/>
              <w:rPr>
                <w:rFonts w:ascii="宋体" w:hAnsi="宋体" w:eastAsia="宋体" w:cs="宋体"/>
                <w:sz w:val="20"/>
                <w:szCs w:val="20"/>
              </w:rPr>
            </w:pPr>
            <w:r>
              <w:rPr>
                <w:rFonts w:ascii="宋体" w:hAnsi="宋体" w:eastAsia="宋体" w:cs="宋体"/>
                <w:spacing w:val="9"/>
                <w:sz w:val="20"/>
                <w:szCs w:val="20"/>
              </w:rPr>
              <w:t>皇马水厂：大垌社区、</w:t>
            </w:r>
            <w:r>
              <w:rPr>
                <w:rFonts w:ascii="宋体" w:hAnsi="宋体" w:eastAsia="宋体" w:cs="宋体"/>
                <w:spacing w:val="6"/>
                <w:sz w:val="20"/>
                <w:szCs w:val="20"/>
              </w:rPr>
              <w:t xml:space="preserve"> </w:t>
            </w:r>
            <w:r>
              <w:rPr>
                <w:rFonts w:ascii="宋体" w:hAnsi="宋体" w:eastAsia="宋体" w:cs="宋体"/>
                <w:spacing w:val="9"/>
                <w:sz w:val="20"/>
                <w:szCs w:val="20"/>
              </w:rPr>
              <w:t>大垌村、横岭村、江表</w:t>
            </w:r>
            <w:r>
              <w:rPr>
                <w:rFonts w:ascii="宋体" w:hAnsi="宋体" w:eastAsia="宋体" w:cs="宋体"/>
                <w:spacing w:val="7"/>
                <w:sz w:val="20"/>
                <w:szCs w:val="20"/>
              </w:rPr>
              <w:t xml:space="preserve"> </w:t>
            </w:r>
            <w:r>
              <w:rPr>
                <w:rFonts w:ascii="宋体" w:hAnsi="宋体" w:eastAsia="宋体" w:cs="宋体"/>
                <w:spacing w:val="8"/>
                <w:sz w:val="20"/>
                <w:szCs w:val="20"/>
              </w:rPr>
              <w:t>村，皇马工业园</w:t>
            </w:r>
          </w:p>
        </w:tc>
        <w:tc>
          <w:tcPr>
            <w:tcW w:w="2724" w:type="dxa"/>
            <w:vAlign w:val="top"/>
          </w:tcPr>
          <w:p w14:paraId="6CC6D162">
            <w:pPr>
              <w:spacing w:before="169" w:line="248" w:lineRule="auto"/>
              <w:ind w:left="114" w:right="104" w:firstLine="105"/>
              <w:rPr>
                <w:rFonts w:ascii="宋体" w:hAnsi="宋体" w:eastAsia="宋体" w:cs="宋体"/>
                <w:sz w:val="20"/>
                <w:szCs w:val="20"/>
              </w:rPr>
            </w:pPr>
            <w:r>
              <w:rPr>
                <w:rFonts w:ascii="宋体" w:hAnsi="宋体" w:eastAsia="宋体" w:cs="宋体"/>
                <w:spacing w:val="8"/>
                <w:sz w:val="20"/>
                <w:szCs w:val="20"/>
              </w:rPr>
              <w:t>改扩建皇马水厂、长滩水</w:t>
            </w:r>
            <w:r>
              <w:rPr>
                <w:rFonts w:ascii="宋体" w:hAnsi="宋体" w:eastAsia="宋体" w:cs="宋体"/>
                <w:spacing w:val="2"/>
                <w:sz w:val="20"/>
                <w:szCs w:val="20"/>
              </w:rPr>
              <w:t xml:space="preserve">  </w:t>
            </w:r>
            <w:r>
              <w:rPr>
                <w:rFonts w:ascii="宋体" w:hAnsi="宋体" w:eastAsia="宋体" w:cs="宋体"/>
                <w:spacing w:val="8"/>
                <w:sz w:val="20"/>
                <w:szCs w:val="20"/>
              </w:rPr>
              <w:t>厂，新建大寺镇水厂、大直</w:t>
            </w:r>
            <w:r>
              <w:rPr>
                <w:rFonts w:ascii="宋体" w:hAnsi="宋体" w:eastAsia="宋体" w:cs="宋体"/>
                <w:spacing w:val="3"/>
                <w:sz w:val="20"/>
                <w:szCs w:val="20"/>
              </w:rPr>
              <w:t xml:space="preserve"> </w:t>
            </w:r>
            <w:r>
              <w:rPr>
                <w:rFonts w:ascii="宋体" w:hAnsi="宋体" w:eastAsia="宋体" w:cs="宋体"/>
                <w:spacing w:val="8"/>
                <w:sz w:val="20"/>
                <w:szCs w:val="20"/>
              </w:rPr>
              <w:t>镇水厂；配套建设水质化验</w:t>
            </w:r>
            <w:r>
              <w:rPr>
                <w:rFonts w:ascii="宋体" w:hAnsi="宋体" w:eastAsia="宋体" w:cs="宋体"/>
                <w:spacing w:val="3"/>
                <w:sz w:val="20"/>
                <w:szCs w:val="20"/>
              </w:rPr>
              <w:t xml:space="preserve"> </w:t>
            </w:r>
            <w:r>
              <w:rPr>
                <w:rFonts w:ascii="宋体" w:hAnsi="宋体" w:eastAsia="宋体" w:cs="宋体"/>
                <w:spacing w:val="1"/>
                <w:sz w:val="20"/>
                <w:szCs w:val="20"/>
              </w:rPr>
              <w:t>室</w:t>
            </w:r>
            <w:r>
              <w:rPr>
                <w:rFonts w:ascii="宋体" w:hAnsi="宋体" w:eastAsia="宋体" w:cs="宋体"/>
                <w:spacing w:val="-33"/>
                <w:sz w:val="20"/>
                <w:szCs w:val="20"/>
              </w:rPr>
              <w:t xml:space="preserve"> </w:t>
            </w:r>
            <w:r>
              <w:rPr>
                <w:rFonts w:ascii="宋体" w:hAnsi="宋体" w:eastAsia="宋体" w:cs="宋体"/>
                <w:spacing w:val="1"/>
                <w:sz w:val="20"/>
                <w:szCs w:val="20"/>
              </w:rPr>
              <w:t>4</w:t>
            </w:r>
            <w:r>
              <w:rPr>
                <w:rFonts w:ascii="宋体" w:hAnsi="宋体" w:eastAsia="宋体" w:cs="宋体"/>
                <w:spacing w:val="-34"/>
                <w:sz w:val="20"/>
                <w:szCs w:val="20"/>
              </w:rPr>
              <w:t xml:space="preserve"> </w:t>
            </w:r>
            <w:r>
              <w:rPr>
                <w:rFonts w:ascii="宋体" w:hAnsi="宋体" w:eastAsia="宋体" w:cs="宋体"/>
                <w:spacing w:val="1"/>
                <w:sz w:val="20"/>
                <w:szCs w:val="20"/>
              </w:rPr>
              <w:t>处，</w:t>
            </w:r>
            <w:r>
              <w:rPr>
                <w:rFonts w:ascii="宋体" w:hAnsi="宋体" w:eastAsia="宋体" w:cs="宋体"/>
                <w:spacing w:val="-49"/>
                <w:sz w:val="20"/>
                <w:szCs w:val="20"/>
              </w:rPr>
              <w:t xml:space="preserve"> </w:t>
            </w:r>
            <w:r>
              <w:rPr>
                <w:rFonts w:ascii="宋体" w:hAnsi="宋体" w:eastAsia="宋体" w:cs="宋体"/>
                <w:spacing w:val="1"/>
                <w:sz w:val="20"/>
                <w:szCs w:val="20"/>
              </w:rPr>
              <w:t>自动化监控系统</w:t>
            </w:r>
            <w:r>
              <w:rPr>
                <w:rFonts w:ascii="宋体" w:hAnsi="宋体" w:eastAsia="宋体" w:cs="宋体"/>
                <w:spacing w:val="-40"/>
                <w:sz w:val="20"/>
                <w:szCs w:val="20"/>
              </w:rPr>
              <w:t xml:space="preserve"> </w:t>
            </w:r>
            <w:r>
              <w:rPr>
                <w:rFonts w:ascii="宋体" w:hAnsi="宋体" w:eastAsia="宋体" w:cs="宋体"/>
                <w:spacing w:val="1"/>
                <w:sz w:val="20"/>
                <w:szCs w:val="20"/>
              </w:rPr>
              <w:t>4</w:t>
            </w:r>
            <w:r>
              <w:rPr>
                <w:rFonts w:ascii="宋体" w:hAnsi="宋体" w:eastAsia="宋体" w:cs="宋体"/>
                <w:sz w:val="20"/>
                <w:szCs w:val="20"/>
              </w:rPr>
              <w:t xml:space="preserve"> </w:t>
            </w:r>
            <w:r>
              <w:rPr>
                <w:rFonts w:ascii="宋体" w:hAnsi="宋体" w:eastAsia="宋体" w:cs="宋体"/>
                <w:spacing w:val="6"/>
                <w:sz w:val="20"/>
                <w:szCs w:val="20"/>
              </w:rPr>
              <w:t>处，信息化管理系统</w:t>
            </w:r>
            <w:r>
              <w:rPr>
                <w:rFonts w:ascii="宋体" w:hAnsi="宋体" w:eastAsia="宋体" w:cs="宋体"/>
                <w:spacing w:val="-40"/>
                <w:sz w:val="20"/>
                <w:szCs w:val="20"/>
              </w:rPr>
              <w:t xml:space="preserve"> </w:t>
            </w:r>
            <w:r>
              <w:rPr>
                <w:rFonts w:ascii="宋体" w:hAnsi="宋体" w:eastAsia="宋体" w:cs="宋体"/>
                <w:spacing w:val="6"/>
                <w:sz w:val="20"/>
                <w:szCs w:val="20"/>
              </w:rPr>
              <w:t>4</w:t>
            </w:r>
            <w:r>
              <w:rPr>
                <w:rFonts w:ascii="宋体" w:hAnsi="宋体" w:eastAsia="宋体" w:cs="宋体"/>
                <w:spacing w:val="-33"/>
                <w:sz w:val="20"/>
                <w:szCs w:val="20"/>
              </w:rPr>
              <w:t xml:space="preserve"> </w:t>
            </w:r>
            <w:r>
              <w:rPr>
                <w:rFonts w:ascii="宋体" w:hAnsi="宋体" w:eastAsia="宋体" w:cs="宋体"/>
                <w:spacing w:val="6"/>
                <w:sz w:val="20"/>
                <w:szCs w:val="20"/>
              </w:rPr>
              <w:t>处；</w:t>
            </w:r>
            <w:r>
              <w:rPr>
                <w:rFonts w:ascii="宋体" w:hAnsi="宋体" w:eastAsia="宋体" w:cs="宋体"/>
                <w:sz w:val="20"/>
                <w:szCs w:val="20"/>
              </w:rPr>
              <w:t xml:space="preserve"> </w:t>
            </w:r>
            <w:r>
              <w:rPr>
                <w:rFonts w:ascii="宋体" w:hAnsi="宋体" w:eastAsia="宋体" w:cs="宋体"/>
                <w:spacing w:val="18"/>
                <w:sz w:val="20"/>
                <w:szCs w:val="20"/>
              </w:rPr>
              <w:t>新建或改造配套供水管网</w:t>
            </w:r>
            <w:r>
              <w:rPr>
                <w:rFonts w:ascii="宋体" w:hAnsi="宋体" w:eastAsia="宋体" w:cs="宋体"/>
                <w:sz w:val="20"/>
                <w:szCs w:val="20"/>
              </w:rPr>
              <w:t xml:space="preserve">  </w:t>
            </w:r>
            <w:r>
              <w:rPr>
                <w:rFonts w:ascii="宋体" w:hAnsi="宋体" w:eastAsia="宋体" w:cs="宋体"/>
                <w:spacing w:val="2"/>
                <w:sz w:val="20"/>
                <w:szCs w:val="20"/>
              </w:rPr>
              <w:t>896.99</w:t>
            </w:r>
            <w:r>
              <w:rPr>
                <w:rFonts w:ascii="宋体" w:hAnsi="宋体" w:eastAsia="宋体" w:cs="宋体"/>
                <w:spacing w:val="-31"/>
                <w:sz w:val="20"/>
                <w:szCs w:val="20"/>
              </w:rPr>
              <w:t xml:space="preserve"> </w:t>
            </w:r>
            <w:r>
              <w:rPr>
                <w:rFonts w:ascii="宋体" w:hAnsi="宋体" w:eastAsia="宋体" w:cs="宋体"/>
                <w:spacing w:val="2"/>
                <w:sz w:val="20"/>
                <w:szCs w:val="20"/>
              </w:rPr>
              <w:t>公里，安装进、出厂</w:t>
            </w:r>
            <w:r>
              <w:rPr>
                <w:rFonts w:ascii="宋体" w:hAnsi="宋体" w:eastAsia="宋体" w:cs="宋体"/>
                <w:sz w:val="20"/>
                <w:szCs w:val="20"/>
              </w:rPr>
              <w:t xml:space="preserve"> </w:t>
            </w:r>
            <w:r>
              <w:rPr>
                <w:rFonts w:ascii="宋体" w:hAnsi="宋体" w:eastAsia="宋体" w:cs="宋体"/>
                <w:spacing w:val="9"/>
                <w:sz w:val="20"/>
                <w:szCs w:val="20"/>
              </w:rPr>
              <w:t>水计量装置</w:t>
            </w:r>
            <w:r>
              <w:rPr>
                <w:rFonts w:ascii="宋体" w:hAnsi="宋体" w:eastAsia="宋体" w:cs="宋体"/>
                <w:spacing w:val="-17"/>
                <w:sz w:val="20"/>
                <w:szCs w:val="20"/>
              </w:rPr>
              <w:t xml:space="preserve"> </w:t>
            </w:r>
            <w:r>
              <w:rPr>
                <w:rFonts w:ascii="宋体" w:hAnsi="宋体" w:eastAsia="宋体" w:cs="宋体"/>
                <w:spacing w:val="9"/>
                <w:sz w:val="20"/>
                <w:szCs w:val="20"/>
              </w:rPr>
              <w:t>16</w:t>
            </w:r>
            <w:r>
              <w:rPr>
                <w:rFonts w:ascii="宋体" w:hAnsi="宋体" w:eastAsia="宋体" w:cs="宋体"/>
                <w:spacing w:val="-38"/>
                <w:sz w:val="20"/>
                <w:szCs w:val="20"/>
              </w:rPr>
              <w:t xml:space="preserve"> </w:t>
            </w:r>
            <w:r>
              <w:rPr>
                <w:rFonts w:ascii="宋体" w:hAnsi="宋体" w:eastAsia="宋体" w:cs="宋体"/>
                <w:spacing w:val="9"/>
                <w:sz w:val="20"/>
                <w:szCs w:val="20"/>
              </w:rPr>
              <w:t>块，入户水</w:t>
            </w:r>
          </w:p>
          <w:p w14:paraId="39C1CCA8">
            <w:pPr>
              <w:spacing w:before="27" w:line="228" w:lineRule="auto"/>
              <w:ind w:left="475"/>
              <w:rPr>
                <w:rFonts w:ascii="宋体" w:hAnsi="宋体" w:eastAsia="宋体" w:cs="宋体"/>
                <w:sz w:val="20"/>
                <w:szCs w:val="20"/>
              </w:rPr>
            </w:pPr>
            <w:r>
              <w:rPr>
                <w:rFonts w:ascii="宋体" w:hAnsi="宋体" w:eastAsia="宋体" w:cs="宋体"/>
                <w:spacing w:val="3"/>
                <w:sz w:val="20"/>
                <w:szCs w:val="20"/>
              </w:rPr>
              <w:t>表配套</w:t>
            </w:r>
            <w:r>
              <w:rPr>
                <w:rFonts w:ascii="宋体" w:hAnsi="宋体" w:eastAsia="宋体" w:cs="宋体"/>
                <w:spacing w:val="-31"/>
                <w:sz w:val="20"/>
                <w:szCs w:val="20"/>
              </w:rPr>
              <w:t xml:space="preserve"> </w:t>
            </w:r>
            <w:r>
              <w:rPr>
                <w:rFonts w:ascii="宋体" w:hAnsi="宋体" w:eastAsia="宋体" w:cs="宋体"/>
                <w:spacing w:val="3"/>
                <w:sz w:val="20"/>
                <w:szCs w:val="20"/>
              </w:rPr>
              <w:t>0.15</w:t>
            </w:r>
            <w:r>
              <w:rPr>
                <w:rFonts w:ascii="宋体" w:hAnsi="宋体" w:eastAsia="宋体" w:cs="宋体"/>
                <w:spacing w:val="-36"/>
                <w:sz w:val="20"/>
                <w:szCs w:val="20"/>
              </w:rPr>
              <w:t xml:space="preserve"> </w:t>
            </w:r>
            <w:r>
              <w:rPr>
                <w:rFonts w:ascii="宋体" w:hAnsi="宋体" w:eastAsia="宋体" w:cs="宋体"/>
                <w:spacing w:val="3"/>
                <w:sz w:val="20"/>
                <w:szCs w:val="20"/>
              </w:rPr>
              <w:t>万块。</w:t>
            </w:r>
          </w:p>
        </w:tc>
        <w:tc>
          <w:tcPr>
            <w:tcW w:w="1578" w:type="dxa"/>
            <w:vAlign w:val="top"/>
          </w:tcPr>
          <w:p w14:paraId="5FE469DE">
            <w:pPr>
              <w:spacing w:line="303" w:lineRule="auto"/>
              <w:rPr>
                <w:rFonts w:ascii="Arial"/>
                <w:sz w:val="21"/>
              </w:rPr>
            </w:pPr>
          </w:p>
          <w:p w14:paraId="57444D9D">
            <w:pPr>
              <w:spacing w:line="303" w:lineRule="auto"/>
              <w:rPr>
                <w:rFonts w:ascii="Arial"/>
                <w:sz w:val="21"/>
              </w:rPr>
            </w:pPr>
          </w:p>
          <w:p w14:paraId="3649597D">
            <w:pPr>
              <w:spacing w:line="304" w:lineRule="auto"/>
              <w:rPr>
                <w:rFonts w:ascii="Arial"/>
                <w:sz w:val="21"/>
              </w:rPr>
            </w:pPr>
          </w:p>
          <w:p w14:paraId="054C2522">
            <w:pPr>
              <w:spacing w:before="65" w:line="244" w:lineRule="auto"/>
              <w:ind w:left="166" w:right="158" w:hanging="1"/>
              <w:jc w:val="both"/>
              <w:rPr>
                <w:rFonts w:ascii="宋体" w:hAnsi="宋体" w:eastAsia="宋体" w:cs="宋体"/>
                <w:sz w:val="20"/>
                <w:szCs w:val="20"/>
              </w:rPr>
            </w:pPr>
            <w:r>
              <w:rPr>
                <w:rFonts w:ascii="宋体" w:hAnsi="宋体" w:eastAsia="宋体" w:cs="宋体"/>
                <w:spacing w:val="8"/>
                <w:sz w:val="20"/>
                <w:szCs w:val="20"/>
              </w:rPr>
              <w:t>钦北区王岗山</w:t>
            </w:r>
            <w:r>
              <w:rPr>
                <w:rFonts w:ascii="宋体" w:hAnsi="宋体" w:eastAsia="宋体" w:cs="宋体"/>
                <w:sz w:val="20"/>
                <w:szCs w:val="20"/>
              </w:rPr>
              <w:t xml:space="preserve"> </w:t>
            </w:r>
            <w:r>
              <w:rPr>
                <w:rFonts w:ascii="宋体" w:hAnsi="宋体" w:eastAsia="宋体" w:cs="宋体"/>
                <w:spacing w:val="7"/>
                <w:sz w:val="20"/>
                <w:szCs w:val="20"/>
              </w:rPr>
              <w:t>水库，皇马片</w:t>
            </w:r>
            <w:r>
              <w:rPr>
                <w:rFonts w:ascii="宋体" w:hAnsi="宋体" w:eastAsia="宋体" w:cs="宋体"/>
                <w:spacing w:val="4"/>
                <w:sz w:val="20"/>
                <w:szCs w:val="20"/>
              </w:rPr>
              <w:t xml:space="preserve"> </w:t>
            </w:r>
            <w:r>
              <w:rPr>
                <w:rFonts w:ascii="宋体" w:hAnsi="宋体" w:eastAsia="宋体" w:cs="宋体"/>
                <w:spacing w:val="7"/>
                <w:sz w:val="20"/>
                <w:szCs w:val="20"/>
              </w:rPr>
              <w:t>区引调水工程</w:t>
            </w:r>
          </w:p>
        </w:tc>
      </w:tr>
      <w:tr w14:paraId="7643A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1864" w:type="dxa"/>
            <w:vAlign w:val="top"/>
          </w:tcPr>
          <w:p w14:paraId="13B94CA3">
            <w:pPr>
              <w:spacing w:line="256" w:lineRule="auto"/>
              <w:rPr>
                <w:rFonts w:ascii="Arial"/>
                <w:sz w:val="21"/>
              </w:rPr>
            </w:pPr>
          </w:p>
          <w:p w14:paraId="49AF9406">
            <w:pPr>
              <w:spacing w:line="256" w:lineRule="auto"/>
              <w:rPr>
                <w:rFonts w:ascii="Arial"/>
                <w:sz w:val="21"/>
              </w:rPr>
            </w:pPr>
          </w:p>
          <w:p w14:paraId="38D25B72">
            <w:pPr>
              <w:spacing w:before="65" w:line="243" w:lineRule="auto"/>
              <w:ind w:left="203" w:right="194"/>
              <w:jc w:val="both"/>
              <w:rPr>
                <w:rFonts w:ascii="宋体" w:hAnsi="宋体" w:eastAsia="宋体" w:cs="宋体"/>
                <w:sz w:val="20"/>
                <w:szCs w:val="20"/>
              </w:rPr>
            </w:pPr>
            <w:r>
              <w:rPr>
                <w:rFonts w:ascii="宋体" w:hAnsi="宋体" w:eastAsia="宋体" w:cs="宋体"/>
                <w:spacing w:val="8"/>
                <w:sz w:val="20"/>
                <w:szCs w:val="20"/>
              </w:rPr>
              <w:t>环北广西工程钦</w:t>
            </w:r>
            <w:r>
              <w:rPr>
                <w:rFonts w:ascii="宋体" w:hAnsi="宋体" w:eastAsia="宋体" w:cs="宋体"/>
                <w:spacing w:val="3"/>
                <w:sz w:val="20"/>
                <w:szCs w:val="20"/>
              </w:rPr>
              <w:t xml:space="preserve"> </w:t>
            </w:r>
            <w:r>
              <w:rPr>
                <w:rFonts w:ascii="宋体" w:hAnsi="宋体" w:eastAsia="宋体" w:cs="宋体"/>
                <w:spacing w:val="8"/>
                <w:sz w:val="20"/>
                <w:szCs w:val="20"/>
              </w:rPr>
              <w:t>州市配套工程—</w:t>
            </w:r>
            <w:r>
              <w:rPr>
                <w:rFonts w:ascii="宋体" w:hAnsi="宋体" w:eastAsia="宋体" w:cs="宋体"/>
                <w:spacing w:val="3"/>
                <w:sz w:val="20"/>
                <w:szCs w:val="20"/>
              </w:rPr>
              <w:t xml:space="preserve"> </w:t>
            </w:r>
            <w:r>
              <w:rPr>
                <w:rFonts w:ascii="宋体" w:hAnsi="宋体" w:eastAsia="宋体" w:cs="宋体"/>
                <w:spacing w:val="8"/>
                <w:sz w:val="20"/>
                <w:szCs w:val="20"/>
              </w:rPr>
              <w:t>钦北区皇马片区</w:t>
            </w:r>
          </w:p>
        </w:tc>
        <w:tc>
          <w:tcPr>
            <w:tcW w:w="1012" w:type="dxa"/>
            <w:vAlign w:val="top"/>
          </w:tcPr>
          <w:p w14:paraId="748C0E75">
            <w:pPr>
              <w:spacing w:line="271" w:lineRule="auto"/>
              <w:rPr>
                <w:rFonts w:ascii="Arial"/>
                <w:sz w:val="21"/>
              </w:rPr>
            </w:pPr>
          </w:p>
          <w:p w14:paraId="1D4DBEB1">
            <w:pPr>
              <w:spacing w:line="271" w:lineRule="auto"/>
              <w:rPr>
                <w:rFonts w:ascii="Arial"/>
                <w:sz w:val="21"/>
              </w:rPr>
            </w:pPr>
          </w:p>
          <w:p w14:paraId="629E57F4">
            <w:pPr>
              <w:spacing w:line="272" w:lineRule="auto"/>
              <w:rPr>
                <w:rFonts w:ascii="Arial"/>
                <w:sz w:val="21"/>
              </w:rPr>
            </w:pPr>
          </w:p>
          <w:p w14:paraId="070B87D6">
            <w:pPr>
              <w:spacing w:before="65" w:line="189" w:lineRule="auto"/>
              <w:ind w:left="251"/>
              <w:rPr>
                <w:rFonts w:ascii="宋体" w:hAnsi="宋体" w:eastAsia="宋体" w:cs="宋体"/>
                <w:sz w:val="20"/>
                <w:szCs w:val="20"/>
              </w:rPr>
            </w:pPr>
            <w:r>
              <w:rPr>
                <w:rFonts w:ascii="宋体" w:hAnsi="宋体" w:eastAsia="宋体" w:cs="宋体"/>
                <w:spacing w:val="2"/>
                <w:sz w:val="20"/>
                <w:szCs w:val="20"/>
              </w:rPr>
              <w:t>35589</w:t>
            </w:r>
          </w:p>
        </w:tc>
        <w:tc>
          <w:tcPr>
            <w:tcW w:w="938" w:type="dxa"/>
            <w:vAlign w:val="top"/>
          </w:tcPr>
          <w:p w14:paraId="3DB470CF">
            <w:pPr>
              <w:spacing w:line="271" w:lineRule="auto"/>
              <w:rPr>
                <w:rFonts w:ascii="Arial"/>
                <w:sz w:val="21"/>
              </w:rPr>
            </w:pPr>
          </w:p>
          <w:p w14:paraId="6A202626">
            <w:pPr>
              <w:spacing w:line="271" w:lineRule="auto"/>
              <w:rPr>
                <w:rFonts w:ascii="Arial"/>
                <w:sz w:val="21"/>
              </w:rPr>
            </w:pPr>
          </w:p>
          <w:p w14:paraId="6F7B11BE">
            <w:pPr>
              <w:spacing w:line="271" w:lineRule="auto"/>
              <w:rPr>
                <w:rFonts w:ascii="Arial"/>
                <w:sz w:val="21"/>
              </w:rPr>
            </w:pPr>
          </w:p>
          <w:p w14:paraId="7E82583F">
            <w:pPr>
              <w:spacing w:before="65" w:line="190" w:lineRule="auto"/>
              <w:ind w:left="212"/>
              <w:rPr>
                <w:rFonts w:ascii="宋体" w:hAnsi="宋体" w:eastAsia="宋体" w:cs="宋体"/>
                <w:sz w:val="20"/>
                <w:szCs w:val="20"/>
              </w:rPr>
            </w:pPr>
            <w:r>
              <w:rPr>
                <w:rFonts w:ascii="宋体" w:hAnsi="宋体" w:eastAsia="宋体" w:cs="宋体"/>
                <w:spacing w:val="2"/>
                <w:sz w:val="20"/>
                <w:szCs w:val="20"/>
              </w:rPr>
              <w:t>22171</w:t>
            </w:r>
          </w:p>
        </w:tc>
        <w:tc>
          <w:tcPr>
            <w:tcW w:w="1074" w:type="dxa"/>
            <w:vAlign w:val="top"/>
          </w:tcPr>
          <w:p w14:paraId="100EAAE0">
            <w:pPr>
              <w:spacing w:line="271" w:lineRule="auto"/>
              <w:rPr>
                <w:rFonts w:ascii="Arial"/>
                <w:sz w:val="21"/>
              </w:rPr>
            </w:pPr>
          </w:p>
          <w:p w14:paraId="377FE0E7">
            <w:pPr>
              <w:spacing w:line="271" w:lineRule="auto"/>
              <w:rPr>
                <w:rFonts w:ascii="Arial"/>
                <w:sz w:val="21"/>
              </w:rPr>
            </w:pPr>
          </w:p>
          <w:p w14:paraId="33F415F2">
            <w:pPr>
              <w:spacing w:line="272" w:lineRule="auto"/>
              <w:rPr>
                <w:rFonts w:ascii="Arial"/>
                <w:sz w:val="21"/>
              </w:rPr>
            </w:pPr>
          </w:p>
          <w:p w14:paraId="5FBDCB41">
            <w:pPr>
              <w:spacing w:before="65" w:line="189" w:lineRule="auto"/>
              <w:ind w:left="279"/>
              <w:rPr>
                <w:rFonts w:ascii="宋体" w:hAnsi="宋体" w:eastAsia="宋体" w:cs="宋体"/>
                <w:sz w:val="20"/>
                <w:szCs w:val="20"/>
              </w:rPr>
            </w:pPr>
            <w:r>
              <w:rPr>
                <w:rFonts w:ascii="宋体" w:hAnsi="宋体" w:eastAsia="宋体" w:cs="宋体"/>
                <w:spacing w:val="2"/>
                <w:sz w:val="20"/>
                <w:szCs w:val="20"/>
              </w:rPr>
              <w:t>69300</w:t>
            </w:r>
          </w:p>
        </w:tc>
        <w:tc>
          <w:tcPr>
            <w:tcW w:w="1127" w:type="dxa"/>
            <w:vAlign w:val="top"/>
          </w:tcPr>
          <w:p w14:paraId="0368DC6C">
            <w:pPr>
              <w:spacing w:line="271" w:lineRule="auto"/>
              <w:rPr>
                <w:rFonts w:ascii="Arial"/>
                <w:sz w:val="21"/>
              </w:rPr>
            </w:pPr>
          </w:p>
          <w:p w14:paraId="03AE3FE2">
            <w:pPr>
              <w:spacing w:line="271" w:lineRule="auto"/>
              <w:rPr>
                <w:rFonts w:ascii="Arial"/>
                <w:sz w:val="21"/>
              </w:rPr>
            </w:pPr>
          </w:p>
          <w:p w14:paraId="5FB380A9">
            <w:pPr>
              <w:spacing w:line="272" w:lineRule="auto"/>
              <w:rPr>
                <w:rFonts w:ascii="Arial"/>
                <w:sz w:val="21"/>
              </w:rPr>
            </w:pPr>
          </w:p>
          <w:p w14:paraId="657C4987">
            <w:pPr>
              <w:spacing w:before="65" w:line="189" w:lineRule="auto"/>
              <w:ind w:left="307"/>
              <w:rPr>
                <w:rFonts w:ascii="宋体" w:hAnsi="宋体" w:eastAsia="宋体" w:cs="宋体"/>
                <w:sz w:val="20"/>
                <w:szCs w:val="20"/>
              </w:rPr>
            </w:pPr>
            <w:r>
              <w:rPr>
                <w:rFonts w:ascii="宋体" w:hAnsi="宋体" w:eastAsia="宋体" w:cs="宋体"/>
                <w:spacing w:val="2"/>
                <w:sz w:val="20"/>
                <w:szCs w:val="20"/>
              </w:rPr>
              <w:t>29300</w:t>
            </w:r>
          </w:p>
        </w:tc>
        <w:tc>
          <w:tcPr>
            <w:tcW w:w="1072" w:type="dxa"/>
            <w:vAlign w:val="top"/>
          </w:tcPr>
          <w:p w14:paraId="397334D5">
            <w:pPr>
              <w:spacing w:line="271" w:lineRule="auto"/>
              <w:rPr>
                <w:rFonts w:ascii="Arial"/>
                <w:sz w:val="21"/>
              </w:rPr>
            </w:pPr>
          </w:p>
          <w:p w14:paraId="05E20830">
            <w:pPr>
              <w:spacing w:line="271" w:lineRule="auto"/>
              <w:rPr>
                <w:rFonts w:ascii="Arial"/>
                <w:sz w:val="21"/>
              </w:rPr>
            </w:pPr>
          </w:p>
          <w:p w14:paraId="76F5B0B7">
            <w:pPr>
              <w:spacing w:line="271" w:lineRule="auto"/>
              <w:rPr>
                <w:rFonts w:ascii="Arial"/>
                <w:sz w:val="21"/>
              </w:rPr>
            </w:pPr>
          </w:p>
          <w:p w14:paraId="40B56CCB">
            <w:pPr>
              <w:spacing w:before="65" w:line="190" w:lineRule="auto"/>
              <w:ind w:left="282"/>
              <w:rPr>
                <w:rFonts w:ascii="宋体" w:hAnsi="宋体" w:eastAsia="宋体" w:cs="宋体"/>
                <w:sz w:val="20"/>
                <w:szCs w:val="20"/>
              </w:rPr>
            </w:pPr>
            <w:r>
              <w:rPr>
                <w:rFonts w:ascii="宋体" w:hAnsi="宋体" w:eastAsia="宋体" w:cs="宋体"/>
                <w:spacing w:val="2"/>
                <w:sz w:val="20"/>
                <w:szCs w:val="20"/>
              </w:rPr>
              <w:t>27741</w:t>
            </w:r>
          </w:p>
        </w:tc>
        <w:tc>
          <w:tcPr>
            <w:tcW w:w="2324" w:type="dxa"/>
            <w:vAlign w:val="top"/>
          </w:tcPr>
          <w:p w14:paraId="075E582E">
            <w:pPr>
              <w:spacing w:line="322" w:lineRule="auto"/>
              <w:rPr>
                <w:rFonts w:ascii="Arial"/>
                <w:sz w:val="21"/>
              </w:rPr>
            </w:pPr>
          </w:p>
          <w:p w14:paraId="58E3E0C4">
            <w:pPr>
              <w:spacing w:line="323" w:lineRule="auto"/>
              <w:rPr>
                <w:rFonts w:ascii="Arial"/>
                <w:sz w:val="21"/>
              </w:rPr>
            </w:pPr>
          </w:p>
          <w:p w14:paraId="232887C7">
            <w:pPr>
              <w:spacing w:before="65"/>
              <w:ind w:left="113" w:right="104" w:firstLine="1"/>
              <w:rPr>
                <w:rFonts w:ascii="宋体" w:hAnsi="宋体" w:eastAsia="宋体" w:cs="宋体"/>
                <w:sz w:val="20"/>
                <w:szCs w:val="20"/>
              </w:rPr>
            </w:pPr>
            <w:r>
              <w:rPr>
                <w:rFonts w:ascii="宋体" w:hAnsi="宋体" w:eastAsia="宋体" w:cs="宋体"/>
                <w:spacing w:val="9"/>
                <w:sz w:val="20"/>
                <w:szCs w:val="20"/>
              </w:rPr>
              <w:t>大垌镇全部社区、行政</w:t>
            </w:r>
            <w:r>
              <w:rPr>
                <w:rFonts w:ascii="宋体" w:hAnsi="宋体" w:eastAsia="宋体" w:cs="宋体"/>
                <w:spacing w:val="8"/>
                <w:sz w:val="20"/>
                <w:szCs w:val="20"/>
              </w:rPr>
              <w:t xml:space="preserve"> 村，皇马工业园</w:t>
            </w:r>
          </w:p>
        </w:tc>
        <w:tc>
          <w:tcPr>
            <w:tcW w:w="2724" w:type="dxa"/>
            <w:vAlign w:val="top"/>
          </w:tcPr>
          <w:p w14:paraId="5C8D2752">
            <w:pPr>
              <w:spacing w:before="35" w:line="228" w:lineRule="auto"/>
              <w:ind w:left="114"/>
              <w:rPr>
                <w:rFonts w:ascii="宋体" w:hAnsi="宋体" w:eastAsia="宋体" w:cs="宋体"/>
                <w:sz w:val="20"/>
                <w:szCs w:val="20"/>
              </w:rPr>
            </w:pPr>
            <w:r>
              <w:rPr>
                <w:rFonts w:ascii="宋体" w:hAnsi="宋体" w:eastAsia="宋体" w:cs="宋体"/>
                <w:spacing w:val="5"/>
                <w:sz w:val="20"/>
                <w:szCs w:val="20"/>
              </w:rPr>
              <w:t>配套净化设施设备</w:t>
            </w:r>
            <w:r>
              <w:rPr>
                <w:rFonts w:ascii="宋体" w:hAnsi="宋体" w:eastAsia="宋体" w:cs="宋体"/>
                <w:spacing w:val="-21"/>
                <w:sz w:val="20"/>
                <w:szCs w:val="20"/>
              </w:rPr>
              <w:t xml:space="preserve"> </w:t>
            </w:r>
            <w:r>
              <w:rPr>
                <w:rFonts w:ascii="宋体" w:hAnsi="宋体" w:eastAsia="宋体" w:cs="宋体"/>
                <w:spacing w:val="5"/>
                <w:sz w:val="20"/>
                <w:szCs w:val="20"/>
              </w:rPr>
              <w:t>1</w:t>
            </w:r>
            <w:r>
              <w:rPr>
                <w:rFonts w:ascii="宋体" w:hAnsi="宋体" w:eastAsia="宋体" w:cs="宋体"/>
                <w:spacing w:val="-37"/>
                <w:sz w:val="20"/>
                <w:szCs w:val="20"/>
              </w:rPr>
              <w:t xml:space="preserve"> </w:t>
            </w:r>
            <w:r>
              <w:rPr>
                <w:rFonts w:ascii="宋体" w:hAnsi="宋体" w:eastAsia="宋体" w:cs="宋体"/>
                <w:spacing w:val="5"/>
                <w:sz w:val="20"/>
                <w:szCs w:val="20"/>
              </w:rPr>
              <w:t>套，消</w:t>
            </w:r>
          </w:p>
          <w:p w14:paraId="22121186">
            <w:pPr>
              <w:spacing w:before="23" w:line="228" w:lineRule="auto"/>
              <w:ind w:left="320"/>
              <w:rPr>
                <w:rFonts w:ascii="宋体" w:hAnsi="宋体" w:eastAsia="宋体" w:cs="宋体"/>
                <w:sz w:val="20"/>
                <w:szCs w:val="20"/>
              </w:rPr>
            </w:pPr>
            <w:r>
              <w:rPr>
                <w:rFonts w:ascii="宋体" w:hAnsi="宋体" w:eastAsia="宋体" w:cs="宋体"/>
                <w:spacing w:val="5"/>
                <w:sz w:val="20"/>
                <w:szCs w:val="20"/>
              </w:rPr>
              <w:t>毒设备</w:t>
            </w:r>
            <w:r>
              <w:rPr>
                <w:rFonts w:ascii="宋体" w:hAnsi="宋体" w:eastAsia="宋体" w:cs="宋体"/>
                <w:spacing w:val="-24"/>
                <w:sz w:val="20"/>
                <w:szCs w:val="20"/>
              </w:rPr>
              <w:t xml:space="preserve"> </w:t>
            </w:r>
            <w:r>
              <w:rPr>
                <w:rFonts w:ascii="宋体" w:hAnsi="宋体" w:eastAsia="宋体" w:cs="宋体"/>
                <w:spacing w:val="5"/>
                <w:sz w:val="20"/>
                <w:szCs w:val="20"/>
              </w:rPr>
              <w:t>1</w:t>
            </w:r>
            <w:r>
              <w:rPr>
                <w:rFonts w:ascii="宋体" w:hAnsi="宋体" w:eastAsia="宋体" w:cs="宋体"/>
                <w:spacing w:val="-37"/>
                <w:sz w:val="20"/>
                <w:szCs w:val="20"/>
              </w:rPr>
              <w:t xml:space="preserve"> </w:t>
            </w:r>
            <w:r>
              <w:rPr>
                <w:rFonts w:ascii="宋体" w:hAnsi="宋体" w:eastAsia="宋体" w:cs="宋体"/>
                <w:spacing w:val="5"/>
                <w:sz w:val="20"/>
                <w:szCs w:val="20"/>
              </w:rPr>
              <w:t>套；配套管网</w:t>
            </w:r>
          </w:p>
          <w:p w14:paraId="270F24E6">
            <w:pPr>
              <w:spacing w:before="26" w:line="228" w:lineRule="auto"/>
              <w:ind w:left="116"/>
              <w:rPr>
                <w:rFonts w:ascii="宋体" w:hAnsi="宋体" w:eastAsia="宋体" w:cs="宋体"/>
                <w:sz w:val="20"/>
                <w:szCs w:val="20"/>
              </w:rPr>
            </w:pPr>
            <w:r>
              <w:rPr>
                <w:rFonts w:ascii="宋体" w:hAnsi="宋体" w:eastAsia="宋体" w:cs="宋体"/>
                <w:spacing w:val="6"/>
                <w:sz w:val="20"/>
                <w:szCs w:val="20"/>
              </w:rPr>
              <w:t>265.22</w:t>
            </w:r>
            <w:r>
              <w:rPr>
                <w:rFonts w:ascii="宋体" w:hAnsi="宋体" w:eastAsia="宋体" w:cs="宋体"/>
                <w:sz w:val="20"/>
                <w:szCs w:val="20"/>
              </w:rPr>
              <w:t>km</w:t>
            </w:r>
            <w:r>
              <w:rPr>
                <w:rFonts w:ascii="宋体" w:hAnsi="宋体" w:eastAsia="宋体" w:cs="宋体"/>
                <w:spacing w:val="6"/>
                <w:sz w:val="20"/>
                <w:szCs w:val="20"/>
              </w:rPr>
              <w:t>；安装进、出厂水</w:t>
            </w:r>
          </w:p>
          <w:p w14:paraId="55162DB3">
            <w:pPr>
              <w:spacing w:before="24" w:line="228" w:lineRule="auto"/>
              <w:ind w:left="114"/>
              <w:rPr>
                <w:rFonts w:ascii="宋体" w:hAnsi="宋体" w:eastAsia="宋体" w:cs="宋体"/>
                <w:sz w:val="20"/>
                <w:szCs w:val="20"/>
              </w:rPr>
            </w:pPr>
            <w:r>
              <w:rPr>
                <w:rFonts w:ascii="宋体" w:hAnsi="宋体" w:eastAsia="宋体" w:cs="宋体"/>
                <w:spacing w:val="6"/>
                <w:sz w:val="20"/>
                <w:szCs w:val="20"/>
              </w:rPr>
              <w:t>计量装置</w:t>
            </w:r>
            <w:r>
              <w:rPr>
                <w:rFonts w:ascii="宋体" w:hAnsi="宋体" w:eastAsia="宋体" w:cs="宋体"/>
                <w:spacing w:val="-36"/>
                <w:sz w:val="20"/>
                <w:szCs w:val="20"/>
              </w:rPr>
              <w:t xml:space="preserve"> </w:t>
            </w:r>
            <w:r>
              <w:rPr>
                <w:rFonts w:ascii="宋体" w:hAnsi="宋体" w:eastAsia="宋体" w:cs="宋体"/>
                <w:spacing w:val="6"/>
                <w:sz w:val="20"/>
                <w:szCs w:val="20"/>
              </w:rPr>
              <w:t>4</w:t>
            </w:r>
            <w:r>
              <w:rPr>
                <w:rFonts w:ascii="宋体" w:hAnsi="宋体" w:eastAsia="宋体" w:cs="宋体"/>
                <w:spacing w:val="-37"/>
                <w:sz w:val="20"/>
                <w:szCs w:val="20"/>
              </w:rPr>
              <w:t xml:space="preserve"> </w:t>
            </w:r>
            <w:r>
              <w:rPr>
                <w:rFonts w:ascii="宋体" w:hAnsi="宋体" w:eastAsia="宋体" w:cs="宋体"/>
                <w:spacing w:val="6"/>
                <w:sz w:val="20"/>
                <w:szCs w:val="20"/>
              </w:rPr>
              <w:t>块，入户水表配</w:t>
            </w:r>
          </w:p>
          <w:p w14:paraId="0CB27215">
            <w:pPr>
              <w:spacing w:before="27" w:line="228" w:lineRule="auto"/>
              <w:ind w:left="163"/>
              <w:rPr>
                <w:rFonts w:ascii="宋体" w:hAnsi="宋体" w:eastAsia="宋体" w:cs="宋体"/>
                <w:sz w:val="20"/>
                <w:szCs w:val="20"/>
              </w:rPr>
            </w:pPr>
            <w:r>
              <w:rPr>
                <w:rFonts w:ascii="宋体" w:hAnsi="宋体" w:eastAsia="宋体" w:cs="宋体"/>
                <w:spacing w:val="5"/>
                <w:sz w:val="20"/>
                <w:szCs w:val="20"/>
              </w:rPr>
              <w:t>套</w:t>
            </w:r>
            <w:r>
              <w:rPr>
                <w:rFonts w:ascii="宋体" w:hAnsi="宋体" w:eastAsia="宋体" w:cs="宋体"/>
                <w:spacing w:val="-28"/>
                <w:sz w:val="20"/>
                <w:szCs w:val="20"/>
              </w:rPr>
              <w:t xml:space="preserve"> </w:t>
            </w:r>
            <w:r>
              <w:rPr>
                <w:rFonts w:ascii="宋体" w:hAnsi="宋体" w:eastAsia="宋体" w:cs="宋体"/>
                <w:spacing w:val="5"/>
                <w:sz w:val="20"/>
                <w:szCs w:val="20"/>
              </w:rPr>
              <w:t>0.74</w:t>
            </w:r>
            <w:r>
              <w:rPr>
                <w:rFonts w:ascii="宋体" w:hAnsi="宋体" w:eastAsia="宋体" w:cs="宋体"/>
                <w:spacing w:val="-35"/>
                <w:sz w:val="20"/>
                <w:szCs w:val="20"/>
              </w:rPr>
              <w:t xml:space="preserve"> </w:t>
            </w:r>
            <w:r>
              <w:rPr>
                <w:rFonts w:ascii="宋体" w:hAnsi="宋体" w:eastAsia="宋体" w:cs="宋体"/>
                <w:spacing w:val="5"/>
                <w:sz w:val="20"/>
                <w:szCs w:val="20"/>
              </w:rPr>
              <w:t>万块；建设自动化</w:t>
            </w:r>
          </w:p>
          <w:p w14:paraId="15447DEC">
            <w:pPr>
              <w:spacing w:before="23" w:line="228" w:lineRule="auto"/>
              <w:ind w:left="115"/>
              <w:rPr>
                <w:rFonts w:ascii="宋体" w:hAnsi="宋体" w:eastAsia="宋体" w:cs="宋体"/>
                <w:sz w:val="20"/>
                <w:szCs w:val="20"/>
              </w:rPr>
            </w:pPr>
            <w:r>
              <w:rPr>
                <w:rFonts w:ascii="宋体" w:hAnsi="宋体" w:eastAsia="宋体" w:cs="宋体"/>
                <w:spacing w:val="4"/>
                <w:sz w:val="20"/>
                <w:szCs w:val="20"/>
              </w:rPr>
              <w:t>监控系统</w:t>
            </w:r>
            <w:r>
              <w:rPr>
                <w:rFonts w:ascii="宋体" w:hAnsi="宋体" w:eastAsia="宋体" w:cs="宋体"/>
                <w:spacing w:val="-17"/>
                <w:sz w:val="20"/>
                <w:szCs w:val="20"/>
              </w:rPr>
              <w:t xml:space="preserve"> </w:t>
            </w:r>
            <w:r>
              <w:rPr>
                <w:rFonts w:ascii="宋体" w:hAnsi="宋体" w:eastAsia="宋体" w:cs="宋体"/>
                <w:spacing w:val="4"/>
                <w:sz w:val="20"/>
                <w:szCs w:val="20"/>
              </w:rPr>
              <w:t>1</w:t>
            </w:r>
            <w:r>
              <w:rPr>
                <w:rFonts w:ascii="宋体" w:hAnsi="宋体" w:eastAsia="宋体" w:cs="宋体"/>
                <w:spacing w:val="-33"/>
                <w:sz w:val="20"/>
                <w:szCs w:val="20"/>
              </w:rPr>
              <w:t xml:space="preserve"> </w:t>
            </w:r>
            <w:r>
              <w:rPr>
                <w:rFonts w:ascii="宋体" w:hAnsi="宋体" w:eastAsia="宋体" w:cs="宋体"/>
                <w:spacing w:val="4"/>
                <w:sz w:val="20"/>
                <w:szCs w:val="20"/>
              </w:rPr>
              <w:t>处，信息化管理</w:t>
            </w:r>
          </w:p>
          <w:p w14:paraId="038125D2">
            <w:pPr>
              <w:spacing w:before="27" w:line="217" w:lineRule="auto"/>
              <w:ind w:left="848"/>
              <w:rPr>
                <w:rFonts w:ascii="宋体" w:hAnsi="宋体" w:eastAsia="宋体" w:cs="宋体"/>
                <w:sz w:val="20"/>
                <w:szCs w:val="20"/>
              </w:rPr>
            </w:pPr>
            <w:r>
              <w:rPr>
                <w:rFonts w:ascii="宋体" w:hAnsi="宋体" w:eastAsia="宋体" w:cs="宋体"/>
                <w:spacing w:val="-4"/>
                <w:sz w:val="20"/>
                <w:szCs w:val="20"/>
              </w:rPr>
              <w:t>系统</w:t>
            </w:r>
            <w:r>
              <w:rPr>
                <w:rFonts w:ascii="宋体" w:hAnsi="宋体" w:eastAsia="宋体" w:cs="宋体"/>
                <w:spacing w:val="-20"/>
                <w:sz w:val="20"/>
                <w:szCs w:val="20"/>
              </w:rPr>
              <w:t xml:space="preserve"> </w:t>
            </w:r>
            <w:r>
              <w:rPr>
                <w:rFonts w:ascii="宋体" w:hAnsi="宋体" w:eastAsia="宋体" w:cs="宋体"/>
                <w:spacing w:val="-4"/>
                <w:sz w:val="20"/>
                <w:szCs w:val="20"/>
              </w:rPr>
              <w:t>1</w:t>
            </w:r>
            <w:r>
              <w:rPr>
                <w:rFonts w:ascii="宋体" w:hAnsi="宋体" w:eastAsia="宋体" w:cs="宋体"/>
                <w:spacing w:val="-36"/>
                <w:sz w:val="20"/>
                <w:szCs w:val="20"/>
              </w:rPr>
              <w:t xml:space="preserve"> </w:t>
            </w:r>
            <w:r>
              <w:rPr>
                <w:rFonts w:ascii="宋体" w:hAnsi="宋体" w:eastAsia="宋体" w:cs="宋体"/>
                <w:spacing w:val="-4"/>
                <w:sz w:val="20"/>
                <w:szCs w:val="20"/>
              </w:rPr>
              <w:t>处。</w:t>
            </w:r>
          </w:p>
        </w:tc>
        <w:tc>
          <w:tcPr>
            <w:tcW w:w="1578" w:type="dxa"/>
            <w:vAlign w:val="top"/>
          </w:tcPr>
          <w:p w14:paraId="4613ABBB">
            <w:pPr>
              <w:spacing w:line="322" w:lineRule="auto"/>
              <w:rPr>
                <w:rFonts w:ascii="Arial"/>
                <w:sz w:val="21"/>
              </w:rPr>
            </w:pPr>
          </w:p>
          <w:p w14:paraId="0B9FDE64">
            <w:pPr>
              <w:spacing w:line="323" w:lineRule="auto"/>
              <w:rPr>
                <w:rFonts w:ascii="Arial"/>
                <w:sz w:val="21"/>
              </w:rPr>
            </w:pPr>
          </w:p>
          <w:p w14:paraId="468E85C1">
            <w:pPr>
              <w:spacing w:before="65"/>
              <w:ind w:left="119" w:right="20" w:firstLine="47"/>
              <w:rPr>
                <w:rFonts w:ascii="宋体" w:hAnsi="宋体" w:eastAsia="宋体" w:cs="宋体"/>
                <w:sz w:val="20"/>
                <w:szCs w:val="20"/>
              </w:rPr>
            </w:pPr>
            <w:r>
              <w:rPr>
                <w:rFonts w:ascii="宋体" w:hAnsi="宋体" w:eastAsia="宋体" w:cs="宋体"/>
                <w:spacing w:val="7"/>
                <w:sz w:val="20"/>
                <w:szCs w:val="20"/>
              </w:rPr>
              <w:t>皇马片区引调</w:t>
            </w:r>
            <w:r>
              <w:rPr>
                <w:rFonts w:ascii="宋体" w:hAnsi="宋体" w:eastAsia="宋体" w:cs="宋体"/>
                <w:spacing w:val="2"/>
                <w:sz w:val="20"/>
                <w:szCs w:val="20"/>
              </w:rPr>
              <w:t xml:space="preserve">  </w:t>
            </w:r>
            <w:r>
              <w:rPr>
                <w:rFonts w:ascii="宋体" w:hAnsi="宋体" w:eastAsia="宋体" w:cs="宋体"/>
                <w:spacing w:val="4"/>
                <w:sz w:val="20"/>
                <w:szCs w:val="20"/>
              </w:rPr>
              <w:t>水工程（二期）</w:t>
            </w:r>
          </w:p>
        </w:tc>
      </w:tr>
    </w:tbl>
    <w:p w14:paraId="2A93D345">
      <w:pPr>
        <w:pStyle w:val="2"/>
      </w:pPr>
    </w:p>
    <w:p w14:paraId="44F7BE42">
      <w:pPr>
        <w:sectPr>
          <w:footerReference r:id="rId60" w:type="default"/>
          <w:pgSz w:w="16839" w:h="11906"/>
          <w:pgMar w:top="1012" w:right="1815" w:bottom="1433" w:left="1304" w:header="0" w:footer="1246" w:gutter="0"/>
          <w:cols w:space="720" w:num="1"/>
        </w:sectPr>
      </w:pPr>
    </w:p>
    <w:p w14:paraId="0EB85D49">
      <w:pPr>
        <w:pStyle w:val="2"/>
        <w:spacing w:line="344" w:lineRule="auto"/>
      </w:pPr>
    </w:p>
    <w:p w14:paraId="2F80719F">
      <w:pPr>
        <w:pStyle w:val="2"/>
        <w:spacing w:line="344" w:lineRule="auto"/>
      </w:pPr>
    </w:p>
    <w:p w14:paraId="300C5CD3">
      <w:pPr>
        <w:spacing w:before="78" w:line="220" w:lineRule="auto"/>
        <w:ind w:left="6"/>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6.2.2.   </w:t>
      </w:r>
      <w:r>
        <w:rPr>
          <w:rFonts w:ascii="宋体" w:hAnsi="宋体" w:eastAsia="宋体" w:cs="宋体"/>
          <w:b/>
          <w:bCs/>
          <w:spacing w:val="-2"/>
          <w:sz w:val="24"/>
          <w:szCs w:val="24"/>
        </w:rPr>
        <w:t>千吨万人工程</w:t>
      </w:r>
    </w:p>
    <w:p w14:paraId="7DFDC410">
      <w:pPr>
        <w:spacing w:before="196" w:line="352" w:lineRule="auto"/>
        <w:ind w:left="8" w:firstLine="478"/>
        <w:rPr>
          <w:rFonts w:ascii="宋体" w:hAnsi="宋体" w:eastAsia="宋体" w:cs="宋体"/>
          <w:sz w:val="24"/>
          <w:szCs w:val="24"/>
        </w:rPr>
      </w:pPr>
      <w:r>
        <w:rPr>
          <w:rFonts w:ascii="宋体" w:hAnsi="宋体" w:eastAsia="宋体" w:cs="宋体"/>
          <w:spacing w:val="-2"/>
          <w:sz w:val="24"/>
          <w:szCs w:val="24"/>
        </w:rPr>
        <w:t>对于不具备条件实施城乡供水一体化或水源受限的地区，以乡镇为单元，结合钦州</w:t>
      </w:r>
      <w:r>
        <w:rPr>
          <w:rFonts w:ascii="宋体" w:hAnsi="宋体" w:eastAsia="宋体" w:cs="宋体"/>
          <w:spacing w:val="7"/>
          <w:sz w:val="24"/>
          <w:szCs w:val="24"/>
        </w:rPr>
        <w:t xml:space="preserve">  </w:t>
      </w:r>
      <w:r>
        <w:rPr>
          <w:rFonts w:ascii="宋体" w:hAnsi="宋体" w:eastAsia="宋体" w:cs="宋体"/>
          <w:spacing w:val="2"/>
          <w:sz w:val="24"/>
          <w:szCs w:val="24"/>
        </w:rPr>
        <w:t>市水网规划的水源以及需要谋划的新建水库或引调水工程，按照“建大、并</w:t>
      </w:r>
      <w:r>
        <w:rPr>
          <w:rFonts w:ascii="宋体" w:hAnsi="宋体" w:eastAsia="宋体" w:cs="宋体"/>
          <w:spacing w:val="1"/>
          <w:sz w:val="24"/>
          <w:szCs w:val="24"/>
        </w:rPr>
        <w:t>中、减小</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4"/>
          <w:sz w:val="24"/>
          <w:szCs w:val="24"/>
        </w:rPr>
        <w:t>原则，合理划分供水单元，大力推进规模化供水工程。供水管网应尽可能在分区内联通，</w:t>
      </w:r>
      <w:r>
        <w:rPr>
          <w:rFonts w:ascii="宋体" w:hAnsi="宋体" w:eastAsia="宋体" w:cs="宋体"/>
          <w:spacing w:val="5"/>
          <w:sz w:val="24"/>
          <w:szCs w:val="24"/>
        </w:rPr>
        <w:t xml:space="preserve"> </w:t>
      </w:r>
      <w:r>
        <w:rPr>
          <w:rFonts w:ascii="宋体" w:hAnsi="宋体" w:eastAsia="宋体" w:cs="宋体"/>
          <w:spacing w:val="-1"/>
          <w:sz w:val="24"/>
          <w:szCs w:val="24"/>
        </w:rPr>
        <w:t>提高干旱、水污染等特殊情况时应急供水能力。</w:t>
      </w:r>
    </w:p>
    <w:p w14:paraId="62607A76">
      <w:pPr>
        <w:spacing w:before="38" w:line="357" w:lineRule="auto"/>
        <w:ind w:left="5" w:right="82" w:firstLine="482"/>
        <w:rPr>
          <w:rFonts w:ascii="宋体" w:hAnsi="宋体" w:eastAsia="宋体" w:cs="宋体"/>
          <w:sz w:val="24"/>
          <w:szCs w:val="24"/>
        </w:rPr>
      </w:pPr>
      <w:r>
        <w:rPr>
          <w:rFonts w:ascii="宋体" w:hAnsi="宋体" w:eastAsia="宋体" w:cs="宋体"/>
          <w:spacing w:val="-2"/>
          <w:sz w:val="24"/>
          <w:szCs w:val="24"/>
        </w:rPr>
        <w:t>本次规划主要是对生产能力不满足覆盖人口用水要求水厂的进行扩建和改造，扩大</w:t>
      </w:r>
      <w:r>
        <w:rPr>
          <w:rFonts w:ascii="宋体" w:hAnsi="宋体" w:eastAsia="宋体" w:cs="宋体"/>
          <w:spacing w:val="12"/>
          <w:sz w:val="24"/>
          <w:szCs w:val="24"/>
        </w:rPr>
        <w:t xml:space="preserve"> </w:t>
      </w:r>
      <w:r>
        <w:rPr>
          <w:rFonts w:ascii="宋体" w:hAnsi="宋体" w:eastAsia="宋体" w:cs="宋体"/>
          <w:spacing w:val="-1"/>
          <w:sz w:val="24"/>
          <w:szCs w:val="24"/>
        </w:rPr>
        <w:t>水厂生产能力，并实施标准化建设，对老旧</w:t>
      </w:r>
      <w:r>
        <w:rPr>
          <w:rFonts w:ascii="宋体" w:hAnsi="宋体" w:eastAsia="宋体" w:cs="宋体"/>
          <w:spacing w:val="-2"/>
          <w:sz w:val="24"/>
          <w:szCs w:val="24"/>
        </w:rPr>
        <w:t>设备进行更新，对净水工艺不理想的水厂进</w:t>
      </w:r>
      <w:r>
        <w:rPr>
          <w:rFonts w:ascii="宋体" w:hAnsi="宋体" w:eastAsia="宋体" w:cs="宋体"/>
          <w:sz w:val="24"/>
          <w:szCs w:val="24"/>
        </w:rPr>
        <w:t xml:space="preserve"> </w:t>
      </w:r>
      <w:r>
        <w:rPr>
          <w:rFonts w:ascii="宋体" w:hAnsi="宋体" w:eastAsia="宋体" w:cs="宋体"/>
          <w:spacing w:val="-6"/>
          <w:sz w:val="24"/>
          <w:szCs w:val="24"/>
        </w:rPr>
        <w:t>行改造升级，配置自动化监控系统，对无水质化验室的水厂建设水质化验室，实施水质、</w:t>
      </w:r>
      <w:r>
        <w:rPr>
          <w:rFonts w:ascii="宋体" w:hAnsi="宋体" w:eastAsia="宋体" w:cs="宋体"/>
          <w:spacing w:val="17"/>
          <w:sz w:val="24"/>
          <w:szCs w:val="24"/>
        </w:rPr>
        <w:t xml:space="preserve"> </w:t>
      </w:r>
      <w:r>
        <w:rPr>
          <w:rFonts w:ascii="宋体" w:hAnsi="宋体" w:eastAsia="宋体" w:cs="宋体"/>
          <w:spacing w:val="-1"/>
          <w:sz w:val="24"/>
          <w:szCs w:val="24"/>
        </w:rPr>
        <w:t>水量、水压的在线监测，改造厂区安防监控</w:t>
      </w:r>
      <w:r>
        <w:rPr>
          <w:rFonts w:ascii="宋体" w:hAnsi="宋体" w:eastAsia="宋体" w:cs="宋体"/>
          <w:spacing w:val="-2"/>
          <w:sz w:val="24"/>
          <w:szCs w:val="24"/>
        </w:rPr>
        <w:t>设置，确实实现水厂智能化管理和操作，并</w:t>
      </w:r>
      <w:r>
        <w:rPr>
          <w:rFonts w:ascii="宋体" w:hAnsi="宋体" w:eastAsia="宋体" w:cs="宋体"/>
          <w:sz w:val="24"/>
          <w:szCs w:val="24"/>
        </w:rPr>
        <w:t xml:space="preserve"> </w:t>
      </w:r>
      <w:r>
        <w:rPr>
          <w:rFonts w:ascii="宋体" w:hAnsi="宋体" w:eastAsia="宋体" w:cs="宋体"/>
          <w:spacing w:val="-1"/>
          <w:sz w:val="24"/>
          <w:szCs w:val="24"/>
        </w:rPr>
        <w:t>预留县级农村供水信息管理平台对本项目监</w:t>
      </w:r>
      <w:r>
        <w:rPr>
          <w:rFonts w:ascii="宋体" w:hAnsi="宋体" w:eastAsia="宋体" w:cs="宋体"/>
          <w:spacing w:val="-2"/>
          <w:sz w:val="24"/>
          <w:szCs w:val="24"/>
        </w:rPr>
        <w:t>控的信息传输接口；对老旧漏损严重、过水</w:t>
      </w:r>
      <w:r>
        <w:rPr>
          <w:rFonts w:ascii="宋体" w:hAnsi="宋体" w:eastAsia="宋体" w:cs="宋体"/>
          <w:sz w:val="24"/>
          <w:szCs w:val="24"/>
        </w:rPr>
        <w:t xml:space="preserve"> </w:t>
      </w:r>
      <w:r>
        <w:rPr>
          <w:rFonts w:ascii="宋体" w:hAnsi="宋体" w:eastAsia="宋体" w:cs="宋体"/>
          <w:spacing w:val="-1"/>
          <w:sz w:val="24"/>
          <w:szCs w:val="24"/>
        </w:rPr>
        <w:t>能力不满足要求的管网进行改造更新。延伸</w:t>
      </w:r>
      <w:r>
        <w:rPr>
          <w:rFonts w:ascii="宋体" w:hAnsi="宋体" w:eastAsia="宋体" w:cs="宋体"/>
          <w:spacing w:val="-2"/>
          <w:sz w:val="24"/>
          <w:szCs w:val="24"/>
        </w:rPr>
        <w:t>现状水厂供水覆盖范围，并网区域小型集中</w:t>
      </w:r>
      <w:r>
        <w:rPr>
          <w:rFonts w:ascii="宋体" w:hAnsi="宋体" w:eastAsia="宋体" w:cs="宋体"/>
          <w:sz w:val="24"/>
          <w:szCs w:val="24"/>
        </w:rPr>
        <w:t xml:space="preserve"> </w:t>
      </w:r>
      <w:r>
        <w:rPr>
          <w:rFonts w:ascii="宋体" w:hAnsi="宋体" w:eastAsia="宋体" w:cs="宋体"/>
          <w:spacing w:val="-1"/>
          <w:sz w:val="24"/>
          <w:szCs w:val="24"/>
        </w:rPr>
        <w:t>供水工程，对地势较高的供水区设置加压泵</w:t>
      </w:r>
      <w:r>
        <w:rPr>
          <w:rFonts w:ascii="宋体" w:hAnsi="宋体" w:eastAsia="宋体" w:cs="宋体"/>
          <w:spacing w:val="-2"/>
          <w:sz w:val="24"/>
          <w:szCs w:val="24"/>
        </w:rPr>
        <w:t>站加压供水，将规模化水厂的供水管网连接</w:t>
      </w:r>
      <w:r>
        <w:rPr>
          <w:rFonts w:ascii="宋体" w:hAnsi="宋体" w:eastAsia="宋体" w:cs="宋体"/>
          <w:sz w:val="24"/>
          <w:szCs w:val="24"/>
        </w:rPr>
        <w:t xml:space="preserve"> </w:t>
      </w:r>
      <w:r>
        <w:rPr>
          <w:rFonts w:ascii="宋体" w:hAnsi="宋体" w:eastAsia="宋体" w:cs="宋体"/>
          <w:spacing w:val="-1"/>
          <w:sz w:val="24"/>
          <w:szCs w:val="24"/>
        </w:rPr>
        <w:t>至小型集中供水工程的主管，实现规模化水</w:t>
      </w:r>
      <w:r>
        <w:rPr>
          <w:rFonts w:ascii="宋体" w:hAnsi="宋体" w:eastAsia="宋体" w:cs="宋体"/>
          <w:spacing w:val="-2"/>
          <w:sz w:val="24"/>
          <w:szCs w:val="24"/>
        </w:rPr>
        <w:t>厂的扩网覆盖；对新建的规模化水厂，实施</w:t>
      </w:r>
      <w:r>
        <w:rPr>
          <w:rFonts w:ascii="宋体" w:hAnsi="宋体" w:eastAsia="宋体" w:cs="宋体"/>
          <w:sz w:val="24"/>
          <w:szCs w:val="24"/>
        </w:rPr>
        <w:t xml:space="preserve"> </w:t>
      </w:r>
      <w:r>
        <w:rPr>
          <w:rFonts w:ascii="宋体" w:hAnsi="宋体" w:eastAsia="宋体" w:cs="宋体"/>
          <w:spacing w:val="-1"/>
          <w:sz w:val="24"/>
          <w:szCs w:val="24"/>
        </w:rPr>
        <w:t>标准化建设。新建取水工程、输水管道、水</w:t>
      </w:r>
      <w:r>
        <w:rPr>
          <w:rFonts w:ascii="宋体" w:hAnsi="宋体" w:eastAsia="宋体" w:cs="宋体"/>
          <w:spacing w:val="-2"/>
          <w:sz w:val="24"/>
          <w:szCs w:val="24"/>
        </w:rPr>
        <w:t>厂、配水管网。对于一些离水厂较远的水源</w:t>
      </w:r>
      <w:r>
        <w:rPr>
          <w:rFonts w:ascii="宋体" w:hAnsi="宋体" w:eastAsia="宋体" w:cs="宋体"/>
          <w:sz w:val="24"/>
          <w:szCs w:val="24"/>
        </w:rPr>
        <w:t xml:space="preserve"> </w:t>
      </w:r>
      <w:r>
        <w:rPr>
          <w:rFonts w:ascii="宋体" w:hAnsi="宋体" w:eastAsia="宋体" w:cs="宋体"/>
          <w:spacing w:val="-1"/>
          <w:sz w:val="24"/>
          <w:szCs w:val="24"/>
        </w:rPr>
        <w:t>进行引调水工程建设；对于新建水厂实施标</w:t>
      </w:r>
      <w:r>
        <w:rPr>
          <w:rFonts w:ascii="宋体" w:hAnsi="宋体" w:eastAsia="宋体" w:cs="宋体"/>
          <w:spacing w:val="-2"/>
          <w:sz w:val="24"/>
          <w:szCs w:val="24"/>
        </w:rPr>
        <w:t>准化建设，采用处理工程处理工艺先进、处</w:t>
      </w:r>
      <w:r>
        <w:rPr>
          <w:rFonts w:ascii="宋体" w:hAnsi="宋体" w:eastAsia="宋体" w:cs="宋体"/>
          <w:sz w:val="24"/>
          <w:szCs w:val="24"/>
        </w:rPr>
        <w:t xml:space="preserve"> </w:t>
      </w:r>
      <w:r>
        <w:rPr>
          <w:rFonts w:ascii="宋体" w:hAnsi="宋体" w:eastAsia="宋体" w:cs="宋体"/>
          <w:spacing w:val="-1"/>
          <w:sz w:val="24"/>
          <w:szCs w:val="24"/>
        </w:rPr>
        <w:t>理效果好的净水系统和消毒系统，新建自动</w:t>
      </w:r>
      <w:r>
        <w:rPr>
          <w:rFonts w:ascii="宋体" w:hAnsi="宋体" w:eastAsia="宋体" w:cs="宋体"/>
          <w:spacing w:val="-2"/>
          <w:sz w:val="24"/>
          <w:szCs w:val="24"/>
        </w:rPr>
        <w:t>化监控设备，配置良好的水厂生产环境，配</w:t>
      </w:r>
      <w:r>
        <w:rPr>
          <w:rFonts w:ascii="宋体" w:hAnsi="宋体" w:eastAsia="宋体" w:cs="宋体"/>
          <w:sz w:val="24"/>
          <w:szCs w:val="24"/>
        </w:rPr>
        <w:t xml:space="preserve"> </w:t>
      </w:r>
      <w:r>
        <w:rPr>
          <w:rFonts w:ascii="宋体" w:hAnsi="宋体" w:eastAsia="宋体" w:cs="宋体"/>
          <w:spacing w:val="-1"/>
          <w:sz w:val="24"/>
          <w:szCs w:val="24"/>
        </w:rPr>
        <w:t>套实验室、视频安防监控室，实施厂区水质</w:t>
      </w:r>
      <w:r>
        <w:rPr>
          <w:rFonts w:ascii="宋体" w:hAnsi="宋体" w:eastAsia="宋体" w:cs="宋体"/>
          <w:spacing w:val="-2"/>
          <w:sz w:val="24"/>
          <w:szCs w:val="24"/>
        </w:rPr>
        <w:t>、水量、水压的在线监测；建设水厂到用水</w:t>
      </w:r>
      <w:r>
        <w:rPr>
          <w:rFonts w:ascii="宋体" w:hAnsi="宋体" w:eastAsia="宋体" w:cs="宋体"/>
          <w:sz w:val="24"/>
          <w:szCs w:val="24"/>
        </w:rPr>
        <w:t xml:space="preserve"> </w:t>
      </w:r>
      <w:r>
        <w:rPr>
          <w:rFonts w:ascii="宋体" w:hAnsi="宋体" w:eastAsia="宋体" w:cs="宋体"/>
          <w:spacing w:val="1"/>
          <w:sz w:val="24"/>
          <w:szCs w:val="24"/>
        </w:rPr>
        <w:t>户的输水管道，其中覆盖现有小型集中供水工</w:t>
      </w:r>
      <w:r>
        <w:rPr>
          <w:rFonts w:ascii="宋体" w:hAnsi="宋体" w:eastAsia="宋体" w:cs="宋体"/>
          <w:sz w:val="24"/>
          <w:szCs w:val="24"/>
        </w:rPr>
        <w:t xml:space="preserve">程的区域，其管网可尽量利用现有管网， </w:t>
      </w:r>
      <w:r>
        <w:rPr>
          <w:rFonts w:ascii="宋体" w:hAnsi="宋体" w:eastAsia="宋体" w:cs="宋体"/>
          <w:spacing w:val="-1"/>
          <w:sz w:val="24"/>
          <w:szCs w:val="24"/>
        </w:rPr>
        <w:t>现有供水管网漏损严重或过流能力不满足要求的进行更换。</w:t>
      </w:r>
    </w:p>
    <w:p w14:paraId="6F25C99F">
      <w:pPr>
        <w:spacing w:before="35" w:line="355" w:lineRule="auto"/>
        <w:ind w:right="160" w:firstLine="488"/>
        <w:rPr>
          <w:rFonts w:ascii="宋体" w:hAnsi="宋体" w:eastAsia="宋体" w:cs="宋体"/>
          <w:sz w:val="24"/>
          <w:szCs w:val="24"/>
        </w:rPr>
      </w:pPr>
      <w:r>
        <w:rPr>
          <w:rFonts w:ascii="宋体" w:hAnsi="宋体" w:eastAsia="宋体" w:cs="宋体"/>
          <w:spacing w:val="1"/>
          <w:sz w:val="24"/>
          <w:szCs w:val="24"/>
        </w:rPr>
        <w:t>本次规划建设千吨万人工程</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11</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处，受益人口</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75.52</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万人，设计供水规模</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7.39</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 xml:space="preserve">万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，总投资</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155926</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万元。新建水源工程</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处，划定水源保护区</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处；新建</w:t>
      </w:r>
      <w:r>
        <w:rPr>
          <w:rFonts w:ascii="宋体" w:hAnsi="宋体" w:eastAsia="宋体" w:cs="宋体"/>
          <w:spacing w:val="-2"/>
          <w:sz w:val="24"/>
          <w:szCs w:val="24"/>
        </w:rPr>
        <w:t>配套净化</w:t>
      </w:r>
      <w:r>
        <w:rPr>
          <w:rFonts w:ascii="宋体" w:hAnsi="宋体" w:eastAsia="宋体" w:cs="宋体"/>
          <w:sz w:val="24"/>
          <w:szCs w:val="24"/>
        </w:rPr>
        <w:t xml:space="preserve"> </w:t>
      </w:r>
      <w:r>
        <w:rPr>
          <w:rFonts w:ascii="宋体" w:hAnsi="宋体" w:eastAsia="宋体" w:cs="宋体"/>
          <w:spacing w:val="-4"/>
          <w:sz w:val="24"/>
          <w:szCs w:val="24"/>
        </w:rPr>
        <w:t>设施设备</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20 </w:t>
      </w:r>
      <w:r>
        <w:rPr>
          <w:rFonts w:ascii="宋体" w:hAnsi="宋体" w:eastAsia="宋体" w:cs="宋体"/>
          <w:spacing w:val="-4"/>
          <w:sz w:val="24"/>
          <w:szCs w:val="24"/>
        </w:rPr>
        <w:t>套，消毒设备</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 </w:t>
      </w:r>
      <w:r>
        <w:rPr>
          <w:rFonts w:ascii="宋体" w:hAnsi="宋体" w:eastAsia="宋体" w:cs="宋体"/>
          <w:spacing w:val="-4"/>
          <w:sz w:val="24"/>
          <w:szCs w:val="24"/>
        </w:rPr>
        <w:t>套；配套管网</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6289km</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，其中：输水管道</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10km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，村级以上</w:t>
      </w:r>
      <w:r>
        <w:rPr>
          <w:rFonts w:ascii="宋体" w:hAnsi="宋体" w:eastAsia="宋体" w:cs="宋体"/>
          <w:sz w:val="24"/>
          <w:szCs w:val="24"/>
        </w:rPr>
        <w:t xml:space="preserve"> </w:t>
      </w:r>
      <w:r>
        <w:rPr>
          <w:rFonts w:ascii="宋体" w:hAnsi="宋体" w:eastAsia="宋体" w:cs="宋体"/>
          <w:spacing w:val="-1"/>
          <w:sz w:val="24"/>
          <w:szCs w:val="24"/>
        </w:rPr>
        <w:t>配水管网</w:t>
      </w:r>
      <w:r>
        <w:rPr>
          <w:rFonts w:ascii="宋体" w:hAnsi="宋体" w:eastAsia="宋体" w:cs="宋体"/>
          <w:spacing w:val="-16"/>
          <w:sz w:val="24"/>
          <w:szCs w:val="24"/>
        </w:rPr>
        <w:t xml:space="preserve"> </w:t>
      </w:r>
      <w:r>
        <w:rPr>
          <w:rFonts w:ascii="Times New Roman" w:hAnsi="Times New Roman" w:eastAsia="Times New Roman" w:cs="Times New Roman"/>
          <w:spacing w:val="-1"/>
          <w:sz w:val="24"/>
          <w:szCs w:val="24"/>
        </w:rPr>
        <w:t>1133km</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，村内配水管网</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5146km</w:t>
      </w:r>
      <w:r>
        <w:rPr>
          <w:rFonts w:ascii="宋体" w:hAnsi="宋体" w:eastAsia="宋体" w:cs="宋体"/>
          <w:spacing w:val="-1"/>
          <w:sz w:val="24"/>
          <w:szCs w:val="24"/>
        </w:rPr>
        <w:t>；安装进、出厂水计量装置</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51 </w:t>
      </w:r>
      <w:r>
        <w:rPr>
          <w:rFonts w:ascii="宋体" w:hAnsi="宋体" w:eastAsia="宋体" w:cs="宋体"/>
          <w:spacing w:val="-1"/>
          <w:sz w:val="24"/>
          <w:szCs w:val="24"/>
        </w:rPr>
        <w:t>块，入户水表</w:t>
      </w:r>
      <w:r>
        <w:rPr>
          <w:rFonts w:ascii="宋体" w:hAnsi="宋体" w:eastAsia="宋体" w:cs="宋体"/>
          <w:sz w:val="24"/>
          <w:szCs w:val="24"/>
        </w:rPr>
        <w:t xml:space="preserve"> 配套</w:t>
      </w:r>
      <w:r>
        <w:rPr>
          <w:rFonts w:ascii="宋体" w:hAnsi="宋体" w:eastAsia="宋体" w:cs="宋体"/>
          <w:spacing w:val="-25"/>
          <w:sz w:val="24"/>
          <w:szCs w:val="24"/>
        </w:rPr>
        <w:t xml:space="preserve"> </w:t>
      </w:r>
      <w:r>
        <w:rPr>
          <w:rFonts w:ascii="Times New Roman" w:hAnsi="Times New Roman" w:eastAsia="Times New Roman" w:cs="Times New Roman"/>
          <w:sz w:val="24"/>
          <w:szCs w:val="24"/>
        </w:rPr>
        <w:t>14.30</w:t>
      </w:r>
      <w:r>
        <w:rPr>
          <w:rFonts w:ascii="Times New Roman" w:hAnsi="Times New Roman" w:eastAsia="Times New Roman" w:cs="Times New Roman"/>
          <w:spacing w:val="20"/>
          <w:w w:val="101"/>
          <w:sz w:val="24"/>
          <w:szCs w:val="24"/>
        </w:rPr>
        <w:t xml:space="preserve"> </w:t>
      </w:r>
      <w:r>
        <w:rPr>
          <w:rFonts w:ascii="宋体" w:hAnsi="宋体" w:eastAsia="宋体" w:cs="宋体"/>
          <w:sz w:val="24"/>
          <w:szCs w:val="24"/>
        </w:rPr>
        <w:t>万块；建设水质化验室</w:t>
      </w:r>
      <w:r>
        <w:rPr>
          <w:rFonts w:ascii="宋体" w:hAnsi="宋体" w:eastAsia="宋体" w:cs="宋体"/>
          <w:spacing w:val="-28"/>
          <w:sz w:val="24"/>
          <w:szCs w:val="24"/>
        </w:rPr>
        <w:t xml:space="preserve"> </w:t>
      </w:r>
      <w:r>
        <w:rPr>
          <w:rFonts w:ascii="Times New Roman" w:hAnsi="Times New Roman" w:eastAsia="Times New Roman" w:cs="Times New Roman"/>
          <w:sz w:val="24"/>
          <w:szCs w:val="24"/>
        </w:rPr>
        <w:t>19</w:t>
      </w:r>
      <w:r>
        <w:rPr>
          <w:rFonts w:ascii="Times New Roman" w:hAnsi="Times New Roman" w:eastAsia="Times New Roman" w:cs="Times New Roman"/>
          <w:spacing w:val="19"/>
          <w:w w:val="101"/>
          <w:sz w:val="24"/>
          <w:szCs w:val="24"/>
        </w:rPr>
        <w:t xml:space="preserve"> </w:t>
      </w:r>
      <w:r>
        <w:rPr>
          <w:rFonts w:ascii="宋体" w:hAnsi="宋体" w:eastAsia="宋体" w:cs="宋体"/>
          <w:sz w:val="24"/>
          <w:szCs w:val="24"/>
        </w:rPr>
        <w:t>处，</w:t>
      </w:r>
      <w:r>
        <w:rPr>
          <w:rFonts w:ascii="宋体" w:hAnsi="宋体" w:eastAsia="宋体" w:cs="宋体"/>
          <w:spacing w:val="-64"/>
          <w:sz w:val="24"/>
          <w:szCs w:val="24"/>
        </w:rPr>
        <w:t xml:space="preserve"> </w:t>
      </w:r>
      <w:r>
        <w:rPr>
          <w:rFonts w:ascii="宋体" w:hAnsi="宋体" w:eastAsia="宋体" w:cs="宋体"/>
          <w:sz w:val="24"/>
          <w:szCs w:val="24"/>
        </w:rPr>
        <w:t>自动</w:t>
      </w:r>
      <w:r>
        <w:rPr>
          <w:rFonts w:ascii="宋体" w:hAnsi="宋体" w:eastAsia="宋体" w:cs="宋体"/>
          <w:spacing w:val="-1"/>
          <w:sz w:val="24"/>
          <w:szCs w:val="24"/>
        </w:rPr>
        <w:t>化监控系统</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22</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处，信息化管理系统</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22</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处。钦北区千吨万人工程详见表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6.2-2</w:t>
      </w:r>
      <w:r>
        <w:rPr>
          <w:rFonts w:ascii="宋体" w:hAnsi="宋体" w:eastAsia="宋体" w:cs="宋体"/>
          <w:spacing w:val="-1"/>
          <w:sz w:val="24"/>
          <w:szCs w:val="24"/>
        </w:rPr>
        <w:t>。</w:t>
      </w:r>
    </w:p>
    <w:p w14:paraId="0CDBE92D">
      <w:pPr>
        <w:spacing w:line="355" w:lineRule="auto"/>
        <w:rPr>
          <w:rFonts w:ascii="宋体" w:hAnsi="宋体" w:eastAsia="宋体" w:cs="宋体"/>
          <w:sz w:val="24"/>
          <w:szCs w:val="24"/>
        </w:rPr>
        <w:sectPr>
          <w:footerReference r:id="rId61" w:type="default"/>
          <w:pgSz w:w="11906" w:h="16839"/>
          <w:pgMar w:top="1431" w:right="1255" w:bottom="1433" w:left="1417" w:header="0" w:footer="1246" w:gutter="0"/>
          <w:cols w:space="720" w:num="1"/>
        </w:sectPr>
      </w:pPr>
    </w:p>
    <w:p w14:paraId="1A62DBFA">
      <w:pPr>
        <w:pStyle w:val="2"/>
        <w:spacing w:line="361" w:lineRule="auto"/>
      </w:pPr>
    </w:p>
    <w:p w14:paraId="026B1FF0">
      <w:pPr>
        <w:spacing w:before="78" w:line="220" w:lineRule="auto"/>
        <w:ind w:left="47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宋体" w:hAnsi="宋体" w:eastAsia="宋体" w:cs="宋体"/>
          <w:spacing w:val="-1"/>
          <w:sz w:val="24"/>
          <w:szCs w:val="24"/>
        </w:rPr>
        <w:t>6.2-2   钦北区千吨万人工程规划表</w:t>
      </w:r>
    </w:p>
    <w:p w14:paraId="37158527">
      <w:pPr>
        <w:spacing w:line="144" w:lineRule="exact"/>
      </w:pPr>
    </w:p>
    <w:tbl>
      <w:tblPr>
        <w:tblStyle w:val="5"/>
        <w:tblW w:w="137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04"/>
        <w:gridCol w:w="812"/>
        <w:gridCol w:w="1010"/>
        <w:gridCol w:w="1060"/>
        <w:gridCol w:w="1061"/>
        <w:gridCol w:w="1061"/>
        <w:gridCol w:w="1402"/>
        <w:gridCol w:w="4263"/>
        <w:gridCol w:w="860"/>
      </w:tblGrid>
      <w:tr w14:paraId="68465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580" w:type="dxa"/>
            <w:textDirection w:val="tbRlV"/>
            <w:vAlign w:val="top"/>
          </w:tcPr>
          <w:p w14:paraId="2E01702C">
            <w:pPr>
              <w:spacing w:before="258" w:line="218" w:lineRule="auto"/>
              <w:ind w:left="171"/>
              <w:rPr>
                <w:rFonts w:ascii="宋体" w:hAnsi="宋体" w:eastAsia="宋体" w:cs="宋体"/>
                <w:sz w:val="20"/>
                <w:szCs w:val="20"/>
              </w:rPr>
            </w:pPr>
            <w:r>
              <w:rPr>
                <w:rFonts w:ascii="宋体" w:hAnsi="宋体" w:eastAsia="宋体" w:cs="宋体"/>
                <w:spacing w:val="8"/>
                <w:sz w:val="20"/>
                <w:szCs w:val="20"/>
              </w:rPr>
              <w:t>序</w:t>
            </w:r>
            <w:r>
              <w:rPr>
                <w:rFonts w:ascii="宋体" w:hAnsi="宋体" w:eastAsia="宋体" w:cs="宋体"/>
                <w:spacing w:val="-37"/>
                <w:sz w:val="20"/>
                <w:szCs w:val="20"/>
              </w:rPr>
              <w:t xml:space="preserve"> </w:t>
            </w:r>
            <w:r>
              <w:rPr>
                <w:rFonts w:ascii="宋体" w:hAnsi="宋体" w:eastAsia="宋体" w:cs="宋体"/>
                <w:spacing w:val="8"/>
                <w:sz w:val="20"/>
                <w:szCs w:val="20"/>
              </w:rPr>
              <w:t>号</w:t>
            </w:r>
          </w:p>
        </w:tc>
        <w:tc>
          <w:tcPr>
            <w:tcW w:w="1604" w:type="dxa"/>
            <w:vAlign w:val="top"/>
          </w:tcPr>
          <w:p w14:paraId="1B64C436">
            <w:pPr>
              <w:spacing w:line="242" w:lineRule="auto"/>
              <w:rPr>
                <w:rFonts w:ascii="Arial"/>
                <w:sz w:val="21"/>
              </w:rPr>
            </w:pPr>
          </w:p>
          <w:p w14:paraId="58C60A3B">
            <w:pPr>
              <w:spacing w:before="65" w:line="228" w:lineRule="auto"/>
              <w:ind w:left="389"/>
              <w:rPr>
                <w:rFonts w:ascii="宋体" w:hAnsi="宋体" w:eastAsia="宋体" w:cs="宋体"/>
                <w:sz w:val="20"/>
                <w:szCs w:val="20"/>
              </w:rPr>
            </w:pPr>
            <w:r>
              <w:rPr>
                <w:rFonts w:ascii="宋体" w:hAnsi="宋体" w:eastAsia="宋体" w:cs="宋体"/>
                <w:spacing w:val="6"/>
                <w:sz w:val="20"/>
                <w:szCs w:val="20"/>
              </w:rPr>
              <w:t>工程名称</w:t>
            </w:r>
          </w:p>
        </w:tc>
        <w:tc>
          <w:tcPr>
            <w:tcW w:w="812" w:type="dxa"/>
            <w:vAlign w:val="top"/>
          </w:tcPr>
          <w:p w14:paraId="1BE49F77">
            <w:pPr>
              <w:spacing w:before="35"/>
              <w:ind w:left="122" w:right="91" w:firstLine="82"/>
              <w:jc w:val="both"/>
              <w:rPr>
                <w:rFonts w:ascii="宋体" w:hAnsi="宋体" w:eastAsia="宋体" w:cs="宋体"/>
                <w:sz w:val="20"/>
                <w:szCs w:val="20"/>
              </w:rPr>
            </w:pPr>
            <w:r>
              <w:rPr>
                <w:rFonts w:ascii="宋体" w:hAnsi="宋体" w:eastAsia="宋体" w:cs="宋体"/>
                <w:spacing w:val="2"/>
                <w:sz w:val="20"/>
                <w:szCs w:val="20"/>
              </w:rPr>
              <w:t>受益</w:t>
            </w:r>
            <w:r>
              <w:rPr>
                <w:rFonts w:ascii="宋体" w:hAnsi="宋体" w:eastAsia="宋体" w:cs="宋体"/>
                <w:sz w:val="20"/>
                <w:szCs w:val="20"/>
              </w:rPr>
              <w:t xml:space="preserve">  </w:t>
            </w:r>
            <w:r>
              <w:rPr>
                <w:rFonts w:ascii="宋体" w:hAnsi="宋体" w:eastAsia="宋体" w:cs="宋体"/>
                <w:spacing w:val="44"/>
                <w:sz w:val="20"/>
                <w:szCs w:val="20"/>
              </w:rPr>
              <w:t>人口</w:t>
            </w:r>
            <w:r>
              <w:rPr>
                <w:rFonts w:ascii="宋体" w:hAnsi="宋体" w:eastAsia="宋体" w:cs="宋体"/>
                <w:sz w:val="20"/>
                <w:szCs w:val="20"/>
              </w:rPr>
              <w:t xml:space="preserve">  </w:t>
            </w:r>
            <w:r>
              <w:rPr>
                <w:rFonts w:ascii="宋体" w:hAnsi="宋体" w:eastAsia="宋体" w:cs="宋体"/>
                <w:spacing w:val="-3"/>
                <w:sz w:val="20"/>
                <w:szCs w:val="20"/>
              </w:rPr>
              <w:t>（人）</w:t>
            </w:r>
          </w:p>
        </w:tc>
        <w:tc>
          <w:tcPr>
            <w:tcW w:w="1010" w:type="dxa"/>
            <w:vAlign w:val="top"/>
          </w:tcPr>
          <w:p w14:paraId="2E423C96">
            <w:pPr>
              <w:spacing w:before="35"/>
              <w:ind w:left="197" w:right="188" w:hanging="1"/>
              <w:jc w:val="both"/>
              <w:rPr>
                <w:rFonts w:ascii="宋体" w:hAnsi="宋体" w:eastAsia="宋体" w:cs="宋体"/>
                <w:sz w:val="20"/>
                <w:szCs w:val="20"/>
              </w:rPr>
            </w:pPr>
            <w:r>
              <w:rPr>
                <w:rFonts w:ascii="宋体" w:hAnsi="宋体" w:eastAsia="宋体" w:cs="宋体"/>
                <w:spacing w:val="6"/>
                <w:sz w:val="20"/>
                <w:szCs w:val="20"/>
              </w:rPr>
              <w:t>新增供</w:t>
            </w:r>
            <w:r>
              <w:rPr>
                <w:rFonts w:ascii="宋体" w:hAnsi="宋体" w:eastAsia="宋体" w:cs="宋体"/>
                <w:sz w:val="20"/>
                <w:szCs w:val="20"/>
              </w:rPr>
              <w:t xml:space="preserve"> </w:t>
            </w:r>
            <w:r>
              <w:rPr>
                <w:rFonts w:ascii="宋体" w:hAnsi="宋体" w:eastAsia="宋体" w:cs="宋体"/>
                <w:spacing w:val="6"/>
                <w:sz w:val="20"/>
                <w:szCs w:val="20"/>
              </w:rPr>
              <w:t>水人口</w:t>
            </w:r>
            <w:r>
              <w:rPr>
                <w:rFonts w:ascii="宋体" w:hAnsi="宋体" w:eastAsia="宋体" w:cs="宋体"/>
                <w:sz w:val="20"/>
                <w:szCs w:val="20"/>
              </w:rPr>
              <w:t xml:space="preserve"> </w:t>
            </w:r>
            <w:r>
              <w:rPr>
                <w:rFonts w:ascii="宋体" w:hAnsi="宋体" w:eastAsia="宋体" w:cs="宋体"/>
                <w:spacing w:val="2"/>
                <w:sz w:val="20"/>
                <w:szCs w:val="20"/>
              </w:rPr>
              <w:t>（人）</w:t>
            </w:r>
          </w:p>
        </w:tc>
        <w:tc>
          <w:tcPr>
            <w:tcW w:w="1060" w:type="dxa"/>
            <w:vAlign w:val="top"/>
          </w:tcPr>
          <w:p w14:paraId="68011BE6">
            <w:pPr>
              <w:spacing w:before="35"/>
              <w:ind w:left="325" w:right="110" w:hanging="208"/>
              <w:rPr>
                <w:rFonts w:ascii="宋体" w:hAnsi="宋体" w:eastAsia="宋体" w:cs="宋体"/>
                <w:sz w:val="20"/>
                <w:szCs w:val="20"/>
              </w:rPr>
            </w:pPr>
            <w:r>
              <w:rPr>
                <w:rFonts w:ascii="宋体" w:hAnsi="宋体" w:eastAsia="宋体" w:cs="宋体"/>
                <w:spacing w:val="6"/>
                <w:sz w:val="20"/>
                <w:szCs w:val="20"/>
              </w:rPr>
              <w:t>设计供水</w:t>
            </w:r>
            <w:r>
              <w:rPr>
                <w:rFonts w:ascii="宋体" w:hAnsi="宋体" w:eastAsia="宋体" w:cs="宋体"/>
                <w:spacing w:val="1"/>
                <w:sz w:val="20"/>
                <w:szCs w:val="20"/>
              </w:rPr>
              <w:t xml:space="preserve"> </w:t>
            </w:r>
            <w:r>
              <w:rPr>
                <w:rFonts w:ascii="宋体" w:hAnsi="宋体" w:eastAsia="宋体" w:cs="宋体"/>
                <w:spacing w:val="4"/>
                <w:sz w:val="20"/>
                <w:szCs w:val="20"/>
              </w:rPr>
              <w:t>规模</w:t>
            </w:r>
          </w:p>
          <w:p w14:paraId="31FC5F11">
            <w:pPr>
              <w:spacing w:before="24" w:line="218" w:lineRule="auto"/>
              <w:ind w:left="151"/>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061" w:type="dxa"/>
            <w:vAlign w:val="top"/>
          </w:tcPr>
          <w:p w14:paraId="6BD11CB9">
            <w:pPr>
              <w:spacing w:before="35"/>
              <w:ind w:left="324" w:right="111" w:hanging="208"/>
              <w:rPr>
                <w:rFonts w:ascii="宋体" w:hAnsi="宋体" w:eastAsia="宋体" w:cs="宋体"/>
                <w:sz w:val="20"/>
                <w:szCs w:val="20"/>
              </w:rPr>
            </w:pPr>
            <w:r>
              <w:rPr>
                <w:rFonts w:ascii="宋体" w:hAnsi="宋体" w:eastAsia="宋体" w:cs="宋体"/>
                <w:spacing w:val="7"/>
                <w:sz w:val="20"/>
                <w:szCs w:val="20"/>
              </w:rPr>
              <w:t>新增供水</w:t>
            </w:r>
            <w:r>
              <w:rPr>
                <w:rFonts w:ascii="宋体" w:hAnsi="宋体" w:eastAsia="宋体" w:cs="宋体"/>
                <w:sz w:val="20"/>
                <w:szCs w:val="20"/>
              </w:rPr>
              <w:t xml:space="preserve"> </w:t>
            </w:r>
            <w:r>
              <w:rPr>
                <w:rFonts w:ascii="宋体" w:hAnsi="宋体" w:eastAsia="宋体" w:cs="宋体"/>
                <w:spacing w:val="4"/>
                <w:sz w:val="20"/>
                <w:szCs w:val="20"/>
              </w:rPr>
              <w:t>规模</w:t>
            </w:r>
          </w:p>
          <w:p w14:paraId="5CB30B30">
            <w:pPr>
              <w:spacing w:before="24" w:line="218" w:lineRule="auto"/>
              <w:ind w:left="151"/>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061" w:type="dxa"/>
            <w:vAlign w:val="top"/>
          </w:tcPr>
          <w:p w14:paraId="156622B4">
            <w:pPr>
              <w:spacing w:before="172" w:line="239" w:lineRule="auto"/>
              <w:ind w:left="122" w:right="106" w:hanging="4"/>
              <w:rPr>
                <w:rFonts w:ascii="宋体" w:hAnsi="宋体" w:eastAsia="宋体" w:cs="宋体"/>
                <w:sz w:val="20"/>
                <w:szCs w:val="20"/>
              </w:rPr>
            </w:pPr>
            <w:r>
              <w:rPr>
                <w:rFonts w:ascii="宋体" w:hAnsi="宋体" w:eastAsia="宋体" w:cs="宋体"/>
                <w:spacing w:val="-5"/>
                <w:sz w:val="20"/>
                <w:szCs w:val="20"/>
              </w:rPr>
              <w:t>总</w:t>
            </w:r>
            <w:r>
              <w:rPr>
                <w:rFonts w:ascii="宋体" w:hAnsi="宋体" w:eastAsia="宋体" w:cs="宋体"/>
                <w:spacing w:val="18"/>
                <w:sz w:val="20"/>
                <w:szCs w:val="20"/>
              </w:rPr>
              <w:t xml:space="preserve"> </w:t>
            </w:r>
            <w:r>
              <w:rPr>
                <w:rFonts w:ascii="宋体" w:hAnsi="宋体" w:eastAsia="宋体" w:cs="宋体"/>
                <w:spacing w:val="-5"/>
                <w:sz w:val="20"/>
                <w:szCs w:val="20"/>
              </w:rPr>
              <w:t>投</w:t>
            </w:r>
            <w:r>
              <w:rPr>
                <w:rFonts w:ascii="宋体" w:hAnsi="宋体" w:eastAsia="宋体" w:cs="宋体"/>
                <w:spacing w:val="27"/>
                <w:sz w:val="20"/>
                <w:szCs w:val="20"/>
              </w:rPr>
              <w:t xml:space="preserve"> </w:t>
            </w:r>
            <w:r>
              <w:rPr>
                <w:rFonts w:ascii="宋体" w:hAnsi="宋体" w:eastAsia="宋体" w:cs="宋体"/>
                <w:spacing w:val="-5"/>
                <w:sz w:val="20"/>
                <w:szCs w:val="20"/>
              </w:rPr>
              <w:t>资</w:t>
            </w:r>
            <w:r>
              <w:rPr>
                <w:rFonts w:ascii="宋体" w:hAnsi="宋体" w:eastAsia="宋体" w:cs="宋体"/>
                <w:sz w:val="20"/>
                <w:szCs w:val="20"/>
              </w:rPr>
              <w:t xml:space="preserve"> </w:t>
            </w:r>
            <w:r>
              <w:rPr>
                <w:rFonts w:ascii="宋体" w:hAnsi="宋体" w:eastAsia="宋体" w:cs="宋体"/>
                <w:spacing w:val="2"/>
                <w:sz w:val="20"/>
                <w:szCs w:val="20"/>
              </w:rPr>
              <w:t>（万元）</w:t>
            </w:r>
          </w:p>
        </w:tc>
        <w:tc>
          <w:tcPr>
            <w:tcW w:w="1402" w:type="dxa"/>
            <w:vAlign w:val="top"/>
          </w:tcPr>
          <w:p w14:paraId="182ECF2B">
            <w:pPr>
              <w:spacing w:line="242" w:lineRule="auto"/>
              <w:rPr>
                <w:rFonts w:ascii="Arial"/>
                <w:sz w:val="21"/>
              </w:rPr>
            </w:pPr>
          </w:p>
          <w:p w14:paraId="1A19132D">
            <w:pPr>
              <w:spacing w:before="65" w:line="228" w:lineRule="auto"/>
              <w:ind w:left="286"/>
              <w:rPr>
                <w:rFonts w:ascii="宋体" w:hAnsi="宋体" w:eastAsia="宋体" w:cs="宋体"/>
                <w:sz w:val="20"/>
                <w:szCs w:val="20"/>
              </w:rPr>
            </w:pPr>
            <w:r>
              <w:rPr>
                <w:rFonts w:ascii="宋体" w:hAnsi="宋体" w:eastAsia="宋体" w:cs="宋体"/>
                <w:spacing w:val="7"/>
                <w:sz w:val="20"/>
                <w:szCs w:val="20"/>
              </w:rPr>
              <w:t>覆盖范围</w:t>
            </w:r>
          </w:p>
        </w:tc>
        <w:tc>
          <w:tcPr>
            <w:tcW w:w="4263" w:type="dxa"/>
            <w:vAlign w:val="top"/>
          </w:tcPr>
          <w:p w14:paraId="4750E10A">
            <w:pPr>
              <w:spacing w:line="241" w:lineRule="auto"/>
              <w:rPr>
                <w:rFonts w:ascii="Arial"/>
                <w:sz w:val="21"/>
              </w:rPr>
            </w:pPr>
          </w:p>
          <w:p w14:paraId="729FD122">
            <w:pPr>
              <w:spacing w:before="65" w:line="228" w:lineRule="auto"/>
              <w:ind w:left="1510"/>
              <w:rPr>
                <w:rFonts w:ascii="宋体" w:hAnsi="宋体" w:eastAsia="宋体" w:cs="宋体"/>
                <w:sz w:val="20"/>
                <w:szCs w:val="20"/>
              </w:rPr>
            </w:pPr>
            <w:r>
              <w:rPr>
                <w:rFonts w:ascii="宋体" w:hAnsi="宋体" w:eastAsia="宋体" w:cs="宋体"/>
                <w:spacing w:val="7"/>
                <w:sz w:val="20"/>
                <w:szCs w:val="20"/>
              </w:rPr>
              <w:t>主要建设内容</w:t>
            </w:r>
          </w:p>
        </w:tc>
        <w:tc>
          <w:tcPr>
            <w:tcW w:w="860" w:type="dxa"/>
            <w:vAlign w:val="top"/>
          </w:tcPr>
          <w:p w14:paraId="628C91E5">
            <w:pPr>
              <w:spacing w:before="170" w:line="242" w:lineRule="auto"/>
              <w:ind w:left="345" w:right="113" w:hanging="224"/>
              <w:rPr>
                <w:rFonts w:ascii="宋体" w:hAnsi="宋体" w:eastAsia="宋体" w:cs="宋体"/>
                <w:sz w:val="20"/>
                <w:szCs w:val="20"/>
              </w:rPr>
            </w:pPr>
            <w:r>
              <w:rPr>
                <w:rFonts w:ascii="宋体" w:hAnsi="宋体" w:eastAsia="宋体" w:cs="宋体"/>
                <w:spacing w:val="6"/>
                <w:sz w:val="20"/>
                <w:szCs w:val="20"/>
              </w:rPr>
              <w:t>所在分</w:t>
            </w:r>
            <w:r>
              <w:rPr>
                <w:rFonts w:ascii="宋体" w:hAnsi="宋体" w:eastAsia="宋体" w:cs="宋体"/>
                <w:spacing w:val="1"/>
                <w:sz w:val="20"/>
                <w:szCs w:val="20"/>
              </w:rPr>
              <w:t xml:space="preserve"> </w:t>
            </w:r>
            <w:r>
              <w:rPr>
                <w:rFonts w:ascii="宋体" w:hAnsi="宋体" w:eastAsia="宋体" w:cs="宋体"/>
                <w:sz w:val="20"/>
                <w:szCs w:val="20"/>
              </w:rPr>
              <w:t>区</w:t>
            </w:r>
          </w:p>
        </w:tc>
      </w:tr>
      <w:tr w14:paraId="6D80A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580" w:type="dxa"/>
            <w:vAlign w:val="top"/>
          </w:tcPr>
          <w:p w14:paraId="146FCA8D">
            <w:pPr>
              <w:spacing w:line="298" w:lineRule="auto"/>
              <w:rPr>
                <w:rFonts w:ascii="Arial"/>
                <w:sz w:val="21"/>
              </w:rPr>
            </w:pPr>
          </w:p>
          <w:p w14:paraId="5079722E">
            <w:pPr>
              <w:spacing w:line="299" w:lineRule="auto"/>
              <w:rPr>
                <w:rFonts w:ascii="Arial"/>
                <w:sz w:val="21"/>
              </w:rPr>
            </w:pPr>
          </w:p>
          <w:p w14:paraId="2BCA1393">
            <w:pPr>
              <w:spacing w:line="299" w:lineRule="auto"/>
              <w:rPr>
                <w:rFonts w:ascii="Arial"/>
                <w:sz w:val="21"/>
              </w:rPr>
            </w:pPr>
          </w:p>
          <w:p w14:paraId="53BB6D53">
            <w:pPr>
              <w:spacing w:before="65" w:line="189" w:lineRule="auto"/>
              <w:ind w:left="257"/>
              <w:rPr>
                <w:rFonts w:ascii="宋体" w:hAnsi="宋体" w:eastAsia="宋体" w:cs="宋体"/>
                <w:sz w:val="20"/>
                <w:szCs w:val="20"/>
              </w:rPr>
            </w:pPr>
            <w:r>
              <w:rPr>
                <w:rFonts w:ascii="宋体" w:hAnsi="宋体" w:eastAsia="宋体" w:cs="宋体"/>
                <w:sz w:val="20"/>
                <w:szCs w:val="20"/>
              </w:rPr>
              <w:t>1</w:t>
            </w:r>
          </w:p>
        </w:tc>
        <w:tc>
          <w:tcPr>
            <w:tcW w:w="1604" w:type="dxa"/>
            <w:vAlign w:val="top"/>
          </w:tcPr>
          <w:p w14:paraId="74D887D2">
            <w:pPr>
              <w:spacing w:line="458" w:lineRule="auto"/>
              <w:rPr>
                <w:rFonts w:ascii="Arial"/>
                <w:sz w:val="21"/>
              </w:rPr>
            </w:pPr>
          </w:p>
          <w:p w14:paraId="5E5C6B30">
            <w:pPr>
              <w:spacing w:before="65" w:line="227" w:lineRule="auto"/>
              <w:ind w:left="176"/>
              <w:rPr>
                <w:rFonts w:ascii="宋体" w:hAnsi="宋体" w:eastAsia="宋体" w:cs="宋体"/>
                <w:sz w:val="20"/>
                <w:szCs w:val="20"/>
              </w:rPr>
            </w:pPr>
            <w:r>
              <w:rPr>
                <w:rFonts w:ascii="宋体" w:hAnsi="宋体" w:eastAsia="宋体" w:cs="宋体"/>
                <w:spacing w:val="8"/>
                <w:sz w:val="20"/>
                <w:szCs w:val="20"/>
              </w:rPr>
              <w:t>钦州市钦北区</w:t>
            </w:r>
          </w:p>
          <w:p w14:paraId="73ED442D">
            <w:pPr>
              <w:spacing w:before="25" w:line="227" w:lineRule="auto"/>
              <w:ind w:left="175"/>
              <w:rPr>
                <w:rFonts w:ascii="宋体" w:hAnsi="宋体" w:eastAsia="宋体" w:cs="宋体"/>
                <w:sz w:val="20"/>
                <w:szCs w:val="20"/>
              </w:rPr>
            </w:pPr>
            <w:r>
              <w:rPr>
                <w:rFonts w:ascii="宋体" w:hAnsi="宋体" w:eastAsia="宋体" w:cs="宋体"/>
                <w:spacing w:val="8"/>
                <w:sz w:val="20"/>
                <w:szCs w:val="20"/>
              </w:rPr>
              <w:t>城镇供水二期</w:t>
            </w:r>
          </w:p>
          <w:p w14:paraId="09ED115A">
            <w:pPr>
              <w:spacing w:before="28" w:line="228" w:lineRule="auto"/>
              <w:ind w:left="178"/>
              <w:rPr>
                <w:rFonts w:ascii="宋体" w:hAnsi="宋体" w:eastAsia="宋体" w:cs="宋体"/>
                <w:sz w:val="20"/>
                <w:szCs w:val="20"/>
              </w:rPr>
            </w:pPr>
            <w:r>
              <w:rPr>
                <w:rFonts w:ascii="宋体" w:hAnsi="宋体" w:eastAsia="宋体" w:cs="宋体"/>
                <w:spacing w:val="8"/>
                <w:sz w:val="20"/>
                <w:szCs w:val="20"/>
              </w:rPr>
              <w:t>工程—长滩片</w:t>
            </w:r>
          </w:p>
          <w:p w14:paraId="635897FC">
            <w:pPr>
              <w:spacing w:before="23" w:line="233" w:lineRule="auto"/>
              <w:ind w:left="716"/>
              <w:rPr>
                <w:rFonts w:ascii="宋体" w:hAnsi="宋体" w:eastAsia="宋体" w:cs="宋体"/>
                <w:sz w:val="20"/>
                <w:szCs w:val="20"/>
              </w:rPr>
            </w:pPr>
            <w:r>
              <w:rPr>
                <w:rFonts w:ascii="宋体" w:hAnsi="宋体" w:eastAsia="宋体" w:cs="宋体"/>
                <w:sz w:val="20"/>
                <w:szCs w:val="20"/>
              </w:rPr>
              <w:t>区</w:t>
            </w:r>
          </w:p>
        </w:tc>
        <w:tc>
          <w:tcPr>
            <w:tcW w:w="812" w:type="dxa"/>
            <w:vAlign w:val="top"/>
          </w:tcPr>
          <w:p w14:paraId="32968128">
            <w:pPr>
              <w:spacing w:line="298" w:lineRule="auto"/>
              <w:rPr>
                <w:rFonts w:ascii="Arial"/>
                <w:sz w:val="21"/>
              </w:rPr>
            </w:pPr>
          </w:p>
          <w:p w14:paraId="0FF56BA8">
            <w:pPr>
              <w:spacing w:line="299" w:lineRule="auto"/>
              <w:rPr>
                <w:rFonts w:ascii="Arial"/>
                <w:sz w:val="21"/>
              </w:rPr>
            </w:pPr>
          </w:p>
          <w:p w14:paraId="0CA35606">
            <w:pPr>
              <w:spacing w:line="299" w:lineRule="auto"/>
              <w:rPr>
                <w:rFonts w:ascii="Arial"/>
                <w:sz w:val="21"/>
              </w:rPr>
            </w:pPr>
          </w:p>
          <w:p w14:paraId="721C38F4">
            <w:pPr>
              <w:spacing w:before="65" w:line="189" w:lineRule="auto"/>
              <w:ind w:left="153"/>
              <w:rPr>
                <w:rFonts w:ascii="宋体" w:hAnsi="宋体" w:eastAsia="宋体" w:cs="宋体"/>
                <w:sz w:val="20"/>
                <w:szCs w:val="20"/>
              </w:rPr>
            </w:pPr>
            <w:r>
              <w:rPr>
                <w:rFonts w:ascii="宋体" w:hAnsi="宋体" w:eastAsia="宋体" w:cs="宋体"/>
                <w:spacing w:val="2"/>
                <w:sz w:val="20"/>
                <w:szCs w:val="20"/>
              </w:rPr>
              <w:t>75440</w:t>
            </w:r>
          </w:p>
        </w:tc>
        <w:tc>
          <w:tcPr>
            <w:tcW w:w="1010" w:type="dxa"/>
            <w:vAlign w:val="top"/>
          </w:tcPr>
          <w:p w14:paraId="773ACC57">
            <w:pPr>
              <w:spacing w:line="298" w:lineRule="auto"/>
              <w:rPr>
                <w:rFonts w:ascii="Arial"/>
                <w:sz w:val="21"/>
              </w:rPr>
            </w:pPr>
          </w:p>
          <w:p w14:paraId="3FB28328">
            <w:pPr>
              <w:spacing w:line="298" w:lineRule="auto"/>
              <w:rPr>
                <w:rFonts w:ascii="Arial"/>
                <w:sz w:val="21"/>
              </w:rPr>
            </w:pPr>
          </w:p>
          <w:p w14:paraId="6E8C33F1">
            <w:pPr>
              <w:spacing w:line="299" w:lineRule="auto"/>
              <w:rPr>
                <w:rFonts w:ascii="Arial"/>
                <w:sz w:val="21"/>
              </w:rPr>
            </w:pPr>
          </w:p>
          <w:p w14:paraId="18FF2CB2">
            <w:pPr>
              <w:spacing w:before="65" w:line="190" w:lineRule="auto"/>
              <w:ind w:left="250"/>
              <w:rPr>
                <w:rFonts w:ascii="宋体" w:hAnsi="宋体" w:eastAsia="宋体" w:cs="宋体"/>
                <w:sz w:val="20"/>
                <w:szCs w:val="20"/>
              </w:rPr>
            </w:pPr>
            <w:r>
              <w:rPr>
                <w:rFonts w:ascii="宋体" w:hAnsi="宋体" w:eastAsia="宋体" w:cs="宋体"/>
                <w:spacing w:val="2"/>
                <w:sz w:val="20"/>
                <w:szCs w:val="20"/>
              </w:rPr>
              <w:t>31781</w:t>
            </w:r>
          </w:p>
        </w:tc>
        <w:tc>
          <w:tcPr>
            <w:tcW w:w="1060" w:type="dxa"/>
            <w:vAlign w:val="top"/>
          </w:tcPr>
          <w:p w14:paraId="5D37D4BC">
            <w:pPr>
              <w:spacing w:line="298" w:lineRule="auto"/>
              <w:rPr>
                <w:rFonts w:ascii="Arial"/>
                <w:sz w:val="21"/>
              </w:rPr>
            </w:pPr>
          </w:p>
          <w:p w14:paraId="7AF1F2BF">
            <w:pPr>
              <w:spacing w:line="298" w:lineRule="auto"/>
              <w:rPr>
                <w:rFonts w:ascii="Arial"/>
                <w:sz w:val="21"/>
              </w:rPr>
            </w:pPr>
          </w:p>
          <w:p w14:paraId="24F5D6A3">
            <w:pPr>
              <w:spacing w:line="299" w:lineRule="auto"/>
              <w:rPr>
                <w:rFonts w:ascii="Arial"/>
                <w:sz w:val="21"/>
              </w:rPr>
            </w:pPr>
          </w:p>
          <w:p w14:paraId="7AA50BA9">
            <w:pPr>
              <w:spacing w:before="65" w:line="190" w:lineRule="auto"/>
              <w:ind w:left="288"/>
              <w:rPr>
                <w:rFonts w:ascii="宋体" w:hAnsi="宋体" w:eastAsia="宋体" w:cs="宋体"/>
                <w:sz w:val="20"/>
                <w:szCs w:val="20"/>
              </w:rPr>
            </w:pPr>
            <w:r>
              <w:rPr>
                <w:rFonts w:ascii="宋体" w:hAnsi="宋体" w:eastAsia="宋体" w:cs="宋体"/>
                <w:sz w:val="20"/>
                <w:szCs w:val="20"/>
              </w:rPr>
              <w:t>16000</w:t>
            </w:r>
          </w:p>
        </w:tc>
        <w:tc>
          <w:tcPr>
            <w:tcW w:w="1061" w:type="dxa"/>
            <w:vAlign w:val="top"/>
          </w:tcPr>
          <w:p w14:paraId="31BFCF2E">
            <w:pPr>
              <w:spacing w:line="298" w:lineRule="auto"/>
              <w:rPr>
                <w:rFonts w:ascii="Arial"/>
                <w:sz w:val="21"/>
              </w:rPr>
            </w:pPr>
          </w:p>
          <w:p w14:paraId="05132C21">
            <w:pPr>
              <w:spacing w:line="298" w:lineRule="auto"/>
              <w:rPr>
                <w:rFonts w:ascii="Arial"/>
                <w:sz w:val="21"/>
              </w:rPr>
            </w:pPr>
          </w:p>
          <w:p w14:paraId="5D54149B">
            <w:pPr>
              <w:spacing w:line="299" w:lineRule="auto"/>
              <w:rPr>
                <w:rFonts w:ascii="Arial"/>
                <w:sz w:val="21"/>
              </w:rPr>
            </w:pPr>
          </w:p>
          <w:p w14:paraId="54280B2F">
            <w:pPr>
              <w:spacing w:before="65" w:line="190" w:lineRule="auto"/>
              <w:ind w:left="289"/>
              <w:rPr>
                <w:rFonts w:ascii="宋体" w:hAnsi="宋体" w:eastAsia="宋体" w:cs="宋体"/>
                <w:sz w:val="20"/>
                <w:szCs w:val="20"/>
              </w:rPr>
            </w:pPr>
            <w:r>
              <w:rPr>
                <w:rFonts w:ascii="宋体" w:hAnsi="宋体" w:eastAsia="宋体" w:cs="宋体"/>
                <w:sz w:val="20"/>
                <w:szCs w:val="20"/>
              </w:rPr>
              <w:t>11175</w:t>
            </w:r>
          </w:p>
        </w:tc>
        <w:tc>
          <w:tcPr>
            <w:tcW w:w="1061" w:type="dxa"/>
            <w:vAlign w:val="top"/>
          </w:tcPr>
          <w:p w14:paraId="6B22FC19">
            <w:pPr>
              <w:spacing w:line="298" w:lineRule="auto"/>
              <w:rPr>
                <w:rFonts w:ascii="Arial"/>
                <w:sz w:val="21"/>
              </w:rPr>
            </w:pPr>
          </w:p>
          <w:p w14:paraId="6A888F31">
            <w:pPr>
              <w:spacing w:line="298" w:lineRule="auto"/>
              <w:rPr>
                <w:rFonts w:ascii="Arial"/>
                <w:sz w:val="21"/>
              </w:rPr>
            </w:pPr>
          </w:p>
          <w:p w14:paraId="1B47F77A">
            <w:pPr>
              <w:spacing w:line="299" w:lineRule="auto"/>
              <w:rPr>
                <w:rFonts w:ascii="Arial"/>
                <w:sz w:val="21"/>
              </w:rPr>
            </w:pPr>
          </w:p>
          <w:p w14:paraId="03225C87">
            <w:pPr>
              <w:spacing w:before="65" w:line="190" w:lineRule="auto"/>
              <w:ind w:left="289"/>
              <w:rPr>
                <w:rFonts w:ascii="宋体" w:hAnsi="宋体" w:eastAsia="宋体" w:cs="宋体"/>
                <w:sz w:val="20"/>
                <w:szCs w:val="20"/>
              </w:rPr>
            </w:pPr>
            <w:r>
              <w:rPr>
                <w:rFonts w:ascii="宋体" w:hAnsi="宋体" w:eastAsia="宋体" w:cs="宋体"/>
                <w:sz w:val="20"/>
                <w:szCs w:val="20"/>
              </w:rPr>
              <w:t>10302</w:t>
            </w:r>
          </w:p>
        </w:tc>
        <w:tc>
          <w:tcPr>
            <w:tcW w:w="1402" w:type="dxa"/>
            <w:vAlign w:val="top"/>
          </w:tcPr>
          <w:p w14:paraId="77091AFA">
            <w:pPr>
              <w:spacing w:before="252" w:line="228" w:lineRule="auto"/>
              <w:ind w:left="180"/>
              <w:rPr>
                <w:rFonts w:ascii="宋体" w:hAnsi="宋体" w:eastAsia="宋体" w:cs="宋体"/>
                <w:sz w:val="20"/>
                <w:szCs w:val="20"/>
              </w:rPr>
            </w:pPr>
            <w:r>
              <w:rPr>
                <w:rFonts w:ascii="宋体" w:hAnsi="宋体" w:eastAsia="宋体" w:cs="宋体"/>
                <w:spacing w:val="7"/>
                <w:sz w:val="20"/>
                <w:szCs w:val="20"/>
              </w:rPr>
              <w:t>长滩镇全部</w:t>
            </w:r>
          </w:p>
          <w:p w14:paraId="446BFF3E">
            <w:pPr>
              <w:spacing w:before="26" w:line="227" w:lineRule="auto"/>
              <w:ind w:left="114"/>
              <w:rPr>
                <w:rFonts w:ascii="宋体" w:hAnsi="宋体" w:eastAsia="宋体" w:cs="宋体"/>
                <w:sz w:val="20"/>
                <w:szCs w:val="20"/>
              </w:rPr>
            </w:pPr>
            <w:r>
              <w:rPr>
                <w:rFonts w:ascii="宋体" w:hAnsi="宋体" w:eastAsia="宋体" w:cs="宋体"/>
                <w:spacing w:val="6"/>
                <w:sz w:val="20"/>
                <w:szCs w:val="20"/>
              </w:rPr>
              <w:t>社区、村屯；</w:t>
            </w:r>
          </w:p>
          <w:p w14:paraId="5D4A4F5F">
            <w:pPr>
              <w:spacing w:before="25" w:line="227" w:lineRule="auto"/>
              <w:ind w:left="118"/>
              <w:rPr>
                <w:rFonts w:ascii="宋体" w:hAnsi="宋体" w:eastAsia="宋体" w:cs="宋体"/>
                <w:sz w:val="20"/>
                <w:szCs w:val="20"/>
              </w:rPr>
            </w:pPr>
            <w:r>
              <w:rPr>
                <w:rFonts w:ascii="宋体" w:hAnsi="宋体" w:eastAsia="宋体" w:cs="宋体"/>
                <w:spacing w:val="-5"/>
                <w:sz w:val="20"/>
                <w:szCs w:val="20"/>
              </w:rPr>
              <w:t>小董镇：板董</w:t>
            </w:r>
          </w:p>
          <w:p w14:paraId="194B61E0">
            <w:pPr>
              <w:spacing w:before="27" w:line="227" w:lineRule="auto"/>
              <w:ind w:left="113"/>
              <w:rPr>
                <w:rFonts w:ascii="宋体" w:hAnsi="宋体" w:eastAsia="宋体" w:cs="宋体"/>
                <w:sz w:val="20"/>
                <w:szCs w:val="20"/>
              </w:rPr>
            </w:pPr>
            <w:r>
              <w:rPr>
                <w:rFonts w:ascii="宋体" w:hAnsi="宋体" w:eastAsia="宋体" w:cs="宋体"/>
                <w:spacing w:val="6"/>
                <w:sz w:val="20"/>
                <w:szCs w:val="20"/>
              </w:rPr>
              <w:t>村、奇陵村、</w:t>
            </w:r>
          </w:p>
          <w:p w14:paraId="71F6582F">
            <w:pPr>
              <w:spacing w:before="25" w:line="227" w:lineRule="auto"/>
              <w:ind w:left="115"/>
              <w:rPr>
                <w:rFonts w:ascii="宋体" w:hAnsi="宋体" w:eastAsia="宋体" w:cs="宋体"/>
                <w:sz w:val="20"/>
                <w:szCs w:val="20"/>
              </w:rPr>
            </w:pPr>
            <w:r>
              <w:rPr>
                <w:rFonts w:ascii="宋体" w:hAnsi="宋体" w:eastAsia="宋体" w:cs="宋体"/>
                <w:spacing w:val="-5"/>
                <w:sz w:val="20"/>
                <w:szCs w:val="20"/>
              </w:rPr>
              <w:t>榃楼村、龙眼</w:t>
            </w:r>
          </w:p>
          <w:p w14:paraId="6FC3FD17">
            <w:pPr>
              <w:spacing w:before="25" w:line="227" w:lineRule="auto"/>
              <w:ind w:left="600"/>
              <w:rPr>
                <w:rFonts w:ascii="宋体" w:hAnsi="宋体" w:eastAsia="宋体" w:cs="宋体"/>
                <w:sz w:val="20"/>
                <w:szCs w:val="20"/>
              </w:rPr>
            </w:pPr>
            <w:r>
              <w:rPr>
                <w:rFonts w:ascii="宋体" w:hAnsi="宋体" w:eastAsia="宋体" w:cs="宋体"/>
                <w:sz w:val="20"/>
                <w:szCs w:val="20"/>
              </w:rPr>
              <w:t>村</w:t>
            </w:r>
          </w:p>
        </w:tc>
        <w:tc>
          <w:tcPr>
            <w:tcW w:w="4263" w:type="dxa"/>
            <w:vAlign w:val="top"/>
          </w:tcPr>
          <w:p w14:paraId="6C12648F">
            <w:pPr>
              <w:spacing w:before="250" w:line="247" w:lineRule="auto"/>
              <w:ind w:left="114" w:right="103" w:firstLine="36"/>
              <w:rPr>
                <w:rFonts w:ascii="宋体" w:hAnsi="宋体" w:eastAsia="宋体" w:cs="宋体"/>
                <w:sz w:val="20"/>
                <w:szCs w:val="20"/>
              </w:rPr>
            </w:pPr>
            <w:r>
              <w:rPr>
                <w:rFonts w:ascii="宋体" w:hAnsi="宋体" w:eastAsia="宋体" w:cs="宋体"/>
                <w:spacing w:val="9"/>
                <w:sz w:val="20"/>
                <w:szCs w:val="20"/>
              </w:rPr>
              <w:t>改扩建长滩水厂，对长滩水厂和新铺水厂进</w:t>
            </w:r>
            <w:r>
              <w:rPr>
                <w:rFonts w:ascii="宋体" w:hAnsi="宋体" w:eastAsia="宋体" w:cs="宋体"/>
                <w:spacing w:val="1"/>
                <w:sz w:val="20"/>
                <w:szCs w:val="20"/>
              </w:rPr>
              <w:t xml:space="preserve"> </w:t>
            </w:r>
            <w:r>
              <w:rPr>
                <w:rFonts w:ascii="宋体" w:hAnsi="宋体" w:eastAsia="宋体" w:cs="宋体"/>
                <w:spacing w:val="8"/>
                <w:sz w:val="20"/>
                <w:szCs w:val="20"/>
              </w:rPr>
              <w:t>行并网、扩网，配套净化设施设备</w:t>
            </w:r>
            <w:r>
              <w:rPr>
                <w:rFonts w:ascii="宋体" w:hAnsi="宋体" w:eastAsia="宋体" w:cs="宋体"/>
                <w:spacing w:val="-7"/>
                <w:sz w:val="20"/>
                <w:szCs w:val="20"/>
              </w:rPr>
              <w:t xml:space="preserve"> </w:t>
            </w:r>
            <w:r>
              <w:rPr>
                <w:rFonts w:ascii="宋体" w:hAnsi="宋体" w:eastAsia="宋体" w:cs="宋体"/>
                <w:spacing w:val="8"/>
                <w:sz w:val="20"/>
                <w:szCs w:val="20"/>
              </w:rPr>
              <w:t>1</w:t>
            </w:r>
            <w:r>
              <w:rPr>
                <w:rFonts w:ascii="宋体" w:hAnsi="宋体" w:eastAsia="宋体" w:cs="宋体"/>
                <w:spacing w:val="-37"/>
                <w:sz w:val="20"/>
                <w:szCs w:val="20"/>
              </w:rPr>
              <w:t xml:space="preserve"> </w:t>
            </w:r>
            <w:r>
              <w:rPr>
                <w:rFonts w:ascii="宋体" w:hAnsi="宋体" w:eastAsia="宋体" w:cs="宋体"/>
                <w:spacing w:val="8"/>
                <w:sz w:val="20"/>
                <w:szCs w:val="20"/>
              </w:rPr>
              <w:t>套，消</w:t>
            </w:r>
            <w:r>
              <w:rPr>
                <w:rFonts w:ascii="宋体" w:hAnsi="宋体" w:eastAsia="宋体" w:cs="宋体"/>
                <w:sz w:val="20"/>
                <w:szCs w:val="20"/>
              </w:rPr>
              <w:t xml:space="preserve"> </w:t>
            </w:r>
            <w:r>
              <w:rPr>
                <w:rFonts w:ascii="宋体" w:hAnsi="宋体" w:eastAsia="宋体" w:cs="宋体"/>
                <w:spacing w:val="7"/>
                <w:sz w:val="20"/>
                <w:szCs w:val="20"/>
              </w:rPr>
              <w:t>毒设备</w:t>
            </w:r>
            <w:r>
              <w:rPr>
                <w:rFonts w:ascii="宋体" w:hAnsi="宋体" w:eastAsia="宋体" w:cs="宋体"/>
                <w:spacing w:val="-34"/>
                <w:sz w:val="20"/>
                <w:szCs w:val="20"/>
              </w:rPr>
              <w:t xml:space="preserve"> </w:t>
            </w:r>
            <w:r>
              <w:rPr>
                <w:rFonts w:ascii="宋体" w:hAnsi="宋体" w:eastAsia="宋体" w:cs="宋体"/>
                <w:spacing w:val="7"/>
                <w:sz w:val="20"/>
                <w:szCs w:val="20"/>
              </w:rPr>
              <w:t>2</w:t>
            </w:r>
            <w:r>
              <w:rPr>
                <w:rFonts w:ascii="宋体" w:hAnsi="宋体" w:eastAsia="宋体" w:cs="宋体"/>
                <w:spacing w:val="-37"/>
                <w:sz w:val="20"/>
                <w:szCs w:val="20"/>
              </w:rPr>
              <w:t xml:space="preserve"> </w:t>
            </w:r>
            <w:r>
              <w:rPr>
                <w:rFonts w:ascii="宋体" w:hAnsi="宋体" w:eastAsia="宋体" w:cs="宋体"/>
                <w:spacing w:val="7"/>
                <w:sz w:val="20"/>
                <w:szCs w:val="20"/>
              </w:rPr>
              <w:t>套；配套管网</w:t>
            </w:r>
            <w:r>
              <w:rPr>
                <w:rFonts w:ascii="宋体" w:hAnsi="宋体" w:eastAsia="宋体" w:cs="宋体"/>
                <w:spacing w:val="-38"/>
                <w:sz w:val="20"/>
                <w:szCs w:val="20"/>
              </w:rPr>
              <w:t xml:space="preserve"> </w:t>
            </w:r>
            <w:r>
              <w:rPr>
                <w:rFonts w:ascii="宋体" w:hAnsi="宋体" w:eastAsia="宋体" w:cs="宋体"/>
                <w:spacing w:val="7"/>
                <w:sz w:val="20"/>
                <w:szCs w:val="20"/>
              </w:rPr>
              <w:t>459.81</w:t>
            </w:r>
            <w:r>
              <w:rPr>
                <w:rFonts w:ascii="宋体" w:hAnsi="宋体" w:eastAsia="宋体" w:cs="宋体"/>
                <w:sz w:val="20"/>
                <w:szCs w:val="20"/>
              </w:rPr>
              <w:t>km</w:t>
            </w:r>
            <w:r>
              <w:rPr>
                <w:rFonts w:ascii="宋体" w:hAnsi="宋体" w:eastAsia="宋体" w:cs="宋体"/>
                <w:spacing w:val="7"/>
                <w:sz w:val="20"/>
                <w:szCs w:val="20"/>
              </w:rPr>
              <w:t>；安装进、</w:t>
            </w:r>
            <w:r>
              <w:rPr>
                <w:rFonts w:ascii="宋体" w:hAnsi="宋体" w:eastAsia="宋体" w:cs="宋体"/>
                <w:sz w:val="20"/>
                <w:szCs w:val="20"/>
              </w:rPr>
              <w:t xml:space="preserve"> </w:t>
            </w:r>
            <w:r>
              <w:rPr>
                <w:rFonts w:ascii="宋体" w:hAnsi="宋体" w:eastAsia="宋体" w:cs="宋体"/>
                <w:spacing w:val="3"/>
                <w:sz w:val="20"/>
                <w:szCs w:val="20"/>
              </w:rPr>
              <w:t>出厂水计量装置</w:t>
            </w:r>
            <w:r>
              <w:rPr>
                <w:rFonts w:ascii="宋体" w:hAnsi="宋体" w:eastAsia="宋体" w:cs="宋体"/>
                <w:spacing w:val="-29"/>
                <w:sz w:val="20"/>
                <w:szCs w:val="20"/>
              </w:rPr>
              <w:t xml:space="preserve"> </w:t>
            </w:r>
            <w:r>
              <w:rPr>
                <w:rFonts w:ascii="宋体" w:hAnsi="宋体" w:eastAsia="宋体" w:cs="宋体"/>
                <w:spacing w:val="3"/>
                <w:sz w:val="20"/>
                <w:szCs w:val="20"/>
              </w:rPr>
              <w:t>6</w:t>
            </w:r>
            <w:r>
              <w:rPr>
                <w:rFonts w:ascii="宋体" w:hAnsi="宋体" w:eastAsia="宋体" w:cs="宋体"/>
                <w:spacing w:val="-38"/>
                <w:sz w:val="20"/>
                <w:szCs w:val="20"/>
              </w:rPr>
              <w:t xml:space="preserve"> </w:t>
            </w:r>
            <w:r>
              <w:rPr>
                <w:rFonts w:ascii="宋体" w:hAnsi="宋体" w:eastAsia="宋体" w:cs="宋体"/>
                <w:spacing w:val="3"/>
                <w:sz w:val="20"/>
                <w:szCs w:val="20"/>
              </w:rPr>
              <w:t>块，入户水表配套</w:t>
            </w:r>
            <w:r>
              <w:rPr>
                <w:rFonts w:ascii="宋体" w:hAnsi="宋体" w:eastAsia="宋体" w:cs="宋体"/>
                <w:spacing w:val="-24"/>
                <w:sz w:val="20"/>
                <w:szCs w:val="20"/>
              </w:rPr>
              <w:t xml:space="preserve"> </w:t>
            </w:r>
            <w:r>
              <w:rPr>
                <w:rFonts w:ascii="宋体" w:hAnsi="宋体" w:eastAsia="宋体" w:cs="宋体"/>
                <w:spacing w:val="3"/>
                <w:sz w:val="20"/>
                <w:szCs w:val="20"/>
              </w:rPr>
              <w:t>1.06</w:t>
            </w:r>
            <w:r>
              <w:rPr>
                <w:rFonts w:ascii="宋体" w:hAnsi="宋体" w:eastAsia="宋体" w:cs="宋体"/>
                <w:spacing w:val="-35"/>
                <w:sz w:val="20"/>
                <w:szCs w:val="20"/>
              </w:rPr>
              <w:t xml:space="preserve"> </w:t>
            </w:r>
            <w:r>
              <w:rPr>
                <w:rFonts w:ascii="宋体" w:hAnsi="宋体" w:eastAsia="宋体" w:cs="宋体"/>
                <w:spacing w:val="3"/>
                <w:sz w:val="20"/>
                <w:szCs w:val="20"/>
              </w:rPr>
              <w:t>万</w:t>
            </w:r>
            <w:r>
              <w:rPr>
                <w:rFonts w:ascii="宋体" w:hAnsi="宋体" w:eastAsia="宋体" w:cs="宋体"/>
                <w:sz w:val="20"/>
                <w:szCs w:val="20"/>
              </w:rPr>
              <w:t xml:space="preserve"> </w:t>
            </w:r>
            <w:r>
              <w:rPr>
                <w:rFonts w:ascii="宋体" w:hAnsi="宋体" w:eastAsia="宋体" w:cs="宋体"/>
                <w:spacing w:val="1"/>
                <w:sz w:val="20"/>
                <w:szCs w:val="20"/>
              </w:rPr>
              <w:t>块；建设水质化验室</w:t>
            </w:r>
            <w:r>
              <w:rPr>
                <w:rFonts w:ascii="宋体" w:hAnsi="宋体" w:eastAsia="宋体" w:cs="宋体"/>
                <w:spacing w:val="-14"/>
                <w:sz w:val="20"/>
                <w:szCs w:val="20"/>
              </w:rPr>
              <w:t xml:space="preserve"> </w:t>
            </w:r>
            <w:r>
              <w:rPr>
                <w:rFonts w:ascii="宋体" w:hAnsi="宋体" w:eastAsia="宋体" w:cs="宋体"/>
                <w:spacing w:val="1"/>
                <w:sz w:val="20"/>
                <w:szCs w:val="20"/>
              </w:rPr>
              <w:t>1</w:t>
            </w:r>
            <w:r>
              <w:rPr>
                <w:rFonts w:ascii="宋体" w:hAnsi="宋体" w:eastAsia="宋体" w:cs="宋体"/>
                <w:spacing w:val="-34"/>
                <w:sz w:val="20"/>
                <w:szCs w:val="20"/>
              </w:rPr>
              <w:t xml:space="preserve"> </w:t>
            </w:r>
            <w:r>
              <w:rPr>
                <w:rFonts w:ascii="宋体" w:hAnsi="宋体" w:eastAsia="宋体" w:cs="宋体"/>
                <w:spacing w:val="1"/>
                <w:sz w:val="20"/>
                <w:szCs w:val="20"/>
              </w:rPr>
              <w:t>处，自动化监控系统</w:t>
            </w:r>
            <w:r>
              <w:rPr>
                <w:rFonts w:ascii="宋体" w:hAnsi="宋体" w:eastAsia="宋体" w:cs="宋体"/>
                <w:spacing w:val="-34"/>
                <w:sz w:val="20"/>
                <w:szCs w:val="20"/>
              </w:rPr>
              <w:t xml:space="preserve"> </w:t>
            </w:r>
            <w:r>
              <w:rPr>
                <w:rFonts w:ascii="宋体" w:hAnsi="宋体" w:eastAsia="宋体" w:cs="宋体"/>
                <w:spacing w:val="1"/>
                <w:sz w:val="20"/>
                <w:szCs w:val="20"/>
              </w:rPr>
              <w:t>2</w:t>
            </w:r>
          </w:p>
          <w:p w14:paraId="3DF7DB0B">
            <w:pPr>
              <w:spacing w:before="24" w:line="228" w:lineRule="auto"/>
              <w:ind w:left="881"/>
              <w:rPr>
                <w:rFonts w:ascii="宋体" w:hAnsi="宋体" w:eastAsia="宋体" w:cs="宋体"/>
                <w:sz w:val="20"/>
                <w:szCs w:val="20"/>
              </w:rPr>
            </w:pPr>
            <w:r>
              <w:rPr>
                <w:rFonts w:ascii="宋体" w:hAnsi="宋体" w:eastAsia="宋体" w:cs="宋体"/>
                <w:spacing w:val="5"/>
                <w:sz w:val="20"/>
                <w:szCs w:val="20"/>
              </w:rPr>
              <w:t>处，信息化管理系统</w:t>
            </w:r>
            <w:r>
              <w:rPr>
                <w:rFonts w:ascii="宋体" w:hAnsi="宋体" w:eastAsia="宋体" w:cs="宋体"/>
                <w:spacing w:val="-31"/>
                <w:sz w:val="20"/>
                <w:szCs w:val="20"/>
              </w:rPr>
              <w:t xml:space="preserve"> </w:t>
            </w:r>
            <w:r>
              <w:rPr>
                <w:rFonts w:ascii="宋体" w:hAnsi="宋体" w:eastAsia="宋体" w:cs="宋体"/>
                <w:spacing w:val="5"/>
                <w:sz w:val="20"/>
                <w:szCs w:val="20"/>
              </w:rPr>
              <w:t>2</w:t>
            </w:r>
            <w:r>
              <w:rPr>
                <w:rFonts w:ascii="宋体" w:hAnsi="宋体" w:eastAsia="宋体" w:cs="宋体"/>
                <w:spacing w:val="-34"/>
                <w:sz w:val="20"/>
                <w:szCs w:val="20"/>
              </w:rPr>
              <w:t xml:space="preserve"> </w:t>
            </w:r>
            <w:r>
              <w:rPr>
                <w:rFonts w:ascii="宋体" w:hAnsi="宋体" w:eastAsia="宋体" w:cs="宋体"/>
                <w:spacing w:val="5"/>
                <w:sz w:val="20"/>
                <w:szCs w:val="20"/>
              </w:rPr>
              <w:t>处。</w:t>
            </w:r>
          </w:p>
        </w:tc>
        <w:tc>
          <w:tcPr>
            <w:tcW w:w="860" w:type="dxa"/>
            <w:vAlign w:val="top"/>
          </w:tcPr>
          <w:p w14:paraId="7AD48261">
            <w:pPr>
              <w:spacing w:line="242" w:lineRule="auto"/>
              <w:rPr>
                <w:rFonts w:ascii="Arial"/>
                <w:sz w:val="21"/>
              </w:rPr>
            </w:pPr>
          </w:p>
          <w:p w14:paraId="75139D37">
            <w:pPr>
              <w:spacing w:line="243" w:lineRule="auto"/>
              <w:rPr>
                <w:rFonts w:ascii="Arial"/>
                <w:sz w:val="21"/>
              </w:rPr>
            </w:pPr>
          </w:p>
          <w:p w14:paraId="3F3FA2D3">
            <w:pPr>
              <w:spacing w:line="243" w:lineRule="auto"/>
              <w:rPr>
                <w:rFonts w:ascii="Arial"/>
                <w:sz w:val="21"/>
              </w:rPr>
            </w:pPr>
          </w:p>
          <w:p w14:paraId="5BF8B91D">
            <w:pPr>
              <w:spacing w:before="65"/>
              <w:ind w:left="134" w:right="113" w:hanging="8"/>
              <w:rPr>
                <w:rFonts w:ascii="宋体" w:hAnsi="宋体" w:eastAsia="宋体" w:cs="宋体"/>
                <w:sz w:val="20"/>
                <w:szCs w:val="20"/>
              </w:rPr>
            </w:pPr>
            <w:r>
              <w:rPr>
                <w:rFonts w:ascii="宋体" w:hAnsi="宋体" w:eastAsia="宋体" w:cs="宋体"/>
                <w:spacing w:val="5"/>
                <w:sz w:val="20"/>
                <w:szCs w:val="20"/>
              </w:rPr>
              <w:t>西北丘</w:t>
            </w:r>
            <w:r>
              <w:rPr>
                <w:rFonts w:ascii="宋体" w:hAnsi="宋体" w:eastAsia="宋体" w:cs="宋体"/>
                <w:sz w:val="20"/>
                <w:szCs w:val="20"/>
              </w:rPr>
              <w:t xml:space="preserve"> </w:t>
            </w:r>
            <w:r>
              <w:rPr>
                <w:rFonts w:ascii="宋体" w:hAnsi="宋体" w:eastAsia="宋体" w:cs="宋体"/>
                <w:spacing w:val="2"/>
                <w:sz w:val="20"/>
                <w:szCs w:val="20"/>
              </w:rPr>
              <w:t>陵片区</w:t>
            </w:r>
          </w:p>
        </w:tc>
      </w:tr>
      <w:tr w14:paraId="7516B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80" w:type="dxa"/>
            <w:vAlign w:val="top"/>
          </w:tcPr>
          <w:p w14:paraId="43BE8C84">
            <w:pPr>
              <w:spacing w:line="337" w:lineRule="auto"/>
              <w:rPr>
                <w:rFonts w:ascii="Arial"/>
                <w:sz w:val="21"/>
              </w:rPr>
            </w:pPr>
          </w:p>
          <w:p w14:paraId="0836B622">
            <w:pPr>
              <w:spacing w:line="338" w:lineRule="auto"/>
              <w:rPr>
                <w:rFonts w:ascii="Arial"/>
                <w:sz w:val="21"/>
              </w:rPr>
            </w:pPr>
          </w:p>
          <w:p w14:paraId="334973FB">
            <w:pPr>
              <w:spacing w:before="65" w:line="189" w:lineRule="auto"/>
              <w:ind w:left="244"/>
              <w:rPr>
                <w:rFonts w:ascii="宋体" w:hAnsi="宋体" w:eastAsia="宋体" w:cs="宋体"/>
                <w:sz w:val="20"/>
                <w:szCs w:val="20"/>
              </w:rPr>
            </w:pPr>
            <w:r>
              <w:rPr>
                <w:rFonts w:ascii="宋体" w:hAnsi="宋体" w:eastAsia="宋体" w:cs="宋体"/>
                <w:sz w:val="20"/>
                <w:szCs w:val="20"/>
              </w:rPr>
              <w:t>2</w:t>
            </w:r>
          </w:p>
        </w:tc>
        <w:tc>
          <w:tcPr>
            <w:tcW w:w="1604" w:type="dxa"/>
            <w:vAlign w:val="top"/>
          </w:tcPr>
          <w:p w14:paraId="3F4CA09D">
            <w:pPr>
              <w:spacing w:before="304" w:line="227" w:lineRule="auto"/>
              <w:ind w:left="176"/>
              <w:rPr>
                <w:rFonts w:ascii="宋体" w:hAnsi="宋体" w:eastAsia="宋体" w:cs="宋体"/>
                <w:sz w:val="20"/>
                <w:szCs w:val="20"/>
              </w:rPr>
            </w:pPr>
            <w:r>
              <w:rPr>
                <w:rFonts w:ascii="宋体" w:hAnsi="宋体" w:eastAsia="宋体" w:cs="宋体"/>
                <w:spacing w:val="8"/>
                <w:sz w:val="20"/>
                <w:szCs w:val="20"/>
              </w:rPr>
              <w:t>钦州市钦北区</w:t>
            </w:r>
          </w:p>
          <w:p w14:paraId="3C1D2C99">
            <w:pPr>
              <w:spacing w:before="25" w:line="227" w:lineRule="auto"/>
              <w:ind w:left="175"/>
              <w:rPr>
                <w:rFonts w:ascii="宋体" w:hAnsi="宋体" w:eastAsia="宋体" w:cs="宋体"/>
                <w:sz w:val="20"/>
                <w:szCs w:val="20"/>
              </w:rPr>
            </w:pPr>
            <w:r>
              <w:rPr>
                <w:rFonts w:ascii="宋体" w:hAnsi="宋体" w:eastAsia="宋体" w:cs="宋体"/>
                <w:spacing w:val="8"/>
                <w:sz w:val="20"/>
                <w:szCs w:val="20"/>
              </w:rPr>
              <w:t>城镇供水二期</w:t>
            </w:r>
          </w:p>
          <w:p w14:paraId="40D2450F">
            <w:pPr>
              <w:spacing w:before="27" w:line="228" w:lineRule="auto"/>
              <w:ind w:left="178"/>
              <w:rPr>
                <w:rFonts w:ascii="宋体" w:hAnsi="宋体" w:eastAsia="宋体" w:cs="宋体"/>
                <w:sz w:val="20"/>
                <w:szCs w:val="20"/>
              </w:rPr>
            </w:pPr>
            <w:r>
              <w:rPr>
                <w:rFonts w:ascii="宋体" w:hAnsi="宋体" w:eastAsia="宋体" w:cs="宋体"/>
                <w:spacing w:val="8"/>
                <w:sz w:val="20"/>
                <w:szCs w:val="20"/>
              </w:rPr>
              <w:t>工程—大直镇</w:t>
            </w:r>
          </w:p>
          <w:p w14:paraId="75EC4E18">
            <w:pPr>
              <w:spacing w:before="24" w:line="228" w:lineRule="auto"/>
              <w:ind w:left="600"/>
              <w:rPr>
                <w:rFonts w:ascii="宋体" w:hAnsi="宋体" w:eastAsia="宋体" w:cs="宋体"/>
                <w:sz w:val="20"/>
                <w:szCs w:val="20"/>
              </w:rPr>
            </w:pPr>
            <w:r>
              <w:rPr>
                <w:rFonts w:ascii="宋体" w:hAnsi="宋体" w:eastAsia="宋体" w:cs="宋体"/>
                <w:spacing w:val="2"/>
                <w:sz w:val="20"/>
                <w:szCs w:val="20"/>
              </w:rPr>
              <w:t>片区</w:t>
            </w:r>
          </w:p>
        </w:tc>
        <w:tc>
          <w:tcPr>
            <w:tcW w:w="812" w:type="dxa"/>
            <w:vAlign w:val="top"/>
          </w:tcPr>
          <w:p w14:paraId="43DB15DC">
            <w:pPr>
              <w:spacing w:line="338" w:lineRule="auto"/>
              <w:rPr>
                <w:rFonts w:ascii="Arial"/>
                <w:sz w:val="21"/>
              </w:rPr>
            </w:pPr>
          </w:p>
          <w:p w14:paraId="565BC76A">
            <w:pPr>
              <w:spacing w:line="338" w:lineRule="auto"/>
              <w:rPr>
                <w:rFonts w:ascii="Arial"/>
                <w:sz w:val="21"/>
              </w:rPr>
            </w:pPr>
          </w:p>
          <w:p w14:paraId="5599E030">
            <w:pPr>
              <w:spacing w:before="65" w:line="189" w:lineRule="auto"/>
              <w:ind w:left="149"/>
              <w:rPr>
                <w:rFonts w:ascii="宋体" w:hAnsi="宋体" w:eastAsia="宋体" w:cs="宋体"/>
                <w:sz w:val="20"/>
                <w:szCs w:val="20"/>
              </w:rPr>
            </w:pPr>
            <w:r>
              <w:rPr>
                <w:rFonts w:ascii="宋体" w:hAnsi="宋体" w:eastAsia="宋体" w:cs="宋体"/>
                <w:spacing w:val="3"/>
                <w:sz w:val="20"/>
                <w:szCs w:val="20"/>
              </w:rPr>
              <w:t>98483</w:t>
            </w:r>
          </w:p>
        </w:tc>
        <w:tc>
          <w:tcPr>
            <w:tcW w:w="1010" w:type="dxa"/>
            <w:vAlign w:val="top"/>
          </w:tcPr>
          <w:p w14:paraId="1AFD40FB">
            <w:pPr>
              <w:spacing w:line="337" w:lineRule="auto"/>
              <w:rPr>
                <w:rFonts w:ascii="Arial"/>
                <w:sz w:val="21"/>
              </w:rPr>
            </w:pPr>
          </w:p>
          <w:p w14:paraId="171E355E">
            <w:pPr>
              <w:spacing w:line="338" w:lineRule="auto"/>
              <w:rPr>
                <w:rFonts w:ascii="Arial"/>
                <w:sz w:val="21"/>
              </w:rPr>
            </w:pPr>
          </w:p>
          <w:p w14:paraId="3B67C594">
            <w:pPr>
              <w:spacing w:before="65" w:line="190" w:lineRule="auto"/>
              <w:ind w:left="251"/>
              <w:rPr>
                <w:rFonts w:ascii="宋体" w:hAnsi="宋体" w:eastAsia="宋体" w:cs="宋体"/>
                <w:sz w:val="20"/>
                <w:szCs w:val="20"/>
              </w:rPr>
            </w:pPr>
            <w:r>
              <w:rPr>
                <w:rFonts w:ascii="宋体" w:hAnsi="宋体" w:eastAsia="宋体" w:cs="宋体"/>
                <w:spacing w:val="2"/>
                <w:sz w:val="20"/>
                <w:szCs w:val="20"/>
              </w:rPr>
              <w:t>71052</w:t>
            </w:r>
          </w:p>
        </w:tc>
        <w:tc>
          <w:tcPr>
            <w:tcW w:w="1060" w:type="dxa"/>
            <w:vAlign w:val="top"/>
          </w:tcPr>
          <w:p w14:paraId="3D555236">
            <w:pPr>
              <w:spacing w:line="338" w:lineRule="auto"/>
              <w:rPr>
                <w:rFonts w:ascii="Arial"/>
                <w:sz w:val="21"/>
              </w:rPr>
            </w:pPr>
          </w:p>
          <w:p w14:paraId="3A54C1D4">
            <w:pPr>
              <w:spacing w:line="338" w:lineRule="auto"/>
              <w:rPr>
                <w:rFonts w:ascii="Arial"/>
                <w:sz w:val="21"/>
              </w:rPr>
            </w:pPr>
          </w:p>
          <w:p w14:paraId="40C41EF9">
            <w:pPr>
              <w:spacing w:before="65" w:line="189" w:lineRule="auto"/>
              <w:ind w:left="275"/>
              <w:rPr>
                <w:rFonts w:ascii="宋体" w:hAnsi="宋体" w:eastAsia="宋体" w:cs="宋体"/>
                <w:sz w:val="20"/>
                <w:szCs w:val="20"/>
              </w:rPr>
            </w:pPr>
            <w:r>
              <w:rPr>
                <w:rFonts w:ascii="宋体" w:hAnsi="宋体" w:eastAsia="宋体" w:cs="宋体"/>
                <w:spacing w:val="2"/>
                <w:sz w:val="20"/>
                <w:szCs w:val="20"/>
              </w:rPr>
              <w:t>24000</w:t>
            </w:r>
          </w:p>
        </w:tc>
        <w:tc>
          <w:tcPr>
            <w:tcW w:w="1061" w:type="dxa"/>
            <w:vAlign w:val="top"/>
          </w:tcPr>
          <w:p w14:paraId="001ECF64">
            <w:pPr>
              <w:spacing w:line="337" w:lineRule="auto"/>
              <w:rPr>
                <w:rFonts w:ascii="Arial"/>
                <w:sz w:val="21"/>
              </w:rPr>
            </w:pPr>
          </w:p>
          <w:p w14:paraId="467BEFC9">
            <w:pPr>
              <w:spacing w:line="338" w:lineRule="auto"/>
              <w:rPr>
                <w:rFonts w:ascii="Arial"/>
                <w:sz w:val="21"/>
              </w:rPr>
            </w:pPr>
          </w:p>
          <w:p w14:paraId="68C03673">
            <w:pPr>
              <w:spacing w:before="65" w:line="190" w:lineRule="auto"/>
              <w:ind w:left="289"/>
              <w:rPr>
                <w:rFonts w:ascii="宋体" w:hAnsi="宋体" w:eastAsia="宋体" w:cs="宋体"/>
                <w:sz w:val="20"/>
                <w:szCs w:val="20"/>
              </w:rPr>
            </w:pPr>
            <w:r>
              <w:rPr>
                <w:rFonts w:ascii="宋体" w:hAnsi="宋体" w:eastAsia="宋体" w:cs="宋体"/>
                <w:sz w:val="20"/>
                <w:szCs w:val="20"/>
              </w:rPr>
              <w:t>16786</w:t>
            </w:r>
          </w:p>
        </w:tc>
        <w:tc>
          <w:tcPr>
            <w:tcW w:w="1061" w:type="dxa"/>
            <w:vAlign w:val="top"/>
          </w:tcPr>
          <w:p w14:paraId="2F0BC6A6">
            <w:pPr>
              <w:spacing w:line="337" w:lineRule="auto"/>
              <w:rPr>
                <w:rFonts w:ascii="Arial"/>
                <w:sz w:val="21"/>
              </w:rPr>
            </w:pPr>
          </w:p>
          <w:p w14:paraId="33614579">
            <w:pPr>
              <w:spacing w:line="338" w:lineRule="auto"/>
              <w:rPr>
                <w:rFonts w:ascii="Arial"/>
                <w:sz w:val="21"/>
              </w:rPr>
            </w:pPr>
          </w:p>
          <w:p w14:paraId="57F26EAD">
            <w:pPr>
              <w:spacing w:before="65" w:line="190" w:lineRule="auto"/>
              <w:ind w:left="289"/>
              <w:rPr>
                <w:rFonts w:ascii="宋体" w:hAnsi="宋体" w:eastAsia="宋体" w:cs="宋体"/>
                <w:sz w:val="20"/>
                <w:szCs w:val="20"/>
              </w:rPr>
            </w:pPr>
            <w:r>
              <w:rPr>
                <w:rFonts w:ascii="宋体" w:hAnsi="宋体" w:eastAsia="宋体" w:cs="宋体"/>
                <w:sz w:val="20"/>
                <w:szCs w:val="20"/>
              </w:rPr>
              <w:t>16386</w:t>
            </w:r>
          </w:p>
        </w:tc>
        <w:tc>
          <w:tcPr>
            <w:tcW w:w="1402" w:type="dxa"/>
            <w:vAlign w:val="top"/>
          </w:tcPr>
          <w:p w14:paraId="4970D044">
            <w:pPr>
              <w:spacing w:line="372" w:lineRule="auto"/>
              <w:rPr>
                <w:rFonts w:ascii="Arial"/>
                <w:sz w:val="21"/>
              </w:rPr>
            </w:pPr>
          </w:p>
          <w:p w14:paraId="34C5BF69">
            <w:pPr>
              <w:spacing w:before="65" w:line="243" w:lineRule="auto"/>
              <w:ind w:left="181" w:right="176"/>
              <w:jc w:val="both"/>
              <w:rPr>
                <w:rFonts w:ascii="宋体" w:hAnsi="宋体" w:eastAsia="宋体" w:cs="宋体"/>
                <w:sz w:val="20"/>
                <w:szCs w:val="20"/>
              </w:rPr>
            </w:pPr>
            <w:r>
              <w:rPr>
                <w:rFonts w:ascii="宋体" w:hAnsi="宋体" w:eastAsia="宋体" w:cs="宋体"/>
                <w:spacing w:val="7"/>
                <w:sz w:val="20"/>
                <w:szCs w:val="20"/>
              </w:rPr>
              <w:t>大直镇除屯</w:t>
            </w:r>
            <w:r>
              <w:rPr>
                <w:rFonts w:ascii="宋体" w:hAnsi="宋体" w:eastAsia="宋体" w:cs="宋体"/>
                <w:spacing w:val="2"/>
                <w:sz w:val="20"/>
                <w:szCs w:val="20"/>
              </w:rPr>
              <w:t xml:space="preserve"> </w:t>
            </w:r>
            <w:r>
              <w:rPr>
                <w:rFonts w:ascii="宋体" w:hAnsi="宋体" w:eastAsia="宋体" w:cs="宋体"/>
                <w:spacing w:val="7"/>
                <w:sz w:val="20"/>
                <w:szCs w:val="20"/>
              </w:rPr>
              <w:t>蒙村外全部</w:t>
            </w:r>
            <w:r>
              <w:rPr>
                <w:rFonts w:ascii="宋体" w:hAnsi="宋体" w:eastAsia="宋体" w:cs="宋体"/>
                <w:spacing w:val="3"/>
                <w:sz w:val="20"/>
                <w:szCs w:val="20"/>
              </w:rPr>
              <w:t xml:space="preserve"> </w:t>
            </w:r>
            <w:r>
              <w:rPr>
                <w:rFonts w:ascii="宋体" w:hAnsi="宋体" w:eastAsia="宋体" w:cs="宋体"/>
                <w:spacing w:val="7"/>
                <w:sz w:val="20"/>
                <w:szCs w:val="20"/>
              </w:rPr>
              <w:t>社区、村屯</w:t>
            </w:r>
          </w:p>
        </w:tc>
        <w:tc>
          <w:tcPr>
            <w:tcW w:w="4263" w:type="dxa"/>
            <w:vAlign w:val="top"/>
          </w:tcPr>
          <w:p w14:paraId="19CB0BC0">
            <w:pPr>
              <w:spacing w:before="34" w:line="246" w:lineRule="auto"/>
              <w:ind w:left="114" w:right="34" w:firstLine="7"/>
              <w:jc w:val="both"/>
              <w:rPr>
                <w:rFonts w:ascii="宋体" w:hAnsi="宋体" w:eastAsia="宋体" w:cs="宋体"/>
                <w:sz w:val="20"/>
                <w:szCs w:val="20"/>
              </w:rPr>
            </w:pPr>
            <w:r>
              <w:rPr>
                <w:rFonts w:ascii="宋体" w:hAnsi="宋体" w:eastAsia="宋体" w:cs="宋体"/>
                <w:spacing w:val="5"/>
                <w:sz w:val="20"/>
                <w:szCs w:val="20"/>
              </w:rPr>
              <w:t>改扩建大直镇水厂、那桃水厂，并进行并网、</w:t>
            </w:r>
            <w:r>
              <w:rPr>
                <w:rFonts w:ascii="宋体" w:hAnsi="宋体" w:eastAsia="宋体" w:cs="宋体"/>
                <w:sz w:val="20"/>
                <w:szCs w:val="20"/>
              </w:rPr>
              <w:t xml:space="preserve"> </w:t>
            </w:r>
            <w:r>
              <w:rPr>
                <w:rFonts w:ascii="宋体" w:hAnsi="宋体" w:eastAsia="宋体" w:cs="宋体"/>
                <w:spacing w:val="10"/>
                <w:sz w:val="20"/>
                <w:szCs w:val="20"/>
              </w:rPr>
              <w:t>扩网，配套净化设施设备</w:t>
            </w:r>
            <w:r>
              <w:rPr>
                <w:rFonts w:ascii="宋体" w:hAnsi="宋体" w:eastAsia="宋体" w:cs="宋体"/>
                <w:spacing w:val="-36"/>
                <w:sz w:val="20"/>
                <w:szCs w:val="20"/>
              </w:rPr>
              <w:t xml:space="preserve"> </w:t>
            </w:r>
            <w:r>
              <w:rPr>
                <w:rFonts w:ascii="宋体" w:hAnsi="宋体" w:eastAsia="宋体" w:cs="宋体"/>
                <w:spacing w:val="10"/>
                <w:sz w:val="20"/>
                <w:szCs w:val="20"/>
              </w:rPr>
              <w:t>2</w:t>
            </w:r>
            <w:r>
              <w:rPr>
                <w:rFonts w:ascii="宋体" w:hAnsi="宋体" w:eastAsia="宋体" w:cs="宋体"/>
                <w:spacing w:val="-37"/>
                <w:sz w:val="20"/>
                <w:szCs w:val="20"/>
              </w:rPr>
              <w:t xml:space="preserve"> </w:t>
            </w:r>
            <w:r>
              <w:rPr>
                <w:rFonts w:ascii="宋体" w:hAnsi="宋体" w:eastAsia="宋体" w:cs="宋体"/>
                <w:spacing w:val="10"/>
                <w:sz w:val="20"/>
                <w:szCs w:val="20"/>
              </w:rPr>
              <w:t>套，消毒设备</w:t>
            </w:r>
            <w:r>
              <w:rPr>
                <w:rFonts w:ascii="宋体" w:hAnsi="宋体" w:eastAsia="宋体" w:cs="宋体"/>
                <w:spacing w:val="-37"/>
                <w:sz w:val="20"/>
                <w:szCs w:val="20"/>
              </w:rPr>
              <w:t xml:space="preserve"> </w:t>
            </w:r>
            <w:r>
              <w:rPr>
                <w:rFonts w:ascii="宋体" w:hAnsi="宋体" w:eastAsia="宋体" w:cs="宋体"/>
                <w:spacing w:val="10"/>
                <w:sz w:val="20"/>
                <w:szCs w:val="20"/>
              </w:rPr>
              <w:t>2</w:t>
            </w:r>
            <w:r>
              <w:rPr>
                <w:rFonts w:ascii="宋体" w:hAnsi="宋体" w:eastAsia="宋体" w:cs="宋体"/>
                <w:sz w:val="20"/>
                <w:szCs w:val="20"/>
              </w:rPr>
              <w:t xml:space="preserve">  </w:t>
            </w:r>
            <w:r>
              <w:rPr>
                <w:rFonts w:ascii="宋体" w:hAnsi="宋体" w:eastAsia="宋体" w:cs="宋体"/>
                <w:spacing w:val="2"/>
                <w:sz w:val="20"/>
                <w:szCs w:val="20"/>
              </w:rPr>
              <w:t>套；配套管网</w:t>
            </w:r>
            <w:r>
              <w:rPr>
                <w:rFonts w:ascii="宋体" w:hAnsi="宋体" w:eastAsia="宋体" w:cs="宋体"/>
                <w:spacing w:val="-7"/>
                <w:sz w:val="20"/>
                <w:szCs w:val="20"/>
              </w:rPr>
              <w:t xml:space="preserve"> </w:t>
            </w:r>
            <w:r>
              <w:rPr>
                <w:rFonts w:ascii="宋体" w:hAnsi="宋体" w:eastAsia="宋体" w:cs="宋体"/>
                <w:spacing w:val="2"/>
                <w:sz w:val="20"/>
                <w:szCs w:val="20"/>
              </w:rPr>
              <w:t>1038.71</w:t>
            </w:r>
            <w:r>
              <w:rPr>
                <w:rFonts w:ascii="宋体" w:hAnsi="宋体" w:eastAsia="宋体" w:cs="宋体"/>
                <w:sz w:val="20"/>
                <w:szCs w:val="20"/>
              </w:rPr>
              <w:t>km</w:t>
            </w:r>
            <w:r>
              <w:rPr>
                <w:rFonts w:ascii="宋体" w:hAnsi="宋体" w:eastAsia="宋体" w:cs="宋体"/>
                <w:spacing w:val="2"/>
                <w:sz w:val="20"/>
                <w:szCs w:val="20"/>
              </w:rPr>
              <w:t>；安装进、出厂水计</w:t>
            </w:r>
            <w:r>
              <w:rPr>
                <w:rFonts w:ascii="宋体" w:hAnsi="宋体" w:eastAsia="宋体" w:cs="宋体"/>
                <w:sz w:val="20"/>
                <w:szCs w:val="20"/>
              </w:rPr>
              <w:t xml:space="preserve"> </w:t>
            </w:r>
            <w:r>
              <w:rPr>
                <w:rFonts w:ascii="宋体" w:hAnsi="宋体" w:eastAsia="宋体" w:cs="宋体"/>
                <w:spacing w:val="4"/>
                <w:sz w:val="20"/>
                <w:szCs w:val="20"/>
              </w:rPr>
              <w:t>量装置</w:t>
            </w:r>
            <w:r>
              <w:rPr>
                <w:rFonts w:ascii="宋体" w:hAnsi="宋体" w:eastAsia="宋体" w:cs="宋体"/>
                <w:spacing w:val="-38"/>
                <w:sz w:val="20"/>
                <w:szCs w:val="20"/>
              </w:rPr>
              <w:t xml:space="preserve"> </w:t>
            </w:r>
            <w:r>
              <w:rPr>
                <w:rFonts w:ascii="宋体" w:hAnsi="宋体" w:eastAsia="宋体" w:cs="宋体"/>
                <w:spacing w:val="4"/>
                <w:sz w:val="20"/>
                <w:szCs w:val="20"/>
              </w:rPr>
              <w:t>6</w:t>
            </w:r>
            <w:r>
              <w:rPr>
                <w:rFonts w:ascii="宋体" w:hAnsi="宋体" w:eastAsia="宋体" w:cs="宋体"/>
                <w:spacing w:val="-37"/>
                <w:sz w:val="20"/>
                <w:szCs w:val="20"/>
              </w:rPr>
              <w:t xml:space="preserve"> </w:t>
            </w:r>
            <w:r>
              <w:rPr>
                <w:rFonts w:ascii="宋体" w:hAnsi="宋体" w:eastAsia="宋体" w:cs="宋体"/>
                <w:spacing w:val="4"/>
                <w:sz w:val="20"/>
                <w:szCs w:val="20"/>
              </w:rPr>
              <w:t>块，入户水表配套</w:t>
            </w:r>
            <w:r>
              <w:rPr>
                <w:rFonts w:ascii="宋体" w:hAnsi="宋体" w:eastAsia="宋体" w:cs="宋体"/>
                <w:spacing w:val="-35"/>
                <w:sz w:val="20"/>
                <w:szCs w:val="20"/>
              </w:rPr>
              <w:t xml:space="preserve"> </w:t>
            </w:r>
            <w:r>
              <w:rPr>
                <w:rFonts w:ascii="宋体" w:hAnsi="宋体" w:eastAsia="宋体" w:cs="宋体"/>
                <w:spacing w:val="4"/>
                <w:sz w:val="20"/>
                <w:szCs w:val="20"/>
              </w:rPr>
              <w:t>2.37</w:t>
            </w:r>
            <w:r>
              <w:rPr>
                <w:rFonts w:ascii="宋体" w:hAnsi="宋体" w:eastAsia="宋体" w:cs="宋体"/>
                <w:spacing w:val="-35"/>
                <w:sz w:val="20"/>
                <w:szCs w:val="20"/>
              </w:rPr>
              <w:t xml:space="preserve"> </w:t>
            </w:r>
            <w:r>
              <w:rPr>
                <w:rFonts w:ascii="宋体" w:hAnsi="宋体" w:eastAsia="宋体" w:cs="宋体"/>
                <w:spacing w:val="4"/>
                <w:sz w:val="20"/>
                <w:szCs w:val="20"/>
              </w:rPr>
              <w:t>万块；</w:t>
            </w:r>
            <w:r>
              <w:rPr>
                <w:rFonts w:ascii="宋体" w:hAnsi="宋体" w:eastAsia="宋体" w:cs="宋体"/>
                <w:spacing w:val="3"/>
                <w:sz w:val="20"/>
                <w:szCs w:val="20"/>
              </w:rPr>
              <w:t>建设</w:t>
            </w:r>
            <w:r>
              <w:rPr>
                <w:rFonts w:ascii="宋体" w:hAnsi="宋体" w:eastAsia="宋体" w:cs="宋体"/>
                <w:sz w:val="20"/>
                <w:szCs w:val="20"/>
              </w:rPr>
              <w:t xml:space="preserve"> </w:t>
            </w:r>
            <w:r>
              <w:rPr>
                <w:rFonts w:ascii="宋体" w:hAnsi="宋体" w:eastAsia="宋体" w:cs="宋体"/>
                <w:spacing w:val="4"/>
                <w:sz w:val="20"/>
                <w:szCs w:val="20"/>
              </w:rPr>
              <w:t>水质化验室</w:t>
            </w:r>
            <w:r>
              <w:rPr>
                <w:rFonts w:ascii="宋体" w:hAnsi="宋体" w:eastAsia="宋体" w:cs="宋体"/>
                <w:spacing w:val="-15"/>
                <w:sz w:val="20"/>
                <w:szCs w:val="20"/>
              </w:rPr>
              <w:t xml:space="preserve"> </w:t>
            </w:r>
            <w:r>
              <w:rPr>
                <w:rFonts w:ascii="宋体" w:hAnsi="宋体" w:eastAsia="宋体" w:cs="宋体"/>
                <w:spacing w:val="4"/>
                <w:sz w:val="20"/>
                <w:szCs w:val="20"/>
              </w:rPr>
              <w:t>1</w:t>
            </w:r>
            <w:r>
              <w:rPr>
                <w:rFonts w:ascii="宋体" w:hAnsi="宋体" w:eastAsia="宋体" w:cs="宋体"/>
                <w:spacing w:val="-34"/>
                <w:sz w:val="20"/>
                <w:szCs w:val="20"/>
              </w:rPr>
              <w:t xml:space="preserve"> </w:t>
            </w:r>
            <w:r>
              <w:rPr>
                <w:rFonts w:ascii="宋体" w:hAnsi="宋体" w:eastAsia="宋体" w:cs="宋体"/>
                <w:spacing w:val="4"/>
                <w:sz w:val="20"/>
                <w:szCs w:val="20"/>
              </w:rPr>
              <w:t>处，</w:t>
            </w:r>
            <w:r>
              <w:rPr>
                <w:rFonts w:ascii="宋体" w:hAnsi="宋体" w:eastAsia="宋体" w:cs="宋体"/>
                <w:spacing w:val="-48"/>
                <w:sz w:val="20"/>
                <w:szCs w:val="20"/>
              </w:rPr>
              <w:t xml:space="preserve"> </w:t>
            </w:r>
            <w:r>
              <w:rPr>
                <w:rFonts w:ascii="宋体" w:hAnsi="宋体" w:eastAsia="宋体" w:cs="宋体"/>
                <w:spacing w:val="4"/>
                <w:sz w:val="20"/>
                <w:szCs w:val="20"/>
              </w:rPr>
              <w:t>自动化监控系统</w:t>
            </w:r>
            <w:r>
              <w:rPr>
                <w:rFonts w:ascii="宋体" w:hAnsi="宋体" w:eastAsia="宋体" w:cs="宋体"/>
                <w:spacing w:val="-37"/>
                <w:sz w:val="20"/>
                <w:szCs w:val="20"/>
              </w:rPr>
              <w:t xml:space="preserve"> </w:t>
            </w:r>
            <w:r>
              <w:rPr>
                <w:rFonts w:ascii="宋体" w:hAnsi="宋体" w:eastAsia="宋体" w:cs="宋体"/>
                <w:spacing w:val="4"/>
                <w:sz w:val="20"/>
                <w:szCs w:val="20"/>
              </w:rPr>
              <w:t>2</w:t>
            </w:r>
            <w:r>
              <w:rPr>
                <w:rFonts w:ascii="宋体" w:hAnsi="宋体" w:eastAsia="宋体" w:cs="宋体"/>
                <w:spacing w:val="-34"/>
                <w:sz w:val="20"/>
                <w:szCs w:val="20"/>
              </w:rPr>
              <w:t xml:space="preserve"> </w:t>
            </w:r>
            <w:r>
              <w:rPr>
                <w:rFonts w:ascii="宋体" w:hAnsi="宋体" w:eastAsia="宋体" w:cs="宋体"/>
                <w:spacing w:val="4"/>
                <w:sz w:val="20"/>
                <w:szCs w:val="20"/>
              </w:rPr>
              <w:t>处，信</w:t>
            </w:r>
          </w:p>
          <w:p w14:paraId="7AA457DA">
            <w:pPr>
              <w:spacing w:before="26" w:line="216" w:lineRule="auto"/>
              <w:ind w:left="1201"/>
              <w:rPr>
                <w:rFonts w:ascii="宋体" w:hAnsi="宋体" w:eastAsia="宋体" w:cs="宋体"/>
                <w:sz w:val="20"/>
                <w:szCs w:val="20"/>
              </w:rPr>
            </w:pPr>
            <w:r>
              <w:rPr>
                <w:rFonts w:ascii="宋体" w:hAnsi="宋体" w:eastAsia="宋体" w:cs="宋体"/>
                <w:spacing w:val="3"/>
                <w:sz w:val="20"/>
                <w:szCs w:val="20"/>
              </w:rPr>
              <w:t>息化管理系统</w:t>
            </w:r>
            <w:r>
              <w:rPr>
                <w:rFonts w:ascii="宋体" w:hAnsi="宋体" w:eastAsia="宋体" w:cs="宋体"/>
                <w:spacing w:val="-32"/>
                <w:sz w:val="20"/>
                <w:szCs w:val="20"/>
              </w:rPr>
              <w:t xml:space="preserve"> </w:t>
            </w:r>
            <w:r>
              <w:rPr>
                <w:rFonts w:ascii="宋体" w:hAnsi="宋体" w:eastAsia="宋体" w:cs="宋体"/>
                <w:spacing w:val="3"/>
                <w:sz w:val="20"/>
                <w:szCs w:val="20"/>
              </w:rPr>
              <w:t>2</w:t>
            </w:r>
            <w:r>
              <w:rPr>
                <w:rFonts w:ascii="宋体" w:hAnsi="宋体" w:eastAsia="宋体" w:cs="宋体"/>
                <w:spacing w:val="-33"/>
                <w:sz w:val="20"/>
                <w:szCs w:val="20"/>
              </w:rPr>
              <w:t xml:space="preserve"> </w:t>
            </w:r>
            <w:r>
              <w:rPr>
                <w:rFonts w:ascii="宋体" w:hAnsi="宋体" w:eastAsia="宋体" w:cs="宋体"/>
                <w:spacing w:val="3"/>
                <w:sz w:val="20"/>
                <w:szCs w:val="20"/>
              </w:rPr>
              <w:t>处。</w:t>
            </w:r>
          </w:p>
        </w:tc>
        <w:tc>
          <w:tcPr>
            <w:tcW w:w="860" w:type="dxa"/>
            <w:vAlign w:val="top"/>
          </w:tcPr>
          <w:p w14:paraId="59EC68B7">
            <w:pPr>
              <w:spacing w:before="304" w:line="228" w:lineRule="auto"/>
              <w:ind w:left="123"/>
              <w:rPr>
                <w:rFonts w:ascii="宋体" w:hAnsi="宋体" w:eastAsia="宋体" w:cs="宋体"/>
                <w:sz w:val="20"/>
                <w:szCs w:val="20"/>
              </w:rPr>
            </w:pPr>
            <w:r>
              <w:rPr>
                <w:rFonts w:ascii="宋体" w:hAnsi="宋体" w:eastAsia="宋体" w:cs="宋体"/>
                <w:spacing w:val="6"/>
                <w:sz w:val="20"/>
                <w:szCs w:val="20"/>
              </w:rPr>
              <w:t>南部王</w:t>
            </w:r>
          </w:p>
          <w:p w14:paraId="22E4A354">
            <w:pPr>
              <w:spacing w:before="24" w:line="228" w:lineRule="auto"/>
              <w:ind w:left="143"/>
              <w:rPr>
                <w:rFonts w:ascii="宋体" w:hAnsi="宋体" w:eastAsia="宋体" w:cs="宋体"/>
                <w:sz w:val="20"/>
                <w:szCs w:val="20"/>
              </w:rPr>
            </w:pPr>
            <w:r>
              <w:rPr>
                <w:rFonts w:ascii="宋体" w:hAnsi="宋体" w:eastAsia="宋体" w:cs="宋体"/>
                <w:spacing w:val="-1"/>
                <w:sz w:val="20"/>
                <w:szCs w:val="20"/>
              </w:rPr>
              <w:t>岗山水</w:t>
            </w:r>
          </w:p>
          <w:p w14:paraId="30DC913B">
            <w:pPr>
              <w:spacing w:before="26" w:line="227" w:lineRule="auto"/>
              <w:ind w:left="121"/>
              <w:rPr>
                <w:rFonts w:ascii="宋体" w:hAnsi="宋体" w:eastAsia="宋体" w:cs="宋体"/>
                <w:sz w:val="20"/>
                <w:szCs w:val="20"/>
              </w:rPr>
            </w:pPr>
            <w:r>
              <w:rPr>
                <w:rFonts w:ascii="宋体" w:hAnsi="宋体" w:eastAsia="宋体" w:cs="宋体"/>
                <w:spacing w:val="6"/>
                <w:sz w:val="20"/>
                <w:szCs w:val="20"/>
              </w:rPr>
              <w:t>库供水</w:t>
            </w:r>
          </w:p>
          <w:p w14:paraId="37FF543C">
            <w:pPr>
              <w:spacing w:before="25" w:line="228" w:lineRule="auto"/>
              <w:ind w:left="231"/>
              <w:rPr>
                <w:rFonts w:ascii="宋体" w:hAnsi="宋体" w:eastAsia="宋体" w:cs="宋体"/>
                <w:sz w:val="20"/>
                <w:szCs w:val="20"/>
              </w:rPr>
            </w:pPr>
            <w:r>
              <w:rPr>
                <w:rFonts w:ascii="宋体" w:hAnsi="宋体" w:eastAsia="宋体" w:cs="宋体"/>
                <w:spacing w:val="2"/>
                <w:sz w:val="20"/>
                <w:szCs w:val="20"/>
              </w:rPr>
              <w:t>片区</w:t>
            </w:r>
          </w:p>
        </w:tc>
      </w:tr>
      <w:tr w14:paraId="42EE2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9" w:hRule="atLeast"/>
        </w:trPr>
        <w:tc>
          <w:tcPr>
            <w:tcW w:w="580" w:type="dxa"/>
            <w:vAlign w:val="top"/>
          </w:tcPr>
          <w:p w14:paraId="15F843E7">
            <w:pPr>
              <w:spacing w:line="285" w:lineRule="auto"/>
              <w:rPr>
                <w:rFonts w:ascii="Arial"/>
                <w:sz w:val="21"/>
              </w:rPr>
            </w:pPr>
          </w:p>
          <w:p w14:paraId="15168C09">
            <w:pPr>
              <w:spacing w:line="285" w:lineRule="auto"/>
              <w:rPr>
                <w:rFonts w:ascii="Arial"/>
                <w:sz w:val="21"/>
              </w:rPr>
            </w:pPr>
          </w:p>
          <w:p w14:paraId="385C1584">
            <w:pPr>
              <w:spacing w:line="285" w:lineRule="auto"/>
              <w:rPr>
                <w:rFonts w:ascii="Arial"/>
                <w:sz w:val="21"/>
              </w:rPr>
            </w:pPr>
          </w:p>
          <w:p w14:paraId="431C5134">
            <w:pPr>
              <w:spacing w:before="65" w:line="189" w:lineRule="auto"/>
              <w:ind w:left="246"/>
              <w:rPr>
                <w:rFonts w:ascii="宋体" w:hAnsi="宋体" w:eastAsia="宋体" w:cs="宋体"/>
                <w:sz w:val="20"/>
                <w:szCs w:val="20"/>
              </w:rPr>
            </w:pPr>
            <w:r>
              <w:rPr>
                <w:rFonts w:ascii="宋体" w:hAnsi="宋体" w:eastAsia="宋体" w:cs="宋体"/>
                <w:sz w:val="20"/>
                <w:szCs w:val="20"/>
              </w:rPr>
              <w:t>3</w:t>
            </w:r>
          </w:p>
        </w:tc>
        <w:tc>
          <w:tcPr>
            <w:tcW w:w="1604" w:type="dxa"/>
            <w:vAlign w:val="top"/>
          </w:tcPr>
          <w:p w14:paraId="53D29A9A">
            <w:pPr>
              <w:spacing w:line="417" w:lineRule="auto"/>
              <w:rPr>
                <w:rFonts w:ascii="Arial"/>
                <w:sz w:val="21"/>
              </w:rPr>
            </w:pPr>
          </w:p>
          <w:p w14:paraId="788A15A2">
            <w:pPr>
              <w:spacing w:before="65" w:line="227" w:lineRule="auto"/>
              <w:ind w:left="176"/>
              <w:rPr>
                <w:rFonts w:ascii="宋体" w:hAnsi="宋体" w:eastAsia="宋体" w:cs="宋体"/>
                <w:sz w:val="20"/>
                <w:szCs w:val="20"/>
              </w:rPr>
            </w:pPr>
            <w:r>
              <w:rPr>
                <w:rFonts w:ascii="宋体" w:hAnsi="宋体" w:eastAsia="宋体" w:cs="宋体"/>
                <w:spacing w:val="8"/>
                <w:sz w:val="20"/>
                <w:szCs w:val="20"/>
              </w:rPr>
              <w:t>钦州市钦北区</w:t>
            </w:r>
          </w:p>
          <w:p w14:paraId="6CB29DDF">
            <w:pPr>
              <w:spacing w:before="25" w:line="227" w:lineRule="auto"/>
              <w:ind w:left="175"/>
              <w:rPr>
                <w:rFonts w:ascii="宋体" w:hAnsi="宋体" w:eastAsia="宋体" w:cs="宋体"/>
                <w:sz w:val="20"/>
                <w:szCs w:val="20"/>
              </w:rPr>
            </w:pPr>
            <w:r>
              <w:rPr>
                <w:rFonts w:ascii="宋体" w:hAnsi="宋体" w:eastAsia="宋体" w:cs="宋体"/>
                <w:spacing w:val="8"/>
                <w:sz w:val="20"/>
                <w:szCs w:val="20"/>
              </w:rPr>
              <w:t>城镇供水二期</w:t>
            </w:r>
          </w:p>
          <w:p w14:paraId="69EFA02F">
            <w:pPr>
              <w:spacing w:before="27" w:line="228" w:lineRule="auto"/>
              <w:ind w:left="178"/>
              <w:rPr>
                <w:rFonts w:ascii="宋体" w:hAnsi="宋体" w:eastAsia="宋体" w:cs="宋体"/>
                <w:sz w:val="20"/>
                <w:szCs w:val="20"/>
              </w:rPr>
            </w:pPr>
            <w:r>
              <w:rPr>
                <w:rFonts w:ascii="宋体" w:hAnsi="宋体" w:eastAsia="宋体" w:cs="宋体"/>
                <w:spacing w:val="8"/>
                <w:sz w:val="20"/>
                <w:szCs w:val="20"/>
              </w:rPr>
              <w:t>工程—大寺镇</w:t>
            </w:r>
          </w:p>
          <w:p w14:paraId="683C0484">
            <w:pPr>
              <w:spacing w:before="24" w:line="228" w:lineRule="auto"/>
              <w:ind w:left="600"/>
              <w:rPr>
                <w:rFonts w:ascii="宋体" w:hAnsi="宋体" w:eastAsia="宋体" w:cs="宋体"/>
                <w:sz w:val="20"/>
                <w:szCs w:val="20"/>
              </w:rPr>
            </w:pPr>
            <w:r>
              <w:rPr>
                <w:rFonts w:ascii="宋体" w:hAnsi="宋体" w:eastAsia="宋体" w:cs="宋体"/>
                <w:spacing w:val="2"/>
                <w:sz w:val="20"/>
                <w:szCs w:val="20"/>
              </w:rPr>
              <w:t>片区</w:t>
            </w:r>
          </w:p>
        </w:tc>
        <w:tc>
          <w:tcPr>
            <w:tcW w:w="812" w:type="dxa"/>
            <w:vAlign w:val="top"/>
          </w:tcPr>
          <w:p w14:paraId="61E6163C">
            <w:pPr>
              <w:spacing w:line="284" w:lineRule="auto"/>
              <w:rPr>
                <w:rFonts w:ascii="Arial"/>
                <w:sz w:val="21"/>
              </w:rPr>
            </w:pPr>
          </w:p>
          <w:p w14:paraId="225FE384">
            <w:pPr>
              <w:spacing w:line="285" w:lineRule="auto"/>
              <w:rPr>
                <w:rFonts w:ascii="Arial"/>
                <w:sz w:val="21"/>
              </w:rPr>
            </w:pPr>
          </w:p>
          <w:p w14:paraId="69DB7911">
            <w:pPr>
              <w:spacing w:line="285" w:lineRule="auto"/>
              <w:rPr>
                <w:rFonts w:ascii="Arial"/>
                <w:sz w:val="21"/>
              </w:rPr>
            </w:pPr>
          </w:p>
          <w:p w14:paraId="649E8B67">
            <w:pPr>
              <w:spacing w:before="65" w:line="190" w:lineRule="auto"/>
              <w:ind w:left="149"/>
              <w:rPr>
                <w:rFonts w:ascii="宋体" w:hAnsi="宋体" w:eastAsia="宋体" w:cs="宋体"/>
                <w:sz w:val="20"/>
                <w:szCs w:val="20"/>
              </w:rPr>
            </w:pPr>
            <w:r>
              <w:rPr>
                <w:rFonts w:ascii="宋体" w:hAnsi="宋体" w:eastAsia="宋体" w:cs="宋体"/>
                <w:spacing w:val="3"/>
                <w:sz w:val="20"/>
                <w:szCs w:val="20"/>
              </w:rPr>
              <w:t>80137</w:t>
            </w:r>
          </w:p>
        </w:tc>
        <w:tc>
          <w:tcPr>
            <w:tcW w:w="1010" w:type="dxa"/>
            <w:vAlign w:val="top"/>
          </w:tcPr>
          <w:p w14:paraId="53673C30">
            <w:pPr>
              <w:spacing w:line="285" w:lineRule="auto"/>
              <w:rPr>
                <w:rFonts w:ascii="Arial"/>
                <w:sz w:val="21"/>
              </w:rPr>
            </w:pPr>
          </w:p>
          <w:p w14:paraId="5833E540">
            <w:pPr>
              <w:spacing w:line="285" w:lineRule="auto"/>
              <w:rPr>
                <w:rFonts w:ascii="Arial"/>
                <w:sz w:val="21"/>
              </w:rPr>
            </w:pPr>
          </w:p>
          <w:p w14:paraId="6AE190F2">
            <w:pPr>
              <w:spacing w:line="285" w:lineRule="auto"/>
              <w:rPr>
                <w:rFonts w:ascii="Arial"/>
                <w:sz w:val="21"/>
              </w:rPr>
            </w:pPr>
          </w:p>
          <w:p w14:paraId="780D24A3">
            <w:pPr>
              <w:spacing w:before="65" w:line="189" w:lineRule="auto"/>
              <w:ind w:left="247"/>
              <w:rPr>
                <w:rFonts w:ascii="宋体" w:hAnsi="宋体" w:eastAsia="宋体" w:cs="宋体"/>
                <w:sz w:val="20"/>
                <w:szCs w:val="20"/>
              </w:rPr>
            </w:pPr>
            <w:r>
              <w:rPr>
                <w:rFonts w:ascii="宋体" w:hAnsi="宋体" w:eastAsia="宋体" w:cs="宋体"/>
                <w:spacing w:val="2"/>
                <w:sz w:val="20"/>
                <w:szCs w:val="20"/>
              </w:rPr>
              <w:t>63442</w:t>
            </w:r>
          </w:p>
        </w:tc>
        <w:tc>
          <w:tcPr>
            <w:tcW w:w="1060" w:type="dxa"/>
            <w:vAlign w:val="top"/>
          </w:tcPr>
          <w:p w14:paraId="38ACA0F9">
            <w:pPr>
              <w:spacing w:line="285" w:lineRule="auto"/>
              <w:rPr>
                <w:rFonts w:ascii="Arial"/>
                <w:sz w:val="21"/>
              </w:rPr>
            </w:pPr>
          </w:p>
          <w:p w14:paraId="33414E26">
            <w:pPr>
              <w:spacing w:line="285" w:lineRule="auto"/>
              <w:rPr>
                <w:rFonts w:ascii="Arial"/>
                <w:sz w:val="21"/>
              </w:rPr>
            </w:pPr>
          </w:p>
          <w:p w14:paraId="17A7C363">
            <w:pPr>
              <w:spacing w:line="285" w:lineRule="auto"/>
              <w:rPr>
                <w:rFonts w:ascii="Arial"/>
                <w:sz w:val="21"/>
              </w:rPr>
            </w:pPr>
          </w:p>
          <w:p w14:paraId="5D2B0BAE">
            <w:pPr>
              <w:spacing w:before="65" w:line="189" w:lineRule="auto"/>
              <w:ind w:left="275"/>
              <w:rPr>
                <w:rFonts w:ascii="宋体" w:hAnsi="宋体" w:eastAsia="宋体" w:cs="宋体"/>
                <w:sz w:val="20"/>
                <w:szCs w:val="20"/>
              </w:rPr>
            </w:pPr>
            <w:r>
              <w:rPr>
                <w:rFonts w:ascii="宋体" w:hAnsi="宋体" w:eastAsia="宋体" w:cs="宋体"/>
                <w:spacing w:val="2"/>
                <w:sz w:val="20"/>
                <w:szCs w:val="20"/>
              </w:rPr>
              <w:t>24500</w:t>
            </w:r>
          </w:p>
        </w:tc>
        <w:tc>
          <w:tcPr>
            <w:tcW w:w="1061" w:type="dxa"/>
            <w:vAlign w:val="top"/>
          </w:tcPr>
          <w:p w14:paraId="7120D5B2">
            <w:pPr>
              <w:spacing w:line="284" w:lineRule="auto"/>
              <w:rPr>
                <w:rFonts w:ascii="Arial"/>
                <w:sz w:val="21"/>
              </w:rPr>
            </w:pPr>
          </w:p>
          <w:p w14:paraId="2DEEEA15">
            <w:pPr>
              <w:spacing w:line="285" w:lineRule="auto"/>
              <w:rPr>
                <w:rFonts w:ascii="Arial"/>
                <w:sz w:val="21"/>
              </w:rPr>
            </w:pPr>
          </w:p>
          <w:p w14:paraId="7A65A075">
            <w:pPr>
              <w:spacing w:line="285" w:lineRule="auto"/>
              <w:rPr>
                <w:rFonts w:ascii="Arial"/>
                <w:sz w:val="21"/>
              </w:rPr>
            </w:pPr>
          </w:p>
          <w:p w14:paraId="2364B1B7">
            <w:pPr>
              <w:spacing w:before="65" w:line="190" w:lineRule="auto"/>
              <w:ind w:left="289"/>
              <w:rPr>
                <w:rFonts w:ascii="宋体" w:hAnsi="宋体" w:eastAsia="宋体" w:cs="宋体"/>
                <w:sz w:val="20"/>
                <w:szCs w:val="20"/>
              </w:rPr>
            </w:pPr>
            <w:r>
              <w:rPr>
                <w:rFonts w:ascii="宋体" w:hAnsi="宋体" w:eastAsia="宋体" w:cs="宋体"/>
                <w:sz w:val="20"/>
                <w:szCs w:val="20"/>
              </w:rPr>
              <w:t>19500</w:t>
            </w:r>
          </w:p>
        </w:tc>
        <w:tc>
          <w:tcPr>
            <w:tcW w:w="1061" w:type="dxa"/>
            <w:vAlign w:val="top"/>
          </w:tcPr>
          <w:p w14:paraId="7936FB99">
            <w:pPr>
              <w:spacing w:line="285" w:lineRule="auto"/>
              <w:rPr>
                <w:rFonts w:ascii="Arial"/>
                <w:sz w:val="21"/>
              </w:rPr>
            </w:pPr>
          </w:p>
          <w:p w14:paraId="0A03DB7C">
            <w:pPr>
              <w:spacing w:line="285" w:lineRule="auto"/>
              <w:rPr>
                <w:rFonts w:ascii="Arial"/>
                <w:sz w:val="21"/>
              </w:rPr>
            </w:pPr>
          </w:p>
          <w:p w14:paraId="4798E468">
            <w:pPr>
              <w:spacing w:line="285" w:lineRule="auto"/>
              <w:rPr>
                <w:rFonts w:ascii="Arial"/>
                <w:sz w:val="21"/>
              </w:rPr>
            </w:pPr>
          </w:p>
          <w:p w14:paraId="304D6776">
            <w:pPr>
              <w:spacing w:before="65" w:line="189" w:lineRule="auto"/>
              <w:ind w:left="276"/>
              <w:rPr>
                <w:rFonts w:ascii="宋体" w:hAnsi="宋体" w:eastAsia="宋体" w:cs="宋体"/>
                <w:sz w:val="20"/>
                <w:szCs w:val="20"/>
              </w:rPr>
            </w:pPr>
            <w:r>
              <w:rPr>
                <w:rFonts w:ascii="宋体" w:hAnsi="宋体" w:eastAsia="宋体" w:cs="宋体"/>
                <w:spacing w:val="2"/>
                <w:sz w:val="20"/>
                <w:szCs w:val="20"/>
              </w:rPr>
              <w:t>26643</w:t>
            </w:r>
          </w:p>
        </w:tc>
        <w:tc>
          <w:tcPr>
            <w:tcW w:w="1402" w:type="dxa"/>
            <w:vAlign w:val="top"/>
          </w:tcPr>
          <w:p w14:paraId="6848C703">
            <w:pPr>
              <w:spacing w:line="344" w:lineRule="auto"/>
              <w:rPr>
                <w:rFonts w:ascii="Arial"/>
                <w:sz w:val="21"/>
              </w:rPr>
            </w:pPr>
          </w:p>
          <w:p w14:paraId="3BBB9273">
            <w:pPr>
              <w:spacing w:line="345" w:lineRule="auto"/>
              <w:rPr>
                <w:rFonts w:ascii="Arial"/>
                <w:sz w:val="21"/>
              </w:rPr>
            </w:pPr>
          </w:p>
          <w:p w14:paraId="098AE684">
            <w:pPr>
              <w:spacing w:before="65" w:line="239" w:lineRule="auto"/>
              <w:ind w:left="181" w:right="176"/>
              <w:rPr>
                <w:rFonts w:ascii="宋体" w:hAnsi="宋体" w:eastAsia="宋体" w:cs="宋体"/>
                <w:sz w:val="20"/>
                <w:szCs w:val="20"/>
              </w:rPr>
            </w:pPr>
            <w:r>
              <w:rPr>
                <w:rFonts w:ascii="宋体" w:hAnsi="宋体" w:eastAsia="宋体" w:cs="宋体"/>
                <w:spacing w:val="7"/>
                <w:sz w:val="20"/>
                <w:szCs w:val="20"/>
              </w:rPr>
              <w:t>大寺镇全部</w:t>
            </w:r>
            <w:r>
              <w:rPr>
                <w:rFonts w:ascii="宋体" w:hAnsi="宋体" w:eastAsia="宋体" w:cs="宋体"/>
                <w:spacing w:val="2"/>
                <w:sz w:val="20"/>
                <w:szCs w:val="20"/>
              </w:rPr>
              <w:t xml:space="preserve"> </w:t>
            </w:r>
            <w:r>
              <w:rPr>
                <w:rFonts w:ascii="宋体" w:hAnsi="宋体" w:eastAsia="宋体" w:cs="宋体"/>
                <w:spacing w:val="7"/>
                <w:sz w:val="20"/>
                <w:szCs w:val="20"/>
              </w:rPr>
              <w:t>社区、村屯</w:t>
            </w:r>
          </w:p>
        </w:tc>
        <w:tc>
          <w:tcPr>
            <w:tcW w:w="4263" w:type="dxa"/>
            <w:vAlign w:val="top"/>
          </w:tcPr>
          <w:p w14:paraId="7DEAAB94">
            <w:pPr>
              <w:spacing w:before="79" w:line="247" w:lineRule="auto"/>
              <w:ind w:left="115" w:right="52" w:firstLine="28"/>
              <w:jc w:val="both"/>
              <w:rPr>
                <w:rFonts w:ascii="宋体" w:hAnsi="宋体" w:eastAsia="宋体" w:cs="宋体"/>
                <w:sz w:val="20"/>
                <w:szCs w:val="20"/>
              </w:rPr>
            </w:pPr>
            <w:r>
              <w:rPr>
                <w:rFonts w:ascii="宋体" w:hAnsi="宋体" w:eastAsia="宋体" w:cs="宋体"/>
                <w:spacing w:val="9"/>
                <w:sz w:val="20"/>
                <w:szCs w:val="20"/>
              </w:rPr>
              <w:t>新建那蒙片区引调水工程，划定水源地保护</w:t>
            </w:r>
            <w:r>
              <w:rPr>
                <w:rFonts w:ascii="宋体" w:hAnsi="宋体" w:eastAsia="宋体" w:cs="宋体"/>
                <w:spacing w:val="3"/>
                <w:sz w:val="20"/>
                <w:szCs w:val="20"/>
              </w:rPr>
              <w:t xml:space="preserve">  </w:t>
            </w:r>
            <w:r>
              <w:rPr>
                <w:rFonts w:ascii="宋体" w:hAnsi="宋体" w:eastAsia="宋体" w:cs="宋体"/>
                <w:spacing w:val="8"/>
                <w:sz w:val="20"/>
                <w:szCs w:val="20"/>
              </w:rPr>
              <w:t>区</w:t>
            </w:r>
            <w:r>
              <w:rPr>
                <w:rFonts w:ascii="宋体" w:hAnsi="宋体" w:eastAsia="宋体" w:cs="宋体"/>
                <w:spacing w:val="-11"/>
                <w:sz w:val="20"/>
                <w:szCs w:val="20"/>
              </w:rPr>
              <w:t xml:space="preserve"> </w:t>
            </w:r>
            <w:r>
              <w:rPr>
                <w:rFonts w:ascii="宋体" w:hAnsi="宋体" w:eastAsia="宋体" w:cs="宋体"/>
                <w:spacing w:val="8"/>
                <w:sz w:val="20"/>
                <w:szCs w:val="20"/>
              </w:rPr>
              <w:t>1</w:t>
            </w:r>
            <w:r>
              <w:rPr>
                <w:rFonts w:ascii="宋体" w:hAnsi="宋体" w:eastAsia="宋体" w:cs="宋体"/>
                <w:spacing w:val="-34"/>
                <w:sz w:val="20"/>
                <w:szCs w:val="20"/>
              </w:rPr>
              <w:t xml:space="preserve"> </w:t>
            </w:r>
            <w:r>
              <w:rPr>
                <w:rFonts w:ascii="宋体" w:hAnsi="宋体" w:eastAsia="宋体" w:cs="宋体"/>
                <w:spacing w:val="8"/>
                <w:sz w:val="20"/>
                <w:szCs w:val="20"/>
              </w:rPr>
              <w:t>处，改扩建大寺镇水厂，对大寺镇水厂</w:t>
            </w:r>
            <w:r>
              <w:rPr>
                <w:rFonts w:ascii="宋体" w:hAnsi="宋体" w:eastAsia="宋体" w:cs="宋体"/>
                <w:sz w:val="20"/>
                <w:szCs w:val="20"/>
              </w:rPr>
              <w:t xml:space="preserve">  </w:t>
            </w:r>
            <w:r>
              <w:rPr>
                <w:rFonts w:ascii="宋体" w:hAnsi="宋体" w:eastAsia="宋体" w:cs="宋体"/>
                <w:spacing w:val="10"/>
                <w:sz w:val="20"/>
                <w:szCs w:val="20"/>
              </w:rPr>
              <w:t>和宿和水厂进行并网、扩网，配套净化设施</w:t>
            </w:r>
            <w:r>
              <w:rPr>
                <w:rFonts w:ascii="宋体" w:hAnsi="宋体" w:eastAsia="宋体" w:cs="宋体"/>
                <w:spacing w:val="8"/>
                <w:sz w:val="20"/>
                <w:szCs w:val="20"/>
              </w:rPr>
              <w:t xml:space="preserve">  </w:t>
            </w:r>
            <w:r>
              <w:rPr>
                <w:rFonts w:ascii="宋体" w:hAnsi="宋体" w:eastAsia="宋体" w:cs="宋体"/>
                <w:spacing w:val="-4"/>
                <w:sz w:val="20"/>
                <w:szCs w:val="20"/>
              </w:rPr>
              <w:t>设备</w:t>
            </w:r>
            <w:r>
              <w:rPr>
                <w:rFonts w:ascii="宋体" w:hAnsi="宋体" w:eastAsia="宋体" w:cs="宋体"/>
                <w:spacing w:val="-43"/>
                <w:sz w:val="20"/>
                <w:szCs w:val="20"/>
              </w:rPr>
              <w:t xml:space="preserve"> </w:t>
            </w:r>
            <w:r>
              <w:rPr>
                <w:rFonts w:ascii="宋体" w:hAnsi="宋体" w:eastAsia="宋体" w:cs="宋体"/>
                <w:spacing w:val="-4"/>
                <w:sz w:val="20"/>
                <w:szCs w:val="20"/>
              </w:rPr>
              <w:t>1</w:t>
            </w:r>
            <w:r>
              <w:rPr>
                <w:rFonts w:ascii="宋体" w:hAnsi="宋体" w:eastAsia="宋体" w:cs="宋体"/>
                <w:spacing w:val="-56"/>
                <w:sz w:val="20"/>
                <w:szCs w:val="20"/>
              </w:rPr>
              <w:t xml:space="preserve"> </w:t>
            </w:r>
            <w:r>
              <w:rPr>
                <w:rFonts w:ascii="宋体" w:hAnsi="宋体" w:eastAsia="宋体" w:cs="宋体"/>
                <w:spacing w:val="-4"/>
                <w:sz w:val="20"/>
                <w:szCs w:val="20"/>
              </w:rPr>
              <w:t>套，消毒设备</w:t>
            </w:r>
            <w:r>
              <w:rPr>
                <w:rFonts w:ascii="宋体" w:hAnsi="宋体" w:eastAsia="宋体" w:cs="宋体"/>
                <w:spacing w:val="-54"/>
                <w:sz w:val="20"/>
                <w:szCs w:val="20"/>
              </w:rPr>
              <w:t xml:space="preserve"> </w:t>
            </w:r>
            <w:r>
              <w:rPr>
                <w:rFonts w:ascii="宋体" w:hAnsi="宋体" w:eastAsia="宋体" w:cs="宋体"/>
                <w:spacing w:val="-4"/>
                <w:sz w:val="20"/>
                <w:szCs w:val="20"/>
              </w:rPr>
              <w:t>2</w:t>
            </w:r>
            <w:r>
              <w:rPr>
                <w:rFonts w:ascii="宋体" w:hAnsi="宋体" w:eastAsia="宋体" w:cs="宋体"/>
                <w:spacing w:val="-59"/>
                <w:sz w:val="20"/>
                <w:szCs w:val="20"/>
              </w:rPr>
              <w:t xml:space="preserve"> </w:t>
            </w:r>
            <w:r>
              <w:rPr>
                <w:rFonts w:ascii="宋体" w:hAnsi="宋体" w:eastAsia="宋体" w:cs="宋体"/>
                <w:spacing w:val="-4"/>
                <w:sz w:val="20"/>
                <w:szCs w:val="20"/>
              </w:rPr>
              <w:t>套；配套管网946.14km；</w:t>
            </w:r>
            <w:r>
              <w:rPr>
                <w:rFonts w:ascii="宋体" w:hAnsi="宋体" w:eastAsia="宋体" w:cs="宋体"/>
                <w:sz w:val="20"/>
                <w:szCs w:val="20"/>
              </w:rPr>
              <w:t xml:space="preserve"> </w:t>
            </w:r>
            <w:r>
              <w:rPr>
                <w:rFonts w:ascii="宋体" w:hAnsi="宋体" w:eastAsia="宋体" w:cs="宋体"/>
                <w:spacing w:val="9"/>
                <w:sz w:val="20"/>
                <w:szCs w:val="20"/>
              </w:rPr>
              <w:t>安装进、出厂水计量装置</w:t>
            </w:r>
            <w:r>
              <w:rPr>
                <w:rFonts w:ascii="宋体" w:hAnsi="宋体" w:eastAsia="宋体" w:cs="宋体"/>
                <w:spacing w:val="-26"/>
                <w:sz w:val="20"/>
                <w:szCs w:val="20"/>
              </w:rPr>
              <w:t xml:space="preserve"> </w:t>
            </w:r>
            <w:r>
              <w:rPr>
                <w:rFonts w:ascii="宋体" w:hAnsi="宋体" w:eastAsia="宋体" w:cs="宋体"/>
                <w:spacing w:val="9"/>
                <w:sz w:val="20"/>
                <w:szCs w:val="20"/>
              </w:rPr>
              <w:t>4</w:t>
            </w:r>
            <w:r>
              <w:rPr>
                <w:rFonts w:ascii="宋体" w:hAnsi="宋体" w:eastAsia="宋体" w:cs="宋体"/>
                <w:spacing w:val="-38"/>
                <w:sz w:val="20"/>
                <w:szCs w:val="20"/>
              </w:rPr>
              <w:t xml:space="preserve"> </w:t>
            </w:r>
            <w:r>
              <w:rPr>
                <w:rFonts w:ascii="宋体" w:hAnsi="宋体" w:eastAsia="宋体" w:cs="宋体"/>
                <w:spacing w:val="9"/>
                <w:sz w:val="20"/>
                <w:szCs w:val="20"/>
              </w:rPr>
              <w:t>块，入户水表配</w:t>
            </w:r>
            <w:r>
              <w:rPr>
                <w:rFonts w:ascii="宋体" w:hAnsi="宋体" w:eastAsia="宋体" w:cs="宋体"/>
                <w:sz w:val="20"/>
                <w:szCs w:val="20"/>
              </w:rPr>
              <w:t xml:space="preserve">  </w:t>
            </w:r>
            <w:r>
              <w:rPr>
                <w:rFonts w:ascii="宋体" w:hAnsi="宋体" w:eastAsia="宋体" w:cs="宋体"/>
                <w:spacing w:val="3"/>
                <w:sz w:val="20"/>
                <w:szCs w:val="20"/>
              </w:rPr>
              <w:t>套</w:t>
            </w:r>
            <w:r>
              <w:rPr>
                <w:rFonts w:ascii="宋体" w:hAnsi="宋体" w:eastAsia="宋体" w:cs="宋体"/>
                <w:spacing w:val="-34"/>
                <w:sz w:val="20"/>
                <w:szCs w:val="20"/>
              </w:rPr>
              <w:t xml:space="preserve"> </w:t>
            </w:r>
            <w:r>
              <w:rPr>
                <w:rFonts w:ascii="宋体" w:hAnsi="宋体" w:eastAsia="宋体" w:cs="宋体"/>
                <w:spacing w:val="3"/>
                <w:sz w:val="20"/>
                <w:szCs w:val="20"/>
              </w:rPr>
              <w:t>2.12</w:t>
            </w:r>
            <w:r>
              <w:rPr>
                <w:rFonts w:ascii="宋体" w:hAnsi="宋体" w:eastAsia="宋体" w:cs="宋体"/>
                <w:spacing w:val="-35"/>
                <w:sz w:val="20"/>
                <w:szCs w:val="20"/>
              </w:rPr>
              <w:t xml:space="preserve"> </w:t>
            </w:r>
            <w:r>
              <w:rPr>
                <w:rFonts w:ascii="宋体" w:hAnsi="宋体" w:eastAsia="宋体" w:cs="宋体"/>
                <w:spacing w:val="3"/>
                <w:sz w:val="20"/>
                <w:szCs w:val="20"/>
              </w:rPr>
              <w:t>万块；建设水质化验室</w:t>
            </w:r>
            <w:r>
              <w:rPr>
                <w:rFonts w:ascii="宋体" w:hAnsi="宋体" w:eastAsia="宋体" w:cs="宋体"/>
                <w:spacing w:val="-24"/>
                <w:sz w:val="20"/>
                <w:szCs w:val="20"/>
              </w:rPr>
              <w:t xml:space="preserve"> </w:t>
            </w:r>
            <w:r>
              <w:rPr>
                <w:rFonts w:ascii="宋体" w:hAnsi="宋体" w:eastAsia="宋体" w:cs="宋体"/>
                <w:spacing w:val="3"/>
                <w:sz w:val="20"/>
                <w:szCs w:val="20"/>
              </w:rPr>
              <w:t>1</w:t>
            </w:r>
            <w:r>
              <w:rPr>
                <w:rFonts w:ascii="宋体" w:hAnsi="宋体" w:eastAsia="宋体" w:cs="宋体"/>
                <w:spacing w:val="-34"/>
                <w:sz w:val="20"/>
                <w:szCs w:val="20"/>
              </w:rPr>
              <w:t xml:space="preserve"> </w:t>
            </w:r>
            <w:r>
              <w:rPr>
                <w:rFonts w:ascii="宋体" w:hAnsi="宋体" w:eastAsia="宋体" w:cs="宋体"/>
                <w:spacing w:val="3"/>
                <w:sz w:val="20"/>
                <w:szCs w:val="20"/>
              </w:rPr>
              <w:t>处，自动化</w:t>
            </w:r>
          </w:p>
          <w:p w14:paraId="59D72624">
            <w:pPr>
              <w:spacing w:before="26" w:line="228" w:lineRule="auto"/>
              <w:ind w:left="352"/>
              <w:rPr>
                <w:rFonts w:ascii="宋体" w:hAnsi="宋体" w:eastAsia="宋体" w:cs="宋体"/>
                <w:sz w:val="20"/>
                <w:szCs w:val="20"/>
              </w:rPr>
            </w:pPr>
            <w:r>
              <w:rPr>
                <w:rFonts w:ascii="宋体" w:hAnsi="宋体" w:eastAsia="宋体" w:cs="宋体"/>
                <w:spacing w:val="5"/>
                <w:sz w:val="20"/>
                <w:szCs w:val="20"/>
              </w:rPr>
              <w:t>监控系统</w:t>
            </w:r>
            <w:r>
              <w:rPr>
                <w:rFonts w:ascii="宋体" w:hAnsi="宋体" w:eastAsia="宋体" w:cs="宋体"/>
                <w:spacing w:val="-31"/>
                <w:sz w:val="20"/>
                <w:szCs w:val="20"/>
              </w:rPr>
              <w:t xml:space="preserve"> </w:t>
            </w:r>
            <w:r>
              <w:rPr>
                <w:rFonts w:ascii="宋体" w:hAnsi="宋体" w:eastAsia="宋体" w:cs="宋体"/>
                <w:spacing w:val="5"/>
                <w:sz w:val="20"/>
                <w:szCs w:val="20"/>
              </w:rPr>
              <w:t>2</w:t>
            </w:r>
            <w:r>
              <w:rPr>
                <w:rFonts w:ascii="宋体" w:hAnsi="宋体" w:eastAsia="宋体" w:cs="宋体"/>
                <w:spacing w:val="-34"/>
                <w:sz w:val="20"/>
                <w:szCs w:val="20"/>
              </w:rPr>
              <w:t xml:space="preserve"> </w:t>
            </w:r>
            <w:r>
              <w:rPr>
                <w:rFonts w:ascii="宋体" w:hAnsi="宋体" w:eastAsia="宋体" w:cs="宋体"/>
                <w:spacing w:val="5"/>
                <w:sz w:val="20"/>
                <w:szCs w:val="20"/>
              </w:rPr>
              <w:t>处，信息化管理系统</w:t>
            </w:r>
            <w:r>
              <w:rPr>
                <w:rFonts w:ascii="宋体" w:hAnsi="宋体" w:eastAsia="宋体" w:cs="宋体"/>
                <w:spacing w:val="-36"/>
                <w:sz w:val="20"/>
                <w:szCs w:val="20"/>
              </w:rPr>
              <w:t xml:space="preserve"> </w:t>
            </w:r>
            <w:r>
              <w:rPr>
                <w:rFonts w:ascii="宋体" w:hAnsi="宋体" w:eastAsia="宋体" w:cs="宋体"/>
                <w:spacing w:val="5"/>
                <w:sz w:val="20"/>
                <w:szCs w:val="20"/>
              </w:rPr>
              <w:t>2</w:t>
            </w:r>
            <w:r>
              <w:rPr>
                <w:rFonts w:ascii="宋体" w:hAnsi="宋体" w:eastAsia="宋体" w:cs="宋体"/>
                <w:spacing w:val="-34"/>
                <w:sz w:val="20"/>
                <w:szCs w:val="20"/>
              </w:rPr>
              <w:t xml:space="preserve"> </w:t>
            </w:r>
            <w:r>
              <w:rPr>
                <w:rFonts w:ascii="宋体" w:hAnsi="宋体" w:eastAsia="宋体" w:cs="宋体"/>
                <w:spacing w:val="5"/>
                <w:sz w:val="20"/>
                <w:szCs w:val="20"/>
              </w:rPr>
              <w:t>处。</w:t>
            </w:r>
          </w:p>
        </w:tc>
        <w:tc>
          <w:tcPr>
            <w:tcW w:w="860" w:type="dxa"/>
            <w:vAlign w:val="top"/>
          </w:tcPr>
          <w:p w14:paraId="7AD28A45">
            <w:pPr>
              <w:spacing w:line="417" w:lineRule="auto"/>
              <w:rPr>
                <w:rFonts w:ascii="Arial"/>
                <w:sz w:val="21"/>
              </w:rPr>
            </w:pPr>
          </w:p>
          <w:p w14:paraId="173BED75">
            <w:pPr>
              <w:spacing w:before="65" w:line="228" w:lineRule="auto"/>
              <w:ind w:left="123"/>
              <w:rPr>
                <w:rFonts w:ascii="宋体" w:hAnsi="宋体" w:eastAsia="宋体" w:cs="宋体"/>
                <w:sz w:val="20"/>
                <w:szCs w:val="20"/>
              </w:rPr>
            </w:pPr>
            <w:r>
              <w:rPr>
                <w:rFonts w:ascii="宋体" w:hAnsi="宋体" w:eastAsia="宋体" w:cs="宋体"/>
                <w:spacing w:val="6"/>
                <w:sz w:val="20"/>
                <w:szCs w:val="20"/>
              </w:rPr>
              <w:t>南部王</w:t>
            </w:r>
          </w:p>
          <w:p w14:paraId="28B43EC8">
            <w:pPr>
              <w:spacing w:before="24" w:line="228" w:lineRule="auto"/>
              <w:ind w:left="143"/>
              <w:rPr>
                <w:rFonts w:ascii="宋体" w:hAnsi="宋体" w:eastAsia="宋体" w:cs="宋体"/>
                <w:sz w:val="20"/>
                <w:szCs w:val="20"/>
              </w:rPr>
            </w:pPr>
            <w:r>
              <w:rPr>
                <w:rFonts w:ascii="宋体" w:hAnsi="宋体" w:eastAsia="宋体" w:cs="宋体"/>
                <w:spacing w:val="-1"/>
                <w:sz w:val="20"/>
                <w:szCs w:val="20"/>
              </w:rPr>
              <w:t>岗山水</w:t>
            </w:r>
          </w:p>
          <w:p w14:paraId="75458A3C">
            <w:pPr>
              <w:spacing w:before="26" w:line="227" w:lineRule="auto"/>
              <w:ind w:left="121"/>
              <w:rPr>
                <w:rFonts w:ascii="宋体" w:hAnsi="宋体" w:eastAsia="宋体" w:cs="宋体"/>
                <w:sz w:val="20"/>
                <w:szCs w:val="20"/>
              </w:rPr>
            </w:pPr>
            <w:r>
              <w:rPr>
                <w:rFonts w:ascii="宋体" w:hAnsi="宋体" w:eastAsia="宋体" w:cs="宋体"/>
                <w:spacing w:val="6"/>
                <w:sz w:val="20"/>
                <w:szCs w:val="20"/>
              </w:rPr>
              <w:t>库供水</w:t>
            </w:r>
          </w:p>
          <w:p w14:paraId="5E3047F1">
            <w:pPr>
              <w:spacing w:before="25" w:line="228" w:lineRule="auto"/>
              <w:ind w:left="231"/>
              <w:rPr>
                <w:rFonts w:ascii="宋体" w:hAnsi="宋体" w:eastAsia="宋体" w:cs="宋体"/>
                <w:sz w:val="20"/>
                <w:szCs w:val="20"/>
              </w:rPr>
            </w:pPr>
            <w:r>
              <w:rPr>
                <w:rFonts w:ascii="宋体" w:hAnsi="宋体" w:eastAsia="宋体" w:cs="宋体"/>
                <w:spacing w:val="2"/>
                <w:sz w:val="20"/>
                <w:szCs w:val="20"/>
              </w:rPr>
              <w:t>片区</w:t>
            </w:r>
          </w:p>
        </w:tc>
      </w:tr>
      <w:tr w14:paraId="0A375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580" w:type="dxa"/>
            <w:vAlign w:val="top"/>
          </w:tcPr>
          <w:p w14:paraId="439108D8">
            <w:pPr>
              <w:spacing w:line="270" w:lineRule="auto"/>
              <w:rPr>
                <w:rFonts w:ascii="Arial"/>
                <w:sz w:val="21"/>
              </w:rPr>
            </w:pPr>
          </w:p>
          <w:p w14:paraId="09143F05">
            <w:pPr>
              <w:spacing w:line="271" w:lineRule="auto"/>
              <w:rPr>
                <w:rFonts w:ascii="Arial"/>
                <w:sz w:val="21"/>
              </w:rPr>
            </w:pPr>
          </w:p>
          <w:p w14:paraId="63EFD719">
            <w:pPr>
              <w:spacing w:line="271" w:lineRule="auto"/>
              <w:rPr>
                <w:rFonts w:ascii="Arial"/>
                <w:sz w:val="21"/>
              </w:rPr>
            </w:pPr>
          </w:p>
          <w:p w14:paraId="696C9DE0">
            <w:pPr>
              <w:spacing w:before="65" w:line="189" w:lineRule="auto"/>
              <w:ind w:left="241"/>
              <w:rPr>
                <w:rFonts w:ascii="宋体" w:hAnsi="宋体" w:eastAsia="宋体" w:cs="宋体"/>
                <w:sz w:val="20"/>
                <w:szCs w:val="20"/>
              </w:rPr>
            </w:pPr>
            <w:r>
              <w:rPr>
                <w:rFonts w:ascii="宋体" w:hAnsi="宋体" w:eastAsia="宋体" w:cs="宋体"/>
                <w:sz w:val="20"/>
                <w:szCs w:val="20"/>
              </w:rPr>
              <w:t>4</w:t>
            </w:r>
          </w:p>
        </w:tc>
        <w:tc>
          <w:tcPr>
            <w:tcW w:w="1604" w:type="dxa"/>
            <w:vAlign w:val="top"/>
          </w:tcPr>
          <w:p w14:paraId="254C5DC2">
            <w:pPr>
              <w:spacing w:line="375" w:lineRule="auto"/>
              <w:rPr>
                <w:rFonts w:ascii="Arial"/>
                <w:sz w:val="21"/>
              </w:rPr>
            </w:pPr>
          </w:p>
          <w:p w14:paraId="0FE71194">
            <w:pPr>
              <w:spacing w:before="65" w:line="228" w:lineRule="auto"/>
              <w:ind w:left="175"/>
              <w:rPr>
                <w:rFonts w:ascii="宋体" w:hAnsi="宋体" w:eastAsia="宋体" w:cs="宋体"/>
                <w:sz w:val="20"/>
                <w:szCs w:val="20"/>
              </w:rPr>
            </w:pPr>
            <w:r>
              <w:rPr>
                <w:rFonts w:ascii="宋体" w:hAnsi="宋体" w:eastAsia="宋体" w:cs="宋体"/>
                <w:spacing w:val="8"/>
                <w:sz w:val="20"/>
                <w:szCs w:val="20"/>
              </w:rPr>
              <w:t>环北广西工程</w:t>
            </w:r>
          </w:p>
          <w:p w14:paraId="7A719099">
            <w:pPr>
              <w:spacing w:before="23" w:line="227" w:lineRule="auto"/>
              <w:ind w:left="176"/>
              <w:rPr>
                <w:rFonts w:ascii="宋体" w:hAnsi="宋体" w:eastAsia="宋体" w:cs="宋体"/>
                <w:sz w:val="20"/>
                <w:szCs w:val="20"/>
              </w:rPr>
            </w:pPr>
            <w:r>
              <w:rPr>
                <w:rFonts w:ascii="宋体" w:hAnsi="宋体" w:eastAsia="宋体" w:cs="宋体"/>
                <w:spacing w:val="8"/>
                <w:sz w:val="20"/>
                <w:szCs w:val="20"/>
              </w:rPr>
              <w:t>钦州市配套工</w:t>
            </w:r>
          </w:p>
          <w:p w14:paraId="23F0C285">
            <w:pPr>
              <w:spacing w:before="28" w:line="228" w:lineRule="auto"/>
              <w:ind w:left="174"/>
              <w:rPr>
                <w:rFonts w:ascii="宋体" w:hAnsi="宋体" w:eastAsia="宋体" w:cs="宋体"/>
                <w:sz w:val="20"/>
                <w:szCs w:val="20"/>
              </w:rPr>
            </w:pPr>
            <w:r>
              <w:rPr>
                <w:rFonts w:ascii="宋体" w:hAnsi="宋体" w:eastAsia="宋体" w:cs="宋体"/>
                <w:spacing w:val="8"/>
                <w:sz w:val="20"/>
                <w:szCs w:val="20"/>
              </w:rPr>
              <w:t>程—钦北区那</w:t>
            </w:r>
          </w:p>
          <w:p w14:paraId="7B9F6378">
            <w:pPr>
              <w:spacing w:before="23" w:line="228" w:lineRule="auto"/>
              <w:ind w:left="495"/>
              <w:rPr>
                <w:rFonts w:ascii="宋体" w:hAnsi="宋体" w:eastAsia="宋体" w:cs="宋体"/>
                <w:sz w:val="20"/>
                <w:szCs w:val="20"/>
              </w:rPr>
            </w:pPr>
            <w:r>
              <w:rPr>
                <w:rFonts w:ascii="宋体" w:hAnsi="宋体" w:eastAsia="宋体" w:cs="宋体"/>
                <w:spacing w:val="5"/>
                <w:sz w:val="20"/>
                <w:szCs w:val="20"/>
              </w:rPr>
              <w:t>蒙片区</w:t>
            </w:r>
          </w:p>
        </w:tc>
        <w:tc>
          <w:tcPr>
            <w:tcW w:w="812" w:type="dxa"/>
            <w:vAlign w:val="top"/>
          </w:tcPr>
          <w:p w14:paraId="6E17EFA6">
            <w:pPr>
              <w:spacing w:line="270" w:lineRule="auto"/>
              <w:rPr>
                <w:rFonts w:ascii="Arial"/>
                <w:sz w:val="21"/>
              </w:rPr>
            </w:pPr>
          </w:p>
          <w:p w14:paraId="1CFF5A23">
            <w:pPr>
              <w:spacing w:line="270" w:lineRule="auto"/>
              <w:rPr>
                <w:rFonts w:ascii="Arial"/>
                <w:sz w:val="21"/>
              </w:rPr>
            </w:pPr>
          </w:p>
          <w:p w14:paraId="2ECB16F2">
            <w:pPr>
              <w:spacing w:line="271" w:lineRule="auto"/>
              <w:rPr>
                <w:rFonts w:ascii="Arial"/>
                <w:sz w:val="21"/>
              </w:rPr>
            </w:pPr>
          </w:p>
          <w:p w14:paraId="7A85C5BE">
            <w:pPr>
              <w:spacing w:before="65" w:line="190" w:lineRule="auto"/>
              <w:ind w:left="152"/>
              <w:rPr>
                <w:rFonts w:ascii="宋体" w:hAnsi="宋体" w:eastAsia="宋体" w:cs="宋体"/>
                <w:sz w:val="20"/>
                <w:szCs w:val="20"/>
              </w:rPr>
            </w:pPr>
            <w:r>
              <w:rPr>
                <w:rFonts w:ascii="宋体" w:hAnsi="宋体" w:eastAsia="宋体" w:cs="宋体"/>
                <w:spacing w:val="2"/>
                <w:sz w:val="20"/>
                <w:szCs w:val="20"/>
              </w:rPr>
              <w:t>58165</w:t>
            </w:r>
          </w:p>
        </w:tc>
        <w:tc>
          <w:tcPr>
            <w:tcW w:w="1010" w:type="dxa"/>
            <w:vAlign w:val="top"/>
          </w:tcPr>
          <w:p w14:paraId="4D2A2A90">
            <w:pPr>
              <w:spacing w:line="270" w:lineRule="auto"/>
              <w:rPr>
                <w:rFonts w:ascii="Arial"/>
                <w:sz w:val="21"/>
              </w:rPr>
            </w:pPr>
          </w:p>
          <w:p w14:paraId="09C0EB1C">
            <w:pPr>
              <w:spacing w:line="270" w:lineRule="auto"/>
              <w:rPr>
                <w:rFonts w:ascii="Arial"/>
                <w:sz w:val="21"/>
              </w:rPr>
            </w:pPr>
          </w:p>
          <w:p w14:paraId="04F62381">
            <w:pPr>
              <w:spacing w:line="271" w:lineRule="auto"/>
              <w:rPr>
                <w:rFonts w:ascii="Arial"/>
                <w:sz w:val="21"/>
              </w:rPr>
            </w:pPr>
          </w:p>
          <w:p w14:paraId="53C61774">
            <w:pPr>
              <w:spacing w:before="65" w:line="190" w:lineRule="auto"/>
              <w:ind w:left="261"/>
              <w:rPr>
                <w:rFonts w:ascii="宋体" w:hAnsi="宋体" w:eastAsia="宋体" w:cs="宋体"/>
                <w:sz w:val="20"/>
                <w:szCs w:val="20"/>
              </w:rPr>
            </w:pPr>
            <w:r>
              <w:rPr>
                <w:rFonts w:ascii="宋体" w:hAnsi="宋体" w:eastAsia="宋体" w:cs="宋体"/>
                <w:sz w:val="20"/>
                <w:szCs w:val="20"/>
              </w:rPr>
              <w:t>17471</w:t>
            </w:r>
          </w:p>
        </w:tc>
        <w:tc>
          <w:tcPr>
            <w:tcW w:w="1060" w:type="dxa"/>
            <w:vAlign w:val="top"/>
          </w:tcPr>
          <w:p w14:paraId="21E8EF80">
            <w:pPr>
              <w:spacing w:line="270" w:lineRule="auto"/>
              <w:rPr>
                <w:rFonts w:ascii="Arial"/>
                <w:sz w:val="21"/>
              </w:rPr>
            </w:pPr>
          </w:p>
          <w:p w14:paraId="3256EDC8">
            <w:pPr>
              <w:spacing w:line="270" w:lineRule="auto"/>
              <w:rPr>
                <w:rFonts w:ascii="Arial"/>
                <w:sz w:val="21"/>
              </w:rPr>
            </w:pPr>
          </w:p>
          <w:p w14:paraId="0EE30DF7">
            <w:pPr>
              <w:spacing w:line="271" w:lineRule="auto"/>
              <w:rPr>
                <w:rFonts w:ascii="Arial"/>
                <w:sz w:val="21"/>
              </w:rPr>
            </w:pPr>
          </w:p>
          <w:p w14:paraId="306D7AFF">
            <w:pPr>
              <w:spacing w:before="65" w:line="190" w:lineRule="auto"/>
              <w:ind w:left="275"/>
              <w:rPr>
                <w:rFonts w:ascii="宋体" w:hAnsi="宋体" w:eastAsia="宋体" w:cs="宋体"/>
                <w:sz w:val="20"/>
                <w:szCs w:val="20"/>
              </w:rPr>
            </w:pPr>
            <w:r>
              <w:rPr>
                <w:rFonts w:ascii="宋体" w:hAnsi="宋体" w:eastAsia="宋体" w:cs="宋体"/>
                <w:spacing w:val="2"/>
                <w:sz w:val="20"/>
                <w:szCs w:val="20"/>
              </w:rPr>
              <w:t>20100</w:t>
            </w:r>
          </w:p>
        </w:tc>
        <w:tc>
          <w:tcPr>
            <w:tcW w:w="1061" w:type="dxa"/>
            <w:vAlign w:val="top"/>
          </w:tcPr>
          <w:p w14:paraId="24B41FC4">
            <w:pPr>
              <w:spacing w:line="270" w:lineRule="auto"/>
              <w:rPr>
                <w:rFonts w:ascii="Arial"/>
                <w:sz w:val="21"/>
              </w:rPr>
            </w:pPr>
          </w:p>
          <w:p w14:paraId="588DA25C">
            <w:pPr>
              <w:spacing w:line="270" w:lineRule="auto"/>
              <w:rPr>
                <w:rFonts w:ascii="Arial"/>
                <w:sz w:val="21"/>
              </w:rPr>
            </w:pPr>
          </w:p>
          <w:p w14:paraId="66EBBA91">
            <w:pPr>
              <w:spacing w:line="271" w:lineRule="auto"/>
              <w:rPr>
                <w:rFonts w:ascii="Arial"/>
                <w:sz w:val="21"/>
              </w:rPr>
            </w:pPr>
          </w:p>
          <w:p w14:paraId="7AC6CBF3">
            <w:pPr>
              <w:spacing w:before="65" w:line="190" w:lineRule="auto"/>
              <w:ind w:left="289"/>
              <w:rPr>
                <w:rFonts w:ascii="宋体" w:hAnsi="宋体" w:eastAsia="宋体" w:cs="宋体"/>
                <w:sz w:val="20"/>
                <w:szCs w:val="20"/>
              </w:rPr>
            </w:pPr>
            <w:r>
              <w:rPr>
                <w:rFonts w:ascii="宋体" w:hAnsi="宋体" w:eastAsia="宋体" w:cs="宋体"/>
                <w:sz w:val="20"/>
                <w:szCs w:val="20"/>
              </w:rPr>
              <w:t>17250</w:t>
            </w:r>
          </w:p>
        </w:tc>
        <w:tc>
          <w:tcPr>
            <w:tcW w:w="1061" w:type="dxa"/>
            <w:vAlign w:val="top"/>
          </w:tcPr>
          <w:p w14:paraId="68868776">
            <w:pPr>
              <w:spacing w:line="270" w:lineRule="auto"/>
              <w:rPr>
                <w:rFonts w:ascii="Arial"/>
                <w:sz w:val="21"/>
              </w:rPr>
            </w:pPr>
          </w:p>
          <w:p w14:paraId="2A9E53F1">
            <w:pPr>
              <w:spacing w:line="270" w:lineRule="auto"/>
              <w:rPr>
                <w:rFonts w:ascii="Arial"/>
                <w:sz w:val="21"/>
              </w:rPr>
            </w:pPr>
          </w:p>
          <w:p w14:paraId="75A2955A">
            <w:pPr>
              <w:spacing w:line="271" w:lineRule="auto"/>
              <w:rPr>
                <w:rFonts w:ascii="Arial"/>
                <w:sz w:val="21"/>
              </w:rPr>
            </w:pPr>
          </w:p>
          <w:p w14:paraId="32A72E71">
            <w:pPr>
              <w:spacing w:before="65" w:line="190" w:lineRule="auto"/>
              <w:ind w:left="289"/>
              <w:rPr>
                <w:rFonts w:ascii="宋体" w:hAnsi="宋体" w:eastAsia="宋体" w:cs="宋体"/>
                <w:sz w:val="20"/>
                <w:szCs w:val="20"/>
              </w:rPr>
            </w:pPr>
            <w:r>
              <w:rPr>
                <w:rFonts w:ascii="宋体" w:hAnsi="宋体" w:eastAsia="宋体" w:cs="宋体"/>
                <w:sz w:val="20"/>
                <w:szCs w:val="20"/>
              </w:rPr>
              <w:t>15872</w:t>
            </w:r>
          </w:p>
        </w:tc>
        <w:tc>
          <w:tcPr>
            <w:tcW w:w="1402" w:type="dxa"/>
            <w:vAlign w:val="top"/>
          </w:tcPr>
          <w:p w14:paraId="7633214F">
            <w:pPr>
              <w:spacing w:line="321" w:lineRule="auto"/>
              <w:rPr>
                <w:rFonts w:ascii="Arial"/>
                <w:sz w:val="21"/>
              </w:rPr>
            </w:pPr>
          </w:p>
          <w:p w14:paraId="644B1531">
            <w:pPr>
              <w:spacing w:line="322" w:lineRule="auto"/>
              <w:rPr>
                <w:rFonts w:ascii="Arial"/>
                <w:sz w:val="21"/>
              </w:rPr>
            </w:pPr>
          </w:p>
          <w:p w14:paraId="69B74309">
            <w:pPr>
              <w:spacing w:before="65"/>
              <w:ind w:left="180" w:right="176" w:hanging="1"/>
              <w:rPr>
                <w:rFonts w:ascii="宋体" w:hAnsi="宋体" w:eastAsia="宋体" w:cs="宋体"/>
                <w:sz w:val="20"/>
                <w:szCs w:val="20"/>
              </w:rPr>
            </w:pPr>
            <w:r>
              <w:rPr>
                <w:rFonts w:ascii="宋体" w:hAnsi="宋体" w:eastAsia="宋体" w:cs="宋体"/>
                <w:spacing w:val="8"/>
                <w:sz w:val="20"/>
                <w:szCs w:val="20"/>
              </w:rPr>
              <w:t>那蒙镇全部</w:t>
            </w:r>
            <w:r>
              <w:rPr>
                <w:rFonts w:ascii="宋体" w:hAnsi="宋体" w:eastAsia="宋体" w:cs="宋体"/>
                <w:sz w:val="20"/>
                <w:szCs w:val="20"/>
              </w:rPr>
              <w:t xml:space="preserve"> </w:t>
            </w:r>
            <w:r>
              <w:rPr>
                <w:rFonts w:ascii="宋体" w:hAnsi="宋体" w:eastAsia="宋体" w:cs="宋体"/>
                <w:spacing w:val="7"/>
                <w:sz w:val="20"/>
                <w:szCs w:val="20"/>
              </w:rPr>
              <w:t>社区、村屯</w:t>
            </w:r>
          </w:p>
        </w:tc>
        <w:tc>
          <w:tcPr>
            <w:tcW w:w="4263" w:type="dxa"/>
            <w:vAlign w:val="top"/>
          </w:tcPr>
          <w:p w14:paraId="0725DCAA">
            <w:pPr>
              <w:spacing w:before="34" w:line="239" w:lineRule="auto"/>
              <w:ind w:left="142" w:right="133"/>
              <w:rPr>
                <w:rFonts w:ascii="宋体" w:hAnsi="宋体" w:eastAsia="宋体" w:cs="宋体"/>
                <w:sz w:val="20"/>
                <w:szCs w:val="20"/>
              </w:rPr>
            </w:pPr>
            <w:r>
              <w:rPr>
                <w:rFonts w:ascii="宋体" w:hAnsi="宋体" w:eastAsia="宋体" w:cs="宋体"/>
                <w:spacing w:val="7"/>
                <w:sz w:val="20"/>
                <w:szCs w:val="20"/>
              </w:rPr>
              <w:t>划定水源地保护区</w:t>
            </w:r>
            <w:r>
              <w:rPr>
                <w:rFonts w:ascii="宋体" w:hAnsi="宋体" w:eastAsia="宋体" w:cs="宋体"/>
                <w:spacing w:val="-22"/>
                <w:sz w:val="20"/>
                <w:szCs w:val="20"/>
              </w:rPr>
              <w:t xml:space="preserve"> </w:t>
            </w:r>
            <w:r>
              <w:rPr>
                <w:rFonts w:ascii="宋体" w:hAnsi="宋体" w:eastAsia="宋体" w:cs="宋体"/>
                <w:spacing w:val="7"/>
                <w:sz w:val="20"/>
                <w:szCs w:val="20"/>
              </w:rPr>
              <w:t>1</w:t>
            </w:r>
            <w:r>
              <w:rPr>
                <w:rFonts w:ascii="宋体" w:hAnsi="宋体" w:eastAsia="宋体" w:cs="宋体"/>
                <w:spacing w:val="-33"/>
                <w:sz w:val="20"/>
                <w:szCs w:val="20"/>
              </w:rPr>
              <w:t xml:space="preserve"> </w:t>
            </w:r>
            <w:r>
              <w:rPr>
                <w:rFonts w:ascii="宋体" w:hAnsi="宋体" w:eastAsia="宋体" w:cs="宋体"/>
                <w:spacing w:val="7"/>
                <w:sz w:val="20"/>
                <w:szCs w:val="20"/>
              </w:rPr>
              <w:t>处，改扩建那蒙水厂和</w:t>
            </w:r>
            <w:r>
              <w:rPr>
                <w:rFonts w:ascii="宋体" w:hAnsi="宋体" w:eastAsia="宋体" w:cs="宋体"/>
                <w:sz w:val="20"/>
                <w:szCs w:val="20"/>
              </w:rPr>
              <w:t xml:space="preserve"> </w:t>
            </w:r>
            <w:r>
              <w:rPr>
                <w:rFonts w:ascii="宋体" w:hAnsi="宋体" w:eastAsia="宋体" w:cs="宋体"/>
                <w:spacing w:val="9"/>
                <w:sz w:val="20"/>
                <w:szCs w:val="20"/>
              </w:rPr>
              <w:t>平福水厂，并对其并网、扩网，配套净化设</w:t>
            </w:r>
          </w:p>
          <w:p w14:paraId="2A0A7067">
            <w:pPr>
              <w:spacing w:before="26" w:line="228" w:lineRule="auto"/>
              <w:ind w:left="351"/>
              <w:rPr>
                <w:rFonts w:ascii="宋体" w:hAnsi="宋体" w:eastAsia="宋体" w:cs="宋体"/>
                <w:sz w:val="20"/>
                <w:szCs w:val="20"/>
              </w:rPr>
            </w:pPr>
            <w:r>
              <w:rPr>
                <w:rFonts w:ascii="宋体" w:hAnsi="宋体" w:eastAsia="宋体" w:cs="宋体"/>
                <w:spacing w:val="6"/>
                <w:sz w:val="20"/>
                <w:szCs w:val="20"/>
              </w:rPr>
              <w:t>施设备</w:t>
            </w:r>
            <w:r>
              <w:rPr>
                <w:rFonts w:ascii="宋体" w:hAnsi="宋体" w:eastAsia="宋体" w:cs="宋体"/>
                <w:spacing w:val="-33"/>
                <w:sz w:val="20"/>
                <w:szCs w:val="20"/>
              </w:rPr>
              <w:t xml:space="preserve"> </w:t>
            </w:r>
            <w:r>
              <w:rPr>
                <w:rFonts w:ascii="宋体" w:hAnsi="宋体" w:eastAsia="宋体" w:cs="宋体"/>
                <w:spacing w:val="6"/>
                <w:sz w:val="20"/>
                <w:szCs w:val="20"/>
              </w:rPr>
              <w:t>2</w:t>
            </w:r>
            <w:r>
              <w:rPr>
                <w:rFonts w:ascii="宋体" w:hAnsi="宋体" w:eastAsia="宋体" w:cs="宋体"/>
                <w:spacing w:val="-37"/>
                <w:sz w:val="20"/>
                <w:szCs w:val="20"/>
              </w:rPr>
              <w:t xml:space="preserve"> </w:t>
            </w:r>
            <w:r>
              <w:rPr>
                <w:rFonts w:ascii="宋体" w:hAnsi="宋体" w:eastAsia="宋体" w:cs="宋体"/>
                <w:spacing w:val="6"/>
                <w:sz w:val="20"/>
                <w:szCs w:val="20"/>
              </w:rPr>
              <w:t>套，消毒设备</w:t>
            </w:r>
            <w:r>
              <w:rPr>
                <w:rFonts w:ascii="宋体" w:hAnsi="宋体" w:eastAsia="宋体" w:cs="宋体"/>
                <w:spacing w:val="-35"/>
                <w:sz w:val="20"/>
                <w:szCs w:val="20"/>
              </w:rPr>
              <w:t xml:space="preserve"> </w:t>
            </w:r>
            <w:r>
              <w:rPr>
                <w:rFonts w:ascii="宋体" w:hAnsi="宋体" w:eastAsia="宋体" w:cs="宋体"/>
                <w:spacing w:val="6"/>
                <w:sz w:val="20"/>
                <w:szCs w:val="20"/>
              </w:rPr>
              <w:t>2</w:t>
            </w:r>
            <w:r>
              <w:rPr>
                <w:rFonts w:ascii="宋体" w:hAnsi="宋体" w:eastAsia="宋体" w:cs="宋体"/>
                <w:spacing w:val="-37"/>
                <w:sz w:val="20"/>
                <w:szCs w:val="20"/>
              </w:rPr>
              <w:t xml:space="preserve"> </w:t>
            </w:r>
            <w:r>
              <w:rPr>
                <w:rFonts w:ascii="宋体" w:hAnsi="宋体" w:eastAsia="宋体" w:cs="宋体"/>
                <w:spacing w:val="6"/>
                <w:sz w:val="20"/>
                <w:szCs w:val="20"/>
              </w:rPr>
              <w:t>套；配套管网</w:t>
            </w:r>
          </w:p>
          <w:p w14:paraId="0190CAFA">
            <w:pPr>
              <w:spacing w:before="22" w:line="244" w:lineRule="auto"/>
              <w:ind w:left="113" w:right="103" w:firstLine="33"/>
              <w:rPr>
                <w:rFonts w:ascii="宋体" w:hAnsi="宋体" w:eastAsia="宋体" w:cs="宋体"/>
                <w:sz w:val="20"/>
                <w:szCs w:val="20"/>
              </w:rPr>
            </w:pPr>
            <w:r>
              <w:rPr>
                <w:rFonts w:ascii="宋体" w:hAnsi="宋体" w:eastAsia="宋体" w:cs="宋体"/>
                <w:spacing w:val="7"/>
                <w:sz w:val="20"/>
                <w:szCs w:val="20"/>
              </w:rPr>
              <w:t>330.77</w:t>
            </w:r>
            <w:r>
              <w:rPr>
                <w:rFonts w:ascii="宋体" w:hAnsi="宋体" w:eastAsia="宋体" w:cs="宋体"/>
                <w:sz w:val="20"/>
                <w:szCs w:val="20"/>
              </w:rPr>
              <w:t>km</w:t>
            </w:r>
            <w:r>
              <w:rPr>
                <w:rFonts w:ascii="宋体" w:hAnsi="宋体" w:eastAsia="宋体" w:cs="宋体"/>
                <w:spacing w:val="7"/>
                <w:sz w:val="20"/>
                <w:szCs w:val="20"/>
              </w:rPr>
              <w:t>；安装进、出厂水计量装置</w:t>
            </w:r>
            <w:r>
              <w:rPr>
                <w:rFonts w:ascii="宋体" w:hAnsi="宋体" w:eastAsia="宋体" w:cs="宋体"/>
                <w:spacing w:val="-20"/>
                <w:sz w:val="20"/>
                <w:szCs w:val="20"/>
              </w:rPr>
              <w:t xml:space="preserve"> </w:t>
            </w:r>
            <w:r>
              <w:rPr>
                <w:rFonts w:ascii="宋体" w:hAnsi="宋体" w:eastAsia="宋体" w:cs="宋体"/>
                <w:spacing w:val="7"/>
                <w:sz w:val="20"/>
                <w:szCs w:val="20"/>
              </w:rPr>
              <w:t>6</w:t>
            </w:r>
            <w:r>
              <w:rPr>
                <w:rFonts w:ascii="宋体" w:hAnsi="宋体" w:eastAsia="宋体" w:cs="宋体"/>
                <w:spacing w:val="-38"/>
                <w:sz w:val="20"/>
                <w:szCs w:val="20"/>
              </w:rPr>
              <w:t xml:space="preserve"> </w:t>
            </w:r>
            <w:r>
              <w:rPr>
                <w:rFonts w:ascii="宋体" w:hAnsi="宋体" w:eastAsia="宋体" w:cs="宋体"/>
                <w:spacing w:val="7"/>
                <w:sz w:val="20"/>
                <w:szCs w:val="20"/>
              </w:rPr>
              <w:t>块，</w:t>
            </w:r>
            <w:r>
              <w:rPr>
                <w:rFonts w:ascii="宋体" w:hAnsi="宋体" w:eastAsia="宋体" w:cs="宋体"/>
                <w:sz w:val="20"/>
                <w:szCs w:val="20"/>
              </w:rPr>
              <w:t xml:space="preserve"> </w:t>
            </w:r>
            <w:r>
              <w:rPr>
                <w:rFonts w:ascii="宋体" w:hAnsi="宋体" w:eastAsia="宋体" w:cs="宋体"/>
                <w:spacing w:val="6"/>
                <w:sz w:val="20"/>
                <w:szCs w:val="20"/>
              </w:rPr>
              <w:t>入户水表配套</w:t>
            </w:r>
            <w:r>
              <w:rPr>
                <w:rFonts w:ascii="宋体" w:hAnsi="宋体" w:eastAsia="宋体" w:cs="宋体"/>
                <w:spacing w:val="-25"/>
                <w:sz w:val="20"/>
                <w:szCs w:val="20"/>
              </w:rPr>
              <w:t xml:space="preserve"> </w:t>
            </w:r>
            <w:r>
              <w:rPr>
                <w:rFonts w:ascii="宋体" w:hAnsi="宋体" w:eastAsia="宋体" w:cs="宋体"/>
                <w:spacing w:val="6"/>
                <w:sz w:val="20"/>
                <w:szCs w:val="20"/>
              </w:rPr>
              <w:t>0.58</w:t>
            </w:r>
            <w:r>
              <w:rPr>
                <w:rFonts w:ascii="宋体" w:hAnsi="宋体" w:eastAsia="宋体" w:cs="宋体"/>
                <w:spacing w:val="-35"/>
                <w:sz w:val="20"/>
                <w:szCs w:val="20"/>
              </w:rPr>
              <w:t xml:space="preserve"> </w:t>
            </w:r>
            <w:r>
              <w:rPr>
                <w:rFonts w:ascii="宋体" w:hAnsi="宋体" w:eastAsia="宋体" w:cs="宋体"/>
                <w:spacing w:val="6"/>
                <w:sz w:val="20"/>
                <w:szCs w:val="20"/>
              </w:rPr>
              <w:t>万块；建设水质化验室</w:t>
            </w:r>
            <w:r>
              <w:rPr>
                <w:rFonts w:ascii="宋体" w:hAnsi="宋体" w:eastAsia="宋体" w:cs="宋体"/>
                <w:spacing w:val="-34"/>
                <w:sz w:val="20"/>
                <w:szCs w:val="20"/>
              </w:rPr>
              <w:t xml:space="preserve"> </w:t>
            </w:r>
            <w:r>
              <w:rPr>
                <w:rFonts w:ascii="宋体" w:hAnsi="宋体" w:eastAsia="宋体" w:cs="宋体"/>
                <w:spacing w:val="6"/>
                <w:sz w:val="20"/>
                <w:szCs w:val="20"/>
              </w:rPr>
              <w:t>2</w:t>
            </w:r>
            <w:r>
              <w:rPr>
                <w:rFonts w:ascii="宋体" w:hAnsi="宋体" w:eastAsia="宋体" w:cs="宋体"/>
                <w:sz w:val="20"/>
                <w:szCs w:val="20"/>
              </w:rPr>
              <w:t xml:space="preserve"> </w:t>
            </w:r>
            <w:r>
              <w:rPr>
                <w:rFonts w:ascii="宋体" w:hAnsi="宋体" w:eastAsia="宋体" w:cs="宋体"/>
                <w:spacing w:val="2"/>
                <w:sz w:val="20"/>
                <w:szCs w:val="20"/>
              </w:rPr>
              <w:t>处，自动化监控系统</w:t>
            </w:r>
            <w:r>
              <w:rPr>
                <w:rFonts w:ascii="宋体" w:hAnsi="宋体" w:eastAsia="宋体" w:cs="宋体"/>
                <w:spacing w:val="-33"/>
                <w:sz w:val="20"/>
                <w:szCs w:val="20"/>
              </w:rPr>
              <w:t xml:space="preserve"> </w:t>
            </w:r>
            <w:r>
              <w:rPr>
                <w:rFonts w:ascii="宋体" w:hAnsi="宋体" w:eastAsia="宋体" w:cs="宋体"/>
                <w:spacing w:val="2"/>
                <w:sz w:val="20"/>
                <w:szCs w:val="20"/>
              </w:rPr>
              <w:t>2</w:t>
            </w:r>
            <w:r>
              <w:rPr>
                <w:rFonts w:ascii="宋体" w:hAnsi="宋体" w:eastAsia="宋体" w:cs="宋体"/>
                <w:spacing w:val="-34"/>
                <w:sz w:val="20"/>
                <w:szCs w:val="20"/>
              </w:rPr>
              <w:t xml:space="preserve"> </w:t>
            </w:r>
            <w:r>
              <w:rPr>
                <w:rFonts w:ascii="宋体" w:hAnsi="宋体" w:eastAsia="宋体" w:cs="宋体"/>
                <w:spacing w:val="2"/>
                <w:sz w:val="20"/>
                <w:szCs w:val="20"/>
              </w:rPr>
              <w:t>处，信息化管理系统</w:t>
            </w:r>
            <w:r>
              <w:rPr>
                <w:rFonts w:ascii="宋体" w:hAnsi="宋体" w:eastAsia="宋体" w:cs="宋体"/>
                <w:spacing w:val="-34"/>
                <w:sz w:val="20"/>
                <w:szCs w:val="20"/>
              </w:rPr>
              <w:t xml:space="preserve"> </w:t>
            </w:r>
            <w:r>
              <w:rPr>
                <w:rFonts w:ascii="宋体" w:hAnsi="宋体" w:eastAsia="宋体" w:cs="宋体"/>
                <w:spacing w:val="2"/>
                <w:sz w:val="20"/>
                <w:szCs w:val="20"/>
              </w:rPr>
              <w:t>2</w:t>
            </w:r>
          </w:p>
          <w:p w14:paraId="00A8856A">
            <w:pPr>
              <w:spacing w:before="27" w:line="215" w:lineRule="auto"/>
              <w:ind w:left="1933"/>
              <w:rPr>
                <w:rFonts w:ascii="宋体" w:hAnsi="宋体" w:eastAsia="宋体" w:cs="宋体"/>
                <w:sz w:val="20"/>
                <w:szCs w:val="20"/>
              </w:rPr>
            </w:pPr>
            <w:r>
              <w:rPr>
                <w:rFonts w:ascii="宋体" w:hAnsi="宋体" w:eastAsia="宋体" w:cs="宋体"/>
                <w:spacing w:val="-2"/>
                <w:sz w:val="20"/>
                <w:szCs w:val="20"/>
              </w:rPr>
              <w:t>处。</w:t>
            </w:r>
          </w:p>
        </w:tc>
        <w:tc>
          <w:tcPr>
            <w:tcW w:w="860" w:type="dxa"/>
            <w:vAlign w:val="top"/>
          </w:tcPr>
          <w:p w14:paraId="14359EA3">
            <w:pPr>
              <w:spacing w:before="305" w:line="228" w:lineRule="auto"/>
              <w:ind w:left="140"/>
              <w:rPr>
                <w:rFonts w:ascii="宋体" w:hAnsi="宋体" w:eastAsia="宋体" w:cs="宋体"/>
                <w:sz w:val="20"/>
                <w:szCs w:val="20"/>
              </w:rPr>
            </w:pPr>
            <w:r>
              <w:rPr>
                <w:rFonts w:ascii="宋体" w:hAnsi="宋体" w:eastAsia="宋体" w:cs="宋体"/>
                <w:sz w:val="20"/>
                <w:szCs w:val="20"/>
              </w:rPr>
              <w:t>中部环</w:t>
            </w:r>
          </w:p>
          <w:p w14:paraId="24B6783C">
            <w:pPr>
              <w:spacing w:before="27" w:line="229" w:lineRule="auto"/>
              <w:ind w:left="124"/>
              <w:rPr>
                <w:rFonts w:ascii="宋体" w:hAnsi="宋体" w:eastAsia="宋体" w:cs="宋体"/>
                <w:sz w:val="20"/>
                <w:szCs w:val="20"/>
              </w:rPr>
            </w:pPr>
            <w:r>
              <w:rPr>
                <w:rFonts w:ascii="宋体" w:hAnsi="宋体" w:eastAsia="宋体" w:cs="宋体"/>
                <w:spacing w:val="5"/>
                <w:sz w:val="20"/>
                <w:szCs w:val="20"/>
              </w:rPr>
              <w:t>北广西</w:t>
            </w:r>
          </w:p>
          <w:p w14:paraId="24ECE4BD">
            <w:pPr>
              <w:spacing w:before="22" w:line="227" w:lineRule="auto"/>
              <w:ind w:left="123"/>
              <w:rPr>
                <w:rFonts w:ascii="宋体" w:hAnsi="宋体" w:eastAsia="宋体" w:cs="宋体"/>
                <w:sz w:val="20"/>
                <w:szCs w:val="20"/>
              </w:rPr>
            </w:pPr>
            <w:r>
              <w:rPr>
                <w:rFonts w:ascii="宋体" w:hAnsi="宋体" w:eastAsia="宋体" w:cs="宋体"/>
                <w:spacing w:val="6"/>
                <w:sz w:val="20"/>
                <w:szCs w:val="20"/>
              </w:rPr>
              <w:t>工程供</w:t>
            </w:r>
          </w:p>
          <w:p w14:paraId="526F13D5">
            <w:pPr>
              <w:spacing w:before="27" w:line="228" w:lineRule="auto"/>
              <w:ind w:left="123"/>
              <w:rPr>
                <w:rFonts w:ascii="宋体" w:hAnsi="宋体" w:eastAsia="宋体" w:cs="宋体"/>
                <w:sz w:val="20"/>
                <w:szCs w:val="20"/>
              </w:rPr>
            </w:pPr>
            <w:r>
              <w:rPr>
                <w:rFonts w:ascii="宋体" w:hAnsi="宋体" w:eastAsia="宋体" w:cs="宋体"/>
                <w:spacing w:val="6"/>
                <w:sz w:val="20"/>
                <w:szCs w:val="20"/>
              </w:rPr>
              <w:t>水配套</w:t>
            </w:r>
          </w:p>
          <w:p w14:paraId="3EB57445">
            <w:pPr>
              <w:spacing w:before="25" w:line="228" w:lineRule="auto"/>
              <w:ind w:left="231"/>
              <w:rPr>
                <w:rFonts w:ascii="宋体" w:hAnsi="宋体" w:eastAsia="宋体" w:cs="宋体"/>
                <w:sz w:val="20"/>
                <w:szCs w:val="20"/>
              </w:rPr>
            </w:pPr>
            <w:r>
              <w:rPr>
                <w:rFonts w:ascii="宋体" w:hAnsi="宋体" w:eastAsia="宋体" w:cs="宋体"/>
                <w:spacing w:val="2"/>
                <w:sz w:val="20"/>
                <w:szCs w:val="20"/>
              </w:rPr>
              <w:t>片区</w:t>
            </w:r>
          </w:p>
        </w:tc>
      </w:tr>
    </w:tbl>
    <w:p w14:paraId="1CC413CB">
      <w:pPr>
        <w:pStyle w:val="2"/>
        <w:spacing w:line="92" w:lineRule="exact"/>
        <w:rPr>
          <w:sz w:val="8"/>
        </w:rPr>
      </w:pPr>
    </w:p>
    <w:p w14:paraId="641E33E1">
      <w:pPr>
        <w:spacing w:line="92" w:lineRule="exact"/>
        <w:rPr>
          <w:sz w:val="8"/>
          <w:szCs w:val="8"/>
        </w:rPr>
        <w:sectPr>
          <w:footerReference r:id="rId62" w:type="default"/>
          <w:pgSz w:w="16839" w:h="11906"/>
          <w:pgMar w:top="1012" w:right="1815" w:bottom="1430" w:left="1304" w:header="0" w:footer="1246" w:gutter="0"/>
          <w:cols w:space="720" w:num="1"/>
        </w:sectPr>
      </w:pPr>
    </w:p>
    <w:p w14:paraId="506A4E9D">
      <w:pPr>
        <w:spacing w:before="163"/>
      </w:pPr>
    </w:p>
    <w:tbl>
      <w:tblPr>
        <w:tblStyle w:val="5"/>
        <w:tblW w:w="137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04"/>
        <w:gridCol w:w="812"/>
        <w:gridCol w:w="1010"/>
        <w:gridCol w:w="1060"/>
        <w:gridCol w:w="1061"/>
        <w:gridCol w:w="1061"/>
        <w:gridCol w:w="1402"/>
        <w:gridCol w:w="4263"/>
        <w:gridCol w:w="860"/>
      </w:tblGrid>
      <w:tr w14:paraId="143CC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580" w:type="dxa"/>
            <w:textDirection w:val="tbRlV"/>
            <w:vAlign w:val="top"/>
          </w:tcPr>
          <w:p w14:paraId="40EA9137">
            <w:pPr>
              <w:spacing w:before="258" w:line="218" w:lineRule="auto"/>
              <w:ind w:left="173"/>
              <w:rPr>
                <w:rFonts w:ascii="宋体" w:hAnsi="宋体" w:eastAsia="宋体" w:cs="宋体"/>
                <w:sz w:val="20"/>
                <w:szCs w:val="20"/>
              </w:rPr>
            </w:pPr>
            <w:r>
              <w:rPr>
                <w:rFonts w:ascii="宋体" w:hAnsi="宋体" w:eastAsia="宋体" w:cs="宋体"/>
                <w:spacing w:val="8"/>
                <w:sz w:val="20"/>
                <w:szCs w:val="20"/>
              </w:rPr>
              <w:t>序</w:t>
            </w:r>
            <w:r>
              <w:rPr>
                <w:rFonts w:ascii="宋体" w:hAnsi="宋体" w:eastAsia="宋体" w:cs="宋体"/>
                <w:spacing w:val="-38"/>
                <w:sz w:val="20"/>
                <w:szCs w:val="20"/>
              </w:rPr>
              <w:t xml:space="preserve"> </w:t>
            </w:r>
            <w:r>
              <w:rPr>
                <w:rFonts w:ascii="宋体" w:hAnsi="宋体" w:eastAsia="宋体" w:cs="宋体"/>
                <w:spacing w:val="8"/>
                <w:sz w:val="20"/>
                <w:szCs w:val="20"/>
              </w:rPr>
              <w:t>号</w:t>
            </w:r>
          </w:p>
        </w:tc>
        <w:tc>
          <w:tcPr>
            <w:tcW w:w="1604" w:type="dxa"/>
            <w:vAlign w:val="top"/>
          </w:tcPr>
          <w:p w14:paraId="04169182">
            <w:pPr>
              <w:spacing w:line="241" w:lineRule="auto"/>
              <w:rPr>
                <w:rFonts w:ascii="Arial"/>
                <w:sz w:val="21"/>
              </w:rPr>
            </w:pPr>
          </w:p>
          <w:p w14:paraId="7226BBF8">
            <w:pPr>
              <w:spacing w:before="65" w:line="228" w:lineRule="auto"/>
              <w:ind w:left="389"/>
              <w:rPr>
                <w:rFonts w:ascii="宋体" w:hAnsi="宋体" w:eastAsia="宋体" w:cs="宋体"/>
                <w:sz w:val="20"/>
                <w:szCs w:val="20"/>
              </w:rPr>
            </w:pPr>
            <w:r>
              <w:rPr>
                <w:rFonts w:ascii="宋体" w:hAnsi="宋体" w:eastAsia="宋体" w:cs="宋体"/>
                <w:spacing w:val="6"/>
                <w:sz w:val="20"/>
                <w:szCs w:val="20"/>
              </w:rPr>
              <w:t>工程名称</w:t>
            </w:r>
          </w:p>
        </w:tc>
        <w:tc>
          <w:tcPr>
            <w:tcW w:w="812" w:type="dxa"/>
            <w:vAlign w:val="top"/>
          </w:tcPr>
          <w:p w14:paraId="75D94FCC">
            <w:pPr>
              <w:spacing w:before="35"/>
              <w:ind w:left="122" w:right="91" w:firstLine="82"/>
              <w:jc w:val="both"/>
              <w:rPr>
                <w:rFonts w:ascii="宋体" w:hAnsi="宋体" w:eastAsia="宋体" w:cs="宋体"/>
                <w:sz w:val="20"/>
                <w:szCs w:val="20"/>
              </w:rPr>
            </w:pPr>
            <w:r>
              <w:rPr>
                <w:rFonts w:ascii="宋体" w:hAnsi="宋体" w:eastAsia="宋体" w:cs="宋体"/>
                <w:spacing w:val="2"/>
                <w:sz w:val="20"/>
                <w:szCs w:val="20"/>
              </w:rPr>
              <w:t>受益</w:t>
            </w:r>
            <w:r>
              <w:rPr>
                <w:rFonts w:ascii="宋体" w:hAnsi="宋体" w:eastAsia="宋体" w:cs="宋体"/>
                <w:sz w:val="20"/>
                <w:szCs w:val="20"/>
              </w:rPr>
              <w:t xml:space="preserve">  </w:t>
            </w:r>
            <w:r>
              <w:rPr>
                <w:rFonts w:ascii="宋体" w:hAnsi="宋体" w:eastAsia="宋体" w:cs="宋体"/>
                <w:spacing w:val="44"/>
                <w:sz w:val="20"/>
                <w:szCs w:val="20"/>
              </w:rPr>
              <w:t>人口</w:t>
            </w:r>
            <w:r>
              <w:rPr>
                <w:rFonts w:ascii="宋体" w:hAnsi="宋体" w:eastAsia="宋体" w:cs="宋体"/>
                <w:sz w:val="20"/>
                <w:szCs w:val="20"/>
              </w:rPr>
              <w:t xml:space="preserve">  </w:t>
            </w:r>
            <w:r>
              <w:rPr>
                <w:rFonts w:ascii="宋体" w:hAnsi="宋体" w:eastAsia="宋体" w:cs="宋体"/>
                <w:spacing w:val="-3"/>
                <w:sz w:val="20"/>
                <w:szCs w:val="20"/>
              </w:rPr>
              <w:t>（人）</w:t>
            </w:r>
          </w:p>
        </w:tc>
        <w:tc>
          <w:tcPr>
            <w:tcW w:w="1010" w:type="dxa"/>
            <w:vAlign w:val="top"/>
          </w:tcPr>
          <w:p w14:paraId="40CB6D4C">
            <w:pPr>
              <w:spacing w:before="35"/>
              <w:ind w:left="197" w:right="188" w:hanging="1"/>
              <w:jc w:val="both"/>
              <w:rPr>
                <w:rFonts w:ascii="宋体" w:hAnsi="宋体" w:eastAsia="宋体" w:cs="宋体"/>
                <w:sz w:val="20"/>
                <w:szCs w:val="20"/>
              </w:rPr>
            </w:pPr>
            <w:r>
              <w:rPr>
                <w:rFonts w:ascii="宋体" w:hAnsi="宋体" w:eastAsia="宋体" w:cs="宋体"/>
                <w:spacing w:val="6"/>
                <w:sz w:val="20"/>
                <w:szCs w:val="20"/>
              </w:rPr>
              <w:t>新增供</w:t>
            </w:r>
            <w:r>
              <w:rPr>
                <w:rFonts w:ascii="宋体" w:hAnsi="宋体" w:eastAsia="宋体" w:cs="宋体"/>
                <w:sz w:val="20"/>
                <w:szCs w:val="20"/>
              </w:rPr>
              <w:t xml:space="preserve"> </w:t>
            </w:r>
            <w:r>
              <w:rPr>
                <w:rFonts w:ascii="宋体" w:hAnsi="宋体" w:eastAsia="宋体" w:cs="宋体"/>
                <w:spacing w:val="6"/>
                <w:sz w:val="20"/>
                <w:szCs w:val="20"/>
              </w:rPr>
              <w:t>水人口</w:t>
            </w:r>
            <w:r>
              <w:rPr>
                <w:rFonts w:ascii="宋体" w:hAnsi="宋体" w:eastAsia="宋体" w:cs="宋体"/>
                <w:sz w:val="20"/>
                <w:szCs w:val="20"/>
              </w:rPr>
              <w:t xml:space="preserve"> </w:t>
            </w:r>
            <w:r>
              <w:rPr>
                <w:rFonts w:ascii="宋体" w:hAnsi="宋体" w:eastAsia="宋体" w:cs="宋体"/>
                <w:spacing w:val="2"/>
                <w:sz w:val="20"/>
                <w:szCs w:val="20"/>
              </w:rPr>
              <w:t>（人）</w:t>
            </w:r>
          </w:p>
        </w:tc>
        <w:tc>
          <w:tcPr>
            <w:tcW w:w="1060" w:type="dxa"/>
            <w:vAlign w:val="top"/>
          </w:tcPr>
          <w:p w14:paraId="217E9C56">
            <w:pPr>
              <w:spacing w:before="36" w:line="239" w:lineRule="auto"/>
              <w:ind w:left="325" w:right="110" w:hanging="208"/>
              <w:rPr>
                <w:rFonts w:ascii="宋体" w:hAnsi="宋体" w:eastAsia="宋体" w:cs="宋体"/>
                <w:sz w:val="20"/>
                <w:szCs w:val="20"/>
              </w:rPr>
            </w:pPr>
            <w:r>
              <w:rPr>
                <w:rFonts w:ascii="宋体" w:hAnsi="宋体" w:eastAsia="宋体" w:cs="宋体"/>
                <w:spacing w:val="6"/>
                <w:sz w:val="20"/>
                <w:szCs w:val="20"/>
              </w:rPr>
              <w:t>设计供水</w:t>
            </w:r>
            <w:r>
              <w:rPr>
                <w:rFonts w:ascii="宋体" w:hAnsi="宋体" w:eastAsia="宋体" w:cs="宋体"/>
                <w:spacing w:val="1"/>
                <w:sz w:val="20"/>
                <w:szCs w:val="20"/>
              </w:rPr>
              <w:t xml:space="preserve"> </w:t>
            </w:r>
            <w:r>
              <w:rPr>
                <w:rFonts w:ascii="宋体" w:hAnsi="宋体" w:eastAsia="宋体" w:cs="宋体"/>
                <w:spacing w:val="4"/>
                <w:sz w:val="20"/>
                <w:szCs w:val="20"/>
              </w:rPr>
              <w:t>规模</w:t>
            </w:r>
          </w:p>
          <w:p w14:paraId="1E0A6E28">
            <w:pPr>
              <w:spacing w:before="26" w:line="217" w:lineRule="auto"/>
              <w:ind w:left="151"/>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061" w:type="dxa"/>
            <w:vAlign w:val="top"/>
          </w:tcPr>
          <w:p w14:paraId="3FAFC0A7">
            <w:pPr>
              <w:spacing w:before="36" w:line="239" w:lineRule="auto"/>
              <w:ind w:left="324" w:right="111" w:hanging="208"/>
              <w:rPr>
                <w:rFonts w:ascii="宋体" w:hAnsi="宋体" w:eastAsia="宋体" w:cs="宋体"/>
                <w:sz w:val="20"/>
                <w:szCs w:val="20"/>
              </w:rPr>
            </w:pPr>
            <w:r>
              <w:rPr>
                <w:rFonts w:ascii="宋体" w:hAnsi="宋体" w:eastAsia="宋体" w:cs="宋体"/>
                <w:spacing w:val="7"/>
                <w:sz w:val="20"/>
                <w:szCs w:val="20"/>
              </w:rPr>
              <w:t>新增供水</w:t>
            </w:r>
            <w:r>
              <w:rPr>
                <w:rFonts w:ascii="宋体" w:hAnsi="宋体" w:eastAsia="宋体" w:cs="宋体"/>
                <w:sz w:val="20"/>
                <w:szCs w:val="20"/>
              </w:rPr>
              <w:t xml:space="preserve"> </w:t>
            </w:r>
            <w:r>
              <w:rPr>
                <w:rFonts w:ascii="宋体" w:hAnsi="宋体" w:eastAsia="宋体" w:cs="宋体"/>
                <w:spacing w:val="4"/>
                <w:sz w:val="20"/>
                <w:szCs w:val="20"/>
              </w:rPr>
              <w:t>规模</w:t>
            </w:r>
          </w:p>
          <w:p w14:paraId="11A788CB">
            <w:pPr>
              <w:spacing w:before="26" w:line="217" w:lineRule="auto"/>
              <w:ind w:left="151"/>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061" w:type="dxa"/>
            <w:vAlign w:val="top"/>
          </w:tcPr>
          <w:p w14:paraId="1B674CD5">
            <w:pPr>
              <w:spacing w:before="173" w:line="239" w:lineRule="auto"/>
              <w:ind w:left="122" w:right="106" w:hanging="4"/>
              <w:rPr>
                <w:rFonts w:ascii="宋体" w:hAnsi="宋体" w:eastAsia="宋体" w:cs="宋体"/>
                <w:sz w:val="20"/>
                <w:szCs w:val="20"/>
              </w:rPr>
            </w:pPr>
            <w:r>
              <w:rPr>
                <w:rFonts w:ascii="宋体" w:hAnsi="宋体" w:eastAsia="宋体" w:cs="宋体"/>
                <w:spacing w:val="-5"/>
                <w:sz w:val="20"/>
                <w:szCs w:val="20"/>
              </w:rPr>
              <w:t>总</w:t>
            </w:r>
            <w:r>
              <w:rPr>
                <w:rFonts w:ascii="宋体" w:hAnsi="宋体" w:eastAsia="宋体" w:cs="宋体"/>
                <w:spacing w:val="18"/>
                <w:sz w:val="20"/>
                <w:szCs w:val="20"/>
              </w:rPr>
              <w:t xml:space="preserve"> </w:t>
            </w:r>
            <w:r>
              <w:rPr>
                <w:rFonts w:ascii="宋体" w:hAnsi="宋体" w:eastAsia="宋体" w:cs="宋体"/>
                <w:spacing w:val="-5"/>
                <w:sz w:val="20"/>
                <w:szCs w:val="20"/>
              </w:rPr>
              <w:t>投</w:t>
            </w:r>
            <w:r>
              <w:rPr>
                <w:rFonts w:ascii="宋体" w:hAnsi="宋体" w:eastAsia="宋体" w:cs="宋体"/>
                <w:spacing w:val="27"/>
                <w:sz w:val="20"/>
                <w:szCs w:val="20"/>
              </w:rPr>
              <w:t xml:space="preserve"> </w:t>
            </w:r>
            <w:r>
              <w:rPr>
                <w:rFonts w:ascii="宋体" w:hAnsi="宋体" w:eastAsia="宋体" w:cs="宋体"/>
                <w:spacing w:val="-5"/>
                <w:sz w:val="20"/>
                <w:szCs w:val="20"/>
              </w:rPr>
              <w:t>资</w:t>
            </w:r>
            <w:r>
              <w:rPr>
                <w:rFonts w:ascii="宋体" w:hAnsi="宋体" w:eastAsia="宋体" w:cs="宋体"/>
                <w:sz w:val="20"/>
                <w:szCs w:val="20"/>
              </w:rPr>
              <w:t xml:space="preserve"> </w:t>
            </w:r>
            <w:r>
              <w:rPr>
                <w:rFonts w:ascii="宋体" w:hAnsi="宋体" w:eastAsia="宋体" w:cs="宋体"/>
                <w:spacing w:val="2"/>
                <w:sz w:val="20"/>
                <w:szCs w:val="20"/>
              </w:rPr>
              <w:t>（万元）</w:t>
            </w:r>
          </w:p>
        </w:tc>
        <w:tc>
          <w:tcPr>
            <w:tcW w:w="1402" w:type="dxa"/>
            <w:vAlign w:val="top"/>
          </w:tcPr>
          <w:p w14:paraId="4ABD2C76">
            <w:pPr>
              <w:spacing w:line="241" w:lineRule="auto"/>
              <w:rPr>
                <w:rFonts w:ascii="Arial"/>
                <w:sz w:val="21"/>
              </w:rPr>
            </w:pPr>
          </w:p>
          <w:p w14:paraId="52E48B86">
            <w:pPr>
              <w:spacing w:before="65" w:line="228" w:lineRule="auto"/>
              <w:ind w:left="286"/>
              <w:rPr>
                <w:rFonts w:ascii="宋体" w:hAnsi="宋体" w:eastAsia="宋体" w:cs="宋体"/>
                <w:sz w:val="20"/>
                <w:szCs w:val="20"/>
              </w:rPr>
            </w:pPr>
            <w:r>
              <w:rPr>
                <w:rFonts w:ascii="宋体" w:hAnsi="宋体" w:eastAsia="宋体" w:cs="宋体"/>
                <w:spacing w:val="7"/>
                <w:sz w:val="20"/>
                <w:szCs w:val="20"/>
              </w:rPr>
              <w:t>覆盖范围</w:t>
            </w:r>
          </w:p>
        </w:tc>
        <w:tc>
          <w:tcPr>
            <w:tcW w:w="4263" w:type="dxa"/>
            <w:vAlign w:val="top"/>
          </w:tcPr>
          <w:p w14:paraId="38B4BB87">
            <w:pPr>
              <w:rPr>
                <w:rFonts w:ascii="Arial"/>
                <w:sz w:val="21"/>
              </w:rPr>
            </w:pPr>
          </w:p>
          <w:p w14:paraId="3BEBF8F6">
            <w:pPr>
              <w:spacing w:before="65" w:line="228" w:lineRule="auto"/>
              <w:ind w:left="1510"/>
              <w:rPr>
                <w:rFonts w:ascii="宋体" w:hAnsi="宋体" w:eastAsia="宋体" w:cs="宋体"/>
                <w:sz w:val="20"/>
                <w:szCs w:val="20"/>
              </w:rPr>
            </w:pPr>
            <w:r>
              <w:rPr>
                <w:rFonts w:ascii="宋体" w:hAnsi="宋体" w:eastAsia="宋体" w:cs="宋体"/>
                <w:spacing w:val="7"/>
                <w:sz w:val="20"/>
                <w:szCs w:val="20"/>
              </w:rPr>
              <w:t>主要建设内容</w:t>
            </w:r>
          </w:p>
        </w:tc>
        <w:tc>
          <w:tcPr>
            <w:tcW w:w="860" w:type="dxa"/>
            <w:vAlign w:val="top"/>
          </w:tcPr>
          <w:p w14:paraId="7CE17452">
            <w:pPr>
              <w:spacing w:before="172" w:line="242" w:lineRule="auto"/>
              <w:ind w:left="345" w:right="113" w:hanging="224"/>
              <w:rPr>
                <w:rFonts w:ascii="宋体" w:hAnsi="宋体" w:eastAsia="宋体" w:cs="宋体"/>
                <w:sz w:val="20"/>
                <w:szCs w:val="20"/>
              </w:rPr>
            </w:pPr>
            <w:r>
              <w:rPr>
                <w:rFonts w:ascii="宋体" w:hAnsi="宋体" w:eastAsia="宋体" w:cs="宋体"/>
                <w:spacing w:val="6"/>
                <w:sz w:val="20"/>
                <w:szCs w:val="20"/>
              </w:rPr>
              <w:t>所在分</w:t>
            </w:r>
            <w:r>
              <w:rPr>
                <w:rFonts w:ascii="宋体" w:hAnsi="宋体" w:eastAsia="宋体" w:cs="宋体"/>
                <w:spacing w:val="1"/>
                <w:sz w:val="20"/>
                <w:szCs w:val="20"/>
              </w:rPr>
              <w:t xml:space="preserve"> </w:t>
            </w:r>
            <w:r>
              <w:rPr>
                <w:rFonts w:ascii="宋体" w:hAnsi="宋体" w:eastAsia="宋体" w:cs="宋体"/>
                <w:sz w:val="20"/>
                <w:szCs w:val="20"/>
              </w:rPr>
              <w:t>区</w:t>
            </w:r>
          </w:p>
        </w:tc>
      </w:tr>
      <w:tr w14:paraId="42933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80" w:type="dxa"/>
            <w:vAlign w:val="top"/>
          </w:tcPr>
          <w:p w14:paraId="222CA9CD">
            <w:pPr>
              <w:spacing w:line="339" w:lineRule="auto"/>
              <w:rPr>
                <w:rFonts w:ascii="Arial"/>
                <w:sz w:val="21"/>
              </w:rPr>
            </w:pPr>
          </w:p>
          <w:p w14:paraId="562D8B11">
            <w:pPr>
              <w:spacing w:line="339" w:lineRule="auto"/>
              <w:rPr>
                <w:rFonts w:ascii="Arial"/>
                <w:sz w:val="21"/>
              </w:rPr>
            </w:pPr>
          </w:p>
          <w:p w14:paraId="6E09FEA0">
            <w:pPr>
              <w:spacing w:before="65" w:line="187" w:lineRule="auto"/>
              <w:ind w:left="246"/>
              <w:rPr>
                <w:rFonts w:ascii="宋体" w:hAnsi="宋体" w:eastAsia="宋体" w:cs="宋体"/>
                <w:sz w:val="20"/>
                <w:szCs w:val="20"/>
              </w:rPr>
            </w:pPr>
            <w:r>
              <w:rPr>
                <w:rFonts w:ascii="宋体" w:hAnsi="宋体" w:eastAsia="宋体" w:cs="宋体"/>
                <w:sz w:val="20"/>
                <w:szCs w:val="20"/>
              </w:rPr>
              <w:t>5</w:t>
            </w:r>
          </w:p>
        </w:tc>
        <w:tc>
          <w:tcPr>
            <w:tcW w:w="1604" w:type="dxa"/>
            <w:vAlign w:val="top"/>
          </w:tcPr>
          <w:p w14:paraId="4ED358B8">
            <w:pPr>
              <w:spacing w:before="304" w:line="228" w:lineRule="auto"/>
              <w:ind w:left="175"/>
              <w:rPr>
                <w:rFonts w:ascii="宋体" w:hAnsi="宋体" w:eastAsia="宋体" w:cs="宋体"/>
                <w:sz w:val="20"/>
                <w:szCs w:val="20"/>
              </w:rPr>
            </w:pPr>
            <w:r>
              <w:rPr>
                <w:rFonts w:ascii="宋体" w:hAnsi="宋体" w:eastAsia="宋体" w:cs="宋体"/>
                <w:spacing w:val="8"/>
                <w:sz w:val="20"/>
                <w:szCs w:val="20"/>
              </w:rPr>
              <w:t>环北广西工程</w:t>
            </w:r>
          </w:p>
          <w:p w14:paraId="12D2FC0A">
            <w:pPr>
              <w:spacing w:before="23" w:line="227" w:lineRule="auto"/>
              <w:ind w:left="176"/>
              <w:rPr>
                <w:rFonts w:ascii="宋体" w:hAnsi="宋体" w:eastAsia="宋体" w:cs="宋体"/>
                <w:sz w:val="20"/>
                <w:szCs w:val="20"/>
              </w:rPr>
            </w:pPr>
            <w:r>
              <w:rPr>
                <w:rFonts w:ascii="宋体" w:hAnsi="宋体" w:eastAsia="宋体" w:cs="宋体"/>
                <w:spacing w:val="8"/>
                <w:sz w:val="20"/>
                <w:szCs w:val="20"/>
              </w:rPr>
              <w:t>钦州市配套工</w:t>
            </w:r>
          </w:p>
          <w:p w14:paraId="24F2FEDF">
            <w:pPr>
              <w:spacing w:before="27" w:line="228" w:lineRule="auto"/>
              <w:ind w:left="174"/>
              <w:rPr>
                <w:rFonts w:ascii="宋体" w:hAnsi="宋体" w:eastAsia="宋体" w:cs="宋体"/>
                <w:sz w:val="20"/>
                <w:szCs w:val="20"/>
              </w:rPr>
            </w:pPr>
            <w:r>
              <w:rPr>
                <w:rFonts w:ascii="宋体" w:hAnsi="宋体" w:eastAsia="宋体" w:cs="宋体"/>
                <w:spacing w:val="8"/>
                <w:sz w:val="20"/>
                <w:szCs w:val="20"/>
              </w:rPr>
              <w:t>程—钦北区贵</w:t>
            </w:r>
          </w:p>
          <w:p w14:paraId="340F6DFC">
            <w:pPr>
              <w:spacing w:before="24" w:line="228" w:lineRule="auto"/>
              <w:ind w:left="403"/>
              <w:rPr>
                <w:rFonts w:ascii="宋体" w:hAnsi="宋体" w:eastAsia="宋体" w:cs="宋体"/>
                <w:sz w:val="20"/>
                <w:szCs w:val="20"/>
              </w:rPr>
            </w:pPr>
            <w:r>
              <w:rPr>
                <w:rFonts w:ascii="宋体" w:hAnsi="宋体" w:eastAsia="宋体" w:cs="宋体"/>
                <w:spacing w:val="3"/>
                <w:sz w:val="20"/>
                <w:szCs w:val="20"/>
              </w:rPr>
              <w:t>台镇片区</w:t>
            </w:r>
          </w:p>
        </w:tc>
        <w:tc>
          <w:tcPr>
            <w:tcW w:w="812" w:type="dxa"/>
            <w:vAlign w:val="top"/>
          </w:tcPr>
          <w:p w14:paraId="21FD0DD6">
            <w:pPr>
              <w:spacing w:line="338" w:lineRule="auto"/>
              <w:rPr>
                <w:rFonts w:ascii="Arial"/>
                <w:sz w:val="21"/>
              </w:rPr>
            </w:pPr>
          </w:p>
          <w:p w14:paraId="6E5820CC">
            <w:pPr>
              <w:spacing w:line="338" w:lineRule="auto"/>
              <w:rPr>
                <w:rFonts w:ascii="Arial"/>
                <w:sz w:val="21"/>
              </w:rPr>
            </w:pPr>
          </w:p>
          <w:p w14:paraId="0824C8DA">
            <w:pPr>
              <w:spacing w:before="65" w:line="189" w:lineRule="auto"/>
              <w:ind w:left="147"/>
              <w:rPr>
                <w:rFonts w:ascii="宋体" w:hAnsi="宋体" w:eastAsia="宋体" w:cs="宋体"/>
                <w:sz w:val="20"/>
                <w:szCs w:val="20"/>
              </w:rPr>
            </w:pPr>
            <w:r>
              <w:rPr>
                <w:rFonts w:ascii="宋体" w:hAnsi="宋体" w:eastAsia="宋体" w:cs="宋体"/>
                <w:spacing w:val="3"/>
                <w:sz w:val="20"/>
                <w:szCs w:val="20"/>
              </w:rPr>
              <w:t>48624</w:t>
            </w:r>
          </w:p>
        </w:tc>
        <w:tc>
          <w:tcPr>
            <w:tcW w:w="1010" w:type="dxa"/>
            <w:vAlign w:val="top"/>
          </w:tcPr>
          <w:p w14:paraId="20A7B7E2">
            <w:pPr>
              <w:spacing w:line="338" w:lineRule="auto"/>
              <w:rPr>
                <w:rFonts w:ascii="Arial"/>
                <w:sz w:val="21"/>
              </w:rPr>
            </w:pPr>
          </w:p>
          <w:p w14:paraId="3266B0CA">
            <w:pPr>
              <w:spacing w:line="338" w:lineRule="auto"/>
              <w:rPr>
                <w:rFonts w:ascii="Arial"/>
                <w:sz w:val="21"/>
              </w:rPr>
            </w:pPr>
          </w:p>
          <w:p w14:paraId="4D050384">
            <w:pPr>
              <w:spacing w:before="65" w:line="189" w:lineRule="auto"/>
              <w:ind w:left="245"/>
              <w:rPr>
                <w:rFonts w:ascii="宋体" w:hAnsi="宋体" w:eastAsia="宋体" w:cs="宋体"/>
                <w:sz w:val="20"/>
                <w:szCs w:val="20"/>
              </w:rPr>
            </w:pPr>
            <w:r>
              <w:rPr>
                <w:rFonts w:ascii="宋体" w:hAnsi="宋体" w:eastAsia="宋体" w:cs="宋体"/>
                <w:spacing w:val="3"/>
                <w:sz w:val="20"/>
                <w:szCs w:val="20"/>
              </w:rPr>
              <w:t>44524</w:t>
            </w:r>
          </w:p>
        </w:tc>
        <w:tc>
          <w:tcPr>
            <w:tcW w:w="1060" w:type="dxa"/>
            <w:vAlign w:val="top"/>
          </w:tcPr>
          <w:p w14:paraId="235EA9DE">
            <w:pPr>
              <w:spacing w:line="337" w:lineRule="auto"/>
              <w:rPr>
                <w:rFonts w:ascii="Arial"/>
                <w:sz w:val="21"/>
              </w:rPr>
            </w:pPr>
          </w:p>
          <w:p w14:paraId="084D1AFC">
            <w:pPr>
              <w:spacing w:line="338" w:lineRule="auto"/>
              <w:rPr>
                <w:rFonts w:ascii="Arial"/>
                <w:sz w:val="21"/>
              </w:rPr>
            </w:pPr>
          </w:p>
          <w:p w14:paraId="1BB28090">
            <w:pPr>
              <w:spacing w:before="65" w:line="190" w:lineRule="auto"/>
              <w:ind w:left="288"/>
              <w:rPr>
                <w:rFonts w:ascii="宋体" w:hAnsi="宋体" w:eastAsia="宋体" w:cs="宋体"/>
                <w:sz w:val="20"/>
                <w:szCs w:val="20"/>
              </w:rPr>
            </w:pPr>
            <w:r>
              <w:rPr>
                <w:rFonts w:ascii="宋体" w:hAnsi="宋体" w:eastAsia="宋体" w:cs="宋体"/>
                <w:sz w:val="20"/>
                <w:szCs w:val="20"/>
              </w:rPr>
              <w:t>10000</w:t>
            </w:r>
          </w:p>
        </w:tc>
        <w:tc>
          <w:tcPr>
            <w:tcW w:w="1061" w:type="dxa"/>
            <w:vAlign w:val="top"/>
          </w:tcPr>
          <w:p w14:paraId="4985229A">
            <w:pPr>
              <w:spacing w:line="338" w:lineRule="auto"/>
              <w:rPr>
                <w:rFonts w:ascii="Arial"/>
                <w:sz w:val="21"/>
              </w:rPr>
            </w:pPr>
          </w:p>
          <w:p w14:paraId="7C042D39">
            <w:pPr>
              <w:spacing w:line="338" w:lineRule="auto"/>
              <w:rPr>
                <w:rFonts w:ascii="Arial"/>
                <w:sz w:val="21"/>
              </w:rPr>
            </w:pPr>
          </w:p>
          <w:p w14:paraId="54653B0B">
            <w:pPr>
              <w:spacing w:before="65" w:line="189" w:lineRule="auto"/>
              <w:ind w:left="324"/>
              <w:rPr>
                <w:rFonts w:ascii="宋体" w:hAnsi="宋体" w:eastAsia="宋体" w:cs="宋体"/>
                <w:sz w:val="20"/>
                <w:szCs w:val="20"/>
              </w:rPr>
            </w:pPr>
            <w:r>
              <w:rPr>
                <w:rFonts w:ascii="宋体" w:hAnsi="宋体" w:eastAsia="宋体" w:cs="宋体"/>
                <w:spacing w:val="3"/>
                <w:sz w:val="20"/>
                <w:szCs w:val="20"/>
              </w:rPr>
              <w:t>8420</w:t>
            </w:r>
          </w:p>
        </w:tc>
        <w:tc>
          <w:tcPr>
            <w:tcW w:w="1061" w:type="dxa"/>
            <w:vAlign w:val="top"/>
          </w:tcPr>
          <w:p w14:paraId="38827AC2">
            <w:pPr>
              <w:spacing w:line="338" w:lineRule="auto"/>
              <w:rPr>
                <w:rFonts w:ascii="Arial"/>
                <w:sz w:val="21"/>
              </w:rPr>
            </w:pPr>
          </w:p>
          <w:p w14:paraId="28754F49">
            <w:pPr>
              <w:spacing w:line="338" w:lineRule="auto"/>
              <w:rPr>
                <w:rFonts w:ascii="Arial"/>
                <w:sz w:val="21"/>
              </w:rPr>
            </w:pPr>
          </w:p>
          <w:p w14:paraId="00F04C31">
            <w:pPr>
              <w:spacing w:before="65" w:line="189" w:lineRule="auto"/>
              <w:ind w:left="324"/>
              <w:rPr>
                <w:rFonts w:ascii="宋体" w:hAnsi="宋体" w:eastAsia="宋体" w:cs="宋体"/>
                <w:sz w:val="20"/>
                <w:szCs w:val="20"/>
              </w:rPr>
            </w:pPr>
            <w:r>
              <w:rPr>
                <w:rFonts w:ascii="宋体" w:hAnsi="宋体" w:eastAsia="宋体" w:cs="宋体"/>
                <w:spacing w:val="3"/>
                <w:sz w:val="20"/>
                <w:szCs w:val="20"/>
              </w:rPr>
              <w:t>9522</w:t>
            </w:r>
          </w:p>
        </w:tc>
        <w:tc>
          <w:tcPr>
            <w:tcW w:w="1402" w:type="dxa"/>
            <w:vAlign w:val="top"/>
          </w:tcPr>
          <w:p w14:paraId="351B9E4F">
            <w:pPr>
              <w:spacing w:before="32" w:line="228" w:lineRule="auto"/>
              <w:ind w:left="182"/>
              <w:rPr>
                <w:rFonts w:ascii="宋体" w:hAnsi="宋体" w:eastAsia="宋体" w:cs="宋体"/>
                <w:sz w:val="20"/>
                <w:szCs w:val="20"/>
              </w:rPr>
            </w:pPr>
            <w:r>
              <w:rPr>
                <w:rFonts w:ascii="宋体" w:hAnsi="宋体" w:eastAsia="宋体" w:cs="宋体"/>
                <w:spacing w:val="7"/>
                <w:sz w:val="20"/>
                <w:szCs w:val="20"/>
              </w:rPr>
              <w:t>贵台镇全部</w:t>
            </w:r>
          </w:p>
          <w:p w14:paraId="7390123E">
            <w:pPr>
              <w:spacing w:before="24" w:line="227" w:lineRule="auto"/>
              <w:ind w:left="114"/>
              <w:rPr>
                <w:rFonts w:ascii="宋体" w:hAnsi="宋体" w:eastAsia="宋体" w:cs="宋体"/>
                <w:sz w:val="20"/>
                <w:szCs w:val="20"/>
              </w:rPr>
            </w:pPr>
            <w:r>
              <w:rPr>
                <w:rFonts w:ascii="宋体" w:hAnsi="宋体" w:eastAsia="宋体" w:cs="宋体"/>
                <w:spacing w:val="6"/>
                <w:sz w:val="20"/>
                <w:szCs w:val="20"/>
              </w:rPr>
              <w:t>社区、村屯；</w:t>
            </w:r>
          </w:p>
          <w:p w14:paraId="03108951">
            <w:pPr>
              <w:spacing w:before="24" w:line="228" w:lineRule="auto"/>
              <w:ind w:left="182"/>
              <w:rPr>
                <w:rFonts w:ascii="宋体" w:hAnsi="宋体" w:eastAsia="宋体" w:cs="宋体"/>
                <w:sz w:val="20"/>
                <w:szCs w:val="20"/>
              </w:rPr>
            </w:pPr>
            <w:r>
              <w:rPr>
                <w:rFonts w:ascii="宋体" w:hAnsi="宋体" w:eastAsia="宋体" w:cs="宋体"/>
                <w:spacing w:val="7"/>
                <w:sz w:val="20"/>
                <w:szCs w:val="20"/>
              </w:rPr>
              <w:t>大寺镇五宁</w:t>
            </w:r>
          </w:p>
          <w:p w14:paraId="529E510D">
            <w:pPr>
              <w:spacing w:before="27" w:line="227" w:lineRule="auto"/>
              <w:ind w:left="113"/>
              <w:rPr>
                <w:rFonts w:ascii="宋体" w:hAnsi="宋体" w:eastAsia="宋体" w:cs="宋体"/>
                <w:sz w:val="20"/>
                <w:szCs w:val="20"/>
              </w:rPr>
            </w:pPr>
            <w:r>
              <w:rPr>
                <w:rFonts w:ascii="宋体" w:hAnsi="宋体" w:eastAsia="宋体" w:cs="宋体"/>
                <w:spacing w:val="6"/>
                <w:sz w:val="20"/>
                <w:szCs w:val="20"/>
              </w:rPr>
              <w:t>村、南间村；</w:t>
            </w:r>
          </w:p>
          <w:p w14:paraId="5CE300E2">
            <w:pPr>
              <w:spacing w:before="25" w:line="228" w:lineRule="auto"/>
              <w:ind w:left="182"/>
              <w:rPr>
                <w:rFonts w:ascii="宋体" w:hAnsi="宋体" w:eastAsia="宋体" w:cs="宋体"/>
                <w:sz w:val="20"/>
                <w:szCs w:val="20"/>
              </w:rPr>
            </w:pPr>
            <w:r>
              <w:rPr>
                <w:rFonts w:ascii="宋体" w:hAnsi="宋体" w:eastAsia="宋体" w:cs="宋体"/>
                <w:spacing w:val="7"/>
                <w:sz w:val="20"/>
                <w:szCs w:val="20"/>
              </w:rPr>
              <w:t>大直镇屯蒙</w:t>
            </w:r>
          </w:p>
          <w:p w14:paraId="67302E27">
            <w:pPr>
              <w:spacing w:before="27" w:line="216" w:lineRule="auto"/>
              <w:ind w:left="600"/>
              <w:rPr>
                <w:rFonts w:ascii="宋体" w:hAnsi="宋体" w:eastAsia="宋体" w:cs="宋体"/>
                <w:sz w:val="20"/>
                <w:szCs w:val="20"/>
              </w:rPr>
            </w:pPr>
            <w:r>
              <w:rPr>
                <w:rFonts w:ascii="宋体" w:hAnsi="宋体" w:eastAsia="宋体" w:cs="宋体"/>
                <w:sz w:val="20"/>
                <w:szCs w:val="20"/>
              </w:rPr>
              <w:t>村</w:t>
            </w:r>
          </w:p>
        </w:tc>
        <w:tc>
          <w:tcPr>
            <w:tcW w:w="4263" w:type="dxa"/>
            <w:vAlign w:val="top"/>
          </w:tcPr>
          <w:p w14:paraId="7CE2EF7B">
            <w:pPr>
              <w:spacing w:before="166" w:line="246" w:lineRule="auto"/>
              <w:ind w:left="117" w:right="103" w:hanging="4"/>
              <w:jc w:val="both"/>
              <w:rPr>
                <w:rFonts w:ascii="宋体" w:hAnsi="宋体" w:eastAsia="宋体" w:cs="宋体"/>
                <w:sz w:val="20"/>
                <w:szCs w:val="20"/>
              </w:rPr>
            </w:pPr>
            <w:r>
              <w:rPr>
                <w:rFonts w:ascii="宋体" w:hAnsi="宋体" w:eastAsia="宋体" w:cs="宋体"/>
                <w:spacing w:val="3"/>
                <w:sz w:val="20"/>
                <w:szCs w:val="20"/>
              </w:rPr>
              <w:t>对贵台水厂扩建、扩网，配套净化设施设备</w:t>
            </w:r>
            <w:r>
              <w:rPr>
                <w:rFonts w:ascii="宋体" w:hAnsi="宋体" w:eastAsia="宋体" w:cs="宋体"/>
                <w:spacing w:val="-21"/>
                <w:sz w:val="20"/>
                <w:szCs w:val="20"/>
              </w:rPr>
              <w:t xml:space="preserve"> </w:t>
            </w:r>
            <w:r>
              <w:rPr>
                <w:rFonts w:ascii="宋体" w:hAnsi="宋体" w:eastAsia="宋体" w:cs="宋体"/>
                <w:spacing w:val="3"/>
                <w:sz w:val="20"/>
                <w:szCs w:val="20"/>
              </w:rPr>
              <w:t>1</w:t>
            </w:r>
            <w:r>
              <w:rPr>
                <w:rFonts w:ascii="宋体" w:hAnsi="宋体" w:eastAsia="宋体" w:cs="宋体"/>
                <w:sz w:val="20"/>
                <w:szCs w:val="20"/>
              </w:rPr>
              <w:t xml:space="preserve"> </w:t>
            </w:r>
            <w:r>
              <w:rPr>
                <w:rFonts w:ascii="宋体" w:hAnsi="宋体" w:eastAsia="宋体" w:cs="宋体"/>
                <w:spacing w:val="6"/>
                <w:sz w:val="20"/>
                <w:szCs w:val="20"/>
              </w:rPr>
              <w:t>套，消毒设备</w:t>
            </w:r>
            <w:r>
              <w:rPr>
                <w:rFonts w:ascii="宋体" w:hAnsi="宋体" w:eastAsia="宋体" w:cs="宋体"/>
                <w:spacing w:val="-22"/>
                <w:sz w:val="20"/>
                <w:szCs w:val="20"/>
              </w:rPr>
              <w:t xml:space="preserve"> </w:t>
            </w:r>
            <w:r>
              <w:rPr>
                <w:rFonts w:ascii="宋体" w:hAnsi="宋体" w:eastAsia="宋体" w:cs="宋体"/>
                <w:spacing w:val="6"/>
                <w:sz w:val="20"/>
                <w:szCs w:val="20"/>
              </w:rPr>
              <w:t>1</w:t>
            </w:r>
            <w:r>
              <w:rPr>
                <w:rFonts w:ascii="宋体" w:hAnsi="宋体" w:eastAsia="宋体" w:cs="宋体"/>
                <w:spacing w:val="-40"/>
                <w:sz w:val="20"/>
                <w:szCs w:val="20"/>
              </w:rPr>
              <w:t xml:space="preserve"> </w:t>
            </w:r>
            <w:r>
              <w:rPr>
                <w:rFonts w:ascii="宋体" w:hAnsi="宋体" w:eastAsia="宋体" w:cs="宋体"/>
                <w:spacing w:val="6"/>
                <w:sz w:val="20"/>
                <w:szCs w:val="20"/>
              </w:rPr>
              <w:t>套；配套管网</w:t>
            </w:r>
            <w:r>
              <w:rPr>
                <w:rFonts w:ascii="宋体" w:hAnsi="宋体" w:eastAsia="宋体" w:cs="宋体"/>
                <w:spacing w:val="-35"/>
                <w:sz w:val="20"/>
                <w:szCs w:val="20"/>
              </w:rPr>
              <w:t xml:space="preserve"> </w:t>
            </w:r>
            <w:r>
              <w:rPr>
                <w:rFonts w:ascii="宋体" w:hAnsi="宋体" w:eastAsia="宋体" w:cs="宋体"/>
                <w:spacing w:val="6"/>
                <w:sz w:val="20"/>
                <w:szCs w:val="20"/>
              </w:rPr>
              <w:t>685.64</w:t>
            </w:r>
            <w:r>
              <w:rPr>
                <w:rFonts w:ascii="宋体" w:hAnsi="宋体" w:eastAsia="宋体" w:cs="宋体"/>
                <w:sz w:val="20"/>
                <w:szCs w:val="20"/>
              </w:rPr>
              <w:t>km</w:t>
            </w:r>
            <w:r>
              <w:rPr>
                <w:rFonts w:ascii="宋体" w:hAnsi="宋体" w:eastAsia="宋体" w:cs="宋体"/>
                <w:spacing w:val="6"/>
                <w:sz w:val="20"/>
                <w:szCs w:val="20"/>
              </w:rPr>
              <w:t>；安</w:t>
            </w:r>
            <w:r>
              <w:rPr>
                <w:rFonts w:ascii="宋体" w:hAnsi="宋体" w:eastAsia="宋体" w:cs="宋体"/>
                <w:sz w:val="20"/>
                <w:szCs w:val="20"/>
              </w:rPr>
              <w:t xml:space="preserve"> </w:t>
            </w:r>
            <w:r>
              <w:rPr>
                <w:rFonts w:ascii="宋体" w:hAnsi="宋体" w:eastAsia="宋体" w:cs="宋体"/>
                <w:spacing w:val="9"/>
                <w:sz w:val="20"/>
                <w:szCs w:val="20"/>
              </w:rPr>
              <w:t>装进、出厂水计量装置</w:t>
            </w:r>
            <w:r>
              <w:rPr>
                <w:rFonts w:ascii="宋体" w:hAnsi="宋体" w:eastAsia="宋体" w:cs="宋体"/>
                <w:spacing w:val="-28"/>
                <w:sz w:val="20"/>
                <w:szCs w:val="20"/>
              </w:rPr>
              <w:t xml:space="preserve"> </w:t>
            </w:r>
            <w:r>
              <w:rPr>
                <w:rFonts w:ascii="宋体" w:hAnsi="宋体" w:eastAsia="宋体" w:cs="宋体"/>
                <w:spacing w:val="9"/>
                <w:sz w:val="20"/>
                <w:szCs w:val="20"/>
              </w:rPr>
              <w:t>2</w:t>
            </w:r>
            <w:r>
              <w:rPr>
                <w:rFonts w:ascii="宋体" w:hAnsi="宋体" w:eastAsia="宋体" w:cs="宋体"/>
                <w:spacing w:val="-38"/>
                <w:sz w:val="20"/>
                <w:szCs w:val="20"/>
              </w:rPr>
              <w:t xml:space="preserve"> </w:t>
            </w:r>
            <w:r>
              <w:rPr>
                <w:rFonts w:ascii="宋体" w:hAnsi="宋体" w:eastAsia="宋体" w:cs="宋体"/>
                <w:spacing w:val="9"/>
                <w:sz w:val="20"/>
                <w:szCs w:val="20"/>
              </w:rPr>
              <w:t>块，入户水表配套</w:t>
            </w:r>
            <w:r>
              <w:rPr>
                <w:rFonts w:ascii="宋体" w:hAnsi="宋体" w:eastAsia="宋体" w:cs="宋体"/>
                <w:sz w:val="20"/>
                <w:szCs w:val="20"/>
              </w:rPr>
              <w:t xml:space="preserve"> </w:t>
            </w:r>
            <w:r>
              <w:rPr>
                <w:rFonts w:ascii="宋体" w:hAnsi="宋体" w:eastAsia="宋体" w:cs="宋体"/>
                <w:spacing w:val="3"/>
                <w:sz w:val="20"/>
                <w:szCs w:val="20"/>
              </w:rPr>
              <w:t>1.48</w:t>
            </w:r>
            <w:r>
              <w:rPr>
                <w:rFonts w:ascii="宋体" w:hAnsi="宋体" w:eastAsia="宋体" w:cs="宋体"/>
                <w:spacing w:val="-28"/>
                <w:sz w:val="20"/>
                <w:szCs w:val="20"/>
              </w:rPr>
              <w:t xml:space="preserve"> </w:t>
            </w:r>
            <w:r>
              <w:rPr>
                <w:rFonts w:ascii="宋体" w:hAnsi="宋体" w:eastAsia="宋体" w:cs="宋体"/>
                <w:spacing w:val="3"/>
                <w:sz w:val="20"/>
                <w:szCs w:val="20"/>
              </w:rPr>
              <w:t>万块；建设水质化验室</w:t>
            </w:r>
            <w:r>
              <w:rPr>
                <w:rFonts w:ascii="宋体" w:hAnsi="宋体" w:eastAsia="宋体" w:cs="宋体"/>
                <w:spacing w:val="-21"/>
                <w:sz w:val="20"/>
                <w:szCs w:val="20"/>
              </w:rPr>
              <w:t xml:space="preserve"> </w:t>
            </w:r>
            <w:r>
              <w:rPr>
                <w:rFonts w:ascii="宋体" w:hAnsi="宋体" w:eastAsia="宋体" w:cs="宋体"/>
                <w:spacing w:val="3"/>
                <w:sz w:val="20"/>
                <w:szCs w:val="20"/>
              </w:rPr>
              <w:t>1</w:t>
            </w:r>
            <w:r>
              <w:rPr>
                <w:rFonts w:ascii="宋体" w:hAnsi="宋体" w:eastAsia="宋体" w:cs="宋体"/>
                <w:spacing w:val="-36"/>
                <w:sz w:val="20"/>
                <w:szCs w:val="20"/>
              </w:rPr>
              <w:t xml:space="preserve"> </w:t>
            </w:r>
            <w:r>
              <w:rPr>
                <w:rFonts w:ascii="宋体" w:hAnsi="宋体" w:eastAsia="宋体" w:cs="宋体"/>
                <w:spacing w:val="3"/>
                <w:sz w:val="20"/>
                <w:szCs w:val="20"/>
              </w:rPr>
              <w:t>处，</w:t>
            </w:r>
            <w:r>
              <w:rPr>
                <w:rFonts w:ascii="宋体" w:hAnsi="宋体" w:eastAsia="宋体" w:cs="宋体"/>
                <w:spacing w:val="-49"/>
                <w:sz w:val="20"/>
                <w:szCs w:val="20"/>
              </w:rPr>
              <w:t xml:space="preserve"> </w:t>
            </w:r>
            <w:r>
              <w:rPr>
                <w:rFonts w:ascii="宋体" w:hAnsi="宋体" w:eastAsia="宋体" w:cs="宋体"/>
                <w:spacing w:val="3"/>
                <w:sz w:val="20"/>
                <w:szCs w:val="20"/>
              </w:rPr>
              <w:t>自动化监</w:t>
            </w:r>
          </w:p>
          <w:p w14:paraId="7AB31864">
            <w:pPr>
              <w:spacing w:before="24" w:line="228" w:lineRule="auto"/>
              <w:ind w:left="456"/>
              <w:rPr>
                <w:rFonts w:ascii="宋体" w:hAnsi="宋体" w:eastAsia="宋体" w:cs="宋体"/>
                <w:sz w:val="20"/>
                <w:szCs w:val="20"/>
              </w:rPr>
            </w:pPr>
            <w:r>
              <w:rPr>
                <w:rFonts w:ascii="宋体" w:hAnsi="宋体" w:eastAsia="宋体" w:cs="宋体"/>
                <w:spacing w:val="3"/>
                <w:sz w:val="20"/>
                <w:szCs w:val="20"/>
              </w:rPr>
              <w:t>控系统</w:t>
            </w:r>
            <w:r>
              <w:rPr>
                <w:rFonts w:ascii="宋体" w:hAnsi="宋体" w:eastAsia="宋体" w:cs="宋体"/>
                <w:spacing w:val="-17"/>
                <w:sz w:val="20"/>
                <w:szCs w:val="20"/>
              </w:rPr>
              <w:t xml:space="preserve"> </w:t>
            </w:r>
            <w:r>
              <w:rPr>
                <w:rFonts w:ascii="宋体" w:hAnsi="宋体" w:eastAsia="宋体" w:cs="宋体"/>
                <w:spacing w:val="3"/>
                <w:sz w:val="20"/>
                <w:szCs w:val="20"/>
              </w:rPr>
              <w:t>1</w:t>
            </w:r>
            <w:r>
              <w:rPr>
                <w:rFonts w:ascii="宋体" w:hAnsi="宋体" w:eastAsia="宋体" w:cs="宋体"/>
                <w:spacing w:val="-33"/>
                <w:sz w:val="20"/>
                <w:szCs w:val="20"/>
              </w:rPr>
              <w:t xml:space="preserve"> </w:t>
            </w:r>
            <w:r>
              <w:rPr>
                <w:rFonts w:ascii="宋体" w:hAnsi="宋体" w:eastAsia="宋体" w:cs="宋体"/>
                <w:spacing w:val="3"/>
                <w:sz w:val="20"/>
                <w:szCs w:val="20"/>
              </w:rPr>
              <w:t>处，信息化管理系统</w:t>
            </w:r>
            <w:r>
              <w:rPr>
                <w:rFonts w:ascii="宋体" w:hAnsi="宋体" w:eastAsia="宋体" w:cs="宋体"/>
                <w:spacing w:val="-24"/>
                <w:sz w:val="20"/>
                <w:szCs w:val="20"/>
              </w:rPr>
              <w:t xml:space="preserve"> </w:t>
            </w:r>
            <w:r>
              <w:rPr>
                <w:rFonts w:ascii="宋体" w:hAnsi="宋体" w:eastAsia="宋体" w:cs="宋体"/>
                <w:spacing w:val="3"/>
                <w:sz w:val="20"/>
                <w:szCs w:val="20"/>
              </w:rPr>
              <w:t>1</w:t>
            </w:r>
            <w:r>
              <w:rPr>
                <w:rFonts w:ascii="宋体" w:hAnsi="宋体" w:eastAsia="宋体" w:cs="宋体"/>
                <w:spacing w:val="-34"/>
                <w:sz w:val="20"/>
                <w:szCs w:val="20"/>
              </w:rPr>
              <w:t xml:space="preserve"> </w:t>
            </w:r>
            <w:r>
              <w:rPr>
                <w:rFonts w:ascii="宋体" w:hAnsi="宋体" w:eastAsia="宋体" w:cs="宋体"/>
                <w:spacing w:val="3"/>
                <w:sz w:val="20"/>
                <w:szCs w:val="20"/>
              </w:rPr>
              <w:t>处。</w:t>
            </w:r>
          </w:p>
        </w:tc>
        <w:tc>
          <w:tcPr>
            <w:tcW w:w="860" w:type="dxa"/>
            <w:vAlign w:val="top"/>
          </w:tcPr>
          <w:p w14:paraId="4005F6E2">
            <w:pPr>
              <w:spacing w:before="167" w:line="228" w:lineRule="auto"/>
              <w:ind w:left="140"/>
              <w:rPr>
                <w:rFonts w:ascii="宋体" w:hAnsi="宋体" w:eastAsia="宋体" w:cs="宋体"/>
                <w:sz w:val="20"/>
                <w:szCs w:val="20"/>
              </w:rPr>
            </w:pPr>
            <w:r>
              <w:rPr>
                <w:rFonts w:ascii="宋体" w:hAnsi="宋体" w:eastAsia="宋体" w:cs="宋体"/>
                <w:sz w:val="20"/>
                <w:szCs w:val="20"/>
              </w:rPr>
              <w:t>中部环</w:t>
            </w:r>
          </w:p>
          <w:p w14:paraId="21EFA97F">
            <w:pPr>
              <w:spacing w:before="27" w:line="229" w:lineRule="auto"/>
              <w:ind w:left="124"/>
              <w:rPr>
                <w:rFonts w:ascii="宋体" w:hAnsi="宋体" w:eastAsia="宋体" w:cs="宋体"/>
                <w:sz w:val="20"/>
                <w:szCs w:val="20"/>
              </w:rPr>
            </w:pPr>
            <w:r>
              <w:rPr>
                <w:rFonts w:ascii="宋体" w:hAnsi="宋体" w:eastAsia="宋体" w:cs="宋体"/>
                <w:spacing w:val="5"/>
                <w:sz w:val="20"/>
                <w:szCs w:val="20"/>
              </w:rPr>
              <w:t>北广西</w:t>
            </w:r>
          </w:p>
          <w:p w14:paraId="0211EED5">
            <w:pPr>
              <w:spacing w:before="22" w:line="227" w:lineRule="auto"/>
              <w:ind w:left="123"/>
              <w:rPr>
                <w:rFonts w:ascii="宋体" w:hAnsi="宋体" w:eastAsia="宋体" w:cs="宋体"/>
                <w:sz w:val="20"/>
                <w:szCs w:val="20"/>
              </w:rPr>
            </w:pPr>
            <w:r>
              <w:rPr>
                <w:rFonts w:ascii="宋体" w:hAnsi="宋体" w:eastAsia="宋体" w:cs="宋体"/>
                <w:spacing w:val="6"/>
                <w:sz w:val="20"/>
                <w:szCs w:val="20"/>
              </w:rPr>
              <w:t>工程供</w:t>
            </w:r>
          </w:p>
          <w:p w14:paraId="27C346D7">
            <w:pPr>
              <w:spacing w:before="27" w:line="228" w:lineRule="auto"/>
              <w:ind w:left="123"/>
              <w:rPr>
                <w:rFonts w:ascii="宋体" w:hAnsi="宋体" w:eastAsia="宋体" w:cs="宋体"/>
                <w:sz w:val="20"/>
                <w:szCs w:val="20"/>
              </w:rPr>
            </w:pPr>
            <w:r>
              <w:rPr>
                <w:rFonts w:ascii="宋体" w:hAnsi="宋体" w:eastAsia="宋体" w:cs="宋体"/>
                <w:spacing w:val="6"/>
                <w:sz w:val="20"/>
                <w:szCs w:val="20"/>
              </w:rPr>
              <w:t>水配套</w:t>
            </w:r>
          </w:p>
          <w:p w14:paraId="048C7EF9">
            <w:pPr>
              <w:spacing w:before="24" w:line="228" w:lineRule="auto"/>
              <w:ind w:left="231"/>
              <w:rPr>
                <w:rFonts w:ascii="宋体" w:hAnsi="宋体" w:eastAsia="宋体" w:cs="宋体"/>
                <w:sz w:val="20"/>
                <w:szCs w:val="20"/>
              </w:rPr>
            </w:pPr>
            <w:r>
              <w:rPr>
                <w:rFonts w:ascii="宋体" w:hAnsi="宋体" w:eastAsia="宋体" w:cs="宋体"/>
                <w:spacing w:val="2"/>
                <w:sz w:val="20"/>
                <w:szCs w:val="20"/>
              </w:rPr>
              <w:t>片区</w:t>
            </w:r>
          </w:p>
        </w:tc>
      </w:tr>
      <w:tr w14:paraId="72F4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580" w:type="dxa"/>
            <w:vAlign w:val="top"/>
          </w:tcPr>
          <w:p w14:paraId="7445C7EB">
            <w:pPr>
              <w:spacing w:line="271" w:lineRule="auto"/>
              <w:rPr>
                <w:rFonts w:ascii="Arial"/>
                <w:sz w:val="21"/>
              </w:rPr>
            </w:pPr>
          </w:p>
          <w:p w14:paraId="1F95E05E">
            <w:pPr>
              <w:spacing w:line="271" w:lineRule="auto"/>
              <w:rPr>
                <w:rFonts w:ascii="Arial"/>
                <w:sz w:val="21"/>
              </w:rPr>
            </w:pPr>
          </w:p>
          <w:p w14:paraId="25B59755">
            <w:pPr>
              <w:spacing w:line="271" w:lineRule="auto"/>
              <w:rPr>
                <w:rFonts w:ascii="Arial"/>
                <w:sz w:val="21"/>
              </w:rPr>
            </w:pPr>
          </w:p>
          <w:p w14:paraId="2670699E">
            <w:pPr>
              <w:spacing w:before="65" w:line="189" w:lineRule="auto"/>
              <w:ind w:left="243"/>
              <w:rPr>
                <w:rFonts w:ascii="宋体" w:hAnsi="宋体" w:eastAsia="宋体" w:cs="宋体"/>
                <w:sz w:val="20"/>
                <w:szCs w:val="20"/>
              </w:rPr>
            </w:pPr>
            <w:r>
              <w:rPr>
                <w:rFonts w:ascii="宋体" w:hAnsi="宋体" w:eastAsia="宋体" w:cs="宋体"/>
                <w:sz w:val="20"/>
                <w:szCs w:val="20"/>
              </w:rPr>
              <w:t>6</w:t>
            </w:r>
          </w:p>
        </w:tc>
        <w:tc>
          <w:tcPr>
            <w:tcW w:w="1604" w:type="dxa"/>
            <w:vAlign w:val="top"/>
          </w:tcPr>
          <w:p w14:paraId="5FAF931B">
            <w:pPr>
              <w:spacing w:line="321" w:lineRule="auto"/>
              <w:rPr>
                <w:rFonts w:ascii="Arial"/>
                <w:sz w:val="21"/>
              </w:rPr>
            </w:pPr>
          </w:p>
          <w:p w14:paraId="4BE6BE45">
            <w:pPr>
              <w:spacing w:line="322" w:lineRule="auto"/>
              <w:rPr>
                <w:rFonts w:ascii="Arial"/>
                <w:sz w:val="21"/>
              </w:rPr>
            </w:pPr>
          </w:p>
          <w:p w14:paraId="3D1B36EC">
            <w:pPr>
              <w:spacing w:before="65" w:line="239" w:lineRule="auto"/>
              <w:ind w:left="175" w:right="173"/>
              <w:rPr>
                <w:rFonts w:ascii="宋体" w:hAnsi="宋体" w:eastAsia="宋体" w:cs="宋体"/>
                <w:sz w:val="20"/>
                <w:szCs w:val="20"/>
              </w:rPr>
            </w:pPr>
            <w:r>
              <w:rPr>
                <w:rFonts w:ascii="宋体" w:hAnsi="宋体" w:eastAsia="宋体" w:cs="宋体"/>
                <w:spacing w:val="8"/>
                <w:sz w:val="20"/>
                <w:szCs w:val="20"/>
              </w:rPr>
              <w:t>钦北区板城镇</w:t>
            </w:r>
            <w:r>
              <w:rPr>
                <w:rFonts w:ascii="宋体" w:hAnsi="宋体" w:eastAsia="宋体" w:cs="宋体"/>
                <w:sz w:val="20"/>
                <w:szCs w:val="20"/>
              </w:rPr>
              <w:t xml:space="preserve"> </w:t>
            </w:r>
            <w:r>
              <w:rPr>
                <w:rFonts w:ascii="宋体" w:hAnsi="宋体" w:eastAsia="宋体" w:cs="宋体"/>
                <w:spacing w:val="8"/>
                <w:sz w:val="20"/>
                <w:szCs w:val="20"/>
              </w:rPr>
              <w:t>供水保障工程</w:t>
            </w:r>
          </w:p>
        </w:tc>
        <w:tc>
          <w:tcPr>
            <w:tcW w:w="812" w:type="dxa"/>
            <w:vAlign w:val="top"/>
          </w:tcPr>
          <w:p w14:paraId="2DE408B9">
            <w:pPr>
              <w:spacing w:line="271" w:lineRule="auto"/>
              <w:rPr>
                <w:rFonts w:ascii="Arial"/>
                <w:sz w:val="21"/>
              </w:rPr>
            </w:pPr>
          </w:p>
          <w:p w14:paraId="3D3920A4">
            <w:pPr>
              <w:spacing w:line="271" w:lineRule="auto"/>
              <w:rPr>
                <w:rFonts w:ascii="Arial"/>
                <w:sz w:val="21"/>
              </w:rPr>
            </w:pPr>
          </w:p>
          <w:p w14:paraId="784F09B3">
            <w:pPr>
              <w:spacing w:line="271" w:lineRule="auto"/>
              <w:rPr>
                <w:rFonts w:ascii="Arial"/>
                <w:sz w:val="21"/>
              </w:rPr>
            </w:pPr>
          </w:p>
          <w:p w14:paraId="6BAB8504">
            <w:pPr>
              <w:spacing w:before="65" w:line="189" w:lineRule="auto"/>
              <w:ind w:left="149"/>
              <w:rPr>
                <w:rFonts w:ascii="宋体" w:hAnsi="宋体" w:eastAsia="宋体" w:cs="宋体"/>
                <w:sz w:val="20"/>
                <w:szCs w:val="20"/>
              </w:rPr>
            </w:pPr>
            <w:r>
              <w:rPr>
                <w:rFonts w:ascii="宋体" w:hAnsi="宋体" w:eastAsia="宋体" w:cs="宋体"/>
                <w:spacing w:val="3"/>
                <w:sz w:val="20"/>
                <w:szCs w:val="20"/>
              </w:rPr>
              <w:t>88736</w:t>
            </w:r>
          </w:p>
        </w:tc>
        <w:tc>
          <w:tcPr>
            <w:tcW w:w="1010" w:type="dxa"/>
            <w:vAlign w:val="top"/>
          </w:tcPr>
          <w:p w14:paraId="4D7A894B">
            <w:pPr>
              <w:spacing w:line="271" w:lineRule="auto"/>
              <w:rPr>
                <w:rFonts w:ascii="Arial"/>
                <w:sz w:val="21"/>
              </w:rPr>
            </w:pPr>
          </w:p>
          <w:p w14:paraId="4389FC9F">
            <w:pPr>
              <w:spacing w:line="271" w:lineRule="auto"/>
              <w:rPr>
                <w:rFonts w:ascii="Arial"/>
                <w:sz w:val="21"/>
              </w:rPr>
            </w:pPr>
          </w:p>
          <w:p w14:paraId="4E13B5A2">
            <w:pPr>
              <w:spacing w:line="271" w:lineRule="auto"/>
              <w:rPr>
                <w:rFonts w:ascii="Arial"/>
                <w:sz w:val="21"/>
              </w:rPr>
            </w:pPr>
          </w:p>
          <w:p w14:paraId="339D44B2">
            <w:pPr>
              <w:spacing w:before="65" w:line="189" w:lineRule="auto"/>
              <w:ind w:left="245"/>
              <w:rPr>
                <w:rFonts w:ascii="宋体" w:hAnsi="宋体" w:eastAsia="宋体" w:cs="宋体"/>
                <w:sz w:val="20"/>
                <w:szCs w:val="20"/>
              </w:rPr>
            </w:pPr>
            <w:r>
              <w:rPr>
                <w:rFonts w:ascii="宋体" w:hAnsi="宋体" w:eastAsia="宋体" w:cs="宋体"/>
                <w:spacing w:val="3"/>
                <w:sz w:val="20"/>
                <w:szCs w:val="20"/>
              </w:rPr>
              <w:t>46872</w:t>
            </w:r>
          </w:p>
        </w:tc>
        <w:tc>
          <w:tcPr>
            <w:tcW w:w="1060" w:type="dxa"/>
            <w:vAlign w:val="top"/>
          </w:tcPr>
          <w:p w14:paraId="30D52654">
            <w:pPr>
              <w:spacing w:line="270" w:lineRule="auto"/>
              <w:rPr>
                <w:rFonts w:ascii="Arial"/>
                <w:sz w:val="21"/>
              </w:rPr>
            </w:pPr>
          </w:p>
          <w:p w14:paraId="054D3878">
            <w:pPr>
              <w:spacing w:line="270" w:lineRule="auto"/>
              <w:rPr>
                <w:rFonts w:ascii="Arial"/>
                <w:sz w:val="21"/>
              </w:rPr>
            </w:pPr>
          </w:p>
          <w:p w14:paraId="62C9CFCC">
            <w:pPr>
              <w:spacing w:line="271" w:lineRule="auto"/>
              <w:rPr>
                <w:rFonts w:ascii="Arial"/>
                <w:sz w:val="21"/>
              </w:rPr>
            </w:pPr>
          </w:p>
          <w:p w14:paraId="6F4C8453">
            <w:pPr>
              <w:spacing w:before="65" w:line="190" w:lineRule="auto"/>
              <w:ind w:left="288"/>
              <w:rPr>
                <w:rFonts w:ascii="宋体" w:hAnsi="宋体" w:eastAsia="宋体" w:cs="宋体"/>
                <w:sz w:val="20"/>
                <w:szCs w:val="20"/>
              </w:rPr>
            </w:pPr>
            <w:r>
              <w:rPr>
                <w:rFonts w:ascii="宋体" w:hAnsi="宋体" w:eastAsia="宋体" w:cs="宋体"/>
                <w:sz w:val="20"/>
                <w:szCs w:val="20"/>
              </w:rPr>
              <w:t>18100</w:t>
            </w:r>
          </w:p>
        </w:tc>
        <w:tc>
          <w:tcPr>
            <w:tcW w:w="1061" w:type="dxa"/>
            <w:vAlign w:val="top"/>
          </w:tcPr>
          <w:p w14:paraId="2B3686F8">
            <w:pPr>
              <w:spacing w:line="270" w:lineRule="auto"/>
              <w:rPr>
                <w:rFonts w:ascii="Arial"/>
                <w:sz w:val="21"/>
              </w:rPr>
            </w:pPr>
          </w:p>
          <w:p w14:paraId="3B2FDEAA">
            <w:pPr>
              <w:spacing w:line="270" w:lineRule="auto"/>
              <w:rPr>
                <w:rFonts w:ascii="Arial"/>
                <w:sz w:val="21"/>
              </w:rPr>
            </w:pPr>
          </w:p>
          <w:p w14:paraId="4FE11636">
            <w:pPr>
              <w:spacing w:line="271" w:lineRule="auto"/>
              <w:rPr>
                <w:rFonts w:ascii="Arial"/>
                <w:sz w:val="21"/>
              </w:rPr>
            </w:pPr>
          </w:p>
          <w:p w14:paraId="0591679A">
            <w:pPr>
              <w:spacing w:before="65" w:line="190" w:lineRule="auto"/>
              <w:ind w:left="289"/>
              <w:rPr>
                <w:rFonts w:ascii="宋体" w:hAnsi="宋体" w:eastAsia="宋体" w:cs="宋体"/>
                <w:sz w:val="20"/>
                <w:szCs w:val="20"/>
              </w:rPr>
            </w:pPr>
            <w:r>
              <w:rPr>
                <w:rFonts w:ascii="宋体" w:hAnsi="宋体" w:eastAsia="宋体" w:cs="宋体"/>
                <w:sz w:val="20"/>
                <w:szCs w:val="20"/>
              </w:rPr>
              <w:t>10824</w:t>
            </w:r>
          </w:p>
        </w:tc>
        <w:tc>
          <w:tcPr>
            <w:tcW w:w="1061" w:type="dxa"/>
            <w:vAlign w:val="top"/>
          </w:tcPr>
          <w:p w14:paraId="4CF839B6">
            <w:pPr>
              <w:spacing w:line="270" w:lineRule="auto"/>
              <w:rPr>
                <w:rFonts w:ascii="Arial"/>
                <w:sz w:val="21"/>
              </w:rPr>
            </w:pPr>
          </w:p>
          <w:p w14:paraId="7ACDCE04">
            <w:pPr>
              <w:spacing w:line="270" w:lineRule="auto"/>
              <w:rPr>
                <w:rFonts w:ascii="Arial"/>
                <w:sz w:val="21"/>
              </w:rPr>
            </w:pPr>
          </w:p>
          <w:p w14:paraId="40E9F96E">
            <w:pPr>
              <w:spacing w:line="271" w:lineRule="auto"/>
              <w:rPr>
                <w:rFonts w:ascii="Arial"/>
                <w:sz w:val="21"/>
              </w:rPr>
            </w:pPr>
          </w:p>
          <w:p w14:paraId="062F496F">
            <w:pPr>
              <w:spacing w:before="65" w:line="190" w:lineRule="auto"/>
              <w:ind w:left="289"/>
              <w:rPr>
                <w:rFonts w:ascii="宋体" w:hAnsi="宋体" w:eastAsia="宋体" w:cs="宋体"/>
                <w:sz w:val="20"/>
                <w:szCs w:val="20"/>
              </w:rPr>
            </w:pPr>
            <w:r>
              <w:rPr>
                <w:rFonts w:ascii="宋体" w:hAnsi="宋体" w:eastAsia="宋体" w:cs="宋体"/>
                <w:sz w:val="20"/>
                <w:szCs w:val="20"/>
              </w:rPr>
              <w:t>16996</w:t>
            </w:r>
          </w:p>
        </w:tc>
        <w:tc>
          <w:tcPr>
            <w:tcW w:w="1402" w:type="dxa"/>
            <w:vAlign w:val="top"/>
          </w:tcPr>
          <w:p w14:paraId="2A9655DE">
            <w:pPr>
              <w:spacing w:line="254" w:lineRule="auto"/>
              <w:rPr>
                <w:rFonts w:ascii="Arial"/>
                <w:sz w:val="21"/>
              </w:rPr>
            </w:pPr>
          </w:p>
          <w:p w14:paraId="64CEE7AB">
            <w:pPr>
              <w:spacing w:line="255" w:lineRule="auto"/>
              <w:rPr>
                <w:rFonts w:ascii="Arial"/>
                <w:sz w:val="21"/>
              </w:rPr>
            </w:pPr>
          </w:p>
          <w:p w14:paraId="5FCDB45B">
            <w:pPr>
              <w:spacing w:before="65" w:line="243" w:lineRule="auto"/>
              <w:ind w:left="180" w:right="176"/>
              <w:jc w:val="both"/>
              <w:rPr>
                <w:rFonts w:ascii="宋体" w:hAnsi="宋体" w:eastAsia="宋体" w:cs="宋体"/>
                <w:sz w:val="20"/>
                <w:szCs w:val="20"/>
              </w:rPr>
            </w:pPr>
            <w:r>
              <w:rPr>
                <w:rFonts w:ascii="宋体" w:hAnsi="宋体" w:eastAsia="宋体" w:cs="宋体"/>
                <w:spacing w:val="7"/>
                <w:sz w:val="20"/>
                <w:szCs w:val="20"/>
              </w:rPr>
              <w:t>板城镇除那</w:t>
            </w:r>
            <w:r>
              <w:rPr>
                <w:rFonts w:ascii="宋体" w:hAnsi="宋体" w:eastAsia="宋体" w:cs="宋体"/>
                <w:spacing w:val="3"/>
                <w:sz w:val="20"/>
                <w:szCs w:val="20"/>
              </w:rPr>
              <w:t xml:space="preserve"> </w:t>
            </w:r>
            <w:r>
              <w:rPr>
                <w:rFonts w:ascii="宋体" w:hAnsi="宋体" w:eastAsia="宋体" w:cs="宋体"/>
                <w:spacing w:val="7"/>
                <w:sz w:val="20"/>
                <w:szCs w:val="20"/>
              </w:rPr>
              <w:t>芳村外全部</w:t>
            </w:r>
            <w:r>
              <w:rPr>
                <w:rFonts w:ascii="宋体" w:hAnsi="宋体" w:eastAsia="宋体" w:cs="宋体"/>
                <w:spacing w:val="3"/>
                <w:sz w:val="20"/>
                <w:szCs w:val="20"/>
              </w:rPr>
              <w:t xml:space="preserve"> </w:t>
            </w:r>
            <w:r>
              <w:rPr>
                <w:rFonts w:ascii="宋体" w:hAnsi="宋体" w:eastAsia="宋体" w:cs="宋体"/>
                <w:spacing w:val="7"/>
                <w:sz w:val="20"/>
                <w:szCs w:val="20"/>
              </w:rPr>
              <w:t>社区、村屯</w:t>
            </w:r>
          </w:p>
        </w:tc>
        <w:tc>
          <w:tcPr>
            <w:tcW w:w="4263" w:type="dxa"/>
            <w:vAlign w:val="top"/>
          </w:tcPr>
          <w:p w14:paraId="3AB3CC9A">
            <w:pPr>
              <w:spacing w:before="36" w:line="247" w:lineRule="auto"/>
              <w:ind w:left="113" w:right="103" w:firstLine="28"/>
              <w:rPr>
                <w:rFonts w:ascii="宋体" w:hAnsi="宋体" w:eastAsia="宋体" w:cs="宋体"/>
                <w:sz w:val="20"/>
                <w:szCs w:val="20"/>
              </w:rPr>
            </w:pPr>
            <w:r>
              <w:rPr>
                <w:rFonts w:ascii="宋体" w:hAnsi="宋体" w:eastAsia="宋体" w:cs="宋体"/>
                <w:spacing w:val="7"/>
                <w:sz w:val="20"/>
                <w:szCs w:val="20"/>
              </w:rPr>
              <w:t>划定水源地保护区</w:t>
            </w:r>
            <w:r>
              <w:rPr>
                <w:rFonts w:ascii="宋体" w:hAnsi="宋体" w:eastAsia="宋体" w:cs="宋体"/>
                <w:spacing w:val="-22"/>
                <w:sz w:val="20"/>
                <w:szCs w:val="20"/>
              </w:rPr>
              <w:t xml:space="preserve"> </w:t>
            </w:r>
            <w:r>
              <w:rPr>
                <w:rFonts w:ascii="宋体" w:hAnsi="宋体" w:eastAsia="宋体" w:cs="宋体"/>
                <w:spacing w:val="7"/>
                <w:sz w:val="20"/>
                <w:szCs w:val="20"/>
              </w:rPr>
              <w:t>1</w:t>
            </w:r>
            <w:r>
              <w:rPr>
                <w:rFonts w:ascii="宋体" w:hAnsi="宋体" w:eastAsia="宋体" w:cs="宋体"/>
                <w:spacing w:val="-33"/>
                <w:sz w:val="20"/>
                <w:szCs w:val="20"/>
              </w:rPr>
              <w:t xml:space="preserve"> </w:t>
            </w:r>
            <w:r>
              <w:rPr>
                <w:rFonts w:ascii="宋体" w:hAnsi="宋体" w:eastAsia="宋体" w:cs="宋体"/>
                <w:spacing w:val="7"/>
                <w:sz w:val="20"/>
                <w:szCs w:val="20"/>
              </w:rPr>
              <w:t>处，改扩建板城水厂和</w:t>
            </w:r>
            <w:r>
              <w:rPr>
                <w:rFonts w:ascii="宋体" w:hAnsi="宋体" w:eastAsia="宋体" w:cs="宋体"/>
                <w:sz w:val="20"/>
                <w:szCs w:val="20"/>
              </w:rPr>
              <w:t xml:space="preserve"> </w:t>
            </w:r>
            <w:r>
              <w:rPr>
                <w:rFonts w:ascii="宋体" w:hAnsi="宋体" w:eastAsia="宋体" w:cs="宋体"/>
                <w:spacing w:val="11"/>
                <w:sz w:val="20"/>
                <w:szCs w:val="20"/>
              </w:rPr>
              <w:t>那香水厂，并对其进行并网、扩网，配套净</w:t>
            </w:r>
            <w:r>
              <w:rPr>
                <w:rFonts w:ascii="宋体" w:hAnsi="宋体" w:eastAsia="宋体" w:cs="宋体"/>
                <w:sz w:val="20"/>
                <w:szCs w:val="20"/>
              </w:rPr>
              <w:t xml:space="preserve"> </w:t>
            </w:r>
            <w:r>
              <w:rPr>
                <w:rFonts w:ascii="宋体" w:hAnsi="宋体" w:eastAsia="宋体" w:cs="宋体"/>
                <w:spacing w:val="8"/>
                <w:sz w:val="20"/>
                <w:szCs w:val="20"/>
              </w:rPr>
              <w:t>化设施设备</w:t>
            </w:r>
            <w:r>
              <w:rPr>
                <w:rFonts w:ascii="宋体" w:hAnsi="宋体" w:eastAsia="宋体" w:cs="宋体"/>
                <w:spacing w:val="-32"/>
                <w:sz w:val="20"/>
                <w:szCs w:val="20"/>
              </w:rPr>
              <w:t xml:space="preserve"> </w:t>
            </w:r>
            <w:r>
              <w:rPr>
                <w:rFonts w:ascii="宋体" w:hAnsi="宋体" w:eastAsia="宋体" w:cs="宋体"/>
                <w:spacing w:val="8"/>
                <w:sz w:val="20"/>
                <w:szCs w:val="20"/>
              </w:rPr>
              <w:t>2</w:t>
            </w:r>
            <w:r>
              <w:rPr>
                <w:rFonts w:ascii="宋体" w:hAnsi="宋体" w:eastAsia="宋体" w:cs="宋体"/>
                <w:spacing w:val="-37"/>
                <w:sz w:val="20"/>
                <w:szCs w:val="20"/>
              </w:rPr>
              <w:t xml:space="preserve"> </w:t>
            </w:r>
            <w:r>
              <w:rPr>
                <w:rFonts w:ascii="宋体" w:hAnsi="宋体" w:eastAsia="宋体" w:cs="宋体"/>
                <w:spacing w:val="8"/>
                <w:sz w:val="20"/>
                <w:szCs w:val="20"/>
              </w:rPr>
              <w:t>套，消毒设备</w:t>
            </w:r>
            <w:r>
              <w:rPr>
                <w:rFonts w:ascii="宋体" w:hAnsi="宋体" w:eastAsia="宋体" w:cs="宋体"/>
                <w:spacing w:val="-37"/>
                <w:sz w:val="20"/>
                <w:szCs w:val="20"/>
              </w:rPr>
              <w:t xml:space="preserve"> </w:t>
            </w:r>
            <w:r>
              <w:rPr>
                <w:rFonts w:ascii="宋体" w:hAnsi="宋体" w:eastAsia="宋体" w:cs="宋体"/>
                <w:spacing w:val="8"/>
                <w:sz w:val="20"/>
                <w:szCs w:val="20"/>
              </w:rPr>
              <w:t>2</w:t>
            </w:r>
            <w:r>
              <w:rPr>
                <w:rFonts w:ascii="宋体" w:hAnsi="宋体" w:eastAsia="宋体" w:cs="宋体"/>
                <w:spacing w:val="-37"/>
                <w:sz w:val="20"/>
                <w:szCs w:val="20"/>
              </w:rPr>
              <w:t xml:space="preserve"> </w:t>
            </w:r>
            <w:r>
              <w:rPr>
                <w:rFonts w:ascii="宋体" w:hAnsi="宋体" w:eastAsia="宋体" w:cs="宋体"/>
                <w:spacing w:val="8"/>
                <w:sz w:val="20"/>
                <w:szCs w:val="20"/>
              </w:rPr>
              <w:t>套；配套管网</w:t>
            </w:r>
            <w:r>
              <w:rPr>
                <w:rFonts w:ascii="宋体" w:hAnsi="宋体" w:eastAsia="宋体" w:cs="宋体"/>
                <w:sz w:val="20"/>
                <w:szCs w:val="20"/>
              </w:rPr>
              <w:t xml:space="preserve"> </w:t>
            </w:r>
            <w:r>
              <w:rPr>
                <w:rFonts w:ascii="宋体" w:hAnsi="宋体" w:eastAsia="宋体" w:cs="宋体"/>
                <w:spacing w:val="9"/>
                <w:sz w:val="20"/>
                <w:szCs w:val="20"/>
              </w:rPr>
              <w:t>691.63</w:t>
            </w:r>
            <w:r>
              <w:rPr>
                <w:rFonts w:ascii="宋体" w:hAnsi="宋体" w:eastAsia="宋体" w:cs="宋体"/>
                <w:sz w:val="20"/>
                <w:szCs w:val="20"/>
              </w:rPr>
              <w:t>km</w:t>
            </w:r>
            <w:r>
              <w:rPr>
                <w:rFonts w:ascii="宋体" w:hAnsi="宋体" w:eastAsia="宋体" w:cs="宋体"/>
                <w:spacing w:val="9"/>
                <w:sz w:val="20"/>
                <w:szCs w:val="20"/>
              </w:rPr>
              <w:t>；安装进、出厂水计量装置</w:t>
            </w:r>
            <w:r>
              <w:rPr>
                <w:rFonts w:ascii="宋体" w:hAnsi="宋体" w:eastAsia="宋体" w:cs="宋体"/>
                <w:spacing w:val="-28"/>
                <w:sz w:val="20"/>
                <w:szCs w:val="20"/>
              </w:rPr>
              <w:t xml:space="preserve"> </w:t>
            </w:r>
            <w:r>
              <w:rPr>
                <w:rFonts w:ascii="宋体" w:hAnsi="宋体" w:eastAsia="宋体" w:cs="宋体"/>
                <w:spacing w:val="9"/>
                <w:sz w:val="20"/>
                <w:szCs w:val="20"/>
              </w:rPr>
              <w:t>4</w:t>
            </w:r>
            <w:r>
              <w:rPr>
                <w:rFonts w:ascii="宋体" w:hAnsi="宋体" w:eastAsia="宋体" w:cs="宋体"/>
                <w:spacing w:val="-38"/>
                <w:sz w:val="20"/>
                <w:szCs w:val="20"/>
              </w:rPr>
              <w:t xml:space="preserve"> </w:t>
            </w:r>
            <w:r>
              <w:rPr>
                <w:rFonts w:ascii="宋体" w:hAnsi="宋体" w:eastAsia="宋体" w:cs="宋体"/>
                <w:spacing w:val="9"/>
                <w:sz w:val="20"/>
                <w:szCs w:val="20"/>
              </w:rPr>
              <w:t>块，</w:t>
            </w:r>
            <w:r>
              <w:rPr>
                <w:rFonts w:ascii="宋体" w:hAnsi="宋体" w:eastAsia="宋体" w:cs="宋体"/>
                <w:sz w:val="20"/>
                <w:szCs w:val="20"/>
              </w:rPr>
              <w:t xml:space="preserve"> </w:t>
            </w:r>
            <w:r>
              <w:rPr>
                <w:rFonts w:ascii="宋体" w:hAnsi="宋体" w:eastAsia="宋体" w:cs="宋体"/>
                <w:spacing w:val="6"/>
                <w:sz w:val="20"/>
                <w:szCs w:val="20"/>
              </w:rPr>
              <w:t>入户水表配套</w:t>
            </w:r>
            <w:r>
              <w:rPr>
                <w:rFonts w:ascii="宋体" w:hAnsi="宋体" w:eastAsia="宋体" w:cs="宋体"/>
                <w:spacing w:val="-24"/>
                <w:sz w:val="20"/>
                <w:szCs w:val="20"/>
              </w:rPr>
              <w:t xml:space="preserve"> </w:t>
            </w:r>
            <w:r>
              <w:rPr>
                <w:rFonts w:ascii="宋体" w:hAnsi="宋体" w:eastAsia="宋体" w:cs="宋体"/>
                <w:spacing w:val="6"/>
                <w:sz w:val="20"/>
                <w:szCs w:val="20"/>
              </w:rPr>
              <w:t>1.56</w:t>
            </w:r>
            <w:r>
              <w:rPr>
                <w:rFonts w:ascii="宋体" w:hAnsi="宋体" w:eastAsia="宋体" w:cs="宋体"/>
                <w:spacing w:val="-36"/>
                <w:sz w:val="20"/>
                <w:szCs w:val="20"/>
              </w:rPr>
              <w:t xml:space="preserve"> </w:t>
            </w:r>
            <w:r>
              <w:rPr>
                <w:rFonts w:ascii="宋体" w:hAnsi="宋体" w:eastAsia="宋体" w:cs="宋体"/>
                <w:spacing w:val="6"/>
                <w:sz w:val="20"/>
                <w:szCs w:val="20"/>
              </w:rPr>
              <w:t>万块；建设水质化验室</w:t>
            </w:r>
            <w:r>
              <w:rPr>
                <w:rFonts w:ascii="宋体" w:hAnsi="宋体" w:eastAsia="宋体" w:cs="宋体"/>
                <w:spacing w:val="-34"/>
                <w:sz w:val="20"/>
                <w:szCs w:val="20"/>
              </w:rPr>
              <w:t xml:space="preserve"> </w:t>
            </w:r>
            <w:r>
              <w:rPr>
                <w:rFonts w:ascii="宋体" w:hAnsi="宋体" w:eastAsia="宋体" w:cs="宋体"/>
                <w:spacing w:val="6"/>
                <w:sz w:val="20"/>
                <w:szCs w:val="20"/>
              </w:rPr>
              <w:t>2</w:t>
            </w:r>
            <w:r>
              <w:rPr>
                <w:rFonts w:ascii="宋体" w:hAnsi="宋体" w:eastAsia="宋体" w:cs="宋体"/>
                <w:sz w:val="20"/>
                <w:szCs w:val="20"/>
              </w:rPr>
              <w:t xml:space="preserve"> </w:t>
            </w:r>
            <w:r>
              <w:rPr>
                <w:rFonts w:ascii="宋体" w:hAnsi="宋体" w:eastAsia="宋体" w:cs="宋体"/>
                <w:spacing w:val="2"/>
                <w:sz w:val="20"/>
                <w:szCs w:val="20"/>
              </w:rPr>
              <w:t>处，自动化监控系统</w:t>
            </w:r>
            <w:r>
              <w:rPr>
                <w:rFonts w:ascii="宋体" w:hAnsi="宋体" w:eastAsia="宋体" w:cs="宋体"/>
                <w:spacing w:val="-33"/>
                <w:sz w:val="20"/>
                <w:szCs w:val="20"/>
              </w:rPr>
              <w:t xml:space="preserve"> </w:t>
            </w:r>
            <w:r>
              <w:rPr>
                <w:rFonts w:ascii="宋体" w:hAnsi="宋体" w:eastAsia="宋体" w:cs="宋体"/>
                <w:spacing w:val="2"/>
                <w:sz w:val="20"/>
                <w:szCs w:val="20"/>
              </w:rPr>
              <w:t>2</w:t>
            </w:r>
            <w:r>
              <w:rPr>
                <w:rFonts w:ascii="宋体" w:hAnsi="宋体" w:eastAsia="宋体" w:cs="宋体"/>
                <w:spacing w:val="-34"/>
                <w:sz w:val="20"/>
                <w:szCs w:val="20"/>
              </w:rPr>
              <w:t xml:space="preserve"> </w:t>
            </w:r>
            <w:r>
              <w:rPr>
                <w:rFonts w:ascii="宋体" w:hAnsi="宋体" w:eastAsia="宋体" w:cs="宋体"/>
                <w:spacing w:val="2"/>
                <w:sz w:val="20"/>
                <w:szCs w:val="20"/>
              </w:rPr>
              <w:t>处，信息化管理系统</w:t>
            </w:r>
            <w:r>
              <w:rPr>
                <w:rFonts w:ascii="宋体" w:hAnsi="宋体" w:eastAsia="宋体" w:cs="宋体"/>
                <w:spacing w:val="-34"/>
                <w:sz w:val="20"/>
                <w:szCs w:val="20"/>
              </w:rPr>
              <w:t xml:space="preserve"> </w:t>
            </w:r>
            <w:r>
              <w:rPr>
                <w:rFonts w:ascii="宋体" w:hAnsi="宋体" w:eastAsia="宋体" w:cs="宋体"/>
                <w:spacing w:val="2"/>
                <w:sz w:val="20"/>
                <w:szCs w:val="20"/>
              </w:rPr>
              <w:t>2</w:t>
            </w:r>
          </w:p>
          <w:p w14:paraId="3DAB4FFA">
            <w:pPr>
              <w:spacing w:before="24" w:line="217" w:lineRule="auto"/>
              <w:ind w:left="1933"/>
              <w:rPr>
                <w:rFonts w:ascii="宋体" w:hAnsi="宋体" w:eastAsia="宋体" w:cs="宋体"/>
                <w:sz w:val="20"/>
                <w:szCs w:val="20"/>
              </w:rPr>
            </w:pPr>
            <w:r>
              <w:rPr>
                <w:rFonts w:ascii="宋体" w:hAnsi="宋体" w:eastAsia="宋体" w:cs="宋体"/>
                <w:spacing w:val="-2"/>
                <w:sz w:val="20"/>
                <w:szCs w:val="20"/>
              </w:rPr>
              <w:t>处。</w:t>
            </w:r>
          </w:p>
        </w:tc>
        <w:tc>
          <w:tcPr>
            <w:tcW w:w="860" w:type="dxa"/>
            <w:vAlign w:val="top"/>
          </w:tcPr>
          <w:p w14:paraId="163BD925">
            <w:pPr>
              <w:spacing w:line="322" w:lineRule="auto"/>
              <w:rPr>
                <w:rFonts w:ascii="Arial"/>
                <w:sz w:val="21"/>
              </w:rPr>
            </w:pPr>
          </w:p>
          <w:p w14:paraId="050F951F">
            <w:pPr>
              <w:spacing w:line="323" w:lineRule="auto"/>
              <w:rPr>
                <w:rFonts w:ascii="Arial"/>
                <w:sz w:val="21"/>
              </w:rPr>
            </w:pPr>
          </w:p>
          <w:p w14:paraId="1CD4C357">
            <w:pPr>
              <w:spacing w:before="65" w:line="239" w:lineRule="auto"/>
              <w:ind w:left="134" w:right="113" w:hanging="8"/>
              <w:rPr>
                <w:rFonts w:ascii="宋体" w:hAnsi="宋体" w:eastAsia="宋体" w:cs="宋体"/>
                <w:sz w:val="20"/>
                <w:szCs w:val="20"/>
              </w:rPr>
            </w:pPr>
            <w:r>
              <w:rPr>
                <w:rFonts w:ascii="宋体" w:hAnsi="宋体" w:eastAsia="宋体" w:cs="宋体"/>
                <w:spacing w:val="5"/>
                <w:sz w:val="20"/>
                <w:szCs w:val="20"/>
              </w:rPr>
              <w:t>西北丘</w:t>
            </w:r>
            <w:r>
              <w:rPr>
                <w:rFonts w:ascii="宋体" w:hAnsi="宋体" w:eastAsia="宋体" w:cs="宋体"/>
                <w:sz w:val="20"/>
                <w:szCs w:val="20"/>
              </w:rPr>
              <w:t xml:space="preserve"> </w:t>
            </w:r>
            <w:r>
              <w:rPr>
                <w:rFonts w:ascii="宋体" w:hAnsi="宋体" w:eastAsia="宋体" w:cs="宋体"/>
                <w:spacing w:val="2"/>
                <w:sz w:val="20"/>
                <w:szCs w:val="20"/>
              </w:rPr>
              <w:t>陵片区</w:t>
            </w:r>
          </w:p>
        </w:tc>
      </w:tr>
      <w:tr w14:paraId="21464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80" w:type="dxa"/>
            <w:vAlign w:val="top"/>
          </w:tcPr>
          <w:p w14:paraId="61BA3AAC">
            <w:pPr>
              <w:spacing w:line="271" w:lineRule="auto"/>
              <w:rPr>
                <w:rFonts w:ascii="Arial"/>
                <w:sz w:val="21"/>
              </w:rPr>
            </w:pPr>
          </w:p>
          <w:p w14:paraId="766C8EFD">
            <w:pPr>
              <w:spacing w:line="271" w:lineRule="auto"/>
              <w:rPr>
                <w:rFonts w:ascii="Arial"/>
                <w:sz w:val="21"/>
              </w:rPr>
            </w:pPr>
          </w:p>
          <w:p w14:paraId="52B6CDA6">
            <w:pPr>
              <w:spacing w:line="272" w:lineRule="auto"/>
              <w:rPr>
                <w:rFonts w:ascii="Arial"/>
                <w:sz w:val="21"/>
              </w:rPr>
            </w:pPr>
          </w:p>
          <w:p w14:paraId="0305B963">
            <w:pPr>
              <w:spacing w:before="65" w:line="187" w:lineRule="auto"/>
              <w:ind w:left="247"/>
              <w:rPr>
                <w:rFonts w:ascii="宋体" w:hAnsi="宋体" w:eastAsia="宋体" w:cs="宋体"/>
                <w:sz w:val="20"/>
                <w:szCs w:val="20"/>
              </w:rPr>
            </w:pPr>
            <w:r>
              <w:rPr>
                <w:rFonts w:ascii="宋体" w:hAnsi="宋体" w:eastAsia="宋体" w:cs="宋体"/>
                <w:sz w:val="20"/>
                <w:szCs w:val="20"/>
              </w:rPr>
              <w:t>7</w:t>
            </w:r>
          </w:p>
        </w:tc>
        <w:tc>
          <w:tcPr>
            <w:tcW w:w="1604" w:type="dxa"/>
            <w:vAlign w:val="top"/>
          </w:tcPr>
          <w:p w14:paraId="768E0954">
            <w:pPr>
              <w:spacing w:line="321" w:lineRule="auto"/>
              <w:rPr>
                <w:rFonts w:ascii="Arial"/>
                <w:sz w:val="21"/>
              </w:rPr>
            </w:pPr>
          </w:p>
          <w:p w14:paraId="7F45AC09">
            <w:pPr>
              <w:spacing w:line="322" w:lineRule="auto"/>
              <w:rPr>
                <w:rFonts w:ascii="Arial"/>
                <w:sz w:val="21"/>
              </w:rPr>
            </w:pPr>
          </w:p>
          <w:p w14:paraId="60290E51">
            <w:pPr>
              <w:spacing w:before="65"/>
              <w:ind w:left="175" w:right="173"/>
              <w:rPr>
                <w:rFonts w:ascii="宋体" w:hAnsi="宋体" w:eastAsia="宋体" w:cs="宋体"/>
                <w:sz w:val="20"/>
                <w:szCs w:val="20"/>
              </w:rPr>
            </w:pPr>
            <w:r>
              <w:rPr>
                <w:rFonts w:ascii="宋体" w:hAnsi="宋体" w:eastAsia="宋体" w:cs="宋体"/>
                <w:spacing w:val="8"/>
                <w:sz w:val="20"/>
                <w:szCs w:val="20"/>
              </w:rPr>
              <w:t>钦北区小董镇</w:t>
            </w:r>
            <w:r>
              <w:rPr>
                <w:rFonts w:ascii="宋体" w:hAnsi="宋体" w:eastAsia="宋体" w:cs="宋体"/>
                <w:sz w:val="20"/>
                <w:szCs w:val="20"/>
              </w:rPr>
              <w:t xml:space="preserve"> </w:t>
            </w:r>
            <w:r>
              <w:rPr>
                <w:rFonts w:ascii="宋体" w:hAnsi="宋体" w:eastAsia="宋体" w:cs="宋体"/>
                <w:spacing w:val="8"/>
                <w:sz w:val="20"/>
                <w:szCs w:val="20"/>
              </w:rPr>
              <w:t>供水保障工程</w:t>
            </w:r>
          </w:p>
        </w:tc>
        <w:tc>
          <w:tcPr>
            <w:tcW w:w="812" w:type="dxa"/>
            <w:vAlign w:val="top"/>
          </w:tcPr>
          <w:p w14:paraId="78FE34C4">
            <w:pPr>
              <w:spacing w:line="337" w:lineRule="auto"/>
              <w:rPr>
                <w:rFonts w:ascii="Arial"/>
                <w:sz w:val="21"/>
              </w:rPr>
            </w:pPr>
          </w:p>
          <w:p w14:paraId="2D0B1E65">
            <w:pPr>
              <w:spacing w:line="338" w:lineRule="auto"/>
              <w:rPr>
                <w:rFonts w:ascii="Arial"/>
                <w:sz w:val="21"/>
              </w:rPr>
            </w:pPr>
          </w:p>
          <w:p w14:paraId="07B26057">
            <w:pPr>
              <w:spacing w:before="65" w:line="190" w:lineRule="auto"/>
              <w:ind w:left="164"/>
              <w:rPr>
                <w:rFonts w:ascii="宋体" w:hAnsi="宋体" w:eastAsia="宋体" w:cs="宋体"/>
                <w:sz w:val="20"/>
                <w:szCs w:val="20"/>
              </w:rPr>
            </w:pPr>
            <w:r>
              <w:rPr>
                <w:rFonts w:ascii="宋体" w:hAnsi="宋体" w:eastAsia="宋体" w:cs="宋体"/>
                <w:sz w:val="20"/>
                <w:szCs w:val="20"/>
              </w:rPr>
              <w:t>10575</w:t>
            </w:r>
          </w:p>
          <w:p w14:paraId="61D08F9E">
            <w:pPr>
              <w:spacing w:before="68" w:line="189" w:lineRule="auto"/>
              <w:ind w:left="358"/>
              <w:rPr>
                <w:rFonts w:ascii="宋体" w:hAnsi="宋体" w:eastAsia="宋体" w:cs="宋体"/>
                <w:sz w:val="20"/>
                <w:szCs w:val="20"/>
              </w:rPr>
            </w:pPr>
            <w:r>
              <w:rPr>
                <w:rFonts w:ascii="宋体" w:hAnsi="宋体" w:eastAsia="宋体" w:cs="宋体"/>
                <w:sz w:val="20"/>
                <w:szCs w:val="20"/>
              </w:rPr>
              <w:t>8</w:t>
            </w:r>
          </w:p>
        </w:tc>
        <w:tc>
          <w:tcPr>
            <w:tcW w:w="1010" w:type="dxa"/>
            <w:vAlign w:val="top"/>
          </w:tcPr>
          <w:p w14:paraId="29B58996">
            <w:pPr>
              <w:spacing w:line="270" w:lineRule="auto"/>
              <w:rPr>
                <w:rFonts w:ascii="Arial"/>
                <w:sz w:val="21"/>
              </w:rPr>
            </w:pPr>
          </w:p>
          <w:p w14:paraId="639DC6B0">
            <w:pPr>
              <w:spacing w:line="271" w:lineRule="auto"/>
              <w:rPr>
                <w:rFonts w:ascii="Arial"/>
                <w:sz w:val="21"/>
              </w:rPr>
            </w:pPr>
          </w:p>
          <w:p w14:paraId="130A1665">
            <w:pPr>
              <w:spacing w:line="271" w:lineRule="auto"/>
              <w:rPr>
                <w:rFonts w:ascii="Arial"/>
                <w:sz w:val="21"/>
              </w:rPr>
            </w:pPr>
          </w:p>
          <w:p w14:paraId="12D31BA6">
            <w:pPr>
              <w:spacing w:before="65" w:line="189" w:lineRule="auto"/>
              <w:ind w:left="250"/>
              <w:rPr>
                <w:rFonts w:ascii="宋体" w:hAnsi="宋体" w:eastAsia="宋体" w:cs="宋体"/>
                <w:sz w:val="20"/>
                <w:szCs w:val="20"/>
              </w:rPr>
            </w:pPr>
            <w:r>
              <w:rPr>
                <w:rFonts w:ascii="宋体" w:hAnsi="宋体" w:eastAsia="宋体" w:cs="宋体"/>
                <w:spacing w:val="2"/>
                <w:sz w:val="20"/>
                <w:szCs w:val="20"/>
              </w:rPr>
              <w:t>55938</w:t>
            </w:r>
          </w:p>
        </w:tc>
        <w:tc>
          <w:tcPr>
            <w:tcW w:w="1060" w:type="dxa"/>
            <w:vAlign w:val="top"/>
          </w:tcPr>
          <w:p w14:paraId="60B04BCC">
            <w:pPr>
              <w:spacing w:line="270" w:lineRule="auto"/>
              <w:rPr>
                <w:rFonts w:ascii="Arial"/>
                <w:sz w:val="21"/>
              </w:rPr>
            </w:pPr>
          </w:p>
          <w:p w14:paraId="449F25EB">
            <w:pPr>
              <w:spacing w:line="271" w:lineRule="auto"/>
              <w:rPr>
                <w:rFonts w:ascii="Arial"/>
                <w:sz w:val="21"/>
              </w:rPr>
            </w:pPr>
          </w:p>
          <w:p w14:paraId="222FE894">
            <w:pPr>
              <w:spacing w:line="271" w:lineRule="auto"/>
              <w:rPr>
                <w:rFonts w:ascii="Arial"/>
                <w:sz w:val="21"/>
              </w:rPr>
            </w:pPr>
          </w:p>
          <w:p w14:paraId="28C906FE">
            <w:pPr>
              <w:spacing w:before="65" w:line="189" w:lineRule="auto"/>
              <w:ind w:left="275"/>
              <w:rPr>
                <w:rFonts w:ascii="宋体" w:hAnsi="宋体" w:eastAsia="宋体" w:cs="宋体"/>
                <w:sz w:val="20"/>
                <w:szCs w:val="20"/>
              </w:rPr>
            </w:pPr>
            <w:r>
              <w:rPr>
                <w:rFonts w:ascii="宋体" w:hAnsi="宋体" w:eastAsia="宋体" w:cs="宋体"/>
                <w:spacing w:val="2"/>
                <w:sz w:val="20"/>
                <w:szCs w:val="20"/>
              </w:rPr>
              <w:t>20800</w:t>
            </w:r>
          </w:p>
        </w:tc>
        <w:tc>
          <w:tcPr>
            <w:tcW w:w="1061" w:type="dxa"/>
            <w:vAlign w:val="top"/>
          </w:tcPr>
          <w:p w14:paraId="72D93BC5">
            <w:pPr>
              <w:spacing w:line="270" w:lineRule="auto"/>
              <w:rPr>
                <w:rFonts w:ascii="Arial"/>
                <w:sz w:val="21"/>
              </w:rPr>
            </w:pPr>
          </w:p>
          <w:p w14:paraId="76C32C3A">
            <w:pPr>
              <w:spacing w:line="270" w:lineRule="auto"/>
              <w:rPr>
                <w:rFonts w:ascii="Arial"/>
                <w:sz w:val="21"/>
              </w:rPr>
            </w:pPr>
          </w:p>
          <w:p w14:paraId="2B1A1184">
            <w:pPr>
              <w:spacing w:line="271" w:lineRule="auto"/>
              <w:rPr>
                <w:rFonts w:ascii="Arial"/>
                <w:sz w:val="21"/>
              </w:rPr>
            </w:pPr>
          </w:p>
          <w:p w14:paraId="70D3BA0F">
            <w:pPr>
              <w:spacing w:before="65" w:line="190" w:lineRule="auto"/>
              <w:ind w:left="289"/>
              <w:rPr>
                <w:rFonts w:ascii="宋体" w:hAnsi="宋体" w:eastAsia="宋体" w:cs="宋体"/>
                <w:sz w:val="20"/>
                <w:szCs w:val="20"/>
              </w:rPr>
            </w:pPr>
            <w:r>
              <w:rPr>
                <w:rFonts w:ascii="宋体" w:hAnsi="宋体" w:eastAsia="宋体" w:cs="宋体"/>
                <w:sz w:val="20"/>
                <w:szCs w:val="20"/>
              </w:rPr>
              <w:t>12476</w:t>
            </w:r>
          </w:p>
        </w:tc>
        <w:tc>
          <w:tcPr>
            <w:tcW w:w="1061" w:type="dxa"/>
            <w:vAlign w:val="top"/>
          </w:tcPr>
          <w:p w14:paraId="51CDAA02">
            <w:pPr>
              <w:spacing w:line="270" w:lineRule="auto"/>
              <w:rPr>
                <w:rFonts w:ascii="Arial"/>
                <w:sz w:val="21"/>
              </w:rPr>
            </w:pPr>
          </w:p>
          <w:p w14:paraId="7DF089F5">
            <w:pPr>
              <w:spacing w:line="271" w:lineRule="auto"/>
              <w:rPr>
                <w:rFonts w:ascii="Arial"/>
                <w:sz w:val="21"/>
              </w:rPr>
            </w:pPr>
          </w:p>
          <w:p w14:paraId="294FBEEA">
            <w:pPr>
              <w:spacing w:line="271" w:lineRule="auto"/>
              <w:rPr>
                <w:rFonts w:ascii="Arial"/>
                <w:sz w:val="21"/>
              </w:rPr>
            </w:pPr>
          </w:p>
          <w:p w14:paraId="066E4BD1">
            <w:pPr>
              <w:spacing w:before="65" w:line="189" w:lineRule="auto"/>
              <w:ind w:left="276"/>
              <w:rPr>
                <w:rFonts w:ascii="宋体" w:hAnsi="宋体" w:eastAsia="宋体" w:cs="宋体"/>
                <w:sz w:val="20"/>
                <w:szCs w:val="20"/>
              </w:rPr>
            </w:pPr>
            <w:r>
              <w:rPr>
                <w:rFonts w:ascii="宋体" w:hAnsi="宋体" w:eastAsia="宋体" w:cs="宋体"/>
                <w:spacing w:val="2"/>
                <w:sz w:val="20"/>
                <w:szCs w:val="20"/>
              </w:rPr>
              <w:t>20242</w:t>
            </w:r>
          </w:p>
        </w:tc>
        <w:tc>
          <w:tcPr>
            <w:tcW w:w="1402" w:type="dxa"/>
            <w:vAlign w:val="top"/>
          </w:tcPr>
          <w:p w14:paraId="286C37AC">
            <w:pPr>
              <w:spacing w:before="302" w:line="247" w:lineRule="auto"/>
              <w:ind w:left="113" w:right="67" w:firstLine="72"/>
              <w:jc w:val="both"/>
              <w:rPr>
                <w:rFonts w:ascii="宋体" w:hAnsi="宋体" w:eastAsia="宋体" w:cs="宋体"/>
                <w:sz w:val="20"/>
                <w:szCs w:val="20"/>
              </w:rPr>
            </w:pPr>
            <w:r>
              <w:rPr>
                <w:rFonts w:ascii="宋体" w:hAnsi="宋体" w:eastAsia="宋体" w:cs="宋体"/>
                <w:spacing w:val="7"/>
                <w:sz w:val="20"/>
                <w:szCs w:val="20"/>
              </w:rPr>
              <w:t>小董镇除板</w:t>
            </w:r>
            <w:r>
              <w:rPr>
                <w:rFonts w:ascii="宋体" w:hAnsi="宋体" w:eastAsia="宋体" w:cs="宋体"/>
                <w:sz w:val="20"/>
                <w:szCs w:val="20"/>
              </w:rPr>
              <w:t xml:space="preserve">  </w:t>
            </w:r>
            <w:r>
              <w:rPr>
                <w:rFonts w:ascii="宋体" w:hAnsi="宋体" w:eastAsia="宋体" w:cs="宋体"/>
                <w:spacing w:val="21"/>
                <w:sz w:val="20"/>
                <w:szCs w:val="20"/>
              </w:rPr>
              <w:t>董村、奇陵</w:t>
            </w:r>
            <w:r>
              <w:rPr>
                <w:rFonts w:ascii="宋体" w:hAnsi="宋体" w:eastAsia="宋体" w:cs="宋体"/>
                <w:sz w:val="20"/>
                <w:szCs w:val="20"/>
              </w:rPr>
              <w:t xml:space="preserve">  </w:t>
            </w:r>
            <w:r>
              <w:rPr>
                <w:rFonts w:ascii="宋体" w:hAnsi="宋体" w:eastAsia="宋体" w:cs="宋体"/>
                <w:spacing w:val="2"/>
                <w:sz w:val="20"/>
                <w:szCs w:val="20"/>
              </w:rPr>
              <w:t>村、榃楼村、</w:t>
            </w:r>
            <w:r>
              <w:rPr>
                <w:rFonts w:ascii="宋体" w:hAnsi="宋体" w:eastAsia="宋体" w:cs="宋体"/>
                <w:spacing w:val="3"/>
                <w:sz w:val="20"/>
                <w:szCs w:val="20"/>
              </w:rPr>
              <w:t xml:space="preserve"> </w:t>
            </w:r>
            <w:r>
              <w:rPr>
                <w:rFonts w:ascii="宋体" w:hAnsi="宋体" w:eastAsia="宋体" w:cs="宋体"/>
                <w:spacing w:val="21"/>
                <w:sz w:val="20"/>
                <w:szCs w:val="20"/>
              </w:rPr>
              <w:t>龙眼村外全</w:t>
            </w:r>
            <w:r>
              <w:rPr>
                <w:rFonts w:ascii="宋体" w:hAnsi="宋体" w:eastAsia="宋体" w:cs="宋体"/>
                <w:sz w:val="20"/>
                <w:szCs w:val="20"/>
              </w:rPr>
              <w:t xml:space="preserve">  </w:t>
            </w:r>
            <w:r>
              <w:rPr>
                <w:rFonts w:ascii="宋体" w:hAnsi="宋体" w:eastAsia="宋体" w:cs="宋体"/>
                <w:spacing w:val="-4"/>
                <w:sz w:val="20"/>
                <w:szCs w:val="20"/>
              </w:rPr>
              <w:t>部社区、村屯</w:t>
            </w:r>
          </w:p>
        </w:tc>
        <w:tc>
          <w:tcPr>
            <w:tcW w:w="4263" w:type="dxa"/>
            <w:vAlign w:val="top"/>
          </w:tcPr>
          <w:p w14:paraId="0EB9AA5E">
            <w:pPr>
              <w:spacing w:before="35" w:line="247" w:lineRule="auto"/>
              <w:ind w:left="115" w:right="109" w:firstLine="27"/>
              <w:rPr>
                <w:rFonts w:ascii="宋体" w:hAnsi="宋体" w:eastAsia="宋体" w:cs="宋体"/>
                <w:sz w:val="20"/>
                <w:szCs w:val="20"/>
              </w:rPr>
            </w:pPr>
            <w:r>
              <w:rPr>
                <w:rFonts w:ascii="宋体" w:hAnsi="宋体" w:eastAsia="宋体" w:cs="宋体"/>
                <w:spacing w:val="8"/>
                <w:sz w:val="20"/>
                <w:szCs w:val="20"/>
              </w:rPr>
              <w:t>划定水源地保护区</w:t>
            </w:r>
            <w:r>
              <w:rPr>
                <w:rFonts w:ascii="宋体" w:hAnsi="宋体" w:eastAsia="宋体" w:cs="宋体"/>
                <w:spacing w:val="-27"/>
                <w:sz w:val="20"/>
                <w:szCs w:val="20"/>
              </w:rPr>
              <w:t xml:space="preserve"> </w:t>
            </w:r>
            <w:r>
              <w:rPr>
                <w:rFonts w:ascii="宋体" w:hAnsi="宋体" w:eastAsia="宋体" w:cs="宋体"/>
                <w:spacing w:val="8"/>
                <w:sz w:val="20"/>
                <w:szCs w:val="20"/>
              </w:rPr>
              <w:t>2</w:t>
            </w:r>
            <w:r>
              <w:rPr>
                <w:rFonts w:ascii="宋体" w:hAnsi="宋体" w:eastAsia="宋体" w:cs="宋体"/>
                <w:spacing w:val="-34"/>
                <w:sz w:val="20"/>
                <w:szCs w:val="20"/>
              </w:rPr>
              <w:t xml:space="preserve"> </w:t>
            </w:r>
            <w:r>
              <w:rPr>
                <w:rFonts w:ascii="宋体" w:hAnsi="宋体" w:eastAsia="宋体" w:cs="宋体"/>
                <w:spacing w:val="8"/>
                <w:sz w:val="20"/>
                <w:szCs w:val="20"/>
              </w:rPr>
              <w:t>处，改扩建小董水厂、</w:t>
            </w:r>
            <w:r>
              <w:rPr>
                <w:rFonts w:ascii="宋体" w:hAnsi="宋体" w:eastAsia="宋体" w:cs="宋体"/>
                <w:sz w:val="20"/>
                <w:szCs w:val="20"/>
              </w:rPr>
              <w:t xml:space="preserve"> </w:t>
            </w:r>
            <w:r>
              <w:rPr>
                <w:rFonts w:ascii="宋体" w:hAnsi="宋体" w:eastAsia="宋体" w:cs="宋体"/>
                <w:spacing w:val="11"/>
                <w:sz w:val="20"/>
                <w:szCs w:val="20"/>
              </w:rPr>
              <w:t>并将其与那兰水厂、逍遥水厂并网、扩网，</w:t>
            </w:r>
            <w:r>
              <w:rPr>
                <w:rFonts w:ascii="宋体" w:hAnsi="宋体" w:eastAsia="宋体" w:cs="宋体"/>
                <w:spacing w:val="14"/>
                <w:sz w:val="20"/>
                <w:szCs w:val="20"/>
              </w:rPr>
              <w:t xml:space="preserve"> </w:t>
            </w:r>
            <w:r>
              <w:rPr>
                <w:rFonts w:ascii="宋体" w:hAnsi="宋体" w:eastAsia="宋体" w:cs="宋体"/>
                <w:spacing w:val="7"/>
                <w:sz w:val="20"/>
                <w:szCs w:val="20"/>
              </w:rPr>
              <w:t>配套净化设施设备</w:t>
            </w:r>
            <w:r>
              <w:rPr>
                <w:rFonts w:ascii="宋体" w:hAnsi="宋体" w:eastAsia="宋体" w:cs="宋体"/>
                <w:spacing w:val="-19"/>
                <w:sz w:val="20"/>
                <w:szCs w:val="20"/>
              </w:rPr>
              <w:t xml:space="preserve"> </w:t>
            </w:r>
            <w:r>
              <w:rPr>
                <w:rFonts w:ascii="宋体" w:hAnsi="宋体" w:eastAsia="宋体" w:cs="宋体"/>
                <w:spacing w:val="7"/>
                <w:sz w:val="20"/>
                <w:szCs w:val="20"/>
              </w:rPr>
              <w:t>1</w:t>
            </w:r>
            <w:r>
              <w:rPr>
                <w:rFonts w:ascii="宋体" w:hAnsi="宋体" w:eastAsia="宋体" w:cs="宋体"/>
                <w:spacing w:val="-37"/>
                <w:sz w:val="20"/>
                <w:szCs w:val="20"/>
              </w:rPr>
              <w:t xml:space="preserve"> </w:t>
            </w:r>
            <w:r>
              <w:rPr>
                <w:rFonts w:ascii="宋体" w:hAnsi="宋体" w:eastAsia="宋体" w:cs="宋体"/>
                <w:spacing w:val="7"/>
                <w:sz w:val="20"/>
                <w:szCs w:val="20"/>
              </w:rPr>
              <w:t>套，消毒设备</w:t>
            </w:r>
            <w:r>
              <w:rPr>
                <w:rFonts w:ascii="宋体" w:hAnsi="宋体" w:eastAsia="宋体" w:cs="宋体"/>
                <w:spacing w:val="-33"/>
                <w:sz w:val="20"/>
                <w:szCs w:val="20"/>
              </w:rPr>
              <w:t xml:space="preserve"> </w:t>
            </w:r>
            <w:r>
              <w:rPr>
                <w:rFonts w:ascii="宋体" w:hAnsi="宋体" w:eastAsia="宋体" w:cs="宋体"/>
                <w:spacing w:val="7"/>
                <w:sz w:val="20"/>
                <w:szCs w:val="20"/>
              </w:rPr>
              <w:t>3</w:t>
            </w:r>
            <w:r>
              <w:rPr>
                <w:rFonts w:ascii="宋体" w:hAnsi="宋体" w:eastAsia="宋体" w:cs="宋体"/>
                <w:spacing w:val="-37"/>
                <w:sz w:val="20"/>
                <w:szCs w:val="20"/>
              </w:rPr>
              <w:t xml:space="preserve"> </w:t>
            </w:r>
            <w:r>
              <w:rPr>
                <w:rFonts w:ascii="宋体" w:hAnsi="宋体" w:eastAsia="宋体" w:cs="宋体"/>
                <w:spacing w:val="7"/>
                <w:sz w:val="20"/>
                <w:szCs w:val="20"/>
              </w:rPr>
              <w:t>套；配</w:t>
            </w:r>
            <w:r>
              <w:rPr>
                <w:rFonts w:ascii="宋体" w:hAnsi="宋体" w:eastAsia="宋体" w:cs="宋体"/>
                <w:sz w:val="20"/>
                <w:szCs w:val="20"/>
              </w:rPr>
              <w:t xml:space="preserve"> </w:t>
            </w:r>
            <w:r>
              <w:rPr>
                <w:rFonts w:ascii="宋体" w:hAnsi="宋体" w:eastAsia="宋体" w:cs="宋体"/>
                <w:spacing w:val="8"/>
                <w:sz w:val="20"/>
                <w:szCs w:val="20"/>
              </w:rPr>
              <w:t>套管网</w:t>
            </w:r>
            <w:r>
              <w:rPr>
                <w:rFonts w:ascii="宋体" w:hAnsi="宋体" w:eastAsia="宋体" w:cs="宋体"/>
                <w:spacing w:val="-37"/>
                <w:sz w:val="20"/>
                <w:szCs w:val="20"/>
              </w:rPr>
              <w:t xml:space="preserve"> </w:t>
            </w:r>
            <w:r>
              <w:rPr>
                <w:rFonts w:ascii="宋体" w:hAnsi="宋体" w:eastAsia="宋体" w:cs="宋体"/>
                <w:spacing w:val="8"/>
                <w:sz w:val="20"/>
                <w:szCs w:val="20"/>
              </w:rPr>
              <w:t>691.63</w:t>
            </w:r>
            <w:r>
              <w:rPr>
                <w:rFonts w:ascii="宋体" w:hAnsi="宋体" w:eastAsia="宋体" w:cs="宋体"/>
                <w:sz w:val="20"/>
                <w:szCs w:val="20"/>
              </w:rPr>
              <w:t>km</w:t>
            </w:r>
            <w:r>
              <w:rPr>
                <w:rFonts w:ascii="宋体" w:hAnsi="宋体" w:eastAsia="宋体" w:cs="宋体"/>
                <w:spacing w:val="8"/>
                <w:sz w:val="20"/>
                <w:szCs w:val="20"/>
              </w:rPr>
              <w:t>；安装进、出厂水计量</w:t>
            </w:r>
            <w:r>
              <w:rPr>
                <w:rFonts w:ascii="宋体" w:hAnsi="宋体" w:eastAsia="宋体" w:cs="宋体"/>
                <w:spacing w:val="7"/>
                <w:sz w:val="20"/>
                <w:szCs w:val="20"/>
              </w:rPr>
              <w:t>装置</w:t>
            </w:r>
            <w:r>
              <w:rPr>
                <w:rFonts w:ascii="宋体" w:hAnsi="宋体" w:eastAsia="宋体" w:cs="宋体"/>
                <w:sz w:val="20"/>
                <w:szCs w:val="20"/>
              </w:rPr>
              <w:t xml:space="preserve"> </w:t>
            </w:r>
            <w:r>
              <w:rPr>
                <w:rFonts w:ascii="宋体" w:hAnsi="宋体" w:eastAsia="宋体" w:cs="宋体"/>
                <w:spacing w:val="6"/>
                <w:sz w:val="20"/>
                <w:szCs w:val="20"/>
              </w:rPr>
              <w:t>4</w:t>
            </w:r>
            <w:r>
              <w:rPr>
                <w:rFonts w:ascii="宋体" w:hAnsi="宋体" w:eastAsia="宋体" w:cs="宋体"/>
                <w:spacing w:val="-38"/>
                <w:sz w:val="20"/>
                <w:szCs w:val="20"/>
              </w:rPr>
              <w:t xml:space="preserve"> </w:t>
            </w:r>
            <w:r>
              <w:rPr>
                <w:rFonts w:ascii="宋体" w:hAnsi="宋体" w:eastAsia="宋体" w:cs="宋体"/>
                <w:spacing w:val="6"/>
                <w:sz w:val="20"/>
                <w:szCs w:val="20"/>
              </w:rPr>
              <w:t>块，入户水表配套</w:t>
            </w:r>
            <w:r>
              <w:rPr>
                <w:rFonts w:ascii="宋体" w:hAnsi="宋体" w:eastAsia="宋体" w:cs="宋体"/>
                <w:spacing w:val="-21"/>
                <w:sz w:val="20"/>
                <w:szCs w:val="20"/>
              </w:rPr>
              <w:t xml:space="preserve"> </w:t>
            </w:r>
            <w:r>
              <w:rPr>
                <w:rFonts w:ascii="宋体" w:hAnsi="宋体" w:eastAsia="宋体" w:cs="宋体"/>
                <w:spacing w:val="6"/>
                <w:sz w:val="20"/>
                <w:szCs w:val="20"/>
              </w:rPr>
              <w:t>1.56</w:t>
            </w:r>
            <w:r>
              <w:rPr>
                <w:rFonts w:ascii="宋体" w:hAnsi="宋体" w:eastAsia="宋体" w:cs="宋体"/>
                <w:spacing w:val="-36"/>
                <w:sz w:val="20"/>
                <w:szCs w:val="20"/>
              </w:rPr>
              <w:t xml:space="preserve"> </w:t>
            </w:r>
            <w:r>
              <w:rPr>
                <w:rFonts w:ascii="宋体" w:hAnsi="宋体" w:eastAsia="宋体" w:cs="宋体"/>
                <w:spacing w:val="6"/>
                <w:sz w:val="20"/>
                <w:szCs w:val="20"/>
              </w:rPr>
              <w:t>万块；建设水质化</w:t>
            </w:r>
            <w:r>
              <w:rPr>
                <w:rFonts w:ascii="宋体" w:hAnsi="宋体" w:eastAsia="宋体" w:cs="宋体"/>
                <w:sz w:val="20"/>
                <w:szCs w:val="20"/>
              </w:rPr>
              <w:t xml:space="preserve"> </w:t>
            </w:r>
            <w:r>
              <w:rPr>
                <w:rFonts w:ascii="宋体" w:hAnsi="宋体" w:eastAsia="宋体" w:cs="宋体"/>
                <w:spacing w:val="4"/>
                <w:sz w:val="20"/>
                <w:szCs w:val="20"/>
              </w:rPr>
              <w:t>验室</w:t>
            </w:r>
            <w:r>
              <w:rPr>
                <w:rFonts w:ascii="宋体" w:hAnsi="宋体" w:eastAsia="宋体" w:cs="宋体"/>
                <w:spacing w:val="-18"/>
                <w:sz w:val="20"/>
                <w:szCs w:val="20"/>
              </w:rPr>
              <w:t xml:space="preserve"> </w:t>
            </w:r>
            <w:r>
              <w:rPr>
                <w:rFonts w:ascii="宋体" w:hAnsi="宋体" w:eastAsia="宋体" w:cs="宋体"/>
                <w:spacing w:val="4"/>
                <w:sz w:val="20"/>
                <w:szCs w:val="20"/>
              </w:rPr>
              <w:t>3</w:t>
            </w:r>
            <w:r>
              <w:rPr>
                <w:rFonts w:ascii="宋体" w:hAnsi="宋体" w:eastAsia="宋体" w:cs="宋体"/>
                <w:spacing w:val="-34"/>
                <w:sz w:val="20"/>
                <w:szCs w:val="20"/>
              </w:rPr>
              <w:t xml:space="preserve"> </w:t>
            </w:r>
            <w:r>
              <w:rPr>
                <w:rFonts w:ascii="宋体" w:hAnsi="宋体" w:eastAsia="宋体" w:cs="宋体"/>
                <w:spacing w:val="4"/>
                <w:sz w:val="20"/>
                <w:szCs w:val="20"/>
              </w:rPr>
              <w:t>处，</w:t>
            </w:r>
            <w:r>
              <w:rPr>
                <w:rFonts w:ascii="宋体" w:hAnsi="宋体" w:eastAsia="宋体" w:cs="宋体"/>
                <w:spacing w:val="-49"/>
                <w:sz w:val="20"/>
                <w:szCs w:val="20"/>
              </w:rPr>
              <w:t xml:space="preserve"> </w:t>
            </w:r>
            <w:r>
              <w:rPr>
                <w:rFonts w:ascii="宋体" w:hAnsi="宋体" w:eastAsia="宋体" w:cs="宋体"/>
                <w:spacing w:val="4"/>
                <w:sz w:val="20"/>
                <w:szCs w:val="20"/>
              </w:rPr>
              <w:t>自动化监控系统</w:t>
            </w:r>
            <w:r>
              <w:rPr>
                <w:rFonts w:ascii="宋体" w:hAnsi="宋体" w:eastAsia="宋体" w:cs="宋体"/>
                <w:spacing w:val="-36"/>
                <w:sz w:val="20"/>
                <w:szCs w:val="20"/>
              </w:rPr>
              <w:t xml:space="preserve"> </w:t>
            </w:r>
            <w:r>
              <w:rPr>
                <w:rFonts w:ascii="宋体" w:hAnsi="宋体" w:eastAsia="宋体" w:cs="宋体"/>
                <w:spacing w:val="4"/>
                <w:sz w:val="20"/>
                <w:szCs w:val="20"/>
              </w:rPr>
              <w:t>2</w:t>
            </w:r>
            <w:r>
              <w:rPr>
                <w:rFonts w:ascii="宋体" w:hAnsi="宋体" w:eastAsia="宋体" w:cs="宋体"/>
                <w:spacing w:val="-34"/>
                <w:sz w:val="20"/>
                <w:szCs w:val="20"/>
              </w:rPr>
              <w:t xml:space="preserve"> </w:t>
            </w:r>
            <w:r>
              <w:rPr>
                <w:rFonts w:ascii="宋体" w:hAnsi="宋体" w:eastAsia="宋体" w:cs="宋体"/>
                <w:spacing w:val="4"/>
                <w:sz w:val="20"/>
                <w:szCs w:val="20"/>
              </w:rPr>
              <w:t>处，信息化管</w:t>
            </w:r>
          </w:p>
          <w:p w14:paraId="6471016C">
            <w:pPr>
              <w:spacing w:before="27" w:line="214" w:lineRule="auto"/>
              <w:ind w:left="1511"/>
              <w:rPr>
                <w:rFonts w:ascii="宋体" w:hAnsi="宋体" w:eastAsia="宋体" w:cs="宋体"/>
                <w:sz w:val="20"/>
                <w:szCs w:val="20"/>
              </w:rPr>
            </w:pPr>
            <w:r>
              <w:rPr>
                <w:rFonts w:ascii="宋体" w:hAnsi="宋体" w:eastAsia="宋体" w:cs="宋体"/>
                <w:spacing w:val="1"/>
                <w:sz w:val="20"/>
                <w:szCs w:val="20"/>
              </w:rPr>
              <w:t>理系统</w:t>
            </w:r>
            <w:r>
              <w:rPr>
                <w:rFonts w:ascii="宋体" w:hAnsi="宋体" w:eastAsia="宋体" w:cs="宋体"/>
                <w:spacing w:val="-35"/>
                <w:sz w:val="20"/>
                <w:szCs w:val="20"/>
              </w:rPr>
              <w:t xml:space="preserve"> </w:t>
            </w:r>
            <w:r>
              <w:rPr>
                <w:rFonts w:ascii="宋体" w:hAnsi="宋体" w:eastAsia="宋体" w:cs="宋体"/>
                <w:spacing w:val="1"/>
                <w:sz w:val="20"/>
                <w:szCs w:val="20"/>
              </w:rPr>
              <w:t>2</w:t>
            </w:r>
            <w:r>
              <w:rPr>
                <w:rFonts w:ascii="宋体" w:hAnsi="宋体" w:eastAsia="宋体" w:cs="宋体"/>
                <w:spacing w:val="-34"/>
                <w:sz w:val="20"/>
                <w:szCs w:val="20"/>
              </w:rPr>
              <w:t xml:space="preserve"> </w:t>
            </w:r>
            <w:r>
              <w:rPr>
                <w:rFonts w:ascii="宋体" w:hAnsi="宋体" w:eastAsia="宋体" w:cs="宋体"/>
                <w:spacing w:val="1"/>
                <w:sz w:val="20"/>
                <w:szCs w:val="20"/>
              </w:rPr>
              <w:t>处。</w:t>
            </w:r>
          </w:p>
        </w:tc>
        <w:tc>
          <w:tcPr>
            <w:tcW w:w="860" w:type="dxa"/>
            <w:vAlign w:val="top"/>
          </w:tcPr>
          <w:p w14:paraId="79633BB3">
            <w:pPr>
              <w:spacing w:line="322" w:lineRule="auto"/>
              <w:rPr>
                <w:rFonts w:ascii="Arial"/>
                <w:sz w:val="21"/>
              </w:rPr>
            </w:pPr>
          </w:p>
          <w:p w14:paraId="3BD1CD25">
            <w:pPr>
              <w:spacing w:line="322" w:lineRule="auto"/>
              <w:rPr>
                <w:rFonts w:ascii="Arial"/>
                <w:sz w:val="21"/>
              </w:rPr>
            </w:pPr>
          </w:p>
          <w:p w14:paraId="51E8AE16">
            <w:pPr>
              <w:spacing w:before="65"/>
              <w:ind w:left="134" w:right="113" w:hanging="8"/>
              <w:rPr>
                <w:rFonts w:ascii="宋体" w:hAnsi="宋体" w:eastAsia="宋体" w:cs="宋体"/>
                <w:sz w:val="20"/>
                <w:szCs w:val="20"/>
              </w:rPr>
            </w:pPr>
            <w:r>
              <w:rPr>
                <w:rFonts w:ascii="宋体" w:hAnsi="宋体" w:eastAsia="宋体" w:cs="宋体"/>
                <w:spacing w:val="5"/>
                <w:sz w:val="20"/>
                <w:szCs w:val="20"/>
              </w:rPr>
              <w:t>西北丘</w:t>
            </w:r>
            <w:r>
              <w:rPr>
                <w:rFonts w:ascii="宋体" w:hAnsi="宋体" w:eastAsia="宋体" w:cs="宋体"/>
                <w:sz w:val="20"/>
                <w:szCs w:val="20"/>
              </w:rPr>
              <w:t xml:space="preserve"> </w:t>
            </w:r>
            <w:r>
              <w:rPr>
                <w:rFonts w:ascii="宋体" w:hAnsi="宋体" w:eastAsia="宋体" w:cs="宋体"/>
                <w:spacing w:val="2"/>
                <w:sz w:val="20"/>
                <w:szCs w:val="20"/>
              </w:rPr>
              <w:t>陵片区</w:t>
            </w:r>
          </w:p>
        </w:tc>
      </w:tr>
      <w:tr w14:paraId="0392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580" w:type="dxa"/>
            <w:vAlign w:val="top"/>
          </w:tcPr>
          <w:p w14:paraId="691AA77C">
            <w:pPr>
              <w:spacing w:line="270" w:lineRule="auto"/>
              <w:rPr>
                <w:rFonts w:ascii="Arial"/>
                <w:sz w:val="21"/>
              </w:rPr>
            </w:pPr>
          </w:p>
          <w:p w14:paraId="79D1AB07">
            <w:pPr>
              <w:spacing w:line="271" w:lineRule="auto"/>
              <w:rPr>
                <w:rFonts w:ascii="Arial"/>
                <w:sz w:val="21"/>
              </w:rPr>
            </w:pPr>
          </w:p>
          <w:p w14:paraId="58DBF935">
            <w:pPr>
              <w:spacing w:line="271" w:lineRule="auto"/>
              <w:rPr>
                <w:rFonts w:ascii="Arial"/>
                <w:sz w:val="21"/>
              </w:rPr>
            </w:pPr>
          </w:p>
          <w:p w14:paraId="43B344D5">
            <w:pPr>
              <w:spacing w:before="65" w:line="189" w:lineRule="auto"/>
              <w:ind w:left="242"/>
              <w:rPr>
                <w:rFonts w:ascii="宋体" w:hAnsi="宋体" w:eastAsia="宋体" w:cs="宋体"/>
                <w:sz w:val="20"/>
                <w:szCs w:val="20"/>
              </w:rPr>
            </w:pPr>
            <w:r>
              <w:rPr>
                <w:rFonts w:ascii="宋体" w:hAnsi="宋体" w:eastAsia="宋体" w:cs="宋体"/>
                <w:sz w:val="20"/>
                <w:szCs w:val="20"/>
              </w:rPr>
              <w:t>8</w:t>
            </w:r>
          </w:p>
        </w:tc>
        <w:tc>
          <w:tcPr>
            <w:tcW w:w="1604" w:type="dxa"/>
            <w:vAlign w:val="top"/>
          </w:tcPr>
          <w:p w14:paraId="6DF6A60F">
            <w:pPr>
              <w:spacing w:line="374" w:lineRule="auto"/>
              <w:rPr>
                <w:rFonts w:ascii="Arial"/>
                <w:sz w:val="21"/>
              </w:rPr>
            </w:pPr>
          </w:p>
          <w:p w14:paraId="27137B6A">
            <w:pPr>
              <w:spacing w:before="65" w:line="228" w:lineRule="auto"/>
              <w:ind w:left="174"/>
              <w:rPr>
                <w:rFonts w:ascii="宋体" w:hAnsi="宋体" w:eastAsia="宋体" w:cs="宋体"/>
                <w:sz w:val="20"/>
                <w:szCs w:val="20"/>
              </w:rPr>
            </w:pPr>
            <w:r>
              <w:rPr>
                <w:rFonts w:ascii="宋体" w:hAnsi="宋体" w:eastAsia="宋体" w:cs="宋体"/>
                <w:spacing w:val="8"/>
                <w:sz w:val="20"/>
                <w:szCs w:val="20"/>
              </w:rPr>
              <w:t>平陆运河经济</w:t>
            </w:r>
          </w:p>
          <w:p w14:paraId="66A4D34A">
            <w:pPr>
              <w:spacing w:before="26" w:line="227" w:lineRule="auto"/>
              <w:ind w:left="181"/>
              <w:rPr>
                <w:rFonts w:ascii="宋体" w:hAnsi="宋体" w:eastAsia="宋体" w:cs="宋体"/>
                <w:sz w:val="20"/>
                <w:szCs w:val="20"/>
              </w:rPr>
            </w:pPr>
            <w:r>
              <w:rPr>
                <w:rFonts w:ascii="宋体" w:hAnsi="宋体" w:eastAsia="宋体" w:cs="宋体"/>
                <w:spacing w:val="7"/>
                <w:sz w:val="20"/>
                <w:szCs w:val="20"/>
              </w:rPr>
              <w:t>带供水工程—</w:t>
            </w:r>
          </w:p>
          <w:p w14:paraId="450A2320">
            <w:pPr>
              <w:spacing w:before="24" w:line="228" w:lineRule="auto"/>
              <w:ind w:left="176"/>
              <w:rPr>
                <w:rFonts w:ascii="宋体" w:hAnsi="宋体" w:eastAsia="宋体" w:cs="宋体"/>
                <w:sz w:val="20"/>
                <w:szCs w:val="20"/>
              </w:rPr>
            </w:pPr>
            <w:r>
              <w:rPr>
                <w:rFonts w:ascii="宋体" w:hAnsi="宋体" w:eastAsia="宋体" w:cs="宋体"/>
                <w:spacing w:val="8"/>
                <w:sz w:val="20"/>
                <w:szCs w:val="20"/>
              </w:rPr>
              <w:t>钦北区平吉镇</w:t>
            </w:r>
          </w:p>
          <w:p w14:paraId="7B229984">
            <w:pPr>
              <w:spacing w:before="27" w:line="228" w:lineRule="auto"/>
              <w:ind w:left="600"/>
              <w:rPr>
                <w:rFonts w:ascii="宋体" w:hAnsi="宋体" w:eastAsia="宋体" w:cs="宋体"/>
                <w:sz w:val="20"/>
                <w:szCs w:val="20"/>
              </w:rPr>
            </w:pPr>
            <w:r>
              <w:rPr>
                <w:rFonts w:ascii="宋体" w:hAnsi="宋体" w:eastAsia="宋体" w:cs="宋体"/>
                <w:spacing w:val="2"/>
                <w:sz w:val="20"/>
                <w:szCs w:val="20"/>
              </w:rPr>
              <w:t>片区</w:t>
            </w:r>
          </w:p>
        </w:tc>
        <w:tc>
          <w:tcPr>
            <w:tcW w:w="812" w:type="dxa"/>
            <w:vAlign w:val="top"/>
          </w:tcPr>
          <w:p w14:paraId="6CB5EAC1">
            <w:pPr>
              <w:spacing w:line="270" w:lineRule="auto"/>
              <w:rPr>
                <w:rFonts w:ascii="Arial"/>
                <w:sz w:val="21"/>
              </w:rPr>
            </w:pPr>
          </w:p>
          <w:p w14:paraId="3BB322BF">
            <w:pPr>
              <w:spacing w:line="271" w:lineRule="auto"/>
              <w:rPr>
                <w:rFonts w:ascii="Arial"/>
                <w:sz w:val="21"/>
              </w:rPr>
            </w:pPr>
          </w:p>
          <w:p w14:paraId="2DB98665">
            <w:pPr>
              <w:spacing w:line="271" w:lineRule="auto"/>
              <w:rPr>
                <w:rFonts w:ascii="Arial"/>
                <w:sz w:val="21"/>
              </w:rPr>
            </w:pPr>
          </w:p>
          <w:p w14:paraId="0AF97293">
            <w:pPr>
              <w:spacing w:before="65" w:line="189" w:lineRule="auto"/>
              <w:ind w:left="149"/>
              <w:rPr>
                <w:rFonts w:ascii="宋体" w:hAnsi="宋体" w:eastAsia="宋体" w:cs="宋体"/>
                <w:sz w:val="20"/>
                <w:szCs w:val="20"/>
              </w:rPr>
            </w:pPr>
            <w:r>
              <w:rPr>
                <w:rFonts w:ascii="宋体" w:hAnsi="宋体" w:eastAsia="宋体" w:cs="宋体"/>
                <w:spacing w:val="3"/>
                <w:sz w:val="20"/>
                <w:szCs w:val="20"/>
              </w:rPr>
              <w:t>89668</w:t>
            </w:r>
          </w:p>
        </w:tc>
        <w:tc>
          <w:tcPr>
            <w:tcW w:w="1010" w:type="dxa"/>
            <w:vAlign w:val="top"/>
          </w:tcPr>
          <w:p w14:paraId="080DA85E">
            <w:pPr>
              <w:spacing w:line="270" w:lineRule="auto"/>
              <w:rPr>
                <w:rFonts w:ascii="Arial"/>
                <w:sz w:val="21"/>
              </w:rPr>
            </w:pPr>
          </w:p>
          <w:p w14:paraId="2FDF2664">
            <w:pPr>
              <w:spacing w:line="270" w:lineRule="auto"/>
              <w:rPr>
                <w:rFonts w:ascii="Arial"/>
                <w:sz w:val="21"/>
              </w:rPr>
            </w:pPr>
          </w:p>
          <w:p w14:paraId="2C6FBF89">
            <w:pPr>
              <w:spacing w:line="271" w:lineRule="auto"/>
              <w:rPr>
                <w:rFonts w:ascii="Arial"/>
                <w:sz w:val="21"/>
              </w:rPr>
            </w:pPr>
          </w:p>
          <w:p w14:paraId="0637CE77">
            <w:pPr>
              <w:spacing w:before="65" w:line="190" w:lineRule="auto"/>
              <w:ind w:left="261"/>
              <w:rPr>
                <w:rFonts w:ascii="宋体" w:hAnsi="宋体" w:eastAsia="宋体" w:cs="宋体"/>
                <w:sz w:val="20"/>
                <w:szCs w:val="20"/>
              </w:rPr>
            </w:pPr>
            <w:r>
              <w:rPr>
                <w:rFonts w:ascii="宋体" w:hAnsi="宋体" w:eastAsia="宋体" w:cs="宋体"/>
                <w:sz w:val="20"/>
                <w:szCs w:val="20"/>
              </w:rPr>
              <w:t>17918</w:t>
            </w:r>
          </w:p>
        </w:tc>
        <w:tc>
          <w:tcPr>
            <w:tcW w:w="1060" w:type="dxa"/>
            <w:vAlign w:val="top"/>
          </w:tcPr>
          <w:p w14:paraId="096A9B8E">
            <w:pPr>
              <w:spacing w:line="270" w:lineRule="auto"/>
              <w:rPr>
                <w:rFonts w:ascii="Arial"/>
                <w:sz w:val="21"/>
              </w:rPr>
            </w:pPr>
          </w:p>
          <w:p w14:paraId="1F0496ED">
            <w:pPr>
              <w:spacing w:line="270" w:lineRule="auto"/>
              <w:rPr>
                <w:rFonts w:ascii="Arial"/>
                <w:sz w:val="21"/>
              </w:rPr>
            </w:pPr>
          </w:p>
          <w:p w14:paraId="74BECDEA">
            <w:pPr>
              <w:spacing w:line="271" w:lineRule="auto"/>
              <w:rPr>
                <w:rFonts w:ascii="Arial"/>
                <w:sz w:val="21"/>
              </w:rPr>
            </w:pPr>
          </w:p>
          <w:p w14:paraId="26B740BB">
            <w:pPr>
              <w:spacing w:before="65" w:line="190" w:lineRule="auto"/>
              <w:ind w:left="288"/>
              <w:rPr>
                <w:rFonts w:ascii="宋体" w:hAnsi="宋体" w:eastAsia="宋体" w:cs="宋体"/>
                <w:sz w:val="20"/>
                <w:szCs w:val="20"/>
              </w:rPr>
            </w:pPr>
            <w:r>
              <w:rPr>
                <w:rFonts w:ascii="宋体" w:hAnsi="宋体" w:eastAsia="宋体" w:cs="宋体"/>
                <w:sz w:val="20"/>
                <w:szCs w:val="20"/>
              </w:rPr>
              <w:t>18300</w:t>
            </w:r>
          </w:p>
        </w:tc>
        <w:tc>
          <w:tcPr>
            <w:tcW w:w="1061" w:type="dxa"/>
            <w:vAlign w:val="top"/>
          </w:tcPr>
          <w:p w14:paraId="0D08986D">
            <w:pPr>
              <w:spacing w:line="270" w:lineRule="auto"/>
              <w:rPr>
                <w:rFonts w:ascii="Arial"/>
                <w:sz w:val="21"/>
              </w:rPr>
            </w:pPr>
          </w:p>
          <w:p w14:paraId="5D608CF0">
            <w:pPr>
              <w:spacing w:line="270" w:lineRule="auto"/>
              <w:rPr>
                <w:rFonts w:ascii="Arial"/>
                <w:sz w:val="21"/>
              </w:rPr>
            </w:pPr>
          </w:p>
          <w:p w14:paraId="02892476">
            <w:pPr>
              <w:spacing w:line="271" w:lineRule="auto"/>
              <w:rPr>
                <w:rFonts w:ascii="Arial"/>
                <w:sz w:val="21"/>
              </w:rPr>
            </w:pPr>
          </w:p>
          <w:p w14:paraId="148A0178">
            <w:pPr>
              <w:spacing w:before="65" w:line="190" w:lineRule="auto"/>
              <w:ind w:left="289"/>
              <w:rPr>
                <w:rFonts w:ascii="宋体" w:hAnsi="宋体" w:eastAsia="宋体" w:cs="宋体"/>
                <w:sz w:val="20"/>
                <w:szCs w:val="20"/>
              </w:rPr>
            </w:pPr>
            <w:r>
              <w:rPr>
                <w:rFonts w:ascii="宋体" w:hAnsi="宋体" w:eastAsia="宋体" w:cs="宋体"/>
                <w:sz w:val="20"/>
                <w:szCs w:val="20"/>
              </w:rPr>
              <w:t>11580</w:t>
            </w:r>
          </w:p>
        </w:tc>
        <w:tc>
          <w:tcPr>
            <w:tcW w:w="1061" w:type="dxa"/>
            <w:vAlign w:val="top"/>
          </w:tcPr>
          <w:p w14:paraId="06035259">
            <w:pPr>
              <w:spacing w:line="270" w:lineRule="auto"/>
              <w:rPr>
                <w:rFonts w:ascii="Arial"/>
                <w:sz w:val="21"/>
              </w:rPr>
            </w:pPr>
          </w:p>
          <w:p w14:paraId="72546ECD">
            <w:pPr>
              <w:spacing w:line="270" w:lineRule="auto"/>
              <w:rPr>
                <w:rFonts w:ascii="Arial"/>
                <w:sz w:val="21"/>
              </w:rPr>
            </w:pPr>
          </w:p>
          <w:p w14:paraId="457ABE94">
            <w:pPr>
              <w:spacing w:line="271" w:lineRule="auto"/>
              <w:rPr>
                <w:rFonts w:ascii="Arial"/>
                <w:sz w:val="21"/>
              </w:rPr>
            </w:pPr>
          </w:p>
          <w:p w14:paraId="2CDE94B7">
            <w:pPr>
              <w:spacing w:before="65" w:line="190" w:lineRule="auto"/>
              <w:ind w:left="289"/>
              <w:rPr>
                <w:rFonts w:ascii="宋体" w:hAnsi="宋体" w:eastAsia="宋体" w:cs="宋体"/>
                <w:sz w:val="20"/>
                <w:szCs w:val="20"/>
              </w:rPr>
            </w:pPr>
            <w:r>
              <w:rPr>
                <w:rFonts w:ascii="宋体" w:hAnsi="宋体" w:eastAsia="宋体" w:cs="宋体"/>
                <w:sz w:val="20"/>
                <w:szCs w:val="20"/>
              </w:rPr>
              <w:t>16877</w:t>
            </w:r>
          </w:p>
        </w:tc>
        <w:tc>
          <w:tcPr>
            <w:tcW w:w="1402" w:type="dxa"/>
            <w:vAlign w:val="top"/>
          </w:tcPr>
          <w:p w14:paraId="54F0050C">
            <w:pPr>
              <w:spacing w:line="373" w:lineRule="auto"/>
              <w:rPr>
                <w:rFonts w:ascii="Arial"/>
                <w:sz w:val="21"/>
              </w:rPr>
            </w:pPr>
          </w:p>
          <w:p w14:paraId="2D08FE07">
            <w:pPr>
              <w:spacing w:before="65" w:line="228" w:lineRule="auto"/>
              <w:ind w:left="178"/>
              <w:rPr>
                <w:rFonts w:ascii="宋体" w:hAnsi="宋体" w:eastAsia="宋体" w:cs="宋体"/>
                <w:sz w:val="20"/>
                <w:szCs w:val="20"/>
              </w:rPr>
            </w:pPr>
            <w:r>
              <w:rPr>
                <w:rFonts w:ascii="宋体" w:hAnsi="宋体" w:eastAsia="宋体" w:cs="宋体"/>
                <w:spacing w:val="8"/>
                <w:sz w:val="20"/>
                <w:szCs w:val="20"/>
              </w:rPr>
              <w:t>平吉镇除朱</w:t>
            </w:r>
          </w:p>
          <w:p w14:paraId="5F70E262">
            <w:pPr>
              <w:spacing w:before="26" w:line="227" w:lineRule="auto"/>
              <w:ind w:left="113"/>
              <w:rPr>
                <w:rFonts w:ascii="宋体" w:hAnsi="宋体" w:eastAsia="宋体" w:cs="宋体"/>
                <w:sz w:val="20"/>
                <w:szCs w:val="20"/>
              </w:rPr>
            </w:pPr>
            <w:r>
              <w:rPr>
                <w:rFonts w:ascii="宋体" w:hAnsi="宋体" w:eastAsia="宋体" w:cs="宋体"/>
                <w:spacing w:val="-4"/>
                <w:sz w:val="20"/>
                <w:szCs w:val="20"/>
              </w:rPr>
              <w:t>林村、彭良村</w:t>
            </w:r>
          </w:p>
          <w:p w14:paraId="544E71D3">
            <w:pPr>
              <w:spacing w:before="24" w:line="228" w:lineRule="auto"/>
              <w:ind w:left="116"/>
              <w:rPr>
                <w:rFonts w:ascii="宋体" w:hAnsi="宋体" w:eastAsia="宋体" w:cs="宋体"/>
                <w:sz w:val="20"/>
                <w:szCs w:val="20"/>
              </w:rPr>
            </w:pPr>
            <w:r>
              <w:rPr>
                <w:rFonts w:ascii="宋体" w:hAnsi="宋体" w:eastAsia="宋体" w:cs="宋体"/>
                <w:spacing w:val="6"/>
                <w:sz w:val="20"/>
                <w:szCs w:val="20"/>
              </w:rPr>
              <w:t>外全部社区、</w:t>
            </w:r>
          </w:p>
          <w:p w14:paraId="696A86E8">
            <w:pPr>
              <w:spacing w:before="27" w:line="227" w:lineRule="auto"/>
              <w:ind w:left="497"/>
              <w:rPr>
                <w:rFonts w:ascii="宋体" w:hAnsi="宋体" w:eastAsia="宋体" w:cs="宋体"/>
                <w:sz w:val="20"/>
                <w:szCs w:val="20"/>
              </w:rPr>
            </w:pPr>
            <w:r>
              <w:rPr>
                <w:rFonts w:ascii="宋体" w:hAnsi="宋体" w:eastAsia="宋体" w:cs="宋体"/>
                <w:spacing w:val="4"/>
                <w:sz w:val="20"/>
                <w:szCs w:val="20"/>
              </w:rPr>
              <w:t>村屯</w:t>
            </w:r>
          </w:p>
        </w:tc>
        <w:tc>
          <w:tcPr>
            <w:tcW w:w="4263" w:type="dxa"/>
            <w:vAlign w:val="top"/>
          </w:tcPr>
          <w:p w14:paraId="0C3290A0">
            <w:pPr>
              <w:spacing w:before="35" w:line="247" w:lineRule="auto"/>
              <w:ind w:left="142" w:right="132"/>
              <w:jc w:val="both"/>
              <w:rPr>
                <w:rFonts w:ascii="宋体" w:hAnsi="宋体" w:eastAsia="宋体" w:cs="宋体"/>
                <w:sz w:val="20"/>
                <w:szCs w:val="20"/>
              </w:rPr>
            </w:pPr>
            <w:r>
              <w:rPr>
                <w:rFonts w:ascii="宋体" w:hAnsi="宋体" w:eastAsia="宋体" w:cs="宋体"/>
                <w:spacing w:val="7"/>
                <w:sz w:val="20"/>
                <w:szCs w:val="20"/>
              </w:rPr>
              <w:t>划定水源地保护区</w:t>
            </w:r>
            <w:r>
              <w:rPr>
                <w:rFonts w:ascii="宋体" w:hAnsi="宋体" w:eastAsia="宋体" w:cs="宋体"/>
                <w:spacing w:val="-22"/>
                <w:sz w:val="20"/>
                <w:szCs w:val="20"/>
              </w:rPr>
              <w:t xml:space="preserve"> </w:t>
            </w:r>
            <w:r>
              <w:rPr>
                <w:rFonts w:ascii="宋体" w:hAnsi="宋体" w:eastAsia="宋体" w:cs="宋体"/>
                <w:spacing w:val="7"/>
                <w:sz w:val="20"/>
                <w:szCs w:val="20"/>
              </w:rPr>
              <w:t>1</w:t>
            </w:r>
            <w:r>
              <w:rPr>
                <w:rFonts w:ascii="宋体" w:hAnsi="宋体" w:eastAsia="宋体" w:cs="宋体"/>
                <w:spacing w:val="-33"/>
                <w:sz w:val="20"/>
                <w:szCs w:val="20"/>
              </w:rPr>
              <w:t xml:space="preserve"> </w:t>
            </w:r>
            <w:r>
              <w:rPr>
                <w:rFonts w:ascii="宋体" w:hAnsi="宋体" w:eastAsia="宋体" w:cs="宋体"/>
                <w:spacing w:val="7"/>
                <w:sz w:val="20"/>
                <w:szCs w:val="20"/>
              </w:rPr>
              <w:t>处，改扩建京塘水厂和</w:t>
            </w:r>
            <w:r>
              <w:rPr>
                <w:rFonts w:ascii="宋体" w:hAnsi="宋体" w:eastAsia="宋体" w:cs="宋体"/>
                <w:sz w:val="20"/>
                <w:szCs w:val="20"/>
              </w:rPr>
              <w:t xml:space="preserve"> </w:t>
            </w:r>
            <w:r>
              <w:rPr>
                <w:rFonts w:ascii="宋体" w:hAnsi="宋体" w:eastAsia="宋体" w:cs="宋体"/>
                <w:spacing w:val="9"/>
                <w:sz w:val="20"/>
                <w:szCs w:val="20"/>
              </w:rPr>
              <w:t xml:space="preserve">平吉自来水厂，并对其进行并网、扩网，配 </w:t>
            </w:r>
            <w:r>
              <w:rPr>
                <w:rFonts w:ascii="宋体" w:hAnsi="宋体" w:eastAsia="宋体" w:cs="宋体"/>
                <w:spacing w:val="5"/>
                <w:sz w:val="20"/>
                <w:szCs w:val="20"/>
              </w:rPr>
              <w:t>套净化设施设备</w:t>
            </w:r>
            <w:r>
              <w:rPr>
                <w:rFonts w:ascii="宋体" w:hAnsi="宋体" w:eastAsia="宋体" w:cs="宋体"/>
                <w:spacing w:val="-6"/>
                <w:sz w:val="20"/>
                <w:szCs w:val="20"/>
              </w:rPr>
              <w:t xml:space="preserve"> </w:t>
            </w:r>
            <w:r>
              <w:rPr>
                <w:rFonts w:ascii="宋体" w:hAnsi="宋体" w:eastAsia="宋体" w:cs="宋体"/>
                <w:spacing w:val="5"/>
                <w:sz w:val="20"/>
                <w:szCs w:val="20"/>
              </w:rPr>
              <w:t>1</w:t>
            </w:r>
            <w:r>
              <w:rPr>
                <w:rFonts w:ascii="宋体" w:hAnsi="宋体" w:eastAsia="宋体" w:cs="宋体"/>
                <w:spacing w:val="-37"/>
                <w:sz w:val="20"/>
                <w:szCs w:val="20"/>
              </w:rPr>
              <w:t xml:space="preserve"> </w:t>
            </w:r>
            <w:r>
              <w:rPr>
                <w:rFonts w:ascii="宋体" w:hAnsi="宋体" w:eastAsia="宋体" w:cs="宋体"/>
                <w:spacing w:val="5"/>
                <w:sz w:val="20"/>
                <w:szCs w:val="20"/>
              </w:rPr>
              <w:t>套，消毒设备</w:t>
            </w:r>
            <w:r>
              <w:rPr>
                <w:rFonts w:ascii="宋体" w:hAnsi="宋体" w:eastAsia="宋体" w:cs="宋体"/>
                <w:spacing w:val="-37"/>
                <w:sz w:val="20"/>
                <w:szCs w:val="20"/>
              </w:rPr>
              <w:t xml:space="preserve"> </w:t>
            </w:r>
            <w:r>
              <w:rPr>
                <w:rFonts w:ascii="宋体" w:hAnsi="宋体" w:eastAsia="宋体" w:cs="宋体"/>
                <w:spacing w:val="5"/>
                <w:sz w:val="20"/>
                <w:szCs w:val="20"/>
              </w:rPr>
              <w:t>2</w:t>
            </w:r>
            <w:r>
              <w:rPr>
                <w:rFonts w:ascii="宋体" w:hAnsi="宋体" w:eastAsia="宋体" w:cs="宋体"/>
                <w:spacing w:val="-37"/>
                <w:sz w:val="20"/>
                <w:szCs w:val="20"/>
              </w:rPr>
              <w:t xml:space="preserve"> </w:t>
            </w:r>
            <w:r>
              <w:rPr>
                <w:rFonts w:ascii="宋体" w:hAnsi="宋体" w:eastAsia="宋体" w:cs="宋体"/>
                <w:spacing w:val="5"/>
                <w:sz w:val="20"/>
                <w:szCs w:val="20"/>
              </w:rPr>
              <w:t>套；配套</w:t>
            </w:r>
            <w:r>
              <w:rPr>
                <w:rFonts w:ascii="宋体" w:hAnsi="宋体" w:eastAsia="宋体" w:cs="宋体"/>
                <w:sz w:val="20"/>
                <w:szCs w:val="20"/>
              </w:rPr>
              <w:t xml:space="preserve"> </w:t>
            </w:r>
            <w:r>
              <w:rPr>
                <w:rFonts w:ascii="宋体" w:hAnsi="宋体" w:eastAsia="宋体" w:cs="宋体"/>
                <w:spacing w:val="7"/>
                <w:sz w:val="20"/>
                <w:szCs w:val="20"/>
              </w:rPr>
              <w:t>管网</w:t>
            </w:r>
            <w:r>
              <w:rPr>
                <w:rFonts w:ascii="宋体" w:hAnsi="宋体" w:eastAsia="宋体" w:cs="宋体"/>
                <w:spacing w:val="-31"/>
                <w:sz w:val="20"/>
                <w:szCs w:val="20"/>
              </w:rPr>
              <w:t xml:space="preserve"> </w:t>
            </w:r>
            <w:r>
              <w:rPr>
                <w:rFonts w:ascii="宋体" w:hAnsi="宋体" w:eastAsia="宋体" w:cs="宋体"/>
                <w:spacing w:val="7"/>
                <w:sz w:val="20"/>
                <w:szCs w:val="20"/>
              </w:rPr>
              <w:t>263.86</w:t>
            </w:r>
            <w:r>
              <w:rPr>
                <w:rFonts w:ascii="宋体" w:hAnsi="宋体" w:eastAsia="宋体" w:cs="宋体"/>
                <w:sz w:val="20"/>
                <w:szCs w:val="20"/>
              </w:rPr>
              <w:t>km</w:t>
            </w:r>
            <w:r>
              <w:rPr>
                <w:rFonts w:ascii="宋体" w:hAnsi="宋体" w:eastAsia="宋体" w:cs="宋体"/>
                <w:spacing w:val="7"/>
                <w:sz w:val="20"/>
                <w:szCs w:val="20"/>
              </w:rPr>
              <w:t>；安装进、出厂水计量装置</w:t>
            </w:r>
            <w:r>
              <w:rPr>
                <w:rFonts w:ascii="宋体" w:hAnsi="宋体" w:eastAsia="宋体" w:cs="宋体"/>
                <w:spacing w:val="-35"/>
                <w:sz w:val="20"/>
                <w:szCs w:val="20"/>
              </w:rPr>
              <w:t xml:space="preserve"> </w:t>
            </w:r>
            <w:r>
              <w:rPr>
                <w:rFonts w:ascii="宋体" w:hAnsi="宋体" w:eastAsia="宋体" w:cs="宋体"/>
                <w:spacing w:val="7"/>
                <w:sz w:val="20"/>
                <w:szCs w:val="20"/>
              </w:rPr>
              <w:t>4</w:t>
            </w:r>
            <w:r>
              <w:rPr>
                <w:rFonts w:ascii="宋体" w:hAnsi="宋体" w:eastAsia="宋体" w:cs="宋体"/>
                <w:sz w:val="20"/>
                <w:szCs w:val="20"/>
              </w:rPr>
              <w:t xml:space="preserve"> </w:t>
            </w:r>
            <w:r>
              <w:rPr>
                <w:rFonts w:ascii="宋体" w:hAnsi="宋体" w:eastAsia="宋体" w:cs="宋体"/>
                <w:spacing w:val="7"/>
                <w:sz w:val="20"/>
                <w:szCs w:val="20"/>
              </w:rPr>
              <w:t>块，入户水表配套</w:t>
            </w:r>
            <w:r>
              <w:rPr>
                <w:rFonts w:ascii="宋体" w:hAnsi="宋体" w:eastAsia="宋体" w:cs="宋体"/>
                <w:spacing w:val="-27"/>
                <w:sz w:val="20"/>
                <w:szCs w:val="20"/>
              </w:rPr>
              <w:t xml:space="preserve"> </w:t>
            </w:r>
            <w:r>
              <w:rPr>
                <w:rFonts w:ascii="宋体" w:hAnsi="宋体" w:eastAsia="宋体" w:cs="宋体"/>
                <w:spacing w:val="7"/>
                <w:sz w:val="20"/>
                <w:szCs w:val="20"/>
              </w:rPr>
              <w:t>0.6</w:t>
            </w:r>
            <w:r>
              <w:rPr>
                <w:rFonts w:ascii="宋体" w:hAnsi="宋体" w:eastAsia="宋体" w:cs="宋体"/>
                <w:spacing w:val="-33"/>
                <w:sz w:val="20"/>
                <w:szCs w:val="20"/>
              </w:rPr>
              <w:t xml:space="preserve"> </w:t>
            </w:r>
            <w:r>
              <w:rPr>
                <w:rFonts w:ascii="宋体" w:hAnsi="宋体" w:eastAsia="宋体" w:cs="宋体"/>
                <w:spacing w:val="7"/>
                <w:sz w:val="20"/>
                <w:szCs w:val="20"/>
              </w:rPr>
              <w:t>万块；建设水质化验</w:t>
            </w:r>
            <w:r>
              <w:rPr>
                <w:rFonts w:ascii="宋体" w:hAnsi="宋体" w:eastAsia="宋体" w:cs="宋体"/>
                <w:sz w:val="20"/>
                <w:szCs w:val="20"/>
              </w:rPr>
              <w:t xml:space="preserve"> </w:t>
            </w:r>
            <w:r>
              <w:rPr>
                <w:rFonts w:ascii="宋体" w:hAnsi="宋体" w:eastAsia="宋体" w:cs="宋体"/>
                <w:spacing w:val="3"/>
                <w:sz w:val="20"/>
                <w:szCs w:val="20"/>
              </w:rPr>
              <w:t>室</w:t>
            </w:r>
            <w:r>
              <w:rPr>
                <w:rFonts w:ascii="宋体" w:hAnsi="宋体" w:eastAsia="宋体" w:cs="宋体"/>
                <w:spacing w:val="-24"/>
                <w:sz w:val="20"/>
                <w:szCs w:val="20"/>
              </w:rPr>
              <w:t xml:space="preserve"> </w:t>
            </w:r>
            <w:r>
              <w:rPr>
                <w:rFonts w:ascii="宋体" w:hAnsi="宋体" w:eastAsia="宋体" w:cs="宋体"/>
                <w:spacing w:val="3"/>
                <w:sz w:val="20"/>
                <w:szCs w:val="20"/>
              </w:rPr>
              <w:t>2</w:t>
            </w:r>
            <w:r>
              <w:rPr>
                <w:rFonts w:ascii="宋体" w:hAnsi="宋体" w:eastAsia="宋体" w:cs="宋体"/>
                <w:spacing w:val="-34"/>
                <w:sz w:val="20"/>
                <w:szCs w:val="20"/>
              </w:rPr>
              <w:t xml:space="preserve"> </w:t>
            </w:r>
            <w:r>
              <w:rPr>
                <w:rFonts w:ascii="宋体" w:hAnsi="宋体" w:eastAsia="宋体" w:cs="宋体"/>
                <w:spacing w:val="3"/>
                <w:sz w:val="20"/>
                <w:szCs w:val="20"/>
              </w:rPr>
              <w:t>处，</w:t>
            </w:r>
            <w:r>
              <w:rPr>
                <w:rFonts w:ascii="宋体" w:hAnsi="宋体" w:eastAsia="宋体" w:cs="宋体"/>
                <w:spacing w:val="-48"/>
                <w:sz w:val="20"/>
                <w:szCs w:val="20"/>
              </w:rPr>
              <w:t xml:space="preserve"> </w:t>
            </w:r>
            <w:r>
              <w:rPr>
                <w:rFonts w:ascii="宋体" w:hAnsi="宋体" w:eastAsia="宋体" w:cs="宋体"/>
                <w:spacing w:val="3"/>
                <w:sz w:val="20"/>
                <w:szCs w:val="20"/>
              </w:rPr>
              <w:t>自动化监控系统</w:t>
            </w:r>
            <w:r>
              <w:rPr>
                <w:rFonts w:ascii="宋体" w:hAnsi="宋体" w:eastAsia="宋体" w:cs="宋体"/>
                <w:spacing w:val="-37"/>
                <w:sz w:val="20"/>
                <w:szCs w:val="20"/>
              </w:rPr>
              <w:t xml:space="preserve"> </w:t>
            </w:r>
            <w:r>
              <w:rPr>
                <w:rFonts w:ascii="宋体" w:hAnsi="宋体" w:eastAsia="宋体" w:cs="宋体"/>
                <w:spacing w:val="3"/>
                <w:sz w:val="20"/>
                <w:szCs w:val="20"/>
              </w:rPr>
              <w:t>2</w:t>
            </w:r>
            <w:r>
              <w:rPr>
                <w:rFonts w:ascii="宋体" w:hAnsi="宋体" w:eastAsia="宋体" w:cs="宋体"/>
                <w:spacing w:val="-34"/>
                <w:sz w:val="20"/>
                <w:szCs w:val="20"/>
              </w:rPr>
              <w:t xml:space="preserve"> </w:t>
            </w:r>
            <w:r>
              <w:rPr>
                <w:rFonts w:ascii="宋体" w:hAnsi="宋体" w:eastAsia="宋体" w:cs="宋体"/>
                <w:spacing w:val="3"/>
                <w:sz w:val="20"/>
                <w:szCs w:val="20"/>
              </w:rPr>
              <w:t>处，信息化管理</w:t>
            </w:r>
          </w:p>
          <w:p w14:paraId="30E9A9DA">
            <w:pPr>
              <w:spacing w:before="26" w:line="216" w:lineRule="auto"/>
              <w:ind w:left="1616"/>
              <w:rPr>
                <w:rFonts w:ascii="宋体" w:hAnsi="宋体" w:eastAsia="宋体" w:cs="宋体"/>
                <w:sz w:val="20"/>
                <w:szCs w:val="20"/>
              </w:rPr>
            </w:pPr>
            <w:r>
              <w:rPr>
                <w:rFonts w:ascii="宋体" w:hAnsi="宋体" w:eastAsia="宋体" w:cs="宋体"/>
                <w:spacing w:val="-1"/>
                <w:sz w:val="20"/>
                <w:szCs w:val="20"/>
              </w:rPr>
              <w:t>系统</w:t>
            </w:r>
            <w:r>
              <w:rPr>
                <w:rFonts w:ascii="宋体" w:hAnsi="宋体" w:eastAsia="宋体" w:cs="宋体"/>
                <w:spacing w:val="-35"/>
                <w:sz w:val="20"/>
                <w:szCs w:val="20"/>
              </w:rPr>
              <w:t xml:space="preserve"> </w:t>
            </w:r>
            <w:r>
              <w:rPr>
                <w:rFonts w:ascii="宋体" w:hAnsi="宋体" w:eastAsia="宋体" w:cs="宋体"/>
                <w:spacing w:val="-1"/>
                <w:sz w:val="20"/>
                <w:szCs w:val="20"/>
              </w:rPr>
              <w:t>2</w:t>
            </w:r>
            <w:r>
              <w:rPr>
                <w:rFonts w:ascii="宋体" w:hAnsi="宋体" w:eastAsia="宋体" w:cs="宋体"/>
                <w:spacing w:val="-34"/>
                <w:sz w:val="20"/>
                <w:szCs w:val="20"/>
              </w:rPr>
              <w:t xml:space="preserve"> </w:t>
            </w:r>
            <w:r>
              <w:rPr>
                <w:rFonts w:ascii="宋体" w:hAnsi="宋体" w:eastAsia="宋体" w:cs="宋体"/>
                <w:spacing w:val="-1"/>
                <w:sz w:val="20"/>
                <w:szCs w:val="20"/>
              </w:rPr>
              <w:t>处。</w:t>
            </w:r>
          </w:p>
        </w:tc>
        <w:tc>
          <w:tcPr>
            <w:tcW w:w="860" w:type="dxa"/>
            <w:vAlign w:val="top"/>
          </w:tcPr>
          <w:p w14:paraId="37101FE8">
            <w:pPr>
              <w:spacing w:line="373" w:lineRule="auto"/>
              <w:rPr>
                <w:rFonts w:ascii="Arial"/>
                <w:sz w:val="21"/>
              </w:rPr>
            </w:pPr>
          </w:p>
          <w:p w14:paraId="31053D10">
            <w:pPr>
              <w:spacing w:before="65" w:line="228" w:lineRule="auto"/>
              <w:ind w:left="128"/>
              <w:rPr>
                <w:rFonts w:ascii="宋体" w:hAnsi="宋体" w:eastAsia="宋体" w:cs="宋体"/>
                <w:sz w:val="20"/>
                <w:szCs w:val="20"/>
              </w:rPr>
            </w:pPr>
            <w:r>
              <w:rPr>
                <w:rFonts w:ascii="宋体" w:hAnsi="宋体" w:eastAsia="宋体" w:cs="宋体"/>
                <w:spacing w:val="4"/>
                <w:sz w:val="20"/>
                <w:szCs w:val="20"/>
              </w:rPr>
              <w:t>东北平</w:t>
            </w:r>
          </w:p>
          <w:p w14:paraId="3BF31E81">
            <w:pPr>
              <w:spacing w:before="26" w:line="230" w:lineRule="auto"/>
              <w:ind w:left="131"/>
              <w:rPr>
                <w:rFonts w:ascii="宋体" w:hAnsi="宋体" w:eastAsia="宋体" w:cs="宋体"/>
                <w:sz w:val="20"/>
                <w:szCs w:val="20"/>
              </w:rPr>
            </w:pPr>
            <w:r>
              <w:rPr>
                <w:rFonts w:ascii="宋体" w:hAnsi="宋体" w:eastAsia="宋体" w:cs="宋体"/>
                <w:spacing w:val="3"/>
                <w:sz w:val="20"/>
                <w:szCs w:val="20"/>
              </w:rPr>
              <w:t>陆运河</w:t>
            </w:r>
          </w:p>
          <w:p w14:paraId="55629DAB">
            <w:pPr>
              <w:spacing w:before="22" w:line="227" w:lineRule="auto"/>
              <w:ind w:left="121"/>
              <w:rPr>
                <w:rFonts w:ascii="宋体" w:hAnsi="宋体" w:eastAsia="宋体" w:cs="宋体"/>
                <w:sz w:val="20"/>
                <w:szCs w:val="20"/>
              </w:rPr>
            </w:pPr>
            <w:r>
              <w:rPr>
                <w:rFonts w:ascii="宋体" w:hAnsi="宋体" w:eastAsia="宋体" w:cs="宋体"/>
                <w:spacing w:val="6"/>
                <w:sz w:val="20"/>
                <w:szCs w:val="20"/>
              </w:rPr>
              <w:t>供水片</w:t>
            </w:r>
          </w:p>
          <w:p w14:paraId="5DA43ABA">
            <w:pPr>
              <w:spacing w:before="27" w:line="233" w:lineRule="auto"/>
              <w:ind w:left="345"/>
              <w:rPr>
                <w:rFonts w:ascii="宋体" w:hAnsi="宋体" w:eastAsia="宋体" w:cs="宋体"/>
                <w:sz w:val="20"/>
                <w:szCs w:val="20"/>
              </w:rPr>
            </w:pPr>
            <w:r>
              <w:rPr>
                <w:rFonts w:ascii="宋体" w:hAnsi="宋体" w:eastAsia="宋体" w:cs="宋体"/>
                <w:sz w:val="20"/>
                <w:szCs w:val="20"/>
              </w:rPr>
              <w:t>区</w:t>
            </w:r>
          </w:p>
        </w:tc>
      </w:tr>
    </w:tbl>
    <w:p w14:paraId="05817BBD">
      <w:pPr>
        <w:pStyle w:val="2"/>
      </w:pPr>
    </w:p>
    <w:p w14:paraId="41654D1A">
      <w:pPr>
        <w:sectPr>
          <w:footerReference r:id="rId63" w:type="default"/>
          <w:pgSz w:w="16839" w:h="11906"/>
          <w:pgMar w:top="1012" w:right="1815" w:bottom="1433" w:left="1304" w:header="0" w:footer="1246" w:gutter="0"/>
          <w:cols w:space="720" w:num="1"/>
        </w:sectPr>
      </w:pPr>
    </w:p>
    <w:p w14:paraId="423A2117">
      <w:pPr>
        <w:spacing w:before="163"/>
      </w:pPr>
    </w:p>
    <w:tbl>
      <w:tblPr>
        <w:tblStyle w:val="5"/>
        <w:tblW w:w="137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04"/>
        <w:gridCol w:w="812"/>
        <w:gridCol w:w="1010"/>
        <w:gridCol w:w="1060"/>
        <w:gridCol w:w="1061"/>
        <w:gridCol w:w="1061"/>
        <w:gridCol w:w="1402"/>
        <w:gridCol w:w="4263"/>
        <w:gridCol w:w="860"/>
      </w:tblGrid>
      <w:tr w14:paraId="2CC96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580" w:type="dxa"/>
            <w:textDirection w:val="tbRlV"/>
            <w:vAlign w:val="top"/>
          </w:tcPr>
          <w:p w14:paraId="3C2F0BEA">
            <w:pPr>
              <w:spacing w:before="258" w:line="218" w:lineRule="auto"/>
              <w:ind w:left="173"/>
              <w:rPr>
                <w:rFonts w:ascii="宋体" w:hAnsi="宋体" w:eastAsia="宋体" w:cs="宋体"/>
                <w:sz w:val="20"/>
                <w:szCs w:val="20"/>
              </w:rPr>
            </w:pPr>
            <w:r>
              <w:rPr>
                <w:rFonts w:ascii="宋体" w:hAnsi="宋体" w:eastAsia="宋体" w:cs="宋体"/>
                <w:spacing w:val="8"/>
                <w:sz w:val="20"/>
                <w:szCs w:val="20"/>
              </w:rPr>
              <w:t>序</w:t>
            </w:r>
            <w:r>
              <w:rPr>
                <w:rFonts w:ascii="宋体" w:hAnsi="宋体" w:eastAsia="宋体" w:cs="宋体"/>
                <w:spacing w:val="-38"/>
                <w:sz w:val="20"/>
                <w:szCs w:val="20"/>
              </w:rPr>
              <w:t xml:space="preserve"> </w:t>
            </w:r>
            <w:r>
              <w:rPr>
                <w:rFonts w:ascii="宋体" w:hAnsi="宋体" w:eastAsia="宋体" w:cs="宋体"/>
                <w:spacing w:val="8"/>
                <w:sz w:val="20"/>
                <w:szCs w:val="20"/>
              </w:rPr>
              <w:t>号</w:t>
            </w:r>
          </w:p>
        </w:tc>
        <w:tc>
          <w:tcPr>
            <w:tcW w:w="1604" w:type="dxa"/>
            <w:vAlign w:val="top"/>
          </w:tcPr>
          <w:p w14:paraId="266D0AB3">
            <w:pPr>
              <w:spacing w:line="241" w:lineRule="auto"/>
              <w:rPr>
                <w:rFonts w:ascii="Arial"/>
                <w:sz w:val="21"/>
              </w:rPr>
            </w:pPr>
          </w:p>
          <w:p w14:paraId="30AE4758">
            <w:pPr>
              <w:spacing w:before="65" w:line="228" w:lineRule="auto"/>
              <w:ind w:left="389"/>
              <w:rPr>
                <w:rFonts w:ascii="宋体" w:hAnsi="宋体" w:eastAsia="宋体" w:cs="宋体"/>
                <w:sz w:val="20"/>
                <w:szCs w:val="20"/>
              </w:rPr>
            </w:pPr>
            <w:r>
              <w:rPr>
                <w:rFonts w:ascii="宋体" w:hAnsi="宋体" w:eastAsia="宋体" w:cs="宋体"/>
                <w:spacing w:val="6"/>
                <w:sz w:val="20"/>
                <w:szCs w:val="20"/>
              </w:rPr>
              <w:t>工程名称</w:t>
            </w:r>
          </w:p>
        </w:tc>
        <w:tc>
          <w:tcPr>
            <w:tcW w:w="812" w:type="dxa"/>
            <w:vAlign w:val="top"/>
          </w:tcPr>
          <w:p w14:paraId="70133013">
            <w:pPr>
              <w:spacing w:before="35"/>
              <w:ind w:left="122" w:right="91" w:firstLine="82"/>
              <w:jc w:val="both"/>
              <w:rPr>
                <w:rFonts w:ascii="宋体" w:hAnsi="宋体" w:eastAsia="宋体" w:cs="宋体"/>
                <w:sz w:val="20"/>
                <w:szCs w:val="20"/>
              </w:rPr>
            </w:pPr>
            <w:r>
              <w:rPr>
                <w:rFonts w:ascii="宋体" w:hAnsi="宋体" w:eastAsia="宋体" w:cs="宋体"/>
                <w:spacing w:val="2"/>
                <w:sz w:val="20"/>
                <w:szCs w:val="20"/>
              </w:rPr>
              <w:t>受益</w:t>
            </w:r>
            <w:r>
              <w:rPr>
                <w:rFonts w:ascii="宋体" w:hAnsi="宋体" w:eastAsia="宋体" w:cs="宋体"/>
                <w:sz w:val="20"/>
                <w:szCs w:val="20"/>
              </w:rPr>
              <w:t xml:space="preserve">  </w:t>
            </w:r>
            <w:r>
              <w:rPr>
                <w:rFonts w:ascii="宋体" w:hAnsi="宋体" w:eastAsia="宋体" w:cs="宋体"/>
                <w:spacing w:val="44"/>
                <w:sz w:val="20"/>
                <w:szCs w:val="20"/>
              </w:rPr>
              <w:t>人口</w:t>
            </w:r>
            <w:r>
              <w:rPr>
                <w:rFonts w:ascii="宋体" w:hAnsi="宋体" w:eastAsia="宋体" w:cs="宋体"/>
                <w:sz w:val="20"/>
                <w:szCs w:val="20"/>
              </w:rPr>
              <w:t xml:space="preserve">  </w:t>
            </w:r>
            <w:r>
              <w:rPr>
                <w:rFonts w:ascii="宋体" w:hAnsi="宋体" w:eastAsia="宋体" w:cs="宋体"/>
                <w:spacing w:val="-3"/>
                <w:sz w:val="20"/>
                <w:szCs w:val="20"/>
              </w:rPr>
              <w:t>（人）</w:t>
            </w:r>
          </w:p>
        </w:tc>
        <w:tc>
          <w:tcPr>
            <w:tcW w:w="1010" w:type="dxa"/>
            <w:vAlign w:val="top"/>
          </w:tcPr>
          <w:p w14:paraId="2D4480F7">
            <w:pPr>
              <w:spacing w:before="35"/>
              <w:ind w:left="197" w:right="188" w:hanging="1"/>
              <w:jc w:val="both"/>
              <w:rPr>
                <w:rFonts w:ascii="宋体" w:hAnsi="宋体" w:eastAsia="宋体" w:cs="宋体"/>
                <w:sz w:val="20"/>
                <w:szCs w:val="20"/>
              </w:rPr>
            </w:pPr>
            <w:r>
              <w:rPr>
                <w:rFonts w:ascii="宋体" w:hAnsi="宋体" w:eastAsia="宋体" w:cs="宋体"/>
                <w:spacing w:val="6"/>
                <w:sz w:val="20"/>
                <w:szCs w:val="20"/>
              </w:rPr>
              <w:t>新增供</w:t>
            </w:r>
            <w:r>
              <w:rPr>
                <w:rFonts w:ascii="宋体" w:hAnsi="宋体" w:eastAsia="宋体" w:cs="宋体"/>
                <w:sz w:val="20"/>
                <w:szCs w:val="20"/>
              </w:rPr>
              <w:t xml:space="preserve"> </w:t>
            </w:r>
            <w:r>
              <w:rPr>
                <w:rFonts w:ascii="宋体" w:hAnsi="宋体" w:eastAsia="宋体" w:cs="宋体"/>
                <w:spacing w:val="6"/>
                <w:sz w:val="20"/>
                <w:szCs w:val="20"/>
              </w:rPr>
              <w:t>水人口</w:t>
            </w:r>
            <w:r>
              <w:rPr>
                <w:rFonts w:ascii="宋体" w:hAnsi="宋体" w:eastAsia="宋体" w:cs="宋体"/>
                <w:sz w:val="20"/>
                <w:szCs w:val="20"/>
              </w:rPr>
              <w:t xml:space="preserve"> </w:t>
            </w:r>
            <w:r>
              <w:rPr>
                <w:rFonts w:ascii="宋体" w:hAnsi="宋体" w:eastAsia="宋体" w:cs="宋体"/>
                <w:spacing w:val="2"/>
                <w:sz w:val="20"/>
                <w:szCs w:val="20"/>
              </w:rPr>
              <w:t>（人）</w:t>
            </w:r>
          </w:p>
        </w:tc>
        <w:tc>
          <w:tcPr>
            <w:tcW w:w="1060" w:type="dxa"/>
            <w:vAlign w:val="top"/>
          </w:tcPr>
          <w:p w14:paraId="3030D90D">
            <w:pPr>
              <w:spacing w:before="36" w:line="239" w:lineRule="auto"/>
              <w:ind w:left="325" w:right="110" w:hanging="208"/>
              <w:rPr>
                <w:rFonts w:ascii="宋体" w:hAnsi="宋体" w:eastAsia="宋体" w:cs="宋体"/>
                <w:sz w:val="20"/>
                <w:szCs w:val="20"/>
              </w:rPr>
            </w:pPr>
            <w:r>
              <w:rPr>
                <w:rFonts w:ascii="宋体" w:hAnsi="宋体" w:eastAsia="宋体" w:cs="宋体"/>
                <w:spacing w:val="6"/>
                <w:sz w:val="20"/>
                <w:szCs w:val="20"/>
              </w:rPr>
              <w:t>设计供水</w:t>
            </w:r>
            <w:r>
              <w:rPr>
                <w:rFonts w:ascii="宋体" w:hAnsi="宋体" w:eastAsia="宋体" w:cs="宋体"/>
                <w:spacing w:val="1"/>
                <w:sz w:val="20"/>
                <w:szCs w:val="20"/>
              </w:rPr>
              <w:t xml:space="preserve"> </w:t>
            </w:r>
            <w:r>
              <w:rPr>
                <w:rFonts w:ascii="宋体" w:hAnsi="宋体" w:eastAsia="宋体" w:cs="宋体"/>
                <w:spacing w:val="4"/>
                <w:sz w:val="20"/>
                <w:szCs w:val="20"/>
              </w:rPr>
              <w:t>规模</w:t>
            </w:r>
          </w:p>
          <w:p w14:paraId="4E1EA90D">
            <w:pPr>
              <w:spacing w:before="26" w:line="217" w:lineRule="auto"/>
              <w:ind w:left="151"/>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061" w:type="dxa"/>
            <w:vAlign w:val="top"/>
          </w:tcPr>
          <w:p w14:paraId="4807990E">
            <w:pPr>
              <w:spacing w:before="36" w:line="239" w:lineRule="auto"/>
              <w:ind w:left="324" w:right="111" w:hanging="208"/>
              <w:rPr>
                <w:rFonts w:ascii="宋体" w:hAnsi="宋体" w:eastAsia="宋体" w:cs="宋体"/>
                <w:sz w:val="20"/>
                <w:szCs w:val="20"/>
              </w:rPr>
            </w:pPr>
            <w:r>
              <w:rPr>
                <w:rFonts w:ascii="宋体" w:hAnsi="宋体" w:eastAsia="宋体" w:cs="宋体"/>
                <w:spacing w:val="7"/>
                <w:sz w:val="20"/>
                <w:szCs w:val="20"/>
              </w:rPr>
              <w:t>新增供水</w:t>
            </w:r>
            <w:r>
              <w:rPr>
                <w:rFonts w:ascii="宋体" w:hAnsi="宋体" w:eastAsia="宋体" w:cs="宋体"/>
                <w:sz w:val="20"/>
                <w:szCs w:val="20"/>
              </w:rPr>
              <w:t xml:space="preserve"> </w:t>
            </w:r>
            <w:r>
              <w:rPr>
                <w:rFonts w:ascii="宋体" w:hAnsi="宋体" w:eastAsia="宋体" w:cs="宋体"/>
                <w:spacing w:val="4"/>
                <w:sz w:val="20"/>
                <w:szCs w:val="20"/>
              </w:rPr>
              <w:t>规模</w:t>
            </w:r>
          </w:p>
          <w:p w14:paraId="16B86077">
            <w:pPr>
              <w:spacing w:before="26" w:line="217" w:lineRule="auto"/>
              <w:ind w:left="151"/>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061" w:type="dxa"/>
            <w:vAlign w:val="top"/>
          </w:tcPr>
          <w:p w14:paraId="0FAEB394">
            <w:pPr>
              <w:spacing w:before="173" w:line="239" w:lineRule="auto"/>
              <w:ind w:left="122" w:right="106" w:hanging="4"/>
              <w:rPr>
                <w:rFonts w:ascii="宋体" w:hAnsi="宋体" w:eastAsia="宋体" w:cs="宋体"/>
                <w:sz w:val="20"/>
                <w:szCs w:val="20"/>
              </w:rPr>
            </w:pPr>
            <w:r>
              <w:rPr>
                <w:rFonts w:ascii="宋体" w:hAnsi="宋体" w:eastAsia="宋体" w:cs="宋体"/>
                <w:spacing w:val="-5"/>
                <w:sz w:val="20"/>
                <w:szCs w:val="20"/>
              </w:rPr>
              <w:t>总</w:t>
            </w:r>
            <w:r>
              <w:rPr>
                <w:rFonts w:ascii="宋体" w:hAnsi="宋体" w:eastAsia="宋体" w:cs="宋体"/>
                <w:spacing w:val="18"/>
                <w:sz w:val="20"/>
                <w:szCs w:val="20"/>
              </w:rPr>
              <w:t xml:space="preserve"> </w:t>
            </w:r>
            <w:r>
              <w:rPr>
                <w:rFonts w:ascii="宋体" w:hAnsi="宋体" w:eastAsia="宋体" w:cs="宋体"/>
                <w:spacing w:val="-5"/>
                <w:sz w:val="20"/>
                <w:szCs w:val="20"/>
              </w:rPr>
              <w:t>投</w:t>
            </w:r>
            <w:r>
              <w:rPr>
                <w:rFonts w:ascii="宋体" w:hAnsi="宋体" w:eastAsia="宋体" w:cs="宋体"/>
                <w:spacing w:val="27"/>
                <w:sz w:val="20"/>
                <w:szCs w:val="20"/>
              </w:rPr>
              <w:t xml:space="preserve"> </w:t>
            </w:r>
            <w:r>
              <w:rPr>
                <w:rFonts w:ascii="宋体" w:hAnsi="宋体" w:eastAsia="宋体" w:cs="宋体"/>
                <w:spacing w:val="-5"/>
                <w:sz w:val="20"/>
                <w:szCs w:val="20"/>
              </w:rPr>
              <w:t>资</w:t>
            </w:r>
            <w:r>
              <w:rPr>
                <w:rFonts w:ascii="宋体" w:hAnsi="宋体" w:eastAsia="宋体" w:cs="宋体"/>
                <w:sz w:val="20"/>
                <w:szCs w:val="20"/>
              </w:rPr>
              <w:t xml:space="preserve"> </w:t>
            </w:r>
            <w:r>
              <w:rPr>
                <w:rFonts w:ascii="宋体" w:hAnsi="宋体" w:eastAsia="宋体" w:cs="宋体"/>
                <w:spacing w:val="2"/>
                <w:sz w:val="20"/>
                <w:szCs w:val="20"/>
              </w:rPr>
              <w:t>（万元）</w:t>
            </w:r>
          </w:p>
        </w:tc>
        <w:tc>
          <w:tcPr>
            <w:tcW w:w="1402" w:type="dxa"/>
            <w:vAlign w:val="top"/>
          </w:tcPr>
          <w:p w14:paraId="4B4AAD79">
            <w:pPr>
              <w:spacing w:line="241" w:lineRule="auto"/>
              <w:rPr>
                <w:rFonts w:ascii="Arial"/>
                <w:sz w:val="21"/>
              </w:rPr>
            </w:pPr>
          </w:p>
          <w:p w14:paraId="64156E56">
            <w:pPr>
              <w:spacing w:before="65" w:line="228" w:lineRule="auto"/>
              <w:ind w:left="286"/>
              <w:rPr>
                <w:rFonts w:ascii="宋体" w:hAnsi="宋体" w:eastAsia="宋体" w:cs="宋体"/>
                <w:sz w:val="20"/>
                <w:szCs w:val="20"/>
              </w:rPr>
            </w:pPr>
            <w:r>
              <w:rPr>
                <w:rFonts w:ascii="宋体" w:hAnsi="宋体" w:eastAsia="宋体" w:cs="宋体"/>
                <w:spacing w:val="7"/>
                <w:sz w:val="20"/>
                <w:szCs w:val="20"/>
              </w:rPr>
              <w:t>覆盖范围</w:t>
            </w:r>
          </w:p>
        </w:tc>
        <w:tc>
          <w:tcPr>
            <w:tcW w:w="4263" w:type="dxa"/>
            <w:vAlign w:val="top"/>
          </w:tcPr>
          <w:p w14:paraId="69449EC2">
            <w:pPr>
              <w:rPr>
                <w:rFonts w:ascii="Arial"/>
                <w:sz w:val="21"/>
              </w:rPr>
            </w:pPr>
          </w:p>
          <w:p w14:paraId="0EEA3F35">
            <w:pPr>
              <w:spacing w:before="65" w:line="228" w:lineRule="auto"/>
              <w:ind w:left="1510"/>
              <w:rPr>
                <w:rFonts w:ascii="宋体" w:hAnsi="宋体" w:eastAsia="宋体" w:cs="宋体"/>
                <w:sz w:val="20"/>
                <w:szCs w:val="20"/>
              </w:rPr>
            </w:pPr>
            <w:r>
              <w:rPr>
                <w:rFonts w:ascii="宋体" w:hAnsi="宋体" w:eastAsia="宋体" w:cs="宋体"/>
                <w:spacing w:val="7"/>
                <w:sz w:val="20"/>
                <w:szCs w:val="20"/>
              </w:rPr>
              <w:t>主要建设内容</w:t>
            </w:r>
          </w:p>
        </w:tc>
        <w:tc>
          <w:tcPr>
            <w:tcW w:w="860" w:type="dxa"/>
            <w:vAlign w:val="top"/>
          </w:tcPr>
          <w:p w14:paraId="0DED2067">
            <w:pPr>
              <w:spacing w:before="172" w:line="242" w:lineRule="auto"/>
              <w:ind w:left="345" w:right="113" w:hanging="224"/>
              <w:rPr>
                <w:rFonts w:ascii="宋体" w:hAnsi="宋体" w:eastAsia="宋体" w:cs="宋体"/>
                <w:sz w:val="20"/>
                <w:szCs w:val="20"/>
              </w:rPr>
            </w:pPr>
            <w:r>
              <w:rPr>
                <w:rFonts w:ascii="宋体" w:hAnsi="宋体" w:eastAsia="宋体" w:cs="宋体"/>
                <w:spacing w:val="6"/>
                <w:sz w:val="20"/>
                <w:szCs w:val="20"/>
              </w:rPr>
              <w:t>所在分</w:t>
            </w:r>
            <w:r>
              <w:rPr>
                <w:rFonts w:ascii="宋体" w:hAnsi="宋体" w:eastAsia="宋体" w:cs="宋体"/>
                <w:spacing w:val="1"/>
                <w:sz w:val="20"/>
                <w:szCs w:val="20"/>
              </w:rPr>
              <w:t xml:space="preserve"> </w:t>
            </w:r>
            <w:r>
              <w:rPr>
                <w:rFonts w:ascii="宋体" w:hAnsi="宋体" w:eastAsia="宋体" w:cs="宋体"/>
                <w:sz w:val="20"/>
                <w:szCs w:val="20"/>
              </w:rPr>
              <w:t>区</w:t>
            </w:r>
          </w:p>
        </w:tc>
      </w:tr>
      <w:tr w14:paraId="485B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80" w:type="dxa"/>
            <w:vAlign w:val="top"/>
          </w:tcPr>
          <w:p w14:paraId="79BEC21F">
            <w:pPr>
              <w:spacing w:line="270" w:lineRule="auto"/>
              <w:rPr>
                <w:rFonts w:ascii="Arial"/>
                <w:sz w:val="21"/>
              </w:rPr>
            </w:pPr>
          </w:p>
          <w:p w14:paraId="7FFE4321">
            <w:pPr>
              <w:spacing w:line="271" w:lineRule="auto"/>
              <w:rPr>
                <w:rFonts w:ascii="Arial"/>
                <w:sz w:val="21"/>
              </w:rPr>
            </w:pPr>
          </w:p>
          <w:p w14:paraId="72A99AB2">
            <w:pPr>
              <w:spacing w:line="271" w:lineRule="auto"/>
              <w:rPr>
                <w:rFonts w:ascii="Arial"/>
                <w:sz w:val="21"/>
              </w:rPr>
            </w:pPr>
          </w:p>
          <w:p w14:paraId="72EF945C">
            <w:pPr>
              <w:spacing w:before="65" w:line="189" w:lineRule="auto"/>
              <w:ind w:left="242"/>
              <w:rPr>
                <w:rFonts w:ascii="宋体" w:hAnsi="宋体" w:eastAsia="宋体" w:cs="宋体"/>
                <w:sz w:val="20"/>
                <w:szCs w:val="20"/>
              </w:rPr>
            </w:pPr>
            <w:r>
              <w:rPr>
                <w:rFonts w:ascii="宋体" w:hAnsi="宋体" w:eastAsia="宋体" w:cs="宋体"/>
                <w:sz w:val="20"/>
                <w:szCs w:val="20"/>
              </w:rPr>
              <w:t>9</w:t>
            </w:r>
          </w:p>
        </w:tc>
        <w:tc>
          <w:tcPr>
            <w:tcW w:w="1604" w:type="dxa"/>
            <w:vAlign w:val="top"/>
          </w:tcPr>
          <w:p w14:paraId="47FD91A8">
            <w:pPr>
              <w:spacing w:line="374" w:lineRule="auto"/>
              <w:rPr>
                <w:rFonts w:ascii="Arial"/>
                <w:sz w:val="21"/>
              </w:rPr>
            </w:pPr>
          </w:p>
          <w:p w14:paraId="52BC9150">
            <w:pPr>
              <w:spacing w:before="65" w:line="228" w:lineRule="auto"/>
              <w:ind w:left="174"/>
              <w:rPr>
                <w:rFonts w:ascii="宋体" w:hAnsi="宋体" w:eastAsia="宋体" w:cs="宋体"/>
                <w:sz w:val="20"/>
                <w:szCs w:val="20"/>
              </w:rPr>
            </w:pPr>
            <w:r>
              <w:rPr>
                <w:rFonts w:ascii="宋体" w:hAnsi="宋体" w:eastAsia="宋体" w:cs="宋体"/>
                <w:spacing w:val="8"/>
                <w:sz w:val="20"/>
                <w:szCs w:val="20"/>
              </w:rPr>
              <w:t>平陆运河经济</w:t>
            </w:r>
          </w:p>
          <w:p w14:paraId="66EA1AF9">
            <w:pPr>
              <w:spacing w:before="23" w:line="227" w:lineRule="auto"/>
              <w:ind w:left="181"/>
              <w:rPr>
                <w:rFonts w:ascii="宋体" w:hAnsi="宋体" w:eastAsia="宋体" w:cs="宋体"/>
                <w:sz w:val="20"/>
                <w:szCs w:val="20"/>
              </w:rPr>
            </w:pPr>
            <w:r>
              <w:rPr>
                <w:rFonts w:ascii="宋体" w:hAnsi="宋体" w:eastAsia="宋体" w:cs="宋体"/>
                <w:spacing w:val="7"/>
                <w:sz w:val="20"/>
                <w:szCs w:val="20"/>
              </w:rPr>
              <w:t>带供水工程—</w:t>
            </w:r>
          </w:p>
          <w:p w14:paraId="5692D0F4">
            <w:pPr>
              <w:spacing w:before="25" w:line="227" w:lineRule="auto"/>
              <w:ind w:left="176"/>
              <w:rPr>
                <w:rFonts w:ascii="宋体" w:hAnsi="宋体" w:eastAsia="宋体" w:cs="宋体"/>
                <w:sz w:val="20"/>
                <w:szCs w:val="20"/>
              </w:rPr>
            </w:pPr>
            <w:r>
              <w:rPr>
                <w:rFonts w:ascii="宋体" w:hAnsi="宋体" w:eastAsia="宋体" w:cs="宋体"/>
                <w:spacing w:val="8"/>
                <w:sz w:val="20"/>
                <w:szCs w:val="20"/>
              </w:rPr>
              <w:t>钦北区青塘镇</w:t>
            </w:r>
          </w:p>
          <w:p w14:paraId="70AD78EB">
            <w:pPr>
              <w:spacing w:before="28" w:line="228" w:lineRule="auto"/>
              <w:ind w:left="600"/>
              <w:rPr>
                <w:rFonts w:ascii="宋体" w:hAnsi="宋体" w:eastAsia="宋体" w:cs="宋体"/>
                <w:sz w:val="20"/>
                <w:szCs w:val="20"/>
              </w:rPr>
            </w:pPr>
            <w:r>
              <w:rPr>
                <w:rFonts w:ascii="宋体" w:hAnsi="宋体" w:eastAsia="宋体" w:cs="宋体"/>
                <w:spacing w:val="2"/>
                <w:sz w:val="20"/>
                <w:szCs w:val="20"/>
              </w:rPr>
              <w:t>片区</w:t>
            </w:r>
          </w:p>
        </w:tc>
        <w:tc>
          <w:tcPr>
            <w:tcW w:w="812" w:type="dxa"/>
            <w:vAlign w:val="top"/>
          </w:tcPr>
          <w:p w14:paraId="66E1AB81">
            <w:pPr>
              <w:spacing w:line="270" w:lineRule="auto"/>
              <w:rPr>
                <w:rFonts w:ascii="Arial"/>
                <w:sz w:val="21"/>
              </w:rPr>
            </w:pPr>
          </w:p>
          <w:p w14:paraId="058B2C72">
            <w:pPr>
              <w:spacing w:line="270" w:lineRule="auto"/>
              <w:rPr>
                <w:rFonts w:ascii="Arial"/>
                <w:sz w:val="21"/>
              </w:rPr>
            </w:pPr>
          </w:p>
          <w:p w14:paraId="04942B72">
            <w:pPr>
              <w:spacing w:line="270" w:lineRule="auto"/>
              <w:rPr>
                <w:rFonts w:ascii="Arial"/>
                <w:sz w:val="21"/>
              </w:rPr>
            </w:pPr>
          </w:p>
          <w:p w14:paraId="03177C5A">
            <w:pPr>
              <w:spacing w:before="65" w:line="190" w:lineRule="auto"/>
              <w:ind w:left="147"/>
              <w:rPr>
                <w:rFonts w:ascii="宋体" w:hAnsi="宋体" w:eastAsia="宋体" w:cs="宋体"/>
                <w:sz w:val="20"/>
                <w:szCs w:val="20"/>
              </w:rPr>
            </w:pPr>
            <w:r>
              <w:rPr>
                <w:rFonts w:ascii="宋体" w:hAnsi="宋体" w:eastAsia="宋体" w:cs="宋体"/>
                <w:spacing w:val="3"/>
                <w:sz w:val="20"/>
                <w:szCs w:val="20"/>
              </w:rPr>
              <w:t>48716</w:t>
            </w:r>
          </w:p>
        </w:tc>
        <w:tc>
          <w:tcPr>
            <w:tcW w:w="1010" w:type="dxa"/>
            <w:vAlign w:val="top"/>
          </w:tcPr>
          <w:p w14:paraId="4E81FD51">
            <w:pPr>
              <w:spacing w:line="270" w:lineRule="auto"/>
              <w:rPr>
                <w:rFonts w:ascii="Arial"/>
                <w:sz w:val="21"/>
              </w:rPr>
            </w:pPr>
          </w:p>
          <w:p w14:paraId="2C5FF282">
            <w:pPr>
              <w:spacing w:line="271" w:lineRule="auto"/>
              <w:rPr>
                <w:rFonts w:ascii="Arial"/>
                <w:sz w:val="21"/>
              </w:rPr>
            </w:pPr>
          </w:p>
          <w:p w14:paraId="5B7A3FB6">
            <w:pPr>
              <w:spacing w:line="271" w:lineRule="auto"/>
              <w:rPr>
                <w:rFonts w:ascii="Arial"/>
                <w:sz w:val="21"/>
              </w:rPr>
            </w:pPr>
          </w:p>
          <w:p w14:paraId="54277DF7">
            <w:pPr>
              <w:spacing w:before="65" w:line="189" w:lineRule="auto"/>
              <w:ind w:left="248"/>
              <w:rPr>
                <w:rFonts w:ascii="宋体" w:hAnsi="宋体" w:eastAsia="宋体" w:cs="宋体"/>
                <w:sz w:val="20"/>
                <w:szCs w:val="20"/>
              </w:rPr>
            </w:pPr>
            <w:r>
              <w:rPr>
                <w:rFonts w:ascii="宋体" w:hAnsi="宋体" w:eastAsia="宋体" w:cs="宋体"/>
                <w:spacing w:val="2"/>
                <w:sz w:val="20"/>
                <w:szCs w:val="20"/>
              </w:rPr>
              <w:t>28586</w:t>
            </w:r>
          </w:p>
        </w:tc>
        <w:tc>
          <w:tcPr>
            <w:tcW w:w="1060" w:type="dxa"/>
            <w:vAlign w:val="top"/>
          </w:tcPr>
          <w:p w14:paraId="4A696291">
            <w:pPr>
              <w:spacing w:line="270" w:lineRule="auto"/>
              <w:rPr>
                <w:rFonts w:ascii="Arial"/>
                <w:sz w:val="21"/>
              </w:rPr>
            </w:pPr>
          </w:p>
          <w:p w14:paraId="0BB10CE2">
            <w:pPr>
              <w:spacing w:line="270" w:lineRule="auto"/>
              <w:rPr>
                <w:rFonts w:ascii="Arial"/>
                <w:sz w:val="21"/>
              </w:rPr>
            </w:pPr>
          </w:p>
          <w:p w14:paraId="6DA334A2">
            <w:pPr>
              <w:spacing w:line="270" w:lineRule="auto"/>
              <w:rPr>
                <w:rFonts w:ascii="Arial"/>
                <w:sz w:val="21"/>
              </w:rPr>
            </w:pPr>
          </w:p>
          <w:p w14:paraId="188B3275">
            <w:pPr>
              <w:spacing w:before="65" w:line="190" w:lineRule="auto"/>
              <w:ind w:left="288"/>
              <w:rPr>
                <w:rFonts w:ascii="宋体" w:hAnsi="宋体" w:eastAsia="宋体" w:cs="宋体"/>
                <w:sz w:val="20"/>
                <w:szCs w:val="20"/>
              </w:rPr>
            </w:pPr>
            <w:r>
              <w:rPr>
                <w:rFonts w:ascii="宋体" w:hAnsi="宋体" w:eastAsia="宋体" w:cs="宋体"/>
                <w:sz w:val="20"/>
                <w:szCs w:val="20"/>
              </w:rPr>
              <w:t>10000</w:t>
            </w:r>
          </w:p>
        </w:tc>
        <w:tc>
          <w:tcPr>
            <w:tcW w:w="1061" w:type="dxa"/>
            <w:vAlign w:val="top"/>
          </w:tcPr>
          <w:p w14:paraId="4455BC73">
            <w:pPr>
              <w:spacing w:line="270" w:lineRule="auto"/>
              <w:rPr>
                <w:rFonts w:ascii="Arial"/>
                <w:sz w:val="21"/>
              </w:rPr>
            </w:pPr>
          </w:p>
          <w:p w14:paraId="4F8512D0">
            <w:pPr>
              <w:spacing w:line="271" w:lineRule="auto"/>
              <w:rPr>
                <w:rFonts w:ascii="Arial"/>
                <w:sz w:val="21"/>
              </w:rPr>
            </w:pPr>
          </w:p>
          <w:p w14:paraId="37A79CF3">
            <w:pPr>
              <w:spacing w:line="271" w:lineRule="auto"/>
              <w:rPr>
                <w:rFonts w:ascii="Arial"/>
                <w:sz w:val="21"/>
              </w:rPr>
            </w:pPr>
          </w:p>
          <w:p w14:paraId="652E3EC0">
            <w:pPr>
              <w:spacing w:before="65" w:line="189" w:lineRule="auto"/>
              <w:ind w:left="328"/>
              <w:rPr>
                <w:rFonts w:ascii="宋体" w:hAnsi="宋体" w:eastAsia="宋体" w:cs="宋体"/>
                <w:sz w:val="20"/>
                <w:szCs w:val="20"/>
              </w:rPr>
            </w:pPr>
            <w:r>
              <w:rPr>
                <w:rFonts w:ascii="宋体" w:hAnsi="宋体" w:eastAsia="宋体" w:cs="宋体"/>
                <w:spacing w:val="2"/>
                <w:sz w:val="20"/>
                <w:szCs w:val="20"/>
              </w:rPr>
              <w:t>5260</w:t>
            </w:r>
          </w:p>
        </w:tc>
        <w:tc>
          <w:tcPr>
            <w:tcW w:w="1061" w:type="dxa"/>
            <w:vAlign w:val="top"/>
          </w:tcPr>
          <w:p w14:paraId="53B74B41">
            <w:pPr>
              <w:spacing w:line="270" w:lineRule="auto"/>
              <w:rPr>
                <w:rFonts w:ascii="Arial"/>
                <w:sz w:val="21"/>
              </w:rPr>
            </w:pPr>
          </w:p>
          <w:p w14:paraId="105E06C6">
            <w:pPr>
              <w:spacing w:line="271" w:lineRule="auto"/>
              <w:rPr>
                <w:rFonts w:ascii="Arial"/>
                <w:sz w:val="21"/>
              </w:rPr>
            </w:pPr>
          </w:p>
          <w:p w14:paraId="1C742E45">
            <w:pPr>
              <w:spacing w:line="271" w:lineRule="auto"/>
              <w:rPr>
                <w:rFonts w:ascii="Arial"/>
                <w:sz w:val="21"/>
              </w:rPr>
            </w:pPr>
          </w:p>
          <w:p w14:paraId="63275CA9">
            <w:pPr>
              <w:spacing w:before="65" w:line="189" w:lineRule="auto"/>
              <w:ind w:left="324"/>
              <w:rPr>
                <w:rFonts w:ascii="宋体" w:hAnsi="宋体" w:eastAsia="宋体" w:cs="宋体"/>
                <w:sz w:val="20"/>
                <w:szCs w:val="20"/>
              </w:rPr>
            </w:pPr>
            <w:r>
              <w:rPr>
                <w:rFonts w:ascii="宋体" w:hAnsi="宋体" w:eastAsia="宋体" w:cs="宋体"/>
                <w:spacing w:val="3"/>
                <w:sz w:val="20"/>
                <w:szCs w:val="20"/>
              </w:rPr>
              <w:t>9569</w:t>
            </w:r>
          </w:p>
        </w:tc>
        <w:tc>
          <w:tcPr>
            <w:tcW w:w="1402" w:type="dxa"/>
            <w:vAlign w:val="top"/>
          </w:tcPr>
          <w:p w14:paraId="1E6B1516">
            <w:pPr>
              <w:spacing w:line="254" w:lineRule="auto"/>
              <w:rPr>
                <w:rFonts w:ascii="Arial"/>
                <w:sz w:val="21"/>
              </w:rPr>
            </w:pPr>
          </w:p>
          <w:p w14:paraId="7A20D81F">
            <w:pPr>
              <w:spacing w:line="254" w:lineRule="auto"/>
              <w:rPr>
                <w:rFonts w:ascii="Arial"/>
                <w:sz w:val="21"/>
              </w:rPr>
            </w:pPr>
          </w:p>
          <w:p w14:paraId="08C573E5">
            <w:pPr>
              <w:spacing w:before="65" w:line="243" w:lineRule="auto"/>
              <w:ind w:left="179" w:right="176"/>
              <w:jc w:val="both"/>
              <w:rPr>
                <w:rFonts w:ascii="宋体" w:hAnsi="宋体" w:eastAsia="宋体" w:cs="宋体"/>
                <w:sz w:val="20"/>
                <w:szCs w:val="20"/>
              </w:rPr>
            </w:pPr>
            <w:r>
              <w:rPr>
                <w:rFonts w:ascii="宋体" w:hAnsi="宋体" w:eastAsia="宋体" w:cs="宋体"/>
                <w:spacing w:val="8"/>
                <w:sz w:val="20"/>
                <w:szCs w:val="20"/>
              </w:rPr>
              <w:t>青塘镇除青</w:t>
            </w:r>
            <w:r>
              <w:rPr>
                <w:rFonts w:ascii="宋体" w:hAnsi="宋体" w:eastAsia="宋体" w:cs="宋体"/>
                <w:sz w:val="20"/>
                <w:szCs w:val="20"/>
              </w:rPr>
              <w:t xml:space="preserve"> </w:t>
            </w:r>
            <w:r>
              <w:rPr>
                <w:rFonts w:ascii="宋体" w:hAnsi="宋体" w:eastAsia="宋体" w:cs="宋体"/>
                <w:spacing w:val="7"/>
                <w:sz w:val="20"/>
                <w:szCs w:val="20"/>
              </w:rPr>
              <w:t>华村外全部</w:t>
            </w:r>
            <w:r>
              <w:rPr>
                <w:rFonts w:ascii="宋体" w:hAnsi="宋体" w:eastAsia="宋体" w:cs="宋体"/>
                <w:spacing w:val="3"/>
                <w:sz w:val="20"/>
                <w:szCs w:val="20"/>
              </w:rPr>
              <w:t xml:space="preserve"> </w:t>
            </w:r>
            <w:r>
              <w:rPr>
                <w:rFonts w:ascii="宋体" w:hAnsi="宋体" w:eastAsia="宋体" w:cs="宋体"/>
                <w:spacing w:val="7"/>
                <w:sz w:val="20"/>
                <w:szCs w:val="20"/>
              </w:rPr>
              <w:t>社区、村屯</w:t>
            </w:r>
          </w:p>
        </w:tc>
        <w:tc>
          <w:tcPr>
            <w:tcW w:w="4263" w:type="dxa"/>
            <w:vAlign w:val="top"/>
          </w:tcPr>
          <w:p w14:paraId="415EB020">
            <w:pPr>
              <w:spacing w:before="34" w:line="246" w:lineRule="auto"/>
              <w:ind w:left="117" w:right="107" w:firstLine="25"/>
              <w:jc w:val="both"/>
              <w:rPr>
                <w:rFonts w:ascii="宋体" w:hAnsi="宋体" w:eastAsia="宋体" w:cs="宋体"/>
                <w:sz w:val="20"/>
                <w:szCs w:val="20"/>
              </w:rPr>
            </w:pPr>
            <w:r>
              <w:rPr>
                <w:rFonts w:ascii="宋体" w:hAnsi="宋体" w:eastAsia="宋体" w:cs="宋体"/>
                <w:spacing w:val="7"/>
                <w:sz w:val="20"/>
                <w:szCs w:val="20"/>
              </w:rPr>
              <w:t>划定水源地保护区</w:t>
            </w:r>
            <w:r>
              <w:rPr>
                <w:rFonts w:ascii="宋体" w:hAnsi="宋体" w:eastAsia="宋体" w:cs="宋体"/>
                <w:spacing w:val="-22"/>
                <w:sz w:val="20"/>
                <w:szCs w:val="20"/>
              </w:rPr>
              <w:t xml:space="preserve"> </w:t>
            </w:r>
            <w:r>
              <w:rPr>
                <w:rFonts w:ascii="宋体" w:hAnsi="宋体" w:eastAsia="宋体" w:cs="宋体"/>
                <w:spacing w:val="7"/>
                <w:sz w:val="20"/>
                <w:szCs w:val="20"/>
              </w:rPr>
              <w:t>1</w:t>
            </w:r>
            <w:r>
              <w:rPr>
                <w:rFonts w:ascii="宋体" w:hAnsi="宋体" w:eastAsia="宋体" w:cs="宋体"/>
                <w:spacing w:val="-33"/>
                <w:sz w:val="20"/>
                <w:szCs w:val="20"/>
              </w:rPr>
              <w:t xml:space="preserve"> </w:t>
            </w:r>
            <w:r>
              <w:rPr>
                <w:rFonts w:ascii="宋体" w:hAnsi="宋体" w:eastAsia="宋体" w:cs="宋体"/>
                <w:spacing w:val="7"/>
                <w:sz w:val="20"/>
                <w:szCs w:val="20"/>
              </w:rPr>
              <w:t>处，改扩建青塘决竹水</w:t>
            </w:r>
            <w:r>
              <w:rPr>
                <w:rFonts w:ascii="宋体" w:hAnsi="宋体" w:eastAsia="宋体" w:cs="宋体"/>
                <w:sz w:val="20"/>
                <w:szCs w:val="20"/>
              </w:rPr>
              <w:t xml:space="preserve"> </w:t>
            </w:r>
            <w:r>
              <w:rPr>
                <w:rFonts w:ascii="宋体" w:hAnsi="宋体" w:eastAsia="宋体" w:cs="宋体"/>
                <w:spacing w:val="10"/>
                <w:sz w:val="20"/>
                <w:szCs w:val="20"/>
              </w:rPr>
              <w:t>厂和高峰水厂，并对其与老虎岭水厂进行并</w:t>
            </w:r>
            <w:r>
              <w:rPr>
                <w:rFonts w:ascii="宋体" w:hAnsi="宋体" w:eastAsia="宋体" w:cs="宋体"/>
                <w:spacing w:val="16"/>
                <w:sz w:val="20"/>
                <w:szCs w:val="20"/>
              </w:rPr>
              <w:t xml:space="preserve"> </w:t>
            </w:r>
            <w:r>
              <w:rPr>
                <w:rFonts w:ascii="宋体" w:hAnsi="宋体" w:eastAsia="宋体" w:cs="宋体"/>
                <w:spacing w:val="9"/>
                <w:sz w:val="20"/>
                <w:szCs w:val="20"/>
              </w:rPr>
              <w:t>网、扩网，配套净化设施设备</w:t>
            </w:r>
            <w:r>
              <w:rPr>
                <w:rFonts w:ascii="宋体" w:hAnsi="宋体" w:eastAsia="宋体" w:cs="宋体"/>
                <w:spacing w:val="-28"/>
                <w:sz w:val="20"/>
                <w:szCs w:val="20"/>
              </w:rPr>
              <w:t xml:space="preserve"> </w:t>
            </w:r>
            <w:r>
              <w:rPr>
                <w:rFonts w:ascii="宋体" w:hAnsi="宋体" w:eastAsia="宋体" w:cs="宋体"/>
                <w:spacing w:val="9"/>
                <w:sz w:val="20"/>
                <w:szCs w:val="20"/>
              </w:rPr>
              <w:t>2</w:t>
            </w:r>
            <w:r>
              <w:rPr>
                <w:rFonts w:ascii="宋体" w:hAnsi="宋体" w:eastAsia="宋体" w:cs="宋体"/>
                <w:spacing w:val="-37"/>
                <w:sz w:val="20"/>
                <w:szCs w:val="20"/>
              </w:rPr>
              <w:t xml:space="preserve"> </w:t>
            </w:r>
            <w:r>
              <w:rPr>
                <w:rFonts w:ascii="宋体" w:hAnsi="宋体" w:eastAsia="宋体" w:cs="宋体"/>
                <w:spacing w:val="9"/>
                <w:sz w:val="20"/>
                <w:szCs w:val="20"/>
              </w:rPr>
              <w:t>套，消毒设</w:t>
            </w:r>
            <w:r>
              <w:rPr>
                <w:rFonts w:ascii="宋体" w:hAnsi="宋体" w:eastAsia="宋体" w:cs="宋体"/>
                <w:sz w:val="20"/>
                <w:szCs w:val="20"/>
              </w:rPr>
              <w:t xml:space="preserve"> </w:t>
            </w:r>
            <w:r>
              <w:rPr>
                <w:rFonts w:ascii="宋体" w:hAnsi="宋体" w:eastAsia="宋体" w:cs="宋体"/>
                <w:spacing w:val="6"/>
                <w:sz w:val="20"/>
                <w:szCs w:val="20"/>
              </w:rPr>
              <w:t>备</w:t>
            </w:r>
            <w:r>
              <w:rPr>
                <w:rFonts w:ascii="宋体" w:hAnsi="宋体" w:eastAsia="宋体" w:cs="宋体"/>
                <w:spacing w:val="-19"/>
                <w:sz w:val="20"/>
                <w:szCs w:val="20"/>
              </w:rPr>
              <w:t xml:space="preserve"> </w:t>
            </w:r>
            <w:r>
              <w:rPr>
                <w:rFonts w:ascii="宋体" w:hAnsi="宋体" w:eastAsia="宋体" w:cs="宋体"/>
                <w:spacing w:val="6"/>
                <w:sz w:val="20"/>
                <w:szCs w:val="20"/>
              </w:rPr>
              <w:t>2</w:t>
            </w:r>
            <w:r>
              <w:rPr>
                <w:rFonts w:ascii="宋体" w:hAnsi="宋体" w:eastAsia="宋体" w:cs="宋体"/>
                <w:spacing w:val="-37"/>
                <w:sz w:val="20"/>
                <w:szCs w:val="20"/>
              </w:rPr>
              <w:t xml:space="preserve"> </w:t>
            </w:r>
            <w:r>
              <w:rPr>
                <w:rFonts w:ascii="宋体" w:hAnsi="宋体" w:eastAsia="宋体" w:cs="宋体"/>
                <w:spacing w:val="6"/>
                <w:sz w:val="20"/>
                <w:szCs w:val="20"/>
              </w:rPr>
              <w:t>套；配套管网</w:t>
            </w:r>
            <w:r>
              <w:rPr>
                <w:rFonts w:ascii="宋体" w:hAnsi="宋体" w:eastAsia="宋体" w:cs="宋体"/>
                <w:spacing w:val="-38"/>
                <w:sz w:val="20"/>
                <w:szCs w:val="20"/>
              </w:rPr>
              <w:t xml:space="preserve"> </w:t>
            </w:r>
            <w:r>
              <w:rPr>
                <w:rFonts w:ascii="宋体" w:hAnsi="宋体" w:eastAsia="宋体" w:cs="宋体"/>
                <w:spacing w:val="6"/>
                <w:sz w:val="20"/>
                <w:szCs w:val="20"/>
              </w:rPr>
              <w:t>429.53</w:t>
            </w:r>
            <w:r>
              <w:rPr>
                <w:rFonts w:ascii="宋体" w:hAnsi="宋体" w:eastAsia="宋体" w:cs="宋体"/>
                <w:sz w:val="20"/>
                <w:szCs w:val="20"/>
              </w:rPr>
              <w:t>km</w:t>
            </w:r>
            <w:r>
              <w:rPr>
                <w:rFonts w:ascii="宋体" w:hAnsi="宋体" w:eastAsia="宋体" w:cs="宋体"/>
                <w:spacing w:val="6"/>
                <w:sz w:val="20"/>
                <w:szCs w:val="20"/>
              </w:rPr>
              <w:t>；安装进、出厂</w:t>
            </w:r>
            <w:r>
              <w:rPr>
                <w:rFonts w:ascii="宋体" w:hAnsi="宋体" w:eastAsia="宋体" w:cs="宋体"/>
                <w:sz w:val="20"/>
                <w:szCs w:val="20"/>
              </w:rPr>
              <w:t xml:space="preserve"> </w:t>
            </w:r>
            <w:r>
              <w:rPr>
                <w:rFonts w:ascii="宋体" w:hAnsi="宋体" w:eastAsia="宋体" w:cs="宋体"/>
                <w:spacing w:val="3"/>
                <w:sz w:val="20"/>
                <w:szCs w:val="20"/>
              </w:rPr>
              <w:t>水计量装置</w:t>
            </w:r>
            <w:r>
              <w:rPr>
                <w:rFonts w:ascii="宋体" w:hAnsi="宋体" w:eastAsia="宋体" w:cs="宋体"/>
                <w:spacing w:val="-26"/>
                <w:sz w:val="20"/>
                <w:szCs w:val="20"/>
              </w:rPr>
              <w:t xml:space="preserve"> </w:t>
            </w:r>
            <w:r>
              <w:rPr>
                <w:rFonts w:ascii="宋体" w:hAnsi="宋体" w:eastAsia="宋体" w:cs="宋体"/>
                <w:spacing w:val="3"/>
                <w:sz w:val="20"/>
                <w:szCs w:val="20"/>
              </w:rPr>
              <w:t>6</w:t>
            </w:r>
            <w:r>
              <w:rPr>
                <w:rFonts w:ascii="宋体" w:hAnsi="宋体" w:eastAsia="宋体" w:cs="宋体"/>
                <w:spacing w:val="-38"/>
                <w:sz w:val="20"/>
                <w:szCs w:val="20"/>
              </w:rPr>
              <w:t xml:space="preserve"> </w:t>
            </w:r>
            <w:r>
              <w:rPr>
                <w:rFonts w:ascii="宋体" w:hAnsi="宋体" w:eastAsia="宋体" w:cs="宋体"/>
                <w:spacing w:val="3"/>
                <w:sz w:val="20"/>
                <w:szCs w:val="20"/>
              </w:rPr>
              <w:t>块，入户水表配套</w:t>
            </w:r>
            <w:r>
              <w:rPr>
                <w:rFonts w:ascii="宋体" w:hAnsi="宋体" w:eastAsia="宋体" w:cs="宋体"/>
                <w:spacing w:val="-37"/>
                <w:sz w:val="20"/>
                <w:szCs w:val="20"/>
              </w:rPr>
              <w:t xml:space="preserve"> </w:t>
            </w:r>
            <w:r>
              <w:rPr>
                <w:rFonts w:ascii="宋体" w:hAnsi="宋体" w:eastAsia="宋体" w:cs="宋体"/>
                <w:spacing w:val="3"/>
                <w:sz w:val="20"/>
                <w:szCs w:val="20"/>
              </w:rPr>
              <w:t>0.95</w:t>
            </w:r>
            <w:r>
              <w:rPr>
                <w:rFonts w:ascii="宋体" w:hAnsi="宋体" w:eastAsia="宋体" w:cs="宋体"/>
                <w:spacing w:val="-35"/>
                <w:sz w:val="20"/>
                <w:szCs w:val="20"/>
              </w:rPr>
              <w:t xml:space="preserve"> </w:t>
            </w:r>
            <w:r>
              <w:rPr>
                <w:rFonts w:ascii="宋体" w:hAnsi="宋体" w:eastAsia="宋体" w:cs="宋体"/>
                <w:spacing w:val="3"/>
                <w:sz w:val="20"/>
                <w:szCs w:val="20"/>
              </w:rPr>
              <w:t>万块；</w:t>
            </w:r>
          </w:p>
          <w:p w14:paraId="0E32724F">
            <w:pPr>
              <w:spacing w:before="26" w:line="228" w:lineRule="auto"/>
              <w:ind w:right="8"/>
              <w:jc w:val="right"/>
              <w:rPr>
                <w:rFonts w:ascii="宋体" w:hAnsi="宋体" w:eastAsia="宋体" w:cs="宋体"/>
                <w:sz w:val="20"/>
                <w:szCs w:val="20"/>
              </w:rPr>
            </w:pPr>
            <w:r>
              <w:rPr>
                <w:rFonts w:ascii="宋体" w:hAnsi="宋体" w:eastAsia="宋体" w:cs="宋体"/>
                <w:spacing w:val="3"/>
                <w:sz w:val="20"/>
                <w:szCs w:val="20"/>
              </w:rPr>
              <w:t>建设水质化验室</w:t>
            </w:r>
            <w:r>
              <w:rPr>
                <w:rFonts w:ascii="宋体" w:hAnsi="宋体" w:eastAsia="宋体" w:cs="宋体"/>
                <w:spacing w:val="-25"/>
                <w:sz w:val="20"/>
                <w:szCs w:val="20"/>
              </w:rPr>
              <w:t xml:space="preserve"> </w:t>
            </w:r>
            <w:r>
              <w:rPr>
                <w:rFonts w:ascii="宋体" w:hAnsi="宋体" w:eastAsia="宋体" w:cs="宋体"/>
                <w:spacing w:val="3"/>
                <w:sz w:val="20"/>
                <w:szCs w:val="20"/>
              </w:rPr>
              <w:t>2</w:t>
            </w:r>
            <w:r>
              <w:rPr>
                <w:rFonts w:ascii="宋体" w:hAnsi="宋体" w:eastAsia="宋体" w:cs="宋体"/>
                <w:spacing w:val="-33"/>
                <w:sz w:val="20"/>
                <w:szCs w:val="20"/>
              </w:rPr>
              <w:t xml:space="preserve"> </w:t>
            </w:r>
            <w:r>
              <w:rPr>
                <w:rFonts w:ascii="宋体" w:hAnsi="宋体" w:eastAsia="宋体" w:cs="宋体"/>
                <w:spacing w:val="3"/>
                <w:sz w:val="20"/>
                <w:szCs w:val="20"/>
              </w:rPr>
              <w:t>处，自动化监控系统</w:t>
            </w:r>
            <w:r>
              <w:rPr>
                <w:rFonts w:ascii="宋体" w:hAnsi="宋体" w:eastAsia="宋体" w:cs="宋体"/>
                <w:spacing w:val="-37"/>
                <w:sz w:val="20"/>
                <w:szCs w:val="20"/>
              </w:rPr>
              <w:t xml:space="preserve"> </w:t>
            </w:r>
            <w:r>
              <w:rPr>
                <w:rFonts w:ascii="宋体" w:hAnsi="宋体" w:eastAsia="宋体" w:cs="宋体"/>
                <w:spacing w:val="3"/>
                <w:sz w:val="20"/>
                <w:szCs w:val="20"/>
              </w:rPr>
              <w:t>2</w:t>
            </w:r>
            <w:r>
              <w:rPr>
                <w:rFonts w:ascii="宋体" w:hAnsi="宋体" w:eastAsia="宋体" w:cs="宋体"/>
                <w:spacing w:val="-34"/>
                <w:sz w:val="20"/>
                <w:szCs w:val="20"/>
              </w:rPr>
              <w:t xml:space="preserve"> </w:t>
            </w:r>
            <w:r>
              <w:rPr>
                <w:rFonts w:ascii="宋体" w:hAnsi="宋体" w:eastAsia="宋体" w:cs="宋体"/>
                <w:spacing w:val="3"/>
                <w:sz w:val="20"/>
                <w:szCs w:val="20"/>
              </w:rPr>
              <w:t>处，</w:t>
            </w:r>
          </w:p>
          <w:p w14:paraId="378937EF">
            <w:pPr>
              <w:spacing w:before="24" w:line="217" w:lineRule="auto"/>
              <w:ind w:left="1088"/>
              <w:rPr>
                <w:rFonts w:ascii="宋体" w:hAnsi="宋体" w:eastAsia="宋体" w:cs="宋体"/>
                <w:sz w:val="20"/>
                <w:szCs w:val="20"/>
              </w:rPr>
            </w:pPr>
            <w:r>
              <w:rPr>
                <w:rFonts w:ascii="宋体" w:hAnsi="宋体" w:eastAsia="宋体" w:cs="宋体"/>
                <w:spacing w:val="5"/>
                <w:sz w:val="20"/>
                <w:szCs w:val="20"/>
              </w:rPr>
              <w:t>信息化管理系统</w:t>
            </w:r>
            <w:r>
              <w:rPr>
                <w:rFonts w:ascii="宋体" w:hAnsi="宋体" w:eastAsia="宋体" w:cs="宋体"/>
                <w:spacing w:val="-37"/>
                <w:sz w:val="20"/>
                <w:szCs w:val="20"/>
              </w:rPr>
              <w:t xml:space="preserve"> </w:t>
            </w:r>
            <w:r>
              <w:rPr>
                <w:rFonts w:ascii="宋体" w:hAnsi="宋体" w:eastAsia="宋体" w:cs="宋体"/>
                <w:spacing w:val="5"/>
                <w:sz w:val="20"/>
                <w:szCs w:val="20"/>
              </w:rPr>
              <w:t>2</w:t>
            </w:r>
            <w:r>
              <w:rPr>
                <w:rFonts w:ascii="宋体" w:hAnsi="宋体" w:eastAsia="宋体" w:cs="宋体"/>
                <w:spacing w:val="-34"/>
                <w:sz w:val="20"/>
                <w:szCs w:val="20"/>
              </w:rPr>
              <w:t xml:space="preserve"> </w:t>
            </w:r>
            <w:r>
              <w:rPr>
                <w:rFonts w:ascii="宋体" w:hAnsi="宋体" w:eastAsia="宋体" w:cs="宋体"/>
                <w:spacing w:val="5"/>
                <w:sz w:val="20"/>
                <w:szCs w:val="20"/>
              </w:rPr>
              <w:t>处。</w:t>
            </w:r>
          </w:p>
        </w:tc>
        <w:tc>
          <w:tcPr>
            <w:tcW w:w="860" w:type="dxa"/>
            <w:vAlign w:val="top"/>
          </w:tcPr>
          <w:p w14:paraId="3E7FF8E3">
            <w:pPr>
              <w:spacing w:line="373" w:lineRule="auto"/>
              <w:rPr>
                <w:rFonts w:ascii="Arial"/>
                <w:sz w:val="21"/>
              </w:rPr>
            </w:pPr>
          </w:p>
          <w:p w14:paraId="78A07926">
            <w:pPr>
              <w:spacing w:before="65" w:line="228" w:lineRule="auto"/>
              <w:ind w:left="128"/>
              <w:rPr>
                <w:rFonts w:ascii="宋体" w:hAnsi="宋体" w:eastAsia="宋体" w:cs="宋体"/>
                <w:sz w:val="20"/>
                <w:szCs w:val="20"/>
              </w:rPr>
            </w:pPr>
            <w:r>
              <w:rPr>
                <w:rFonts w:ascii="宋体" w:hAnsi="宋体" w:eastAsia="宋体" w:cs="宋体"/>
                <w:spacing w:val="4"/>
                <w:sz w:val="20"/>
                <w:szCs w:val="20"/>
              </w:rPr>
              <w:t>东北平</w:t>
            </w:r>
          </w:p>
          <w:p w14:paraId="02B14657">
            <w:pPr>
              <w:spacing w:before="24" w:line="230" w:lineRule="auto"/>
              <w:ind w:left="131"/>
              <w:rPr>
                <w:rFonts w:ascii="宋体" w:hAnsi="宋体" w:eastAsia="宋体" w:cs="宋体"/>
                <w:sz w:val="20"/>
                <w:szCs w:val="20"/>
              </w:rPr>
            </w:pPr>
            <w:r>
              <w:rPr>
                <w:rFonts w:ascii="宋体" w:hAnsi="宋体" w:eastAsia="宋体" w:cs="宋体"/>
                <w:spacing w:val="3"/>
                <w:sz w:val="20"/>
                <w:szCs w:val="20"/>
              </w:rPr>
              <w:t>陆运河</w:t>
            </w:r>
          </w:p>
          <w:p w14:paraId="40F71EAB">
            <w:pPr>
              <w:spacing w:before="22" w:line="227" w:lineRule="auto"/>
              <w:ind w:left="121"/>
              <w:rPr>
                <w:rFonts w:ascii="宋体" w:hAnsi="宋体" w:eastAsia="宋体" w:cs="宋体"/>
                <w:sz w:val="20"/>
                <w:szCs w:val="20"/>
              </w:rPr>
            </w:pPr>
            <w:r>
              <w:rPr>
                <w:rFonts w:ascii="宋体" w:hAnsi="宋体" w:eastAsia="宋体" w:cs="宋体"/>
                <w:spacing w:val="6"/>
                <w:sz w:val="20"/>
                <w:szCs w:val="20"/>
              </w:rPr>
              <w:t>供水片</w:t>
            </w:r>
          </w:p>
          <w:p w14:paraId="5E2A4C67">
            <w:pPr>
              <w:spacing w:before="27" w:line="233" w:lineRule="auto"/>
              <w:ind w:left="345"/>
              <w:rPr>
                <w:rFonts w:ascii="宋体" w:hAnsi="宋体" w:eastAsia="宋体" w:cs="宋体"/>
                <w:sz w:val="20"/>
                <w:szCs w:val="20"/>
              </w:rPr>
            </w:pPr>
            <w:r>
              <w:rPr>
                <w:rFonts w:ascii="宋体" w:hAnsi="宋体" w:eastAsia="宋体" w:cs="宋体"/>
                <w:sz w:val="20"/>
                <w:szCs w:val="20"/>
              </w:rPr>
              <w:t>区</w:t>
            </w:r>
          </w:p>
        </w:tc>
      </w:tr>
      <w:tr w14:paraId="4E53B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80" w:type="dxa"/>
            <w:vAlign w:val="top"/>
          </w:tcPr>
          <w:p w14:paraId="6D84D942">
            <w:pPr>
              <w:spacing w:line="270" w:lineRule="auto"/>
              <w:rPr>
                <w:rFonts w:ascii="Arial"/>
                <w:sz w:val="21"/>
              </w:rPr>
            </w:pPr>
          </w:p>
          <w:p w14:paraId="2D020A98">
            <w:pPr>
              <w:spacing w:line="270" w:lineRule="auto"/>
              <w:rPr>
                <w:rFonts w:ascii="Arial"/>
                <w:sz w:val="21"/>
              </w:rPr>
            </w:pPr>
          </w:p>
          <w:p w14:paraId="46B80C76">
            <w:pPr>
              <w:spacing w:line="271" w:lineRule="auto"/>
              <w:rPr>
                <w:rFonts w:ascii="Arial"/>
                <w:sz w:val="21"/>
              </w:rPr>
            </w:pPr>
          </w:p>
          <w:p w14:paraId="769B75E8">
            <w:pPr>
              <w:spacing w:before="65" w:line="190" w:lineRule="auto"/>
              <w:ind w:left="207"/>
              <w:rPr>
                <w:rFonts w:ascii="宋体" w:hAnsi="宋体" w:eastAsia="宋体" w:cs="宋体"/>
                <w:sz w:val="20"/>
                <w:szCs w:val="20"/>
              </w:rPr>
            </w:pPr>
            <w:r>
              <w:rPr>
                <w:rFonts w:ascii="宋体" w:hAnsi="宋体" w:eastAsia="宋体" w:cs="宋体"/>
                <w:spacing w:val="-7"/>
                <w:sz w:val="20"/>
                <w:szCs w:val="20"/>
              </w:rPr>
              <w:t>10</w:t>
            </w:r>
          </w:p>
        </w:tc>
        <w:tc>
          <w:tcPr>
            <w:tcW w:w="1604" w:type="dxa"/>
            <w:vAlign w:val="top"/>
          </w:tcPr>
          <w:p w14:paraId="67F63F0B">
            <w:pPr>
              <w:spacing w:line="254" w:lineRule="auto"/>
              <w:rPr>
                <w:rFonts w:ascii="Arial"/>
                <w:sz w:val="21"/>
              </w:rPr>
            </w:pPr>
          </w:p>
          <w:p w14:paraId="44837544">
            <w:pPr>
              <w:spacing w:line="254" w:lineRule="auto"/>
              <w:rPr>
                <w:rFonts w:ascii="Arial"/>
                <w:sz w:val="21"/>
              </w:rPr>
            </w:pPr>
          </w:p>
          <w:p w14:paraId="47D0B8E1">
            <w:pPr>
              <w:spacing w:before="65" w:line="243" w:lineRule="auto"/>
              <w:ind w:left="111" w:right="108" w:firstLine="64"/>
              <w:jc w:val="both"/>
              <w:rPr>
                <w:rFonts w:ascii="宋体" w:hAnsi="宋体" w:eastAsia="宋体" w:cs="宋体"/>
                <w:sz w:val="20"/>
                <w:szCs w:val="20"/>
              </w:rPr>
            </w:pPr>
            <w:r>
              <w:rPr>
                <w:rFonts w:ascii="宋体" w:hAnsi="宋体" w:eastAsia="宋体" w:cs="宋体"/>
                <w:spacing w:val="8"/>
                <w:sz w:val="20"/>
                <w:szCs w:val="20"/>
              </w:rPr>
              <w:t>钦北区平吉镇</w:t>
            </w:r>
            <w:r>
              <w:rPr>
                <w:rFonts w:ascii="宋体" w:hAnsi="宋体" w:eastAsia="宋体" w:cs="宋体"/>
                <w:sz w:val="20"/>
                <w:szCs w:val="20"/>
              </w:rPr>
              <w:t xml:space="preserve"> </w:t>
            </w:r>
            <w:r>
              <w:rPr>
                <w:rFonts w:ascii="宋体" w:hAnsi="宋体" w:eastAsia="宋体" w:cs="宋体"/>
                <w:spacing w:val="-4"/>
                <w:sz w:val="20"/>
                <w:szCs w:val="20"/>
              </w:rPr>
              <w:t>朱林、彭良人饮</w:t>
            </w:r>
            <w:r>
              <w:rPr>
                <w:rFonts w:ascii="宋体" w:hAnsi="宋体" w:eastAsia="宋体" w:cs="宋体"/>
                <w:spacing w:val="5"/>
                <w:sz w:val="20"/>
                <w:szCs w:val="20"/>
              </w:rPr>
              <w:t xml:space="preserve"> </w:t>
            </w:r>
            <w:r>
              <w:rPr>
                <w:rFonts w:ascii="宋体" w:hAnsi="宋体" w:eastAsia="宋体" w:cs="宋体"/>
                <w:spacing w:val="18"/>
                <w:sz w:val="20"/>
                <w:szCs w:val="20"/>
              </w:rPr>
              <w:t>供水保障工程</w:t>
            </w:r>
          </w:p>
        </w:tc>
        <w:tc>
          <w:tcPr>
            <w:tcW w:w="812" w:type="dxa"/>
            <w:vAlign w:val="top"/>
          </w:tcPr>
          <w:p w14:paraId="3485AADB">
            <w:pPr>
              <w:spacing w:line="270" w:lineRule="auto"/>
              <w:rPr>
                <w:rFonts w:ascii="Arial"/>
                <w:sz w:val="21"/>
              </w:rPr>
            </w:pPr>
          </w:p>
          <w:p w14:paraId="3117CFA3">
            <w:pPr>
              <w:spacing w:line="270" w:lineRule="auto"/>
              <w:rPr>
                <w:rFonts w:ascii="Arial"/>
                <w:sz w:val="21"/>
              </w:rPr>
            </w:pPr>
          </w:p>
          <w:p w14:paraId="51504280">
            <w:pPr>
              <w:spacing w:line="271" w:lineRule="auto"/>
              <w:rPr>
                <w:rFonts w:ascii="Arial"/>
                <w:sz w:val="21"/>
              </w:rPr>
            </w:pPr>
          </w:p>
          <w:p w14:paraId="5A3CD5AB">
            <w:pPr>
              <w:spacing w:before="65" w:line="190" w:lineRule="auto"/>
              <w:ind w:left="164"/>
              <w:rPr>
                <w:rFonts w:ascii="宋体" w:hAnsi="宋体" w:eastAsia="宋体" w:cs="宋体"/>
                <w:sz w:val="20"/>
                <w:szCs w:val="20"/>
              </w:rPr>
            </w:pPr>
            <w:r>
              <w:rPr>
                <w:rFonts w:ascii="宋体" w:hAnsi="宋体" w:eastAsia="宋体" w:cs="宋体"/>
                <w:sz w:val="20"/>
                <w:szCs w:val="20"/>
              </w:rPr>
              <w:t>10069</w:t>
            </w:r>
          </w:p>
        </w:tc>
        <w:tc>
          <w:tcPr>
            <w:tcW w:w="1010" w:type="dxa"/>
            <w:vAlign w:val="top"/>
          </w:tcPr>
          <w:p w14:paraId="2A867DA3">
            <w:pPr>
              <w:spacing w:line="270" w:lineRule="auto"/>
              <w:rPr>
                <w:rFonts w:ascii="Arial"/>
                <w:sz w:val="21"/>
              </w:rPr>
            </w:pPr>
          </w:p>
          <w:p w14:paraId="2F4AD280">
            <w:pPr>
              <w:spacing w:line="271" w:lineRule="auto"/>
              <w:rPr>
                <w:rFonts w:ascii="Arial"/>
                <w:sz w:val="21"/>
              </w:rPr>
            </w:pPr>
          </w:p>
          <w:p w14:paraId="20BBDC0F">
            <w:pPr>
              <w:spacing w:line="271" w:lineRule="auto"/>
              <w:rPr>
                <w:rFonts w:ascii="Arial"/>
                <w:sz w:val="21"/>
              </w:rPr>
            </w:pPr>
          </w:p>
          <w:p w14:paraId="1CFA3941">
            <w:pPr>
              <w:spacing w:before="65" w:line="189" w:lineRule="auto"/>
              <w:ind w:left="301"/>
              <w:rPr>
                <w:rFonts w:ascii="宋体" w:hAnsi="宋体" w:eastAsia="宋体" w:cs="宋体"/>
                <w:sz w:val="20"/>
                <w:szCs w:val="20"/>
              </w:rPr>
            </w:pPr>
            <w:r>
              <w:rPr>
                <w:rFonts w:ascii="宋体" w:hAnsi="宋体" w:eastAsia="宋体" w:cs="宋体"/>
                <w:spacing w:val="2"/>
                <w:sz w:val="20"/>
                <w:szCs w:val="20"/>
              </w:rPr>
              <w:t>2946</w:t>
            </w:r>
          </w:p>
        </w:tc>
        <w:tc>
          <w:tcPr>
            <w:tcW w:w="1060" w:type="dxa"/>
            <w:vAlign w:val="top"/>
          </w:tcPr>
          <w:p w14:paraId="19E5FE25">
            <w:pPr>
              <w:spacing w:line="270" w:lineRule="auto"/>
              <w:rPr>
                <w:rFonts w:ascii="Arial"/>
                <w:sz w:val="21"/>
              </w:rPr>
            </w:pPr>
          </w:p>
          <w:p w14:paraId="14FD2F54">
            <w:pPr>
              <w:spacing w:line="270" w:lineRule="auto"/>
              <w:rPr>
                <w:rFonts w:ascii="Arial"/>
                <w:sz w:val="21"/>
              </w:rPr>
            </w:pPr>
          </w:p>
          <w:p w14:paraId="6B4B4854">
            <w:pPr>
              <w:spacing w:line="271" w:lineRule="auto"/>
              <w:rPr>
                <w:rFonts w:ascii="Arial"/>
                <w:sz w:val="21"/>
              </w:rPr>
            </w:pPr>
          </w:p>
          <w:p w14:paraId="589838AA">
            <w:pPr>
              <w:spacing w:before="65" w:line="190" w:lineRule="auto"/>
              <w:ind w:left="341"/>
              <w:rPr>
                <w:rFonts w:ascii="宋体" w:hAnsi="宋体" w:eastAsia="宋体" w:cs="宋体"/>
                <w:sz w:val="20"/>
                <w:szCs w:val="20"/>
              </w:rPr>
            </w:pPr>
            <w:r>
              <w:rPr>
                <w:rFonts w:ascii="宋体" w:hAnsi="宋体" w:eastAsia="宋体" w:cs="宋体"/>
                <w:spacing w:val="-2"/>
                <w:sz w:val="20"/>
                <w:szCs w:val="20"/>
              </w:rPr>
              <w:t>1600</w:t>
            </w:r>
          </w:p>
        </w:tc>
        <w:tc>
          <w:tcPr>
            <w:tcW w:w="1061" w:type="dxa"/>
            <w:vAlign w:val="top"/>
          </w:tcPr>
          <w:p w14:paraId="54127EA9">
            <w:pPr>
              <w:spacing w:line="270" w:lineRule="auto"/>
              <w:rPr>
                <w:rFonts w:ascii="Arial"/>
                <w:sz w:val="21"/>
              </w:rPr>
            </w:pPr>
          </w:p>
          <w:p w14:paraId="1D79B4C2">
            <w:pPr>
              <w:spacing w:line="271" w:lineRule="auto"/>
              <w:rPr>
                <w:rFonts w:ascii="Arial"/>
                <w:sz w:val="21"/>
              </w:rPr>
            </w:pPr>
          </w:p>
          <w:p w14:paraId="08078F44">
            <w:pPr>
              <w:spacing w:line="271" w:lineRule="auto"/>
              <w:rPr>
                <w:rFonts w:ascii="Arial"/>
                <w:sz w:val="21"/>
              </w:rPr>
            </w:pPr>
          </w:p>
          <w:p w14:paraId="02254360">
            <w:pPr>
              <w:spacing w:before="65" w:line="189" w:lineRule="auto"/>
              <w:ind w:left="381"/>
              <w:rPr>
                <w:rFonts w:ascii="宋体" w:hAnsi="宋体" w:eastAsia="宋体" w:cs="宋体"/>
                <w:sz w:val="20"/>
                <w:szCs w:val="20"/>
              </w:rPr>
            </w:pPr>
            <w:r>
              <w:rPr>
                <w:rFonts w:ascii="宋体" w:hAnsi="宋体" w:eastAsia="宋体" w:cs="宋体"/>
                <w:sz w:val="20"/>
                <w:szCs w:val="20"/>
              </w:rPr>
              <w:t>700</w:t>
            </w:r>
          </w:p>
        </w:tc>
        <w:tc>
          <w:tcPr>
            <w:tcW w:w="1061" w:type="dxa"/>
            <w:vAlign w:val="top"/>
          </w:tcPr>
          <w:p w14:paraId="454D16F6">
            <w:pPr>
              <w:spacing w:line="270" w:lineRule="auto"/>
              <w:rPr>
                <w:rFonts w:ascii="Arial"/>
                <w:sz w:val="21"/>
              </w:rPr>
            </w:pPr>
          </w:p>
          <w:p w14:paraId="1613CD3F">
            <w:pPr>
              <w:spacing w:line="271" w:lineRule="auto"/>
              <w:rPr>
                <w:rFonts w:ascii="Arial"/>
                <w:sz w:val="21"/>
              </w:rPr>
            </w:pPr>
          </w:p>
          <w:p w14:paraId="32A2AD1C">
            <w:pPr>
              <w:spacing w:line="271" w:lineRule="auto"/>
              <w:rPr>
                <w:rFonts w:ascii="Arial"/>
                <w:sz w:val="21"/>
              </w:rPr>
            </w:pPr>
          </w:p>
          <w:p w14:paraId="24D6E8CA">
            <w:pPr>
              <w:spacing w:before="65" w:line="189" w:lineRule="auto"/>
              <w:ind w:left="326"/>
              <w:rPr>
                <w:rFonts w:ascii="宋体" w:hAnsi="宋体" w:eastAsia="宋体" w:cs="宋体"/>
                <w:sz w:val="20"/>
                <w:szCs w:val="20"/>
              </w:rPr>
            </w:pPr>
            <w:r>
              <w:rPr>
                <w:rFonts w:ascii="宋体" w:hAnsi="宋体" w:eastAsia="宋体" w:cs="宋体"/>
                <w:spacing w:val="2"/>
                <w:sz w:val="20"/>
                <w:szCs w:val="20"/>
              </w:rPr>
              <w:t>2584</w:t>
            </w:r>
          </w:p>
        </w:tc>
        <w:tc>
          <w:tcPr>
            <w:tcW w:w="1402" w:type="dxa"/>
            <w:vAlign w:val="top"/>
          </w:tcPr>
          <w:p w14:paraId="77AEEAD2">
            <w:pPr>
              <w:spacing w:line="321" w:lineRule="auto"/>
              <w:rPr>
                <w:rFonts w:ascii="Arial"/>
                <w:sz w:val="21"/>
              </w:rPr>
            </w:pPr>
          </w:p>
          <w:p w14:paraId="08E6A095">
            <w:pPr>
              <w:spacing w:line="322" w:lineRule="auto"/>
              <w:rPr>
                <w:rFonts w:ascii="Arial"/>
                <w:sz w:val="21"/>
              </w:rPr>
            </w:pPr>
          </w:p>
          <w:p w14:paraId="1CFDF215">
            <w:pPr>
              <w:spacing w:before="65"/>
              <w:ind w:left="600" w:right="106" w:hanging="487"/>
              <w:rPr>
                <w:rFonts w:ascii="宋体" w:hAnsi="宋体" w:eastAsia="宋体" w:cs="宋体"/>
                <w:sz w:val="20"/>
                <w:szCs w:val="20"/>
              </w:rPr>
            </w:pPr>
            <w:r>
              <w:rPr>
                <w:rFonts w:ascii="宋体" w:hAnsi="宋体" w:eastAsia="宋体" w:cs="宋体"/>
                <w:spacing w:val="-4"/>
                <w:sz w:val="20"/>
                <w:szCs w:val="20"/>
              </w:rPr>
              <w:t>朱林村、彭良</w:t>
            </w:r>
            <w:r>
              <w:rPr>
                <w:rFonts w:ascii="宋体" w:hAnsi="宋体" w:eastAsia="宋体" w:cs="宋体"/>
                <w:sz w:val="20"/>
                <w:szCs w:val="20"/>
              </w:rPr>
              <w:t xml:space="preserve"> 村</w:t>
            </w:r>
          </w:p>
        </w:tc>
        <w:tc>
          <w:tcPr>
            <w:tcW w:w="4263" w:type="dxa"/>
            <w:vAlign w:val="top"/>
          </w:tcPr>
          <w:p w14:paraId="17723FB4">
            <w:pPr>
              <w:spacing w:before="35" w:line="247" w:lineRule="auto"/>
              <w:ind w:left="112" w:right="52" w:firstLine="31"/>
              <w:jc w:val="both"/>
              <w:rPr>
                <w:rFonts w:ascii="宋体" w:hAnsi="宋体" w:eastAsia="宋体" w:cs="宋体"/>
                <w:sz w:val="20"/>
                <w:szCs w:val="20"/>
              </w:rPr>
            </w:pPr>
            <w:r>
              <w:rPr>
                <w:rFonts w:ascii="宋体" w:hAnsi="宋体" w:eastAsia="宋体" w:cs="宋体"/>
                <w:spacing w:val="9"/>
                <w:sz w:val="20"/>
                <w:szCs w:val="20"/>
              </w:rPr>
              <w:t>新建五星水库至水厂引调水工程，划定水源</w:t>
            </w:r>
            <w:r>
              <w:rPr>
                <w:rFonts w:ascii="宋体" w:hAnsi="宋体" w:eastAsia="宋体" w:cs="宋体"/>
                <w:spacing w:val="3"/>
                <w:sz w:val="20"/>
                <w:szCs w:val="20"/>
              </w:rPr>
              <w:t xml:space="preserve">  </w:t>
            </w:r>
            <w:r>
              <w:rPr>
                <w:rFonts w:ascii="宋体" w:hAnsi="宋体" w:eastAsia="宋体" w:cs="宋体"/>
                <w:spacing w:val="8"/>
                <w:sz w:val="20"/>
                <w:szCs w:val="20"/>
              </w:rPr>
              <w:t>地保护区</w:t>
            </w:r>
            <w:r>
              <w:rPr>
                <w:rFonts w:ascii="宋体" w:hAnsi="宋体" w:eastAsia="宋体" w:cs="宋体"/>
                <w:spacing w:val="-11"/>
                <w:sz w:val="20"/>
                <w:szCs w:val="20"/>
              </w:rPr>
              <w:t xml:space="preserve"> </w:t>
            </w:r>
            <w:r>
              <w:rPr>
                <w:rFonts w:ascii="宋体" w:hAnsi="宋体" w:eastAsia="宋体" w:cs="宋体"/>
                <w:spacing w:val="8"/>
                <w:sz w:val="20"/>
                <w:szCs w:val="20"/>
              </w:rPr>
              <w:t>1</w:t>
            </w:r>
            <w:r>
              <w:rPr>
                <w:rFonts w:ascii="宋体" w:hAnsi="宋体" w:eastAsia="宋体" w:cs="宋体"/>
                <w:spacing w:val="-34"/>
                <w:sz w:val="20"/>
                <w:szCs w:val="20"/>
              </w:rPr>
              <w:t xml:space="preserve"> </w:t>
            </w:r>
            <w:r>
              <w:rPr>
                <w:rFonts w:ascii="宋体" w:hAnsi="宋体" w:eastAsia="宋体" w:cs="宋体"/>
                <w:spacing w:val="8"/>
                <w:sz w:val="20"/>
                <w:szCs w:val="20"/>
              </w:rPr>
              <w:t>处，改扩建朱林水厂，并将其扩</w:t>
            </w:r>
            <w:r>
              <w:rPr>
                <w:rFonts w:ascii="宋体" w:hAnsi="宋体" w:eastAsia="宋体" w:cs="宋体"/>
                <w:sz w:val="20"/>
                <w:szCs w:val="20"/>
              </w:rPr>
              <w:t xml:space="preserve">  网，配套净化设施设备</w:t>
            </w:r>
            <w:r>
              <w:rPr>
                <w:rFonts w:ascii="宋体" w:hAnsi="宋体" w:eastAsia="宋体" w:cs="宋体"/>
                <w:spacing w:val="-14"/>
                <w:sz w:val="20"/>
                <w:szCs w:val="20"/>
              </w:rPr>
              <w:t xml:space="preserve"> </w:t>
            </w:r>
            <w:r>
              <w:rPr>
                <w:rFonts w:ascii="宋体" w:hAnsi="宋体" w:eastAsia="宋体" w:cs="宋体"/>
                <w:sz w:val="20"/>
                <w:szCs w:val="20"/>
              </w:rPr>
              <w:t>1</w:t>
            </w:r>
            <w:r>
              <w:rPr>
                <w:rFonts w:ascii="宋体" w:hAnsi="宋体" w:eastAsia="宋体" w:cs="宋体"/>
                <w:spacing w:val="-37"/>
                <w:sz w:val="20"/>
                <w:szCs w:val="20"/>
              </w:rPr>
              <w:t xml:space="preserve"> </w:t>
            </w:r>
            <w:r>
              <w:rPr>
                <w:rFonts w:ascii="宋体" w:hAnsi="宋体" w:eastAsia="宋体" w:cs="宋体"/>
                <w:sz w:val="20"/>
                <w:szCs w:val="20"/>
              </w:rPr>
              <w:t>套，消毒设备</w:t>
            </w:r>
            <w:r>
              <w:rPr>
                <w:rFonts w:ascii="宋体" w:hAnsi="宋体" w:eastAsia="宋体" w:cs="宋体"/>
                <w:spacing w:val="-21"/>
                <w:sz w:val="20"/>
                <w:szCs w:val="20"/>
              </w:rPr>
              <w:t xml:space="preserve"> </w:t>
            </w:r>
            <w:r>
              <w:rPr>
                <w:rFonts w:ascii="宋体" w:hAnsi="宋体" w:eastAsia="宋体" w:cs="宋体"/>
                <w:sz w:val="20"/>
                <w:szCs w:val="20"/>
              </w:rPr>
              <w:t>1</w:t>
            </w:r>
            <w:r>
              <w:rPr>
                <w:rFonts w:ascii="宋体" w:hAnsi="宋体" w:eastAsia="宋体" w:cs="宋体"/>
                <w:spacing w:val="-37"/>
                <w:sz w:val="20"/>
                <w:szCs w:val="20"/>
              </w:rPr>
              <w:t xml:space="preserve"> </w:t>
            </w:r>
            <w:r>
              <w:rPr>
                <w:rFonts w:ascii="宋体" w:hAnsi="宋体" w:eastAsia="宋体" w:cs="宋体"/>
                <w:sz w:val="20"/>
                <w:szCs w:val="20"/>
              </w:rPr>
              <w:t xml:space="preserve">套； </w:t>
            </w:r>
            <w:r>
              <w:rPr>
                <w:rFonts w:ascii="宋体" w:hAnsi="宋体" w:eastAsia="宋体" w:cs="宋体"/>
                <w:spacing w:val="7"/>
                <w:sz w:val="20"/>
                <w:szCs w:val="20"/>
              </w:rPr>
              <w:t>配套管网</w:t>
            </w:r>
            <w:r>
              <w:rPr>
                <w:rFonts w:ascii="宋体" w:hAnsi="宋体" w:eastAsia="宋体" w:cs="宋体"/>
                <w:spacing w:val="-11"/>
                <w:sz w:val="20"/>
                <w:szCs w:val="20"/>
              </w:rPr>
              <w:t xml:space="preserve"> </w:t>
            </w:r>
            <w:r>
              <w:rPr>
                <w:rFonts w:ascii="宋体" w:hAnsi="宋体" w:eastAsia="宋体" w:cs="宋体"/>
                <w:spacing w:val="7"/>
                <w:sz w:val="20"/>
                <w:szCs w:val="20"/>
              </w:rPr>
              <w:t>150.72</w:t>
            </w:r>
            <w:r>
              <w:rPr>
                <w:rFonts w:ascii="宋体" w:hAnsi="宋体" w:eastAsia="宋体" w:cs="宋体"/>
                <w:sz w:val="20"/>
                <w:szCs w:val="20"/>
              </w:rPr>
              <w:t>km</w:t>
            </w:r>
            <w:r>
              <w:rPr>
                <w:rFonts w:ascii="宋体" w:hAnsi="宋体" w:eastAsia="宋体" w:cs="宋体"/>
                <w:spacing w:val="7"/>
                <w:sz w:val="20"/>
                <w:szCs w:val="20"/>
              </w:rPr>
              <w:t>；安装进、出厂水计量装</w:t>
            </w:r>
            <w:r>
              <w:rPr>
                <w:rFonts w:ascii="宋体" w:hAnsi="宋体" w:eastAsia="宋体" w:cs="宋体"/>
                <w:sz w:val="20"/>
                <w:szCs w:val="20"/>
              </w:rPr>
              <w:t xml:space="preserve"> </w:t>
            </w:r>
            <w:r>
              <w:rPr>
                <w:rFonts w:ascii="宋体" w:hAnsi="宋体" w:eastAsia="宋体" w:cs="宋体"/>
                <w:spacing w:val="4"/>
                <w:sz w:val="20"/>
                <w:szCs w:val="20"/>
              </w:rPr>
              <w:t>置</w:t>
            </w:r>
            <w:r>
              <w:rPr>
                <w:rFonts w:ascii="宋体" w:hAnsi="宋体" w:eastAsia="宋体" w:cs="宋体"/>
                <w:spacing w:val="-35"/>
                <w:sz w:val="20"/>
                <w:szCs w:val="20"/>
              </w:rPr>
              <w:t xml:space="preserve"> </w:t>
            </w:r>
            <w:r>
              <w:rPr>
                <w:rFonts w:ascii="宋体" w:hAnsi="宋体" w:eastAsia="宋体" w:cs="宋体"/>
                <w:spacing w:val="4"/>
                <w:sz w:val="20"/>
                <w:szCs w:val="20"/>
              </w:rPr>
              <w:t>3</w:t>
            </w:r>
            <w:r>
              <w:rPr>
                <w:rFonts w:ascii="宋体" w:hAnsi="宋体" w:eastAsia="宋体" w:cs="宋体"/>
                <w:spacing w:val="-38"/>
                <w:sz w:val="20"/>
                <w:szCs w:val="20"/>
              </w:rPr>
              <w:t xml:space="preserve"> </w:t>
            </w:r>
            <w:r>
              <w:rPr>
                <w:rFonts w:ascii="宋体" w:hAnsi="宋体" w:eastAsia="宋体" w:cs="宋体"/>
                <w:spacing w:val="4"/>
                <w:sz w:val="20"/>
                <w:szCs w:val="20"/>
              </w:rPr>
              <w:t>块，入户水表配套</w:t>
            </w:r>
            <w:r>
              <w:rPr>
                <w:rFonts w:ascii="宋体" w:hAnsi="宋体" w:eastAsia="宋体" w:cs="宋体"/>
                <w:spacing w:val="-35"/>
                <w:sz w:val="20"/>
                <w:szCs w:val="20"/>
              </w:rPr>
              <w:t xml:space="preserve"> </w:t>
            </w:r>
            <w:r>
              <w:rPr>
                <w:rFonts w:ascii="宋体" w:hAnsi="宋体" w:eastAsia="宋体" w:cs="宋体"/>
                <w:spacing w:val="4"/>
                <w:sz w:val="20"/>
                <w:szCs w:val="20"/>
              </w:rPr>
              <w:t>0.34</w:t>
            </w:r>
            <w:r>
              <w:rPr>
                <w:rFonts w:ascii="宋体" w:hAnsi="宋体" w:eastAsia="宋体" w:cs="宋体"/>
                <w:spacing w:val="-35"/>
                <w:sz w:val="20"/>
                <w:szCs w:val="20"/>
              </w:rPr>
              <w:t xml:space="preserve"> </w:t>
            </w:r>
            <w:r>
              <w:rPr>
                <w:rFonts w:ascii="宋体" w:hAnsi="宋体" w:eastAsia="宋体" w:cs="宋体"/>
                <w:spacing w:val="4"/>
                <w:sz w:val="20"/>
                <w:szCs w:val="20"/>
              </w:rPr>
              <w:t>万块；建设</w:t>
            </w:r>
            <w:r>
              <w:rPr>
                <w:rFonts w:ascii="宋体" w:hAnsi="宋体" w:eastAsia="宋体" w:cs="宋体"/>
                <w:spacing w:val="3"/>
                <w:sz w:val="20"/>
                <w:szCs w:val="20"/>
              </w:rPr>
              <w:t>水质</w:t>
            </w:r>
            <w:r>
              <w:rPr>
                <w:rFonts w:ascii="宋体" w:hAnsi="宋体" w:eastAsia="宋体" w:cs="宋体"/>
                <w:sz w:val="20"/>
                <w:szCs w:val="20"/>
              </w:rPr>
              <w:t xml:space="preserve"> </w:t>
            </w:r>
            <w:r>
              <w:rPr>
                <w:rFonts w:ascii="宋体" w:hAnsi="宋体" w:eastAsia="宋体" w:cs="宋体"/>
                <w:spacing w:val="3"/>
                <w:sz w:val="20"/>
                <w:szCs w:val="20"/>
              </w:rPr>
              <w:t>化验室</w:t>
            </w:r>
            <w:r>
              <w:rPr>
                <w:rFonts w:ascii="宋体" w:hAnsi="宋体" w:eastAsia="宋体" w:cs="宋体"/>
                <w:spacing w:val="-7"/>
                <w:sz w:val="20"/>
                <w:szCs w:val="20"/>
              </w:rPr>
              <w:t xml:space="preserve"> </w:t>
            </w:r>
            <w:r>
              <w:rPr>
                <w:rFonts w:ascii="宋体" w:hAnsi="宋体" w:eastAsia="宋体" w:cs="宋体"/>
                <w:spacing w:val="3"/>
                <w:sz w:val="20"/>
                <w:szCs w:val="20"/>
              </w:rPr>
              <w:t>1</w:t>
            </w:r>
            <w:r>
              <w:rPr>
                <w:rFonts w:ascii="宋体" w:hAnsi="宋体" w:eastAsia="宋体" w:cs="宋体"/>
                <w:spacing w:val="-34"/>
                <w:sz w:val="20"/>
                <w:szCs w:val="20"/>
              </w:rPr>
              <w:t xml:space="preserve"> </w:t>
            </w:r>
            <w:r>
              <w:rPr>
                <w:rFonts w:ascii="宋体" w:hAnsi="宋体" w:eastAsia="宋体" w:cs="宋体"/>
                <w:spacing w:val="3"/>
                <w:sz w:val="20"/>
                <w:szCs w:val="20"/>
              </w:rPr>
              <w:t>处，</w:t>
            </w:r>
            <w:r>
              <w:rPr>
                <w:rFonts w:ascii="宋体" w:hAnsi="宋体" w:eastAsia="宋体" w:cs="宋体"/>
                <w:spacing w:val="-49"/>
                <w:sz w:val="20"/>
                <w:szCs w:val="20"/>
              </w:rPr>
              <w:t xml:space="preserve"> </w:t>
            </w:r>
            <w:r>
              <w:rPr>
                <w:rFonts w:ascii="宋体" w:hAnsi="宋体" w:eastAsia="宋体" w:cs="宋体"/>
                <w:spacing w:val="3"/>
                <w:sz w:val="20"/>
                <w:szCs w:val="20"/>
              </w:rPr>
              <w:t>自动化监控系统</w:t>
            </w:r>
            <w:r>
              <w:rPr>
                <w:rFonts w:ascii="宋体" w:hAnsi="宋体" w:eastAsia="宋体" w:cs="宋体"/>
                <w:spacing w:val="-23"/>
                <w:sz w:val="20"/>
                <w:szCs w:val="20"/>
              </w:rPr>
              <w:t xml:space="preserve"> </w:t>
            </w:r>
            <w:r>
              <w:rPr>
                <w:rFonts w:ascii="宋体" w:hAnsi="宋体" w:eastAsia="宋体" w:cs="宋体"/>
                <w:spacing w:val="3"/>
                <w:sz w:val="20"/>
                <w:szCs w:val="20"/>
              </w:rPr>
              <w:t>1</w:t>
            </w:r>
            <w:r>
              <w:rPr>
                <w:rFonts w:ascii="宋体" w:hAnsi="宋体" w:eastAsia="宋体" w:cs="宋体"/>
                <w:spacing w:val="-34"/>
                <w:sz w:val="20"/>
                <w:szCs w:val="20"/>
              </w:rPr>
              <w:t xml:space="preserve"> </w:t>
            </w:r>
            <w:r>
              <w:rPr>
                <w:rFonts w:ascii="宋体" w:hAnsi="宋体" w:eastAsia="宋体" w:cs="宋体"/>
                <w:spacing w:val="3"/>
                <w:sz w:val="20"/>
                <w:szCs w:val="20"/>
              </w:rPr>
              <w:t>处，信息化</w:t>
            </w:r>
          </w:p>
          <w:p w14:paraId="28F43498">
            <w:pPr>
              <w:spacing w:before="27" w:line="214" w:lineRule="auto"/>
              <w:ind w:left="1408"/>
              <w:rPr>
                <w:rFonts w:ascii="宋体" w:hAnsi="宋体" w:eastAsia="宋体" w:cs="宋体"/>
                <w:sz w:val="20"/>
                <w:szCs w:val="20"/>
              </w:rPr>
            </w:pPr>
            <w:r>
              <w:rPr>
                <w:rFonts w:ascii="宋体" w:hAnsi="宋体" w:eastAsia="宋体" w:cs="宋体"/>
                <w:sz w:val="20"/>
                <w:szCs w:val="20"/>
              </w:rPr>
              <w:t>管理系统</w:t>
            </w:r>
            <w:r>
              <w:rPr>
                <w:rFonts w:ascii="宋体" w:hAnsi="宋体" w:eastAsia="宋体" w:cs="宋体"/>
                <w:spacing w:val="-23"/>
                <w:sz w:val="20"/>
                <w:szCs w:val="20"/>
              </w:rPr>
              <w:t xml:space="preserve"> </w:t>
            </w:r>
            <w:r>
              <w:rPr>
                <w:rFonts w:ascii="宋体" w:hAnsi="宋体" w:eastAsia="宋体" w:cs="宋体"/>
                <w:sz w:val="20"/>
                <w:szCs w:val="20"/>
              </w:rPr>
              <w:t>1</w:t>
            </w:r>
            <w:r>
              <w:rPr>
                <w:rFonts w:ascii="宋体" w:hAnsi="宋体" w:eastAsia="宋体" w:cs="宋体"/>
                <w:spacing w:val="-34"/>
                <w:sz w:val="20"/>
                <w:szCs w:val="20"/>
              </w:rPr>
              <w:t xml:space="preserve"> </w:t>
            </w:r>
            <w:r>
              <w:rPr>
                <w:rFonts w:ascii="宋体" w:hAnsi="宋体" w:eastAsia="宋体" w:cs="宋体"/>
                <w:sz w:val="20"/>
                <w:szCs w:val="20"/>
              </w:rPr>
              <w:t>处。</w:t>
            </w:r>
          </w:p>
        </w:tc>
        <w:tc>
          <w:tcPr>
            <w:tcW w:w="860" w:type="dxa"/>
            <w:vAlign w:val="top"/>
          </w:tcPr>
          <w:p w14:paraId="6B659C2F">
            <w:pPr>
              <w:spacing w:line="373" w:lineRule="auto"/>
              <w:rPr>
                <w:rFonts w:ascii="Arial"/>
                <w:sz w:val="21"/>
              </w:rPr>
            </w:pPr>
          </w:p>
          <w:p w14:paraId="60441427">
            <w:pPr>
              <w:spacing w:before="65" w:line="228" w:lineRule="auto"/>
              <w:ind w:left="128"/>
              <w:rPr>
                <w:rFonts w:ascii="宋体" w:hAnsi="宋体" w:eastAsia="宋体" w:cs="宋体"/>
                <w:sz w:val="20"/>
                <w:szCs w:val="20"/>
              </w:rPr>
            </w:pPr>
            <w:r>
              <w:rPr>
                <w:rFonts w:ascii="宋体" w:hAnsi="宋体" w:eastAsia="宋体" w:cs="宋体"/>
                <w:spacing w:val="4"/>
                <w:sz w:val="20"/>
                <w:szCs w:val="20"/>
              </w:rPr>
              <w:t>东北平</w:t>
            </w:r>
          </w:p>
          <w:p w14:paraId="3239B8BD">
            <w:pPr>
              <w:spacing w:before="24" w:line="230" w:lineRule="auto"/>
              <w:ind w:left="131"/>
              <w:rPr>
                <w:rFonts w:ascii="宋体" w:hAnsi="宋体" w:eastAsia="宋体" w:cs="宋体"/>
                <w:sz w:val="20"/>
                <w:szCs w:val="20"/>
              </w:rPr>
            </w:pPr>
            <w:r>
              <w:rPr>
                <w:rFonts w:ascii="宋体" w:hAnsi="宋体" w:eastAsia="宋体" w:cs="宋体"/>
                <w:spacing w:val="3"/>
                <w:sz w:val="20"/>
                <w:szCs w:val="20"/>
              </w:rPr>
              <w:t>陆运河</w:t>
            </w:r>
          </w:p>
          <w:p w14:paraId="10928B4C">
            <w:pPr>
              <w:spacing w:before="24" w:line="227" w:lineRule="auto"/>
              <w:ind w:left="121"/>
              <w:rPr>
                <w:rFonts w:ascii="宋体" w:hAnsi="宋体" w:eastAsia="宋体" w:cs="宋体"/>
                <w:sz w:val="20"/>
                <w:szCs w:val="20"/>
              </w:rPr>
            </w:pPr>
            <w:r>
              <w:rPr>
                <w:rFonts w:ascii="宋体" w:hAnsi="宋体" w:eastAsia="宋体" w:cs="宋体"/>
                <w:spacing w:val="6"/>
                <w:sz w:val="20"/>
                <w:szCs w:val="20"/>
              </w:rPr>
              <w:t>供水片</w:t>
            </w:r>
          </w:p>
          <w:p w14:paraId="177B0925">
            <w:pPr>
              <w:spacing w:before="25" w:line="233" w:lineRule="auto"/>
              <w:ind w:left="345"/>
              <w:rPr>
                <w:rFonts w:ascii="宋体" w:hAnsi="宋体" w:eastAsia="宋体" w:cs="宋体"/>
                <w:sz w:val="20"/>
                <w:szCs w:val="20"/>
              </w:rPr>
            </w:pPr>
            <w:r>
              <w:rPr>
                <w:rFonts w:ascii="宋体" w:hAnsi="宋体" w:eastAsia="宋体" w:cs="宋体"/>
                <w:sz w:val="20"/>
                <w:szCs w:val="20"/>
              </w:rPr>
              <w:t>区</w:t>
            </w:r>
          </w:p>
        </w:tc>
      </w:tr>
      <w:tr w14:paraId="5AB22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580" w:type="dxa"/>
            <w:vAlign w:val="top"/>
          </w:tcPr>
          <w:p w14:paraId="7E4FE618">
            <w:pPr>
              <w:spacing w:line="316" w:lineRule="auto"/>
              <w:rPr>
                <w:rFonts w:ascii="Arial"/>
                <w:sz w:val="21"/>
              </w:rPr>
            </w:pPr>
          </w:p>
          <w:p w14:paraId="19ACF5C6">
            <w:pPr>
              <w:spacing w:line="316" w:lineRule="auto"/>
              <w:rPr>
                <w:rFonts w:ascii="Arial"/>
                <w:sz w:val="21"/>
              </w:rPr>
            </w:pPr>
          </w:p>
          <w:p w14:paraId="4295CFB4">
            <w:pPr>
              <w:spacing w:line="316" w:lineRule="auto"/>
              <w:rPr>
                <w:rFonts w:ascii="Arial"/>
                <w:sz w:val="21"/>
              </w:rPr>
            </w:pPr>
          </w:p>
          <w:p w14:paraId="5FBE54A5">
            <w:pPr>
              <w:spacing w:before="65" w:line="189" w:lineRule="auto"/>
              <w:ind w:left="207"/>
              <w:rPr>
                <w:rFonts w:ascii="宋体" w:hAnsi="宋体" w:eastAsia="宋体" w:cs="宋体"/>
                <w:sz w:val="20"/>
                <w:szCs w:val="20"/>
              </w:rPr>
            </w:pPr>
            <w:r>
              <w:rPr>
                <w:rFonts w:ascii="宋体" w:hAnsi="宋体" w:eastAsia="宋体" w:cs="宋体"/>
                <w:spacing w:val="-7"/>
                <w:sz w:val="20"/>
                <w:szCs w:val="20"/>
              </w:rPr>
              <w:t>11</w:t>
            </w:r>
          </w:p>
        </w:tc>
        <w:tc>
          <w:tcPr>
            <w:tcW w:w="1604" w:type="dxa"/>
            <w:vAlign w:val="top"/>
          </w:tcPr>
          <w:p w14:paraId="58C95708">
            <w:pPr>
              <w:spacing w:line="259" w:lineRule="auto"/>
              <w:rPr>
                <w:rFonts w:ascii="Arial"/>
                <w:sz w:val="21"/>
              </w:rPr>
            </w:pPr>
          </w:p>
          <w:p w14:paraId="750A510F">
            <w:pPr>
              <w:spacing w:line="260" w:lineRule="auto"/>
              <w:rPr>
                <w:rFonts w:ascii="Arial"/>
                <w:sz w:val="21"/>
              </w:rPr>
            </w:pPr>
          </w:p>
          <w:p w14:paraId="7BDD968D">
            <w:pPr>
              <w:spacing w:line="260" w:lineRule="auto"/>
              <w:rPr>
                <w:rFonts w:ascii="Arial"/>
                <w:sz w:val="21"/>
              </w:rPr>
            </w:pPr>
          </w:p>
          <w:p w14:paraId="2EA0D755">
            <w:pPr>
              <w:spacing w:before="65"/>
              <w:ind w:left="175" w:right="173"/>
              <w:rPr>
                <w:rFonts w:ascii="宋体" w:hAnsi="宋体" w:eastAsia="宋体" w:cs="宋体"/>
                <w:sz w:val="20"/>
                <w:szCs w:val="20"/>
              </w:rPr>
            </w:pPr>
            <w:r>
              <w:rPr>
                <w:rFonts w:ascii="宋体" w:hAnsi="宋体" w:eastAsia="宋体" w:cs="宋体"/>
                <w:spacing w:val="8"/>
                <w:sz w:val="20"/>
                <w:szCs w:val="20"/>
              </w:rPr>
              <w:t>钦北区新棠镇</w:t>
            </w:r>
            <w:r>
              <w:rPr>
                <w:rFonts w:ascii="宋体" w:hAnsi="宋体" w:eastAsia="宋体" w:cs="宋体"/>
                <w:sz w:val="20"/>
                <w:szCs w:val="20"/>
              </w:rPr>
              <w:t xml:space="preserve"> </w:t>
            </w:r>
            <w:r>
              <w:rPr>
                <w:rFonts w:ascii="宋体" w:hAnsi="宋体" w:eastAsia="宋体" w:cs="宋体"/>
                <w:spacing w:val="8"/>
                <w:sz w:val="20"/>
                <w:szCs w:val="20"/>
              </w:rPr>
              <w:t>供水保障工程</w:t>
            </w:r>
          </w:p>
        </w:tc>
        <w:tc>
          <w:tcPr>
            <w:tcW w:w="812" w:type="dxa"/>
            <w:vAlign w:val="top"/>
          </w:tcPr>
          <w:p w14:paraId="24BDBDB0">
            <w:pPr>
              <w:spacing w:line="315" w:lineRule="auto"/>
              <w:rPr>
                <w:rFonts w:ascii="Arial"/>
                <w:sz w:val="21"/>
              </w:rPr>
            </w:pPr>
          </w:p>
          <w:p w14:paraId="291B8285">
            <w:pPr>
              <w:spacing w:line="316" w:lineRule="auto"/>
              <w:rPr>
                <w:rFonts w:ascii="Arial"/>
                <w:sz w:val="21"/>
              </w:rPr>
            </w:pPr>
          </w:p>
          <w:p w14:paraId="691A01CC">
            <w:pPr>
              <w:spacing w:line="316" w:lineRule="auto"/>
              <w:rPr>
                <w:rFonts w:ascii="Arial"/>
                <w:sz w:val="21"/>
              </w:rPr>
            </w:pPr>
          </w:p>
          <w:p w14:paraId="2E982E4C">
            <w:pPr>
              <w:spacing w:before="65" w:line="190" w:lineRule="auto"/>
              <w:ind w:left="152"/>
              <w:rPr>
                <w:rFonts w:ascii="宋体" w:hAnsi="宋体" w:eastAsia="宋体" w:cs="宋体"/>
                <w:sz w:val="20"/>
                <w:szCs w:val="20"/>
              </w:rPr>
            </w:pPr>
            <w:r>
              <w:rPr>
                <w:rFonts w:ascii="宋体" w:hAnsi="宋体" w:eastAsia="宋体" w:cs="宋体"/>
                <w:spacing w:val="2"/>
                <w:sz w:val="20"/>
                <w:szCs w:val="20"/>
              </w:rPr>
              <w:t>51380</w:t>
            </w:r>
          </w:p>
        </w:tc>
        <w:tc>
          <w:tcPr>
            <w:tcW w:w="1010" w:type="dxa"/>
            <w:vAlign w:val="top"/>
          </w:tcPr>
          <w:p w14:paraId="015886A8">
            <w:pPr>
              <w:spacing w:line="316" w:lineRule="auto"/>
              <w:rPr>
                <w:rFonts w:ascii="Arial"/>
                <w:sz w:val="21"/>
              </w:rPr>
            </w:pPr>
          </w:p>
          <w:p w14:paraId="7B2F5D03">
            <w:pPr>
              <w:spacing w:line="316" w:lineRule="auto"/>
              <w:rPr>
                <w:rFonts w:ascii="Arial"/>
                <w:sz w:val="21"/>
              </w:rPr>
            </w:pPr>
          </w:p>
          <w:p w14:paraId="380B84B0">
            <w:pPr>
              <w:spacing w:line="316" w:lineRule="auto"/>
              <w:rPr>
                <w:rFonts w:ascii="Arial"/>
                <w:sz w:val="21"/>
              </w:rPr>
            </w:pPr>
          </w:p>
          <w:p w14:paraId="345CD030">
            <w:pPr>
              <w:spacing w:before="65" w:line="189" w:lineRule="auto"/>
              <w:ind w:left="250"/>
              <w:rPr>
                <w:rFonts w:ascii="宋体" w:hAnsi="宋体" w:eastAsia="宋体" w:cs="宋体"/>
                <w:sz w:val="20"/>
                <w:szCs w:val="20"/>
              </w:rPr>
            </w:pPr>
            <w:r>
              <w:rPr>
                <w:rFonts w:ascii="宋体" w:hAnsi="宋体" w:eastAsia="宋体" w:cs="宋体"/>
                <w:spacing w:val="2"/>
                <w:sz w:val="20"/>
                <w:szCs w:val="20"/>
              </w:rPr>
              <w:t>34846</w:t>
            </w:r>
          </w:p>
        </w:tc>
        <w:tc>
          <w:tcPr>
            <w:tcW w:w="1060" w:type="dxa"/>
            <w:vAlign w:val="top"/>
          </w:tcPr>
          <w:p w14:paraId="1A9B6110">
            <w:pPr>
              <w:spacing w:line="315" w:lineRule="auto"/>
              <w:rPr>
                <w:rFonts w:ascii="Arial"/>
                <w:sz w:val="21"/>
              </w:rPr>
            </w:pPr>
          </w:p>
          <w:p w14:paraId="3379041E">
            <w:pPr>
              <w:spacing w:line="316" w:lineRule="auto"/>
              <w:rPr>
                <w:rFonts w:ascii="Arial"/>
                <w:sz w:val="21"/>
              </w:rPr>
            </w:pPr>
          </w:p>
          <w:p w14:paraId="5E0CBD6B">
            <w:pPr>
              <w:spacing w:line="316" w:lineRule="auto"/>
              <w:rPr>
                <w:rFonts w:ascii="Arial"/>
                <w:sz w:val="21"/>
              </w:rPr>
            </w:pPr>
          </w:p>
          <w:p w14:paraId="61EF4014">
            <w:pPr>
              <w:spacing w:before="65" w:line="190" w:lineRule="auto"/>
              <w:ind w:left="288"/>
              <w:rPr>
                <w:rFonts w:ascii="宋体" w:hAnsi="宋体" w:eastAsia="宋体" w:cs="宋体"/>
                <w:sz w:val="20"/>
                <w:szCs w:val="20"/>
              </w:rPr>
            </w:pPr>
            <w:r>
              <w:rPr>
                <w:rFonts w:ascii="宋体" w:hAnsi="宋体" w:eastAsia="宋体" w:cs="宋体"/>
                <w:sz w:val="20"/>
                <w:szCs w:val="20"/>
              </w:rPr>
              <w:t>10500</w:t>
            </w:r>
          </w:p>
        </w:tc>
        <w:tc>
          <w:tcPr>
            <w:tcW w:w="1061" w:type="dxa"/>
            <w:vAlign w:val="top"/>
          </w:tcPr>
          <w:p w14:paraId="4718CD53">
            <w:pPr>
              <w:spacing w:line="315" w:lineRule="auto"/>
              <w:rPr>
                <w:rFonts w:ascii="Arial"/>
                <w:sz w:val="21"/>
              </w:rPr>
            </w:pPr>
          </w:p>
          <w:p w14:paraId="3C134C16">
            <w:pPr>
              <w:spacing w:line="316" w:lineRule="auto"/>
              <w:rPr>
                <w:rFonts w:ascii="Arial"/>
                <w:sz w:val="21"/>
              </w:rPr>
            </w:pPr>
          </w:p>
          <w:p w14:paraId="42AF2616">
            <w:pPr>
              <w:spacing w:line="316" w:lineRule="auto"/>
              <w:rPr>
                <w:rFonts w:ascii="Arial"/>
                <w:sz w:val="21"/>
              </w:rPr>
            </w:pPr>
          </w:p>
          <w:p w14:paraId="4294E667">
            <w:pPr>
              <w:spacing w:before="65" w:line="190" w:lineRule="auto"/>
              <w:ind w:left="324"/>
              <w:rPr>
                <w:rFonts w:ascii="宋体" w:hAnsi="宋体" w:eastAsia="宋体" w:cs="宋体"/>
                <w:sz w:val="20"/>
                <w:szCs w:val="20"/>
              </w:rPr>
            </w:pPr>
            <w:r>
              <w:rPr>
                <w:rFonts w:ascii="宋体" w:hAnsi="宋体" w:eastAsia="宋体" w:cs="宋体"/>
                <w:spacing w:val="3"/>
                <w:sz w:val="20"/>
                <w:szCs w:val="20"/>
              </w:rPr>
              <w:t>8116</w:t>
            </w:r>
          </w:p>
        </w:tc>
        <w:tc>
          <w:tcPr>
            <w:tcW w:w="1061" w:type="dxa"/>
            <w:vAlign w:val="top"/>
          </w:tcPr>
          <w:p w14:paraId="56B099A8">
            <w:pPr>
              <w:spacing w:line="315" w:lineRule="auto"/>
              <w:rPr>
                <w:rFonts w:ascii="Arial"/>
                <w:sz w:val="21"/>
              </w:rPr>
            </w:pPr>
          </w:p>
          <w:p w14:paraId="24C3F80F">
            <w:pPr>
              <w:spacing w:line="316" w:lineRule="auto"/>
              <w:rPr>
                <w:rFonts w:ascii="Arial"/>
                <w:sz w:val="21"/>
              </w:rPr>
            </w:pPr>
          </w:p>
          <w:p w14:paraId="63E1527D">
            <w:pPr>
              <w:spacing w:line="316" w:lineRule="auto"/>
              <w:rPr>
                <w:rFonts w:ascii="Arial"/>
                <w:sz w:val="21"/>
              </w:rPr>
            </w:pPr>
          </w:p>
          <w:p w14:paraId="040B6944">
            <w:pPr>
              <w:spacing w:before="65" w:line="190" w:lineRule="auto"/>
              <w:ind w:left="289"/>
              <w:rPr>
                <w:rFonts w:ascii="宋体" w:hAnsi="宋体" w:eastAsia="宋体" w:cs="宋体"/>
                <w:sz w:val="20"/>
                <w:szCs w:val="20"/>
              </w:rPr>
            </w:pPr>
            <w:r>
              <w:rPr>
                <w:rFonts w:ascii="宋体" w:hAnsi="宋体" w:eastAsia="宋体" w:cs="宋体"/>
                <w:sz w:val="20"/>
                <w:szCs w:val="20"/>
              </w:rPr>
              <w:t>10933</w:t>
            </w:r>
          </w:p>
        </w:tc>
        <w:tc>
          <w:tcPr>
            <w:tcW w:w="1402" w:type="dxa"/>
            <w:vAlign w:val="top"/>
          </w:tcPr>
          <w:p w14:paraId="49FC1963">
            <w:pPr>
              <w:spacing w:before="33" w:line="227" w:lineRule="auto"/>
              <w:ind w:left="180"/>
              <w:rPr>
                <w:rFonts w:ascii="宋体" w:hAnsi="宋体" w:eastAsia="宋体" w:cs="宋体"/>
                <w:sz w:val="20"/>
                <w:szCs w:val="20"/>
              </w:rPr>
            </w:pPr>
            <w:r>
              <w:rPr>
                <w:rFonts w:ascii="宋体" w:hAnsi="宋体" w:eastAsia="宋体" w:cs="宋体"/>
                <w:spacing w:val="7"/>
                <w:sz w:val="20"/>
                <w:szCs w:val="20"/>
              </w:rPr>
              <w:t>新棠镇除榃</w:t>
            </w:r>
          </w:p>
          <w:p w14:paraId="68AD3810">
            <w:pPr>
              <w:spacing w:before="27" w:line="227" w:lineRule="auto"/>
              <w:ind w:left="183"/>
              <w:rPr>
                <w:rFonts w:ascii="宋体" w:hAnsi="宋体" w:eastAsia="宋体" w:cs="宋体"/>
                <w:sz w:val="20"/>
                <w:szCs w:val="20"/>
              </w:rPr>
            </w:pPr>
            <w:r>
              <w:rPr>
                <w:rFonts w:ascii="宋体" w:hAnsi="宋体" w:eastAsia="宋体" w:cs="宋体"/>
                <w:spacing w:val="7"/>
                <w:sz w:val="20"/>
                <w:szCs w:val="20"/>
              </w:rPr>
              <w:t>忠村外全部</w:t>
            </w:r>
          </w:p>
          <w:p w14:paraId="00E86115">
            <w:pPr>
              <w:spacing w:before="25" w:line="227" w:lineRule="auto"/>
              <w:ind w:left="114"/>
              <w:rPr>
                <w:rFonts w:ascii="宋体" w:hAnsi="宋体" w:eastAsia="宋体" w:cs="宋体"/>
                <w:sz w:val="20"/>
                <w:szCs w:val="20"/>
              </w:rPr>
            </w:pPr>
            <w:r>
              <w:rPr>
                <w:rFonts w:ascii="宋体" w:hAnsi="宋体" w:eastAsia="宋体" w:cs="宋体"/>
                <w:spacing w:val="6"/>
                <w:sz w:val="20"/>
                <w:szCs w:val="20"/>
              </w:rPr>
              <w:t>社区、村屯，</w:t>
            </w:r>
          </w:p>
          <w:p w14:paraId="32B9A516">
            <w:pPr>
              <w:spacing w:before="27" w:line="227" w:lineRule="auto"/>
              <w:ind w:left="115"/>
              <w:rPr>
                <w:rFonts w:ascii="宋体" w:hAnsi="宋体" w:eastAsia="宋体" w:cs="宋体"/>
                <w:sz w:val="20"/>
                <w:szCs w:val="20"/>
              </w:rPr>
            </w:pPr>
            <w:r>
              <w:rPr>
                <w:rFonts w:ascii="宋体" w:hAnsi="宋体" w:eastAsia="宋体" w:cs="宋体"/>
                <w:spacing w:val="6"/>
                <w:sz w:val="20"/>
                <w:szCs w:val="20"/>
              </w:rPr>
              <w:t>南宁马曹村、</w:t>
            </w:r>
          </w:p>
          <w:p w14:paraId="6F48A557">
            <w:pPr>
              <w:spacing w:before="25" w:line="228" w:lineRule="auto"/>
              <w:ind w:left="112"/>
              <w:rPr>
                <w:rFonts w:ascii="宋体" w:hAnsi="宋体" w:eastAsia="宋体" w:cs="宋体"/>
                <w:sz w:val="20"/>
                <w:szCs w:val="20"/>
              </w:rPr>
            </w:pPr>
            <w:r>
              <w:rPr>
                <w:rFonts w:ascii="宋体" w:hAnsi="宋体" w:eastAsia="宋体" w:cs="宋体"/>
                <w:spacing w:val="-4"/>
                <w:sz w:val="20"/>
                <w:szCs w:val="20"/>
              </w:rPr>
              <w:t>那罗坡、南弼</w:t>
            </w:r>
          </w:p>
          <w:p w14:paraId="5009DB0C">
            <w:pPr>
              <w:spacing w:before="24" w:line="227" w:lineRule="auto"/>
              <w:ind w:left="600"/>
              <w:rPr>
                <w:rFonts w:ascii="宋体" w:hAnsi="宋体" w:eastAsia="宋体" w:cs="宋体"/>
                <w:sz w:val="20"/>
                <w:szCs w:val="20"/>
              </w:rPr>
            </w:pPr>
            <w:r>
              <w:rPr>
                <w:rFonts w:ascii="宋体" w:hAnsi="宋体" w:eastAsia="宋体" w:cs="宋体"/>
                <w:sz w:val="20"/>
                <w:szCs w:val="20"/>
              </w:rPr>
              <w:t>村</w:t>
            </w:r>
          </w:p>
          <w:p w14:paraId="02DBD562">
            <w:pPr>
              <w:spacing w:before="28" w:line="225" w:lineRule="auto"/>
              <w:ind w:left="129"/>
              <w:rPr>
                <w:rFonts w:ascii="宋体" w:hAnsi="宋体" w:eastAsia="宋体" w:cs="宋体"/>
                <w:sz w:val="20"/>
                <w:szCs w:val="20"/>
              </w:rPr>
            </w:pPr>
            <w:r>
              <w:rPr>
                <w:rFonts w:ascii="宋体" w:hAnsi="宋体" w:eastAsia="宋体" w:cs="宋体"/>
                <w:spacing w:val="-5"/>
                <w:sz w:val="20"/>
                <w:szCs w:val="20"/>
              </w:rPr>
              <w:t>,</w:t>
            </w:r>
            <w:r>
              <w:rPr>
                <w:rFonts w:ascii="宋体" w:hAnsi="宋体" w:eastAsia="宋体" w:cs="宋体"/>
                <w:spacing w:val="-11"/>
                <w:sz w:val="20"/>
                <w:szCs w:val="20"/>
              </w:rPr>
              <w:t xml:space="preserve"> </w:t>
            </w:r>
            <w:r>
              <w:rPr>
                <w:rFonts w:ascii="宋体" w:hAnsi="宋体" w:eastAsia="宋体" w:cs="宋体"/>
                <w:spacing w:val="-5"/>
                <w:sz w:val="20"/>
                <w:szCs w:val="20"/>
              </w:rPr>
              <w:t>板城镇那芳</w:t>
            </w:r>
          </w:p>
          <w:p w14:paraId="3DEF9CC4">
            <w:pPr>
              <w:spacing w:before="28" w:line="219" w:lineRule="auto"/>
              <w:ind w:left="600"/>
              <w:rPr>
                <w:rFonts w:ascii="宋体" w:hAnsi="宋体" w:eastAsia="宋体" w:cs="宋体"/>
                <w:sz w:val="20"/>
                <w:szCs w:val="20"/>
              </w:rPr>
            </w:pPr>
            <w:r>
              <w:rPr>
                <w:rFonts w:ascii="宋体" w:hAnsi="宋体" w:eastAsia="宋体" w:cs="宋体"/>
                <w:sz w:val="20"/>
                <w:szCs w:val="20"/>
              </w:rPr>
              <w:t>村</w:t>
            </w:r>
          </w:p>
        </w:tc>
        <w:tc>
          <w:tcPr>
            <w:tcW w:w="4263" w:type="dxa"/>
            <w:vAlign w:val="top"/>
          </w:tcPr>
          <w:p w14:paraId="55D2035A">
            <w:pPr>
              <w:spacing w:before="34" w:line="248" w:lineRule="auto"/>
              <w:ind w:left="114" w:right="50" w:firstLine="29"/>
              <w:jc w:val="both"/>
              <w:rPr>
                <w:rFonts w:ascii="宋体" w:hAnsi="宋体" w:eastAsia="宋体" w:cs="宋体"/>
                <w:sz w:val="20"/>
                <w:szCs w:val="20"/>
              </w:rPr>
            </w:pPr>
            <w:r>
              <w:rPr>
                <w:rFonts w:ascii="宋体" w:hAnsi="宋体" w:eastAsia="宋体" w:cs="宋体"/>
                <w:spacing w:val="9"/>
                <w:sz w:val="20"/>
                <w:szCs w:val="20"/>
              </w:rPr>
              <w:t>新建新棠镇供水保障引调水工程，划定水源</w:t>
            </w:r>
            <w:r>
              <w:rPr>
                <w:rFonts w:ascii="宋体" w:hAnsi="宋体" w:eastAsia="宋体" w:cs="宋体"/>
                <w:spacing w:val="3"/>
                <w:sz w:val="20"/>
                <w:szCs w:val="20"/>
              </w:rPr>
              <w:t xml:space="preserve">  </w:t>
            </w:r>
            <w:r>
              <w:rPr>
                <w:rFonts w:ascii="宋体" w:hAnsi="宋体" w:eastAsia="宋体" w:cs="宋体"/>
                <w:spacing w:val="8"/>
                <w:sz w:val="20"/>
                <w:szCs w:val="20"/>
              </w:rPr>
              <w:t>地保护区</w:t>
            </w:r>
            <w:r>
              <w:rPr>
                <w:rFonts w:ascii="宋体" w:hAnsi="宋体" w:eastAsia="宋体" w:cs="宋体"/>
                <w:spacing w:val="-13"/>
                <w:sz w:val="20"/>
                <w:szCs w:val="20"/>
              </w:rPr>
              <w:t xml:space="preserve"> </w:t>
            </w:r>
            <w:r>
              <w:rPr>
                <w:rFonts w:ascii="宋体" w:hAnsi="宋体" w:eastAsia="宋体" w:cs="宋体"/>
                <w:spacing w:val="8"/>
                <w:sz w:val="20"/>
                <w:szCs w:val="20"/>
              </w:rPr>
              <w:t>1</w:t>
            </w:r>
            <w:r>
              <w:rPr>
                <w:rFonts w:ascii="宋体" w:hAnsi="宋体" w:eastAsia="宋体" w:cs="宋体"/>
                <w:spacing w:val="-33"/>
                <w:sz w:val="20"/>
                <w:szCs w:val="20"/>
              </w:rPr>
              <w:t xml:space="preserve"> </w:t>
            </w:r>
            <w:r>
              <w:rPr>
                <w:rFonts w:ascii="宋体" w:hAnsi="宋体" w:eastAsia="宋体" w:cs="宋体"/>
                <w:spacing w:val="8"/>
                <w:sz w:val="20"/>
                <w:szCs w:val="20"/>
              </w:rPr>
              <w:t>处，改扩建新棠水厂、平况村人</w:t>
            </w:r>
            <w:r>
              <w:rPr>
                <w:rFonts w:ascii="宋体" w:hAnsi="宋体" w:eastAsia="宋体" w:cs="宋体"/>
                <w:sz w:val="20"/>
                <w:szCs w:val="20"/>
              </w:rPr>
              <w:t xml:space="preserve">  </w:t>
            </w:r>
            <w:r>
              <w:rPr>
                <w:rFonts w:ascii="宋体" w:hAnsi="宋体" w:eastAsia="宋体" w:cs="宋体"/>
                <w:spacing w:val="4"/>
                <w:sz w:val="20"/>
                <w:szCs w:val="20"/>
              </w:rPr>
              <w:t>饮水厂、那黎人饮水厂，并将其并网、扩网，</w:t>
            </w:r>
            <w:r>
              <w:rPr>
                <w:rFonts w:ascii="宋体" w:hAnsi="宋体" w:eastAsia="宋体" w:cs="宋体"/>
                <w:spacing w:val="11"/>
                <w:sz w:val="20"/>
                <w:szCs w:val="20"/>
              </w:rPr>
              <w:t xml:space="preserve"> </w:t>
            </w:r>
            <w:r>
              <w:rPr>
                <w:rFonts w:ascii="宋体" w:hAnsi="宋体" w:eastAsia="宋体" w:cs="宋体"/>
                <w:spacing w:val="7"/>
                <w:sz w:val="20"/>
                <w:szCs w:val="20"/>
              </w:rPr>
              <w:t>配套净化设施设备</w:t>
            </w:r>
            <w:r>
              <w:rPr>
                <w:rFonts w:ascii="宋体" w:hAnsi="宋体" w:eastAsia="宋体" w:cs="宋体"/>
                <w:spacing w:val="-18"/>
                <w:sz w:val="20"/>
                <w:szCs w:val="20"/>
              </w:rPr>
              <w:t xml:space="preserve"> </w:t>
            </w:r>
            <w:r>
              <w:rPr>
                <w:rFonts w:ascii="宋体" w:hAnsi="宋体" w:eastAsia="宋体" w:cs="宋体"/>
                <w:spacing w:val="7"/>
                <w:sz w:val="20"/>
                <w:szCs w:val="20"/>
              </w:rPr>
              <w:t>3</w:t>
            </w:r>
            <w:r>
              <w:rPr>
                <w:rFonts w:ascii="宋体" w:hAnsi="宋体" w:eastAsia="宋体" w:cs="宋体"/>
                <w:spacing w:val="-37"/>
                <w:sz w:val="20"/>
                <w:szCs w:val="20"/>
              </w:rPr>
              <w:t xml:space="preserve"> </w:t>
            </w:r>
            <w:r>
              <w:rPr>
                <w:rFonts w:ascii="宋体" w:hAnsi="宋体" w:eastAsia="宋体" w:cs="宋体"/>
                <w:spacing w:val="7"/>
                <w:sz w:val="20"/>
                <w:szCs w:val="20"/>
              </w:rPr>
              <w:t>套，消毒设备</w:t>
            </w:r>
            <w:r>
              <w:rPr>
                <w:rFonts w:ascii="宋体" w:hAnsi="宋体" w:eastAsia="宋体" w:cs="宋体"/>
                <w:spacing w:val="-33"/>
                <w:sz w:val="20"/>
                <w:szCs w:val="20"/>
              </w:rPr>
              <w:t xml:space="preserve"> </w:t>
            </w:r>
            <w:r>
              <w:rPr>
                <w:rFonts w:ascii="宋体" w:hAnsi="宋体" w:eastAsia="宋体" w:cs="宋体"/>
                <w:spacing w:val="7"/>
                <w:sz w:val="20"/>
                <w:szCs w:val="20"/>
              </w:rPr>
              <w:t>3</w:t>
            </w:r>
            <w:r>
              <w:rPr>
                <w:rFonts w:ascii="宋体" w:hAnsi="宋体" w:eastAsia="宋体" w:cs="宋体"/>
                <w:spacing w:val="-37"/>
                <w:sz w:val="20"/>
                <w:szCs w:val="20"/>
              </w:rPr>
              <w:t xml:space="preserve"> </w:t>
            </w:r>
            <w:r>
              <w:rPr>
                <w:rFonts w:ascii="宋体" w:hAnsi="宋体" w:eastAsia="宋体" w:cs="宋体"/>
                <w:spacing w:val="7"/>
                <w:sz w:val="20"/>
                <w:szCs w:val="20"/>
              </w:rPr>
              <w:t>套；配</w:t>
            </w:r>
            <w:r>
              <w:rPr>
                <w:rFonts w:ascii="宋体" w:hAnsi="宋体" w:eastAsia="宋体" w:cs="宋体"/>
                <w:sz w:val="20"/>
                <w:szCs w:val="20"/>
              </w:rPr>
              <w:t xml:space="preserve">  </w:t>
            </w:r>
            <w:r>
              <w:rPr>
                <w:rFonts w:ascii="宋体" w:hAnsi="宋体" w:eastAsia="宋体" w:cs="宋体"/>
                <w:spacing w:val="8"/>
                <w:sz w:val="20"/>
                <w:szCs w:val="20"/>
              </w:rPr>
              <w:t>套管网</w:t>
            </w:r>
            <w:r>
              <w:rPr>
                <w:rFonts w:ascii="宋体" w:hAnsi="宋体" w:eastAsia="宋体" w:cs="宋体"/>
                <w:spacing w:val="-38"/>
                <w:sz w:val="20"/>
                <w:szCs w:val="20"/>
              </w:rPr>
              <w:t xml:space="preserve"> </w:t>
            </w:r>
            <w:r>
              <w:rPr>
                <w:rFonts w:ascii="宋体" w:hAnsi="宋体" w:eastAsia="宋体" w:cs="宋体"/>
                <w:spacing w:val="8"/>
                <w:sz w:val="20"/>
                <w:szCs w:val="20"/>
              </w:rPr>
              <w:t>477.67</w:t>
            </w:r>
            <w:r>
              <w:rPr>
                <w:rFonts w:ascii="宋体" w:hAnsi="宋体" w:eastAsia="宋体" w:cs="宋体"/>
                <w:sz w:val="20"/>
                <w:szCs w:val="20"/>
              </w:rPr>
              <w:t>km</w:t>
            </w:r>
            <w:r>
              <w:rPr>
                <w:rFonts w:ascii="宋体" w:hAnsi="宋体" w:eastAsia="宋体" w:cs="宋体"/>
                <w:spacing w:val="8"/>
                <w:sz w:val="20"/>
                <w:szCs w:val="20"/>
              </w:rPr>
              <w:t>；安装进、出厂水计量装置</w:t>
            </w:r>
            <w:r>
              <w:rPr>
                <w:rFonts w:ascii="宋体" w:hAnsi="宋体" w:eastAsia="宋体" w:cs="宋体"/>
                <w:sz w:val="20"/>
                <w:szCs w:val="20"/>
              </w:rPr>
              <w:t xml:space="preserve"> </w:t>
            </w:r>
            <w:r>
              <w:rPr>
                <w:rFonts w:ascii="宋体" w:hAnsi="宋体" w:eastAsia="宋体" w:cs="宋体"/>
                <w:spacing w:val="6"/>
                <w:sz w:val="20"/>
                <w:szCs w:val="20"/>
              </w:rPr>
              <w:t>6</w:t>
            </w:r>
            <w:r>
              <w:rPr>
                <w:rFonts w:ascii="宋体" w:hAnsi="宋体" w:eastAsia="宋体" w:cs="宋体"/>
                <w:spacing w:val="-37"/>
                <w:sz w:val="20"/>
                <w:szCs w:val="20"/>
              </w:rPr>
              <w:t xml:space="preserve"> </w:t>
            </w:r>
            <w:r>
              <w:rPr>
                <w:rFonts w:ascii="宋体" w:hAnsi="宋体" w:eastAsia="宋体" w:cs="宋体"/>
                <w:spacing w:val="6"/>
                <w:sz w:val="20"/>
                <w:szCs w:val="20"/>
              </w:rPr>
              <w:t>块，入户水表配套</w:t>
            </w:r>
            <w:r>
              <w:rPr>
                <w:rFonts w:ascii="宋体" w:hAnsi="宋体" w:eastAsia="宋体" w:cs="宋体"/>
                <w:spacing w:val="-22"/>
                <w:sz w:val="20"/>
                <w:szCs w:val="20"/>
              </w:rPr>
              <w:t xml:space="preserve"> </w:t>
            </w:r>
            <w:r>
              <w:rPr>
                <w:rFonts w:ascii="宋体" w:hAnsi="宋体" w:eastAsia="宋体" w:cs="宋体"/>
                <w:spacing w:val="6"/>
                <w:sz w:val="20"/>
                <w:szCs w:val="20"/>
              </w:rPr>
              <w:t>1.16</w:t>
            </w:r>
            <w:r>
              <w:rPr>
                <w:rFonts w:ascii="宋体" w:hAnsi="宋体" w:eastAsia="宋体" w:cs="宋体"/>
                <w:spacing w:val="-35"/>
                <w:sz w:val="20"/>
                <w:szCs w:val="20"/>
              </w:rPr>
              <w:t xml:space="preserve"> </w:t>
            </w:r>
            <w:r>
              <w:rPr>
                <w:rFonts w:ascii="宋体" w:hAnsi="宋体" w:eastAsia="宋体" w:cs="宋体"/>
                <w:spacing w:val="6"/>
                <w:sz w:val="20"/>
                <w:szCs w:val="20"/>
              </w:rPr>
              <w:t>万块；建设水质化</w:t>
            </w:r>
            <w:r>
              <w:rPr>
                <w:rFonts w:ascii="宋体" w:hAnsi="宋体" w:eastAsia="宋体" w:cs="宋体"/>
                <w:sz w:val="20"/>
                <w:szCs w:val="20"/>
              </w:rPr>
              <w:t xml:space="preserve"> </w:t>
            </w:r>
            <w:r>
              <w:rPr>
                <w:rFonts w:ascii="宋体" w:hAnsi="宋体" w:eastAsia="宋体" w:cs="宋体"/>
                <w:spacing w:val="5"/>
                <w:sz w:val="20"/>
                <w:szCs w:val="20"/>
              </w:rPr>
              <w:t>验室</w:t>
            </w:r>
            <w:r>
              <w:rPr>
                <w:rFonts w:ascii="宋体" w:hAnsi="宋体" w:eastAsia="宋体" w:cs="宋体"/>
                <w:spacing w:val="-37"/>
                <w:sz w:val="20"/>
                <w:szCs w:val="20"/>
              </w:rPr>
              <w:t xml:space="preserve"> </w:t>
            </w:r>
            <w:r>
              <w:rPr>
                <w:rFonts w:ascii="宋体" w:hAnsi="宋体" w:eastAsia="宋体" w:cs="宋体"/>
                <w:spacing w:val="5"/>
                <w:sz w:val="20"/>
                <w:szCs w:val="20"/>
              </w:rPr>
              <w:t>2</w:t>
            </w:r>
            <w:r>
              <w:rPr>
                <w:rFonts w:ascii="宋体" w:hAnsi="宋体" w:eastAsia="宋体" w:cs="宋体"/>
                <w:spacing w:val="-34"/>
                <w:sz w:val="20"/>
                <w:szCs w:val="20"/>
              </w:rPr>
              <w:t xml:space="preserve"> </w:t>
            </w:r>
            <w:r>
              <w:rPr>
                <w:rFonts w:ascii="宋体" w:hAnsi="宋体" w:eastAsia="宋体" w:cs="宋体"/>
                <w:spacing w:val="5"/>
                <w:sz w:val="20"/>
                <w:szCs w:val="20"/>
              </w:rPr>
              <w:t>处，</w:t>
            </w:r>
            <w:r>
              <w:rPr>
                <w:rFonts w:ascii="宋体" w:hAnsi="宋体" w:eastAsia="宋体" w:cs="宋体"/>
                <w:spacing w:val="-49"/>
                <w:sz w:val="20"/>
                <w:szCs w:val="20"/>
              </w:rPr>
              <w:t xml:space="preserve"> </w:t>
            </w:r>
            <w:r>
              <w:rPr>
                <w:rFonts w:ascii="宋体" w:hAnsi="宋体" w:eastAsia="宋体" w:cs="宋体"/>
                <w:spacing w:val="5"/>
                <w:sz w:val="20"/>
                <w:szCs w:val="20"/>
              </w:rPr>
              <w:t>自动化监控系统</w:t>
            </w:r>
            <w:r>
              <w:rPr>
                <w:rFonts w:ascii="宋体" w:hAnsi="宋体" w:eastAsia="宋体" w:cs="宋体"/>
                <w:spacing w:val="-35"/>
                <w:sz w:val="20"/>
                <w:szCs w:val="20"/>
              </w:rPr>
              <w:t xml:space="preserve"> </w:t>
            </w:r>
            <w:r>
              <w:rPr>
                <w:rFonts w:ascii="宋体" w:hAnsi="宋体" w:eastAsia="宋体" w:cs="宋体"/>
                <w:spacing w:val="5"/>
                <w:sz w:val="20"/>
                <w:szCs w:val="20"/>
              </w:rPr>
              <w:t>3</w:t>
            </w:r>
            <w:r>
              <w:rPr>
                <w:rFonts w:ascii="宋体" w:hAnsi="宋体" w:eastAsia="宋体" w:cs="宋体"/>
                <w:spacing w:val="-34"/>
                <w:sz w:val="20"/>
                <w:szCs w:val="20"/>
              </w:rPr>
              <w:t xml:space="preserve"> </w:t>
            </w:r>
            <w:r>
              <w:rPr>
                <w:rFonts w:ascii="宋体" w:hAnsi="宋体" w:eastAsia="宋体" w:cs="宋体"/>
                <w:spacing w:val="5"/>
                <w:sz w:val="20"/>
                <w:szCs w:val="20"/>
              </w:rPr>
              <w:t>处，信息化管</w:t>
            </w:r>
          </w:p>
          <w:p w14:paraId="3D90D1FC">
            <w:pPr>
              <w:spacing w:before="25" w:line="219" w:lineRule="auto"/>
              <w:ind w:left="1511"/>
              <w:rPr>
                <w:rFonts w:ascii="宋体" w:hAnsi="宋体" w:eastAsia="宋体" w:cs="宋体"/>
                <w:sz w:val="20"/>
                <w:szCs w:val="20"/>
              </w:rPr>
            </w:pPr>
            <w:r>
              <w:rPr>
                <w:rFonts w:ascii="宋体" w:hAnsi="宋体" w:eastAsia="宋体" w:cs="宋体"/>
                <w:spacing w:val="1"/>
                <w:sz w:val="20"/>
                <w:szCs w:val="20"/>
              </w:rPr>
              <w:t>理系统</w:t>
            </w:r>
            <w:r>
              <w:rPr>
                <w:rFonts w:ascii="宋体" w:hAnsi="宋体" w:eastAsia="宋体" w:cs="宋体"/>
                <w:spacing w:val="-35"/>
                <w:sz w:val="20"/>
                <w:szCs w:val="20"/>
              </w:rPr>
              <w:t xml:space="preserve"> </w:t>
            </w:r>
            <w:r>
              <w:rPr>
                <w:rFonts w:ascii="宋体" w:hAnsi="宋体" w:eastAsia="宋体" w:cs="宋体"/>
                <w:spacing w:val="1"/>
                <w:sz w:val="20"/>
                <w:szCs w:val="20"/>
              </w:rPr>
              <w:t>3</w:t>
            </w:r>
            <w:r>
              <w:rPr>
                <w:rFonts w:ascii="宋体" w:hAnsi="宋体" w:eastAsia="宋体" w:cs="宋体"/>
                <w:spacing w:val="-34"/>
                <w:sz w:val="20"/>
                <w:szCs w:val="20"/>
              </w:rPr>
              <w:t xml:space="preserve"> </w:t>
            </w:r>
            <w:r>
              <w:rPr>
                <w:rFonts w:ascii="宋体" w:hAnsi="宋体" w:eastAsia="宋体" w:cs="宋体"/>
                <w:spacing w:val="1"/>
                <w:sz w:val="20"/>
                <w:szCs w:val="20"/>
              </w:rPr>
              <w:t>处。</w:t>
            </w:r>
          </w:p>
        </w:tc>
        <w:tc>
          <w:tcPr>
            <w:tcW w:w="860" w:type="dxa"/>
            <w:vAlign w:val="top"/>
          </w:tcPr>
          <w:p w14:paraId="01AD5C0E">
            <w:pPr>
              <w:spacing w:line="260" w:lineRule="auto"/>
              <w:rPr>
                <w:rFonts w:ascii="Arial"/>
                <w:sz w:val="21"/>
              </w:rPr>
            </w:pPr>
          </w:p>
          <w:p w14:paraId="2D05D4BB">
            <w:pPr>
              <w:spacing w:line="260" w:lineRule="auto"/>
              <w:rPr>
                <w:rFonts w:ascii="Arial"/>
                <w:sz w:val="21"/>
              </w:rPr>
            </w:pPr>
          </w:p>
          <w:p w14:paraId="22B12593">
            <w:pPr>
              <w:spacing w:line="260" w:lineRule="auto"/>
              <w:rPr>
                <w:rFonts w:ascii="Arial"/>
                <w:sz w:val="21"/>
              </w:rPr>
            </w:pPr>
          </w:p>
          <w:p w14:paraId="45ECC031">
            <w:pPr>
              <w:spacing w:before="65"/>
              <w:ind w:left="134" w:right="113" w:hanging="8"/>
              <w:rPr>
                <w:rFonts w:ascii="宋体" w:hAnsi="宋体" w:eastAsia="宋体" w:cs="宋体"/>
                <w:sz w:val="20"/>
                <w:szCs w:val="20"/>
              </w:rPr>
            </w:pPr>
            <w:r>
              <w:rPr>
                <w:rFonts w:ascii="宋体" w:hAnsi="宋体" w:eastAsia="宋体" w:cs="宋体"/>
                <w:spacing w:val="5"/>
                <w:sz w:val="20"/>
                <w:szCs w:val="20"/>
              </w:rPr>
              <w:t>西北丘</w:t>
            </w:r>
            <w:r>
              <w:rPr>
                <w:rFonts w:ascii="宋体" w:hAnsi="宋体" w:eastAsia="宋体" w:cs="宋体"/>
                <w:sz w:val="20"/>
                <w:szCs w:val="20"/>
              </w:rPr>
              <w:t xml:space="preserve"> </w:t>
            </w:r>
            <w:r>
              <w:rPr>
                <w:rFonts w:ascii="宋体" w:hAnsi="宋体" w:eastAsia="宋体" w:cs="宋体"/>
                <w:spacing w:val="2"/>
                <w:sz w:val="20"/>
                <w:szCs w:val="20"/>
              </w:rPr>
              <w:t>陵片区</w:t>
            </w:r>
          </w:p>
        </w:tc>
      </w:tr>
    </w:tbl>
    <w:p w14:paraId="4FBBE79B">
      <w:pPr>
        <w:pStyle w:val="2"/>
      </w:pPr>
    </w:p>
    <w:p w14:paraId="6515C019">
      <w:pPr>
        <w:sectPr>
          <w:footerReference r:id="rId64" w:type="default"/>
          <w:pgSz w:w="16839" w:h="11906"/>
          <w:pgMar w:top="1012" w:right="1815" w:bottom="1430" w:left="1304" w:header="0" w:footer="1246" w:gutter="0"/>
          <w:cols w:space="720" w:num="1"/>
        </w:sectPr>
      </w:pPr>
    </w:p>
    <w:p w14:paraId="5DC3FA76">
      <w:pPr>
        <w:pStyle w:val="2"/>
        <w:spacing w:line="344" w:lineRule="auto"/>
      </w:pPr>
    </w:p>
    <w:p w14:paraId="3E98ED54">
      <w:pPr>
        <w:pStyle w:val="2"/>
        <w:spacing w:line="344" w:lineRule="auto"/>
      </w:pPr>
    </w:p>
    <w:p w14:paraId="09276872">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6.2.3.   </w:t>
      </w:r>
      <w:r>
        <w:rPr>
          <w:rFonts w:ascii="宋体" w:hAnsi="宋体" w:eastAsia="宋体" w:cs="宋体"/>
          <w:b/>
          <w:bCs/>
          <w:spacing w:val="-2"/>
          <w:sz w:val="24"/>
          <w:szCs w:val="24"/>
        </w:rPr>
        <w:t>小型供水工程</w:t>
      </w:r>
    </w:p>
    <w:p w14:paraId="081E13FE">
      <w:pPr>
        <w:spacing w:before="199" w:line="356" w:lineRule="auto"/>
        <w:ind w:right="61" w:firstLine="479"/>
        <w:jc w:val="both"/>
        <w:rPr>
          <w:rFonts w:ascii="宋体" w:hAnsi="宋体" w:eastAsia="宋体" w:cs="宋体"/>
          <w:sz w:val="24"/>
          <w:szCs w:val="24"/>
        </w:rPr>
      </w:pPr>
      <w:r>
        <w:rPr>
          <w:rFonts w:ascii="宋体" w:hAnsi="宋体" w:eastAsia="宋体" w:cs="宋体"/>
          <w:spacing w:val="2"/>
          <w:sz w:val="24"/>
          <w:szCs w:val="24"/>
        </w:rPr>
        <w:t>对于钦北区原有的</w:t>
      </w:r>
      <w:r>
        <w:rPr>
          <w:rFonts w:ascii="Times New Roman" w:hAnsi="Times New Roman" w:eastAsia="Times New Roman" w:cs="Times New Roman"/>
          <w:spacing w:val="2"/>
          <w:sz w:val="24"/>
          <w:szCs w:val="24"/>
        </w:rPr>
        <w:t>70</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处小型供水工程和</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处分散</w:t>
      </w:r>
      <w:r>
        <w:rPr>
          <w:rFonts w:ascii="宋体" w:hAnsi="宋体" w:eastAsia="宋体" w:cs="宋体"/>
          <w:spacing w:val="1"/>
          <w:sz w:val="24"/>
          <w:szCs w:val="24"/>
        </w:rPr>
        <w:t>供水工程，为增加其水源供水保</w:t>
      </w:r>
      <w:r>
        <w:rPr>
          <w:rFonts w:ascii="宋体" w:hAnsi="宋体" w:eastAsia="宋体" w:cs="宋体"/>
          <w:sz w:val="24"/>
          <w:szCs w:val="24"/>
        </w:rPr>
        <w:t xml:space="preserve"> </w:t>
      </w:r>
      <w:r>
        <w:rPr>
          <w:rFonts w:ascii="宋体" w:hAnsi="宋体" w:eastAsia="宋体" w:cs="宋体"/>
          <w:spacing w:val="-2"/>
          <w:sz w:val="24"/>
          <w:szCs w:val="24"/>
        </w:rPr>
        <w:t>障能力，本次规划结合规模化供水工程的建设，对能并入规模化水厂覆盖范围的现有小</w:t>
      </w:r>
      <w:r>
        <w:rPr>
          <w:rFonts w:ascii="宋体" w:hAnsi="宋体" w:eastAsia="宋体" w:cs="宋体"/>
          <w:spacing w:val="17"/>
          <w:sz w:val="24"/>
          <w:szCs w:val="24"/>
        </w:rPr>
        <w:t xml:space="preserve"> </w:t>
      </w:r>
      <w:r>
        <w:rPr>
          <w:rFonts w:ascii="宋体" w:hAnsi="宋体" w:eastAsia="宋体" w:cs="宋体"/>
          <w:spacing w:val="-2"/>
          <w:sz w:val="24"/>
          <w:szCs w:val="24"/>
        </w:rPr>
        <w:t>型集中供水工程，则规模化水厂对其进行并网，由规模化水厂水源作为供水水源，被并</w:t>
      </w:r>
      <w:r>
        <w:rPr>
          <w:rFonts w:ascii="宋体" w:hAnsi="宋体" w:eastAsia="宋体" w:cs="宋体"/>
          <w:spacing w:val="17"/>
          <w:sz w:val="24"/>
          <w:szCs w:val="24"/>
        </w:rPr>
        <w:t xml:space="preserve"> </w:t>
      </w:r>
      <w:r>
        <w:rPr>
          <w:rFonts w:ascii="宋体" w:hAnsi="宋体" w:eastAsia="宋体" w:cs="宋体"/>
          <w:spacing w:val="-2"/>
          <w:sz w:val="24"/>
          <w:szCs w:val="24"/>
        </w:rPr>
        <w:t>网后的原有小型集中供水水源则转化为应急备用供水水源；对于地势较高、位置相对偏</w:t>
      </w:r>
      <w:r>
        <w:rPr>
          <w:rFonts w:ascii="宋体" w:hAnsi="宋体" w:eastAsia="宋体" w:cs="宋体"/>
          <w:spacing w:val="17"/>
          <w:sz w:val="24"/>
          <w:szCs w:val="24"/>
        </w:rPr>
        <w:t xml:space="preserve"> </w:t>
      </w:r>
      <w:r>
        <w:rPr>
          <w:rFonts w:ascii="宋体" w:hAnsi="宋体" w:eastAsia="宋体" w:cs="宋体"/>
          <w:spacing w:val="-2"/>
          <w:sz w:val="24"/>
          <w:szCs w:val="24"/>
        </w:rPr>
        <w:t>远，规模化水厂管网难以覆盖、现状已建集中供水工程的村屯，其水源大部分采用现有</w:t>
      </w:r>
      <w:r>
        <w:rPr>
          <w:rFonts w:ascii="宋体" w:hAnsi="宋体" w:eastAsia="宋体" w:cs="宋体"/>
          <w:spacing w:val="17"/>
          <w:sz w:val="24"/>
          <w:szCs w:val="24"/>
        </w:rPr>
        <w:t xml:space="preserve"> </w:t>
      </w:r>
      <w:r>
        <w:rPr>
          <w:rFonts w:ascii="宋体" w:hAnsi="宋体" w:eastAsia="宋体" w:cs="宋体"/>
          <w:spacing w:val="-2"/>
          <w:sz w:val="24"/>
          <w:szCs w:val="24"/>
        </w:rPr>
        <w:t>供水水源，对于原水量不能满足的现有小型供水工程，则通过新建小型引水工程补充现</w:t>
      </w:r>
      <w:r>
        <w:rPr>
          <w:rFonts w:ascii="宋体" w:hAnsi="宋体" w:eastAsia="宋体" w:cs="宋体"/>
          <w:spacing w:val="17"/>
          <w:sz w:val="24"/>
          <w:szCs w:val="24"/>
        </w:rPr>
        <w:t xml:space="preserve"> </w:t>
      </w:r>
      <w:r>
        <w:rPr>
          <w:rFonts w:ascii="宋体" w:hAnsi="宋体" w:eastAsia="宋体" w:cs="宋体"/>
          <w:spacing w:val="-2"/>
          <w:sz w:val="24"/>
          <w:szCs w:val="24"/>
        </w:rPr>
        <w:t>状水源；综合考虑分期实施时间，对于地势较为偏远且规划规模化工程实施时间较为后</w:t>
      </w:r>
      <w:r>
        <w:rPr>
          <w:rFonts w:ascii="宋体" w:hAnsi="宋体" w:eastAsia="宋体" w:cs="宋体"/>
          <w:spacing w:val="17"/>
          <w:sz w:val="24"/>
          <w:szCs w:val="24"/>
        </w:rPr>
        <w:t xml:space="preserve"> </w:t>
      </w:r>
      <w:r>
        <w:rPr>
          <w:rFonts w:ascii="宋体" w:hAnsi="宋体" w:eastAsia="宋体" w:cs="宋体"/>
          <w:spacing w:val="-2"/>
          <w:sz w:val="24"/>
          <w:szCs w:val="24"/>
        </w:rPr>
        <w:t>期的地区，拟在近期新建小型供水工程以保障过渡时间段的居民用水，同时为后期实施</w:t>
      </w:r>
      <w:r>
        <w:rPr>
          <w:rFonts w:ascii="宋体" w:hAnsi="宋体" w:eastAsia="宋体" w:cs="宋体"/>
          <w:spacing w:val="17"/>
          <w:sz w:val="24"/>
          <w:szCs w:val="24"/>
        </w:rPr>
        <w:t xml:space="preserve"> </w:t>
      </w:r>
      <w:r>
        <w:rPr>
          <w:rFonts w:ascii="宋体" w:hAnsi="宋体" w:eastAsia="宋体" w:cs="宋体"/>
          <w:spacing w:val="-1"/>
          <w:sz w:val="24"/>
          <w:szCs w:val="24"/>
        </w:rPr>
        <w:t>规模化工程打好基础。</w:t>
      </w:r>
    </w:p>
    <w:p w14:paraId="7BC05EEE">
      <w:pPr>
        <w:spacing w:before="31" w:line="353" w:lineRule="auto"/>
        <w:ind w:right="61" w:firstLine="480"/>
        <w:jc w:val="both"/>
        <w:rPr>
          <w:rFonts w:ascii="宋体" w:hAnsi="宋体" w:eastAsia="宋体" w:cs="宋体"/>
          <w:sz w:val="24"/>
          <w:szCs w:val="24"/>
        </w:rPr>
      </w:pPr>
      <w:r>
        <w:rPr>
          <w:rFonts w:ascii="宋体" w:hAnsi="宋体" w:eastAsia="宋体" w:cs="宋体"/>
          <w:spacing w:val="-2"/>
          <w:sz w:val="24"/>
          <w:szCs w:val="24"/>
        </w:rPr>
        <w:t>对于地势地势较高、位置相对偏远，规模化水厂管网难以覆盖的、新建集中供水工</w:t>
      </w:r>
      <w:r>
        <w:rPr>
          <w:rFonts w:ascii="宋体" w:hAnsi="宋体" w:eastAsia="宋体" w:cs="宋体"/>
          <w:spacing w:val="14"/>
          <w:sz w:val="24"/>
          <w:szCs w:val="24"/>
        </w:rPr>
        <w:t xml:space="preserve"> </w:t>
      </w:r>
      <w:r>
        <w:rPr>
          <w:rFonts w:ascii="宋体" w:hAnsi="宋体" w:eastAsia="宋体" w:cs="宋体"/>
          <w:spacing w:val="-2"/>
          <w:sz w:val="24"/>
          <w:szCs w:val="24"/>
        </w:rPr>
        <w:t>程的村屯，则结合用水需求，在附近选择水量和水质满足用水要求的河流、山泉水作为</w:t>
      </w:r>
      <w:r>
        <w:rPr>
          <w:rFonts w:ascii="宋体" w:hAnsi="宋体" w:eastAsia="宋体" w:cs="宋体"/>
          <w:spacing w:val="18"/>
          <w:sz w:val="24"/>
          <w:szCs w:val="24"/>
        </w:rPr>
        <w:t xml:space="preserve"> </w:t>
      </w:r>
      <w:r>
        <w:rPr>
          <w:rFonts w:ascii="宋体" w:hAnsi="宋体" w:eastAsia="宋体" w:cs="宋体"/>
          <w:spacing w:val="-2"/>
          <w:sz w:val="24"/>
          <w:szCs w:val="24"/>
        </w:rPr>
        <w:t>其供水水源，通过新建小型拦河坝工程设施取水，小型拦河坝工程设施的建设投资列入</w:t>
      </w:r>
      <w:r>
        <w:rPr>
          <w:rFonts w:ascii="宋体" w:hAnsi="宋体" w:eastAsia="宋体" w:cs="宋体"/>
          <w:spacing w:val="18"/>
          <w:sz w:val="24"/>
          <w:szCs w:val="24"/>
        </w:rPr>
        <w:t xml:space="preserve"> </w:t>
      </w:r>
      <w:r>
        <w:rPr>
          <w:rFonts w:ascii="宋体" w:hAnsi="宋体" w:eastAsia="宋体" w:cs="宋体"/>
          <w:spacing w:val="-2"/>
          <w:sz w:val="24"/>
          <w:szCs w:val="24"/>
        </w:rPr>
        <w:t>供水工程总投资。</w:t>
      </w:r>
    </w:p>
    <w:p w14:paraId="5EE62AB4">
      <w:pPr>
        <w:spacing w:before="33" w:line="354" w:lineRule="auto"/>
        <w:ind w:firstLine="480"/>
        <w:jc w:val="both"/>
        <w:rPr>
          <w:rFonts w:ascii="宋体" w:hAnsi="宋体" w:eastAsia="宋体" w:cs="宋体"/>
          <w:sz w:val="24"/>
          <w:szCs w:val="24"/>
        </w:rPr>
      </w:pPr>
      <w:r>
        <w:rPr>
          <w:rFonts w:ascii="宋体" w:hAnsi="宋体" w:eastAsia="宋体" w:cs="宋体"/>
          <w:spacing w:val="-9"/>
          <w:sz w:val="24"/>
          <w:szCs w:val="24"/>
        </w:rPr>
        <w:t>本次规划建设千人供水工程</w:t>
      </w:r>
      <w:r>
        <w:rPr>
          <w:rFonts w:ascii="宋体" w:hAnsi="宋体" w:eastAsia="宋体" w:cs="宋体"/>
          <w:spacing w:val="-23"/>
          <w:sz w:val="24"/>
          <w:szCs w:val="24"/>
        </w:rPr>
        <w:t xml:space="preserve"> </w:t>
      </w:r>
      <w:r>
        <w:rPr>
          <w:rFonts w:ascii="Times New Roman" w:hAnsi="Times New Roman" w:eastAsia="Times New Roman" w:cs="Times New Roman"/>
          <w:spacing w:val="-9"/>
          <w:sz w:val="24"/>
          <w:szCs w:val="24"/>
        </w:rPr>
        <w:t>18</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处，受益人口</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7.67</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万人，设计供水规模</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1.18</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9"/>
          <w:position w:val="7"/>
          <w:sz w:val="15"/>
          <w:szCs w:val="15"/>
        </w:rPr>
        <w:t>3</w:t>
      </w:r>
      <w:r>
        <w:rPr>
          <w:rFonts w:ascii="Times New Roman" w:hAnsi="Times New Roman" w:eastAsia="Times New Roman" w:cs="Times New Roman"/>
          <w:spacing w:val="-9"/>
          <w:sz w:val="24"/>
          <w:szCs w:val="24"/>
        </w:rPr>
        <w:t>/d</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3"/>
          <w:sz w:val="24"/>
          <w:szCs w:val="24"/>
        </w:rPr>
        <w:t>总投资</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6081.09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万元。新建水源工程</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处，划定水源保护区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处；配套净化设施设备</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17</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套，消毒设备</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17 </w:t>
      </w:r>
      <w:r>
        <w:rPr>
          <w:rFonts w:ascii="宋体" w:hAnsi="宋体" w:eastAsia="宋体" w:cs="宋体"/>
          <w:spacing w:val="-1"/>
          <w:sz w:val="24"/>
          <w:szCs w:val="24"/>
        </w:rPr>
        <w:t>套；配套管网</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480km</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，其中：输水管道</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17km</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，村级以上配水管网</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106km</w:t>
      </w:r>
      <w:r>
        <w:rPr>
          <w:rFonts w:ascii="Times New Roman" w:hAnsi="Times New Roman" w:eastAsia="Times New Roman" w:cs="Times New Roman"/>
          <w:spacing w:val="-13"/>
          <w:sz w:val="24"/>
          <w:szCs w:val="24"/>
        </w:rPr>
        <w:t xml:space="preserve"> </w:t>
      </w:r>
      <w:r>
        <w:rPr>
          <w:rFonts w:ascii="宋体" w:hAnsi="宋体" w:eastAsia="宋体" w:cs="宋体"/>
          <w:spacing w:val="-1"/>
          <w:sz w:val="24"/>
          <w:szCs w:val="24"/>
        </w:rPr>
        <w:t>，村内配水管网</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358km</w:t>
      </w:r>
      <w:r>
        <w:rPr>
          <w:rFonts w:ascii="宋体" w:hAnsi="宋体" w:eastAsia="宋体" w:cs="宋体"/>
          <w:spacing w:val="-1"/>
          <w:sz w:val="24"/>
          <w:szCs w:val="24"/>
        </w:rPr>
        <w:t>；安装进、出厂水计量装置</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36 </w:t>
      </w:r>
      <w:r>
        <w:rPr>
          <w:rFonts w:ascii="宋体" w:hAnsi="宋体" w:eastAsia="宋体" w:cs="宋体"/>
          <w:spacing w:val="-1"/>
          <w:sz w:val="24"/>
          <w:szCs w:val="24"/>
        </w:rPr>
        <w:t>块，入户水表配套</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0.83</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w:t>
      </w:r>
      <w:r>
        <w:rPr>
          <w:rFonts w:ascii="宋体" w:hAnsi="宋体" w:eastAsia="宋体" w:cs="宋体"/>
          <w:sz w:val="24"/>
          <w:szCs w:val="24"/>
        </w:rPr>
        <w:t xml:space="preserve"> </w:t>
      </w:r>
      <w:r>
        <w:rPr>
          <w:rFonts w:ascii="宋体" w:hAnsi="宋体" w:eastAsia="宋体" w:cs="宋体"/>
          <w:spacing w:val="-3"/>
          <w:sz w:val="24"/>
          <w:szCs w:val="24"/>
        </w:rPr>
        <w:t>块；建设自动化监控系统</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处。</w:t>
      </w:r>
    </w:p>
    <w:p w14:paraId="71130605">
      <w:pPr>
        <w:spacing w:before="34" w:line="353" w:lineRule="auto"/>
        <w:ind w:right="40" w:firstLine="480"/>
        <w:jc w:val="both"/>
        <w:rPr>
          <w:rFonts w:ascii="宋体" w:hAnsi="宋体" w:eastAsia="宋体" w:cs="宋体"/>
          <w:sz w:val="24"/>
          <w:szCs w:val="24"/>
        </w:rPr>
      </w:pPr>
      <w:r>
        <w:rPr>
          <w:rFonts w:ascii="宋体" w:hAnsi="宋体" w:eastAsia="宋体" w:cs="宋体"/>
          <w:spacing w:val="-3"/>
          <w:sz w:val="24"/>
          <w:szCs w:val="24"/>
        </w:rPr>
        <w:t>本次规划建设百人供水工程</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处，受益人口</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16</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万人，设计</w:t>
      </w:r>
      <w:r>
        <w:rPr>
          <w:rFonts w:ascii="宋体" w:hAnsi="宋体" w:eastAsia="宋体" w:cs="宋体"/>
          <w:spacing w:val="-4"/>
          <w:sz w:val="24"/>
          <w:szCs w:val="24"/>
        </w:rPr>
        <w:t>供水规模</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225.43m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
          <w:sz w:val="24"/>
          <w:szCs w:val="24"/>
        </w:rPr>
        <w:t>总投资</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174</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万元。配套净化设施设备</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套，消毒设备</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套；配套管网</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20km</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，其中：输</w:t>
      </w:r>
      <w:r>
        <w:rPr>
          <w:rFonts w:ascii="宋体" w:hAnsi="宋体" w:eastAsia="宋体" w:cs="宋体"/>
          <w:sz w:val="24"/>
          <w:szCs w:val="24"/>
        </w:rPr>
        <w:t xml:space="preserve"> </w:t>
      </w:r>
      <w:r>
        <w:rPr>
          <w:rFonts w:ascii="宋体" w:hAnsi="宋体" w:eastAsia="宋体" w:cs="宋体"/>
          <w:spacing w:val="-3"/>
          <w:sz w:val="24"/>
          <w:szCs w:val="24"/>
        </w:rPr>
        <w:t>水管道</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0.6km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，村内配水管网</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19km</w:t>
      </w:r>
      <w:r>
        <w:rPr>
          <w:rFonts w:ascii="宋体" w:hAnsi="宋体" w:eastAsia="宋体" w:cs="宋体"/>
          <w:spacing w:val="-3"/>
          <w:sz w:val="24"/>
          <w:szCs w:val="24"/>
        </w:rPr>
        <w:t>；安装进、出厂水计量装</w:t>
      </w:r>
      <w:r>
        <w:rPr>
          <w:rFonts w:ascii="宋体" w:hAnsi="宋体" w:eastAsia="宋体" w:cs="宋体"/>
          <w:spacing w:val="-4"/>
          <w:sz w:val="24"/>
          <w:szCs w:val="24"/>
        </w:rPr>
        <w:t>置</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块，入户水表配套</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405</w:t>
      </w:r>
      <w:r>
        <w:rPr>
          <w:rFonts w:ascii="Times New Roman" w:hAnsi="Times New Roman" w:eastAsia="Times New Roman" w:cs="Times New Roman"/>
          <w:sz w:val="24"/>
          <w:szCs w:val="24"/>
        </w:rPr>
        <w:t xml:space="preserve"> </w:t>
      </w:r>
      <w:r>
        <w:rPr>
          <w:rFonts w:ascii="宋体" w:hAnsi="宋体" w:eastAsia="宋体" w:cs="宋体"/>
          <w:spacing w:val="-5"/>
          <w:sz w:val="24"/>
          <w:szCs w:val="24"/>
        </w:rPr>
        <w:t>块。</w:t>
      </w:r>
    </w:p>
    <w:p w14:paraId="79D5AB6A">
      <w:pPr>
        <w:spacing w:before="31" w:line="219" w:lineRule="auto"/>
        <w:ind w:left="481"/>
        <w:rPr>
          <w:rFonts w:ascii="宋体" w:hAnsi="宋体" w:eastAsia="宋体" w:cs="宋体"/>
          <w:sz w:val="24"/>
          <w:szCs w:val="24"/>
        </w:rPr>
      </w:pPr>
      <w:r>
        <w:rPr>
          <w:rFonts w:ascii="宋体" w:hAnsi="宋体" w:eastAsia="宋体" w:cs="宋体"/>
          <w:spacing w:val="-2"/>
          <w:sz w:val="24"/>
          <w:szCs w:val="24"/>
        </w:rPr>
        <w:t>钦北区规划小型供水工程详见表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6.2-3</w:t>
      </w:r>
      <w:r>
        <w:rPr>
          <w:rFonts w:ascii="宋体" w:hAnsi="宋体" w:eastAsia="宋体" w:cs="宋体"/>
          <w:spacing w:val="-2"/>
          <w:sz w:val="24"/>
          <w:szCs w:val="24"/>
        </w:rPr>
        <w:t>。</w:t>
      </w:r>
    </w:p>
    <w:p w14:paraId="6C104C0E">
      <w:pPr>
        <w:spacing w:line="219" w:lineRule="auto"/>
        <w:rPr>
          <w:rFonts w:ascii="宋体" w:hAnsi="宋体" w:eastAsia="宋体" w:cs="宋体"/>
          <w:sz w:val="24"/>
          <w:szCs w:val="24"/>
        </w:rPr>
        <w:sectPr>
          <w:footerReference r:id="rId65" w:type="default"/>
          <w:pgSz w:w="11906" w:h="16839"/>
          <w:pgMar w:top="1431" w:right="1356" w:bottom="1433" w:left="1424" w:header="0" w:footer="1246" w:gutter="0"/>
          <w:cols w:space="720" w:num="1"/>
        </w:sectPr>
      </w:pPr>
    </w:p>
    <w:p w14:paraId="3231FD1F">
      <w:pPr>
        <w:pStyle w:val="2"/>
        <w:spacing w:line="360" w:lineRule="auto"/>
      </w:pPr>
    </w:p>
    <w:p w14:paraId="1980BC08">
      <w:pPr>
        <w:spacing w:before="78" w:line="219" w:lineRule="auto"/>
        <w:ind w:left="47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宋体" w:hAnsi="宋体" w:eastAsia="宋体" w:cs="宋体"/>
          <w:spacing w:val="-1"/>
          <w:sz w:val="24"/>
          <w:szCs w:val="24"/>
        </w:rPr>
        <w:t>6.2-3   钦北区小型供水工程规划表</w:t>
      </w:r>
    </w:p>
    <w:p w14:paraId="2FAA7229">
      <w:pPr>
        <w:spacing w:line="146" w:lineRule="exact"/>
      </w:pPr>
    </w:p>
    <w:tbl>
      <w:tblPr>
        <w:tblStyle w:val="5"/>
        <w:tblW w:w="137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3847"/>
        <w:gridCol w:w="1088"/>
        <w:gridCol w:w="1336"/>
        <w:gridCol w:w="1574"/>
        <w:gridCol w:w="1387"/>
        <w:gridCol w:w="1012"/>
        <w:gridCol w:w="1172"/>
        <w:gridCol w:w="1792"/>
      </w:tblGrid>
      <w:tr w14:paraId="5B197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05" w:type="dxa"/>
            <w:textDirection w:val="tbRlV"/>
            <w:vAlign w:val="top"/>
          </w:tcPr>
          <w:p w14:paraId="31A810D2">
            <w:pPr>
              <w:spacing w:before="183" w:line="218" w:lineRule="auto"/>
              <w:ind w:left="34"/>
              <w:rPr>
                <w:rFonts w:ascii="宋体" w:hAnsi="宋体" w:eastAsia="宋体" w:cs="宋体"/>
                <w:sz w:val="20"/>
                <w:szCs w:val="20"/>
              </w:rPr>
            </w:pPr>
            <w:r>
              <w:rPr>
                <w:rFonts w:ascii="宋体" w:hAnsi="宋体" w:eastAsia="宋体" w:cs="宋体"/>
                <w:spacing w:val="8"/>
                <w:sz w:val="20"/>
                <w:szCs w:val="20"/>
              </w:rPr>
              <w:t>序</w:t>
            </w:r>
            <w:r>
              <w:rPr>
                <w:rFonts w:ascii="宋体" w:hAnsi="宋体" w:eastAsia="宋体" w:cs="宋体"/>
                <w:spacing w:val="-35"/>
                <w:sz w:val="20"/>
                <w:szCs w:val="20"/>
              </w:rPr>
              <w:t xml:space="preserve"> </w:t>
            </w:r>
            <w:r>
              <w:rPr>
                <w:rFonts w:ascii="宋体" w:hAnsi="宋体" w:eastAsia="宋体" w:cs="宋体"/>
                <w:spacing w:val="8"/>
                <w:sz w:val="20"/>
                <w:szCs w:val="20"/>
              </w:rPr>
              <w:t>号</w:t>
            </w:r>
          </w:p>
        </w:tc>
        <w:tc>
          <w:tcPr>
            <w:tcW w:w="3847" w:type="dxa"/>
            <w:vAlign w:val="top"/>
          </w:tcPr>
          <w:p w14:paraId="716DFD1D">
            <w:pPr>
              <w:spacing w:before="169" w:line="228" w:lineRule="auto"/>
              <w:ind w:left="1508"/>
              <w:rPr>
                <w:rFonts w:ascii="宋体" w:hAnsi="宋体" w:eastAsia="宋体" w:cs="宋体"/>
                <w:sz w:val="20"/>
                <w:szCs w:val="20"/>
              </w:rPr>
            </w:pPr>
            <w:r>
              <w:rPr>
                <w:rFonts w:ascii="宋体" w:hAnsi="宋体" w:eastAsia="宋体" w:cs="宋体"/>
                <w:spacing w:val="6"/>
                <w:sz w:val="20"/>
                <w:szCs w:val="20"/>
              </w:rPr>
              <w:t>工程名称</w:t>
            </w:r>
          </w:p>
        </w:tc>
        <w:tc>
          <w:tcPr>
            <w:tcW w:w="1088" w:type="dxa"/>
            <w:vAlign w:val="top"/>
          </w:tcPr>
          <w:p w14:paraId="6247CD05">
            <w:pPr>
              <w:spacing w:before="34" w:line="235" w:lineRule="auto"/>
              <w:ind w:left="241" w:right="124" w:hanging="109"/>
              <w:rPr>
                <w:rFonts w:ascii="宋体" w:hAnsi="宋体" w:eastAsia="宋体" w:cs="宋体"/>
                <w:sz w:val="20"/>
                <w:szCs w:val="20"/>
              </w:rPr>
            </w:pPr>
            <w:r>
              <w:rPr>
                <w:rFonts w:ascii="宋体" w:hAnsi="宋体" w:eastAsia="宋体" w:cs="宋体"/>
                <w:spacing w:val="6"/>
                <w:sz w:val="20"/>
                <w:szCs w:val="20"/>
              </w:rPr>
              <w:t>受益人口</w:t>
            </w:r>
            <w:r>
              <w:rPr>
                <w:rFonts w:ascii="宋体" w:hAnsi="宋体" w:eastAsia="宋体" w:cs="宋体"/>
                <w:sz w:val="20"/>
                <w:szCs w:val="20"/>
              </w:rPr>
              <w:t xml:space="preserve"> </w:t>
            </w:r>
            <w:r>
              <w:rPr>
                <w:rFonts w:ascii="宋体" w:hAnsi="宋体" w:eastAsia="宋体" w:cs="宋体"/>
                <w:spacing w:val="-1"/>
                <w:sz w:val="20"/>
                <w:szCs w:val="20"/>
              </w:rPr>
              <w:t>（人）</w:t>
            </w:r>
          </w:p>
        </w:tc>
        <w:tc>
          <w:tcPr>
            <w:tcW w:w="1336" w:type="dxa"/>
            <w:vAlign w:val="top"/>
          </w:tcPr>
          <w:p w14:paraId="6C18005C">
            <w:pPr>
              <w:spacing w:before="34" w:line="235" w:lineRule="auto"/>
              <w:ind w:left="283" w:right="143" w:hanging="136"/>
              <w:rPr>
                <w:rFonts w:ascii="宋体" w:hAnsi="宋体" w:eastAsia="宋体" w:cs="宋体"/>
                <w:sz w:val="20"/>
                <w:szCs w:val="20"/>
              </w:rPr>
            </w:pPr>
            <w:r>
              <w:rPr>
                <w:rFonts w:ascii="宋体" w:hAnsi="宋体" w:eastAsia="宋体" w:cs="宋体"/>
                <w:spacing w:val="7"/>
                <w:sz w:val="20"/>
                <w:szCs w:val="20"/>
              </w:rPr>
              <w:t>新增供水人</w:t>
            </w:r>
            <w:r>
              <w:rPr>
                <w:rFonts w:ascii="宋体" w:hAnsi="宋体" w:eastAsia="宋体" w:cs="宋体"/>
                <w:spacing w:val="3"/>
                <w:sz w:val="20"/>
                <w:szCs w:val="20"/>
              </w:rPr>
              <w:t xml:space="preserve"> </w:t>
            </w:r>
            <w:r>
              <w:rPr>
                <w:rFonts w:ascii="宋体" w:hAnsi="宋体" w:eastAsia="宋体" w:cs="宋体"/>
                <w:spacing w:val="-4"/>
                <w:sz w:val="20"/>
                <w:szCs w:val="20"/>
              </w:rPr>
              <w:t>口（人）</w:t>
            </w:r>
          </w:p>
        </w:tc>
        <w:tc>
          <w:tcPr>
            <w:tcW w:w="1574" w:type="dxa"/>
            <w:vAlign w:val="top"/>
          </w:tcPr>
          <w:p w14:paraId="0345BB57">
            <w:pPr>
              <w:spacing w:before="34" w:line="227" w:lineRule="auto"/>
              <w:ind w:left="165"/>
              <w:rPr>
                <w:rFonts w:ascii="宋体" w:hAnsi="宋体" w:eastAsia="宋体" w:cs="宋体"/>
                <w:sz w:val="20"/>
                <w:szCs w:val="20"/>
              </w:rPr>
            </w:pPr>
            <w:r>
              <w:rPr>
                <w:rFonts w:ascii="宋体" w:hAnsi="宋体" w:eastAsia="宋体" w:cs="宋体"/>
                <w:spacing w:val="7"/>
                <w:sz w:val="20"/>
                <w:szCs w:val="20"/>
              </w:rPr>
              <w:t>设计供水规模</w:t>
            </w:r>
          </w:p>
          <w:p w14:paraId="0962E5E8">
            <w:pPr>
              <w:spacing w:before="27" w:line="218" w:lineRule="auto"/>
              <w:ind w:left="407"/>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387" w:type="dxa"/>
            <w:vAlign w:val="top"/>
          </w:tcPr>
          <w:p w14:paraId="63F0338E">
            <w:pPr>
              <w:spacing w:before="34" w:line="235" w:lineRule="auto"/>
              <w:ind w:left="199" w:right="166" w:hanging="24"/>
              <w:rPr>
                <w:rFonts w:ascii="宋体" w:hAnsi="宋体" w:eastAsia="宋体" w:cs="宋体"/>
                <w:sz w:val="20"/>
                <w:szCs w:val="20"/>
              </w:rPr>
            </w:pPr>
            <w:r>
              <w:rPr>
                <w:rFonts w:ascii="宋体" w:hAnsi="宋体" w:eastAsia="宋体" w:cs="宋体"/>
                <w:spacing w:val="7"/>
                <w:sz w:val="20"/>
                <w:szCs w:val="20"/>
              </w:rPr>
              <w:t>新增供水规</w:t>
            </w:r>
            <w:r>
              <w:rPr>
                <w:rFonts w:ascii="宋体" w:hAnsi="宋体" w:eastAsia="宋体" w:cs="宋体"/>
                <w:spacing w:val="3"/>
                <w:sz w:val="20"/>
                <w:szCs w:val="20"/>
              </w:rPr>
              <w:t xml:space="preserve"> </w:t>
            </w:r>
            <w:r>
              <w:rPr>
                <w:rFonts w:ascii="宋体" w:hAnsi="宋体" w:eastAsia="宋体" w:cs="宋体"/>
                <w:spacing w:val="4"/>
                <w:sz w:val="20"/>
                <w:szCs w:val="20"/>
              </w:rPr>
              <w:t>模（m</w:t>
            </w:r>
            <w:r>
              <w:rPr>
                <w:rFonts w:ascii="宋体" w:hAnsi="宋体" w:eastAsia="宋体" w:cs="宋体"/>
                <w:spacing w:val="4"/>
                <w:position w:val="10"/>
                <w:sz w:val="10"/>
                <w:szCs w:val="10"/>
              </w:rPr>
              <w:t>3</w:t>
            </w:r>
            <w:r>
              <w:rPr>
                <w:rFonts w:ascii="宋体" w:hAnsi="宋体" w:eastAsia="宋体" w:cs="宋体"/>
                <w:spacing w:val="4"/>
                <w:sz w:val="20"/>
                <w:szCs w:val="20"/>
              </w:rPr>
              <w:t>/s）</w:t>
            </w:r>
          </w:p>
        </w:tc>
        <w:tc>
          <w:tcPr>
            <w:tcW w:w="1012" w:type="dxa"/>
            <w:vAlign w:val="top"/>
          </w:tcPr>
          <w:p w14:paraId="41D2CE3E">
            <w:pPr>
              <w:spacing w:before="34" w:line="235" w:lineRule="auto"/>
              <w:ind w:left="124" w:right="78" w:hanging="4"/>
              <w:rPr>
                <w:rFonts w:ascii="宋体" w:hAnsi="宋体" w:eastAsia="宋体" w:cs="宋体"/>
                <w:sz w:val="20"/>
                <w:szCs w:val="20"/>
              </w:rPr>
            </w:pPr>
            <w:r>
              <w:rPr>
                <w:rFonts w:ascii="宋体" w:hAnsi="宋体" w:eastAsia="宋体" w:cs="宋体"/>
                <w:spacing w:val="-4"/>
                <w:sz w:val="20"/>
                <w:szCs w:val="20"/>
              </w:rPr>
              <w:t>总 投 资</w:t>
            </w:r>
            <w:r>
              <w:rPr>
                <w:rFonts w:ascii="宋体" w:hAnsi="宋体" w:eastAsia="宋体" w:cs="宋体"/>
                <w:sz w:val="20"/>
                <w:szCs w:val="20"/>
              </w:rPr>
              <w:t xml:space="preserve"> （万元）</w:t>
            </w:r>
          </w:p>
        </w:tc>
        <w:tc>
          <w:tcPr>
            <w:tcW w:w="1172" w:type="dxa"/>
            <w:vAlign w:val="top"/>
          </w:tcPr>
          <w:p w14:paraId="70D97CD4">
            <w:pPr>
              <w:spacing w:before="169" w:line="228" w:lineRule="auto"/>
              <w:ind w:left="116"/>
              <w:rPr>
                <w:rFonts w:ascii="宋体" w:hAnsi="宋体" w:eastAsia="宋体" w:cs="宋体"/>
                <w:sz w:val="20"/>
                <w:szCs w:val="20"/>
              </w:rPr>
            </w:pPr>
            <w:r>
              <w:rPr>
                <w:rFonts w:ascii="宋体" w:hAnsi="宋体" w:eastAsia="宋体" w:cs="宋体"/>
                <w:spacing w:val="7"/>
                <w:sz w:val="20"/>
                <w:szCs w:val="20"/>
              </w:rPr>
              <w:t>覆盖范围</w:t>
            </w:r>
          </w:p>
        </w:tc>
        <w:tc>
          <w:tcPr>
            <w:tcW w:w="1792" w:type="dxa"/>
            <w:vAlign w:val="top"/>
          </w:tcPr>
          <w:p w14:paraId="6CE80EBC">
            <w:pPr>
              <w:spacing w:before="168" w:line="228" w:lineRule="auto"/>
              <w:ind w:left="484"/>
              <w:rPr>
                <w:rFonts w:ascii="宋体" w:hAnsi="宋体" w:eastAsia="宋体" w:cs="宋体"/>
                <w:sz w:val="20"/>
                <w:szCs w:val="20"/>
              </w:rPr>
            </w:pPr>
            <w:r>
              <w:rPr>
                <w:rFonts w:ascii="宋体" w:hAnsi="宋体" w:eastAsia="宋体" w:cs="宋体"/>
                <w:spacing w:val="6"/>
                <w:sz w:val="20"/>
                <w:szCs w:val="20"/>
              </w:rPr>
              <w:t>水源工程</w:t>
            </w:r>
          </w:p>
        </w:tc>
      </w:tr>
      <w:tr w14:paraId="61870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5" w:type="dxa"/>
            <w:vAlign w:val="top"/>
          </w:tcPr>
          <w:p w14:paraId="3D65898F">
            <w:pPr>
              <w:spacing w:before="115" w:line="156" w:lineRule="exact"/>
              <w:ind w:left="156"/>
              <w:rPr>
                <w:rFonts w:ascii="宋体" w:hAnsi="宋体" w:eastAsia="宋体" w:cs="宋体"/>
                <w:sz w:val="20"/>
                <w:szCs w:val="20"/>
              </w:rPr>
            </w:pPr>
            <w:r>
              <w:rPr>
                <w:rFonts w:ascii="宋体" w:hAnsi="宋体" w:eastAsia="宋体" w:cs="宋体"/>
                <w:position w:val="-4"/>
                <w:sz w:val="20"/>
                <w:szCs w:val="20"/>
              </w:rPr>
              <w:t>一</w:t>
            </w:r>
          </w:p>
        </w:tc>
        <w:tc>
          <w:tcPr>
            <w:tcW w:w="3847" w:type="dxa"/>
            <w:vAlign w:val="top"/>
          </w:tcPr>
          <w:p w14:paraId="4F5198E9">
            <w:pPr>
              <w:spacing w:before="37" w:line="224" w:lineRule="auto"/>
              <w:ind w:left="1297"/>
              <w:rPr>
                <w:rFonts w:ascii="宋体" w:hAnsi="宋体" w:eastAsia="宋体" w:cs="宋体"/>
                <w:sz w:val="20"/>
                <w:szCs w:val="20"/>
              </w:rPr>
            </w:pPr>
            <w:r>
              <w:rPr>
                <w:rFonts w:ascii="宋体" w:hAnsi="宋体" w:eastAsia="宋体" w:cs="宋体"/>
                <w:spacing w:val="8"/>
                <w:sz w:val="20"/>
                <w:szCs w:val="20"/>
              </w:rPr>
              <w:t>千人供水工程</w:t>
            </w:r>
          </w:p>
        </w:tc>
        <w:tc>
          <w:tcPr>
            <w:tcW w:w="1088" w:type="dxa"/>
            <w:vAlign w:val="top"/>
          </w:tcPr>
          <w:p w14:paraId="1452173D">
            <w:pPr>
              <w:rPr>
                <w:rFonts w:ascii="Arial"/>
                <w:sz w:val="21"/>
              </w:rPr>
            </w:pPr>
          </w:p>
        </w:tc>
        <w:tc>
          <w:tcPr>
            <w:tcW w:w="1336" w:type="dxa"/>
            <w:vAlign w:val="top"/>
          </w:tcPr>
          <w:p w14:paraId="1629E570">
            <w:pPr>
              <w:rPr>
                <w:rFonts w:ascii="Arial"/>
                <w:sz w:val="21"/>
              </w:rPr>
            </w:pPr>
          </w:p>
        </w:tc>
        <w:tc>
          <w:tcPr>
            <w:tcW w:w="1574" w:type="dxa"/>
            <w:vAlign w:val="top"/>
          </w:tcPr>
          <w:p w14:paraId="2BB054E1">
            <w:pPr>
              <w:rPr>
                <w:rFonts w:ascii="Arial"/>
                <w:sz w:val="21"/>
              </w:rPr>
            </w:pPr>
          </w:p>
        </w:tc>
        <w:tc>
          <w:tcPr>
            <w:tcW w:w="1387" w:type="dxa"/>
            <w:vAlign w:val="top"/>
          </w:tcPr>
          <w:p w14:paraId="3822F711">
            <w:pPr>
              <w:rPr>
                <w:rFonts w:ascii="Arial"/>
                <w:sz w:val="21"/>
              </w:rPr>
            </w:pPr>
          </w:p>
        </w:tc>
        <w:tc>
          <w:tcPr>
            <w:tcW w:w="1012" w:type="dxa"/>
            <w:vAlign w:val="top"/>
          </w:tcPr>
          <w:p w14:paraId="1FE88B35">
            <w:pPr>
              <w:rPr>
                <w:rFonts w:ascii="Arial"/>
                <w:sz w:val="21"/>
              </w:rPr>
            </w:pPr>
          </w:p>
        </w:tc>
        <w:tc>
          <w:tcPr>
            <w:tcW w:w="1172" w:type="dxa"/>
            <w:vAlign w:val="top"/>
          </w:tcPr>
          <w:p w14:paraId="4DF23B8F">
            <w:pPr>
              <w:rPr>
                <w:rFonts w:ascii="Arial"/>
                <w:sz w:val="21"/>
              </w:rPr>
            </w:pPr>
          </w:p>
        </w:tc>
        <w:tc>
          <w:tcPr>
            <w:tcW w:w="1792" w:type="dxa"/>
            <w:vAlign w:val="top"/>
          </w:tcPr>
          <w:p w14:paraId="6F0779E3">
            <w:pPr>
              <w:rPr>
                <w:rFonts w:ascii="Arial"/>
                <w:sz w:val="21"/>
              </w:rPr>
            </w:pPr>
          </w:p>
        </w:tc>
      </w:tr>
      <w:tr w14:paraId="554EE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05" w:type="dxa"/>
            <w:vAlign w:val="top"/>
          </w:tcPr>
          <w:p w14:paraId="376F6E20">
            <w:pPr>
              <w:spacing w:before="199" w:line="189" w:lineRule="auto"/>
              <w:ind w:left="219"/>
              <w:rPr>
                <w:rFonts w:ascii="宋体" w:hAnsi="宋体" w:eastAsia="宋体" w:cs="宋体"/>
                <w:sz w:val="20"/>
                <w:szCs w:val="20"/>
              </w:rPr>
            </w:pPr>
            <w:r>
              <w:rPr>
                <w:rFonts w:ascii="宋体" w:hAnsi="宋体" w:eastAsia="宋体" w:cs="宋体"/>
                <w:sz w:val="20"/>
                <w:szCs w:val="20"/>
              </w:rPr>
              <w:t>1</w:t>
            </w:r>
          </w:p>
        </w:tc>
        <w:tc>
          <w:tcPr>
            <w:tcW w:w="3847" w:type="dxa"/>
            <w:vAlign w:val="top"/>
          </w:tcPr>
          <w:p w14:paraId="535E6558">
            <w:pPr>
              <w:spacing w:before="167" w:line="227" w:lineRule="auto"/>
              <w:ind w:left="111"/>
              <w:rPr>
                <w:rFonts w:ascii="宋体" w:hAnsi="宋体" w:eastAsia="宋体" w:cs="宋体"/>
                <w:sz w:val="20"/>
                <w:szCs w:val="20"/>
              </w:rPr>
            </w:pPr>
            <w:r>
              <w:rPr>
                <w:rFonts w:ascii="宋体" w:hAnsi="宋体" w:eastAsia="宋体" w:cs="宋体"/>
                <w:spacing w:val="7"/>
                <w:sz w:val="20"/>
                <w:szCs w:val="20"/>
              </w:rPr>
              <w:t>那蒙镇陂角村</w:t>
            </w:r>
            <w:r>
              <w:rPr>
                <w:rFonts w:ascii="宋体" w:hAnsi="宋体" w:eastAsia="宋体" w:cs="宋体"/>
                <w:spacing w:val="-53"/>
                <w:sz w:val="20"/>
                <w:szCs w:val="20"/>
              </w:rPr>
              <w:t xml:space="preserve"> </w:t>
            </w:r>
            <w:r>
              <w:rPr>
                <w:rFonts w:ascii="宋体" w:hAnsi="宋体" w:eastAsia="宋体" w:cs="宋体"/>
                <w:spacing w:val="7"/>
                <w:sz w:val="20"/>
                <w:szCs w:val="20"/>
              </w:rPr>
              <w:t>2024</w:t>
            </w:r>
            <w:r>
              <w:rPr>
                <w:rFonts w:ascii="宋体" w:hAnsi="宋体" w:eastAsia="宋体" w:cs="宋体"/>
                <w:spacing w:val="-58"/>
                <w:sz w:val="20"/>
                <w:szCs w:val="20"/>
              </w:rPr>
              <w:t xml:space="preserve"> </w:t>
            </w:r>
            <w:r>
              <w:rPr>
                <w:rFonts w:ascii="宋体" w:hAnsi="宋体" w:eastAsia="宋体" w:cs="宋体"/>
                <w:spacing w:val="7"/>
                <w:sz w:val="20"/>
                <w:szCs w:val="20"/>
              </w:rPr>
              <w:t>年人饮供水保障工程</w:t>
            </w:r>
          </w:p>
        </w:tc>
        <w:tc>
          <w:tcPr>
            <w:tcW w:w="1088" w:type="dxa"/>
            <w:vAlign w:val="top"/>
          </w:tcPr>
          <w:p w14:paraId="749C30D5">
            <w:pPr>
              <w:spacing w:before="200" w:line="189" w:lineRule="auto"/>
              <w:ind w:left="341"/>
              <w:rPr>
                <w:rFonts w:ascii="宋体" w:hAnsi="宋体" w:eastAsia="宋体" w:cs="宋体"/>
                <w:sz w:val="20"/>
                <w:szCs w:val="20"/>
              </w:rPr>
            </w:pPr>
            <w:r>
              <w:rPr>
                <w:rFonts w:ascii="宋体" w:hAnsi="宋体" w:eastAsia="宋体" w:cs="宋体"/>
                <w:spacing w:val="2"/>
                <w:sz w:val="20"/>
                <w:szCs w:val="20"/>
              </w:rPr>
              <w:t>5977</w:t>
            </w:r>
          </w:p>
        </w:tc>
        <w:tc>
          <w:tcPr>
            <w:tcW w:w="1336" w:type="dxa"/>
            <w:vAlign w:val="top"/>
          </w:tcPr>
          <w:p w14:paraId="0ECDED33">
            <w:pPr>
              <w:spacing w:before="198" w:line="190" w:lineRule="auto"/>
              <w:ind w:left="476"/>
              <w:rPr>
                <w:rFonts w:ascii="宋体" w:hAnsi="宋体" w:eastAsia="宋体" w:cs="宋体"/>
                <w:sz w:val="20"/>
                <w:szCs w:val="20"/>
              </w:rPr>
            </w:pPr>
            <w:r>
              <w:rPr>
                <w:rFonts w:ascii="宋体" w:hAnsi="宋体" w:eastAsia="宋体" w:cs="宋体"/>
                <w:spacing w:val="-1"/>
                <w:sz w:val="20"/>
                <w:szCs w:val="20"/>
              </w:rPr>
              <w:t>1267</w:t>
            </w:r>
          </w:p>
        </w:tc>
        <w:tc>
          <w:tcPr>
            <w:tcW w:w="1574" w:type="dxa"/>
            <w:vAlign w:val="top"/>
          </w:tcPr>
          <w:p w14:paraId="3EE684D2">
            <w:pPr>
              <w:spacing w:before="200" w:line="189" w:lineRule="auto"/>
              <w:ind w:left="635"/>
              <w:rPr>
                <w:rFonts w:ascii="宋体" w:hAnsi="宋体" w:eastAsia="宋体" w:cs="宋体"/>
                <w:sz w:val="20"/>
                <w:szCs w:val="20"/>
              </w:rPr>
            </w:pPr>
            <w:r>
              <w:rPr>
                <w:rFonts w:ascii="宋体" w:hAnsi="宋体" w:eastAsia="宋体" w:cs="宋体"/>
                <w:spacing w:val="1"/>
                <w:sz w:val="20"/>
                <w:szCs w:val="20"/>
              </w:rPr>
              <w:t>924</w:t>
            </w:r>
          </w:p>
        </w:tc>
        <w:tc>
          <w:tcPr>
            <w:tcW w:w="1387" w:type="dxa"/>
            <w:vAlign w:val="top"/>
          </w:tcPr>
          <w:p w14:paraId="53654488">
            <w:pPr>
              <w:spacing w:before="202" w:line="187" w:lineRule="auto"/>
              <w:ind w:left="599"/>
              <w:rPr>
                <w:rFonts w:ascii="宋体" w:hAnsi="宋体" w:eastAsia="宋体" w:cs="宋体"/>
                <w:sz w:val="20"/>
                <w:szCs w:val="20"/>
              </w:rPr>
            </w:pPr>
            <w:r>
              <w:rPr>
                <w:rFonts w:ascii="宋体" w:hAnsi="宋体" w:eastAsia="宋体" w:cs="宋体"/>
                <w:spacing w:val="-2"/>
                <w:sz w:val="20"/>
                <w:szCs w:val="20"/>
              </w:rPr>
              <w:t>77</w:t>
            </w:r>
          </w:p>
        </w:tc>
        <w:tc>
          <w:tcPr>
            <w:tcW w:w="1012" w:type="dxa"/>
            <w:vAlign w:val="top"/>
          </w:tcPr>
          <w:p w14:paraId="15276CC9">
            <w:pPr>
              <w:spacing w:before="198" w:line="190" w:lineRule="auto"/>
              <w:ind w:left="370"/>
              <w:rPr>
                <w:rFonts w:ascii="宋体" w:hAnsi="宋体" w:eastAsia="宋体" w:cs="宋体"/>
                <w:sz w:val="20"/>
                <w:szCs w:val="20"/>
              </w:rPr>
            </w:pPr>
            <w:r>
              <w:rPr>
                <w:rFonts w:ascii="宋体" w:hAnsi="宋体" w:eastAsia="宋体" w:cs="宋体"/>
                <w:spacing w:val="-3"/>
                <w:sz w:val="20"/>
                <w:szCs w:val="20"/>
              </w:rPr>
              <w:t>151</w:t>
            </w:r>
          </w:p>
        </w:tc>
        <w:tc>
          <w:tcPr>
            <w:tcW w:w="1172" w:type="dxa"/>
            <w:vAlign w:val="top"/>
          </w:tcPr>
          <w:p w14:paraId="18378B64">
            <w:pPr>
              <w:spacing w:before="167" w:line="227" w:lineRule="auto"/>
              <w:ind w:left="290"/>
              <w:rPr>
                <w:rFonts w:ascii="宋体" w:hAnsi="宋体" w:eastAsia="宋体" w:cs="宋体"/>
                <w:sz w:val="20"/>
                <w:szCs w:val="20"/>
              </w:rPr>
            </w:pPr>
            <w:r>
              <w:rPr>
                <w:rFonts w:ascii="宋体" w:hAnsi="宋体" w:eastAsia="宋体" w:cs="宋体"/>
                <w:spacing w:val="3"/>
                <w:sz w:val="20"/>
                <w:szCs w:val="20"/>
              </w:rPr>
              <w:t>陂角村</w:t>
            </w:r>
          </w:p>
        </w:tc>
        <w:tc>
          <w:tcPr>
            <w:tcW w:w="1792" w:type="dxa"/>
            <w:vAlign w:val="top"/>
          </w:tcPr>
          <w:p w14:paraId="55D2BDEB">
            <w:pPr>
              <w:spacing w:before="29" w:line="235" w:lineRule="auto"/>
              <w:ind w:left="513" w:right="158" w:hanging="346"/>
              <w:rPr>
                <w:rFonts w:ascii="宋体" w:hAnsi="宋体" w:eastAsia="宋体" w:cs="宋体"/>
                <w:sz w:val="20"/>
                <w:szCs w:val="20"/>
              </w:rPr>
            </w:pPr>
            <w:r>
              <w:rPr>
                <w:rFonts w:ascii="宋体" w:hAnsi="宋体" w:eastAsia="宋体" w:cs="宋体"/>
                <w:spacing w:val="8"/>
                <w:sz w:val="20"/>
                <w:szCs w:val="20"/>
              </w:rPr>
              <w:t>那蒙镇陂角村大</w:t>
            </w:r>
            <w:r>
              <w:rPr>
                <w:rFonts w:ascii="宋体" w:hAnsi="宋体" w:eastAsia="宋体" w:cs="宋体"/>
                <w:spacing w:val="3"/>
                <w:sz w:val="20"/>
                <w:szCs w:val="20"/>
              </w:rPr>
              <w:t xml:space="preserve"> </w:t>
            </w:r>
            <w:r>
              <w:rPr>
                <w:rFonts w:ascii="宋体" w:hAnsi="宋体" w:eastAsia="宋体" w:cs="宋体"/>
                <w:spacing w:val="-1"/>
                <w:sz w:val="20"/>
                <w:szCs w:val="20"/>
              </w:rPr>
              <w:t>口井工程</w:t>
            </w:r>
          </w:p>
        </w:tc>
      </w:tr>
      <w:tr w14:paraId="2CAE0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05" w:type="dxa"/>
            <w:vAlign w:val="top"/>
          </w:tcPr>
          <w:p w14:paraId="1E8F4C14">
            <w:pPr>
              <w:spacing w:before="200" w:line="189" w:lineRule="auto"/>
              <w:ind w:left="206"/>
              <w:rPr>
                <w:rFonts w:ascii="宋体" w:hAnsi="宋体" w:eastAsia="宋体" w:cs="宋体"/>
                <w:sz w:val="20"/>
                <w:szCs w:val="20"/>
              </w:rPr>
            </w:pPr>
            <w:r>
              <w:rPr>
                <w:rFonts w:ascii="宋体" w:hAnsi="宋体" w:eastAsia="宋体" w:cs="宋体"/>
                <w:sz w:val="20"/>
                <w:szCs w:val="20"/>
              </w:rPr>
              <w:t>2</w:t>
            </w:r>
          </w:p>
        </w:tc>
        <w:tc>
          <w:tcPr>
            <w:tcW w:w="3847" w:type="dxa"/>
            <w:vAlign w:val="top"/>
          </w:tcPr>
          <w:p w14:paraId="2BF7ACA8">
            <w:pPr>
              <w:spacing w:before="34" w:line="233" w:lineRule="auto"/>
              <w:ind w:left="1719" w:right="107" w:hanging="1607"/>
              <w:rPr>
                <w:rFonts w:ascii="宋体" w:hAnsi="宋体" w:eastAsia="宋体" w:cs="宋体"/>
                <w:sz w:val="20"/>
                <w:szCs w:val="20"/>
              </w:rPr>
            </w:pPr>
            <w:r>
              <w:rPr>
                <w:rFonts w:ascii="宋体" w:hAnsi="宋体" w:eastAsia="宋体" w:cs="宋体"/>
                <w:spacing w:val="7"/>
                <w:sz w:val="20"/>
                <w:szCs w:val="20"/>
              </w:rPr>
              <w:t>钦北区板城镇</w:t>
            </w:r>
            <w:r>
              <w:rPr>
                <w:rFonts w:ascii="宋体" w:hAnsi="宋体" w:eastAsia="宋体" w:cs="宋体"/>
                <w:spacing w:val="-53"/>
                <w:sz w:val="20"/>
                <w:szCs w:val="20"/>
              </w:rPr>
              <w:t xml:space="preserve"> </w:t>
            </w:r>
            <w:r>
              <w:rPr>
                <w:rFonts w:ascii="宋体" w:hAnsi="宋体" w:eastAsia="宋体" w:cs="宋体"/>
                <w:spacing w:val="7"/>
                <w:sz w:val="20"/>
                <w:szCs w:val="20"/>
              </w:rPr>
              <w:t>2024</w:t>
            </w:r>
            <w:r>
              <w:rPr>
                <w:rFonts w:ascii="宋体" w:hAnsi="宋体" w:eastAsia="宋体" w:cs="宋体"/>
                <w:spacing w:val="-59"/>
                <w:sz w:val="20"/>
                <w:szCs w:val="20"/>
              </w:rPr>
              <w:t xml:space="preserve"> </w:t>
            </w:r>
            <w:r>
              <w:rPr>
                <w:rFonts w:ascii="宋体" w:hAnsi="宋体" w:eastAsia="宋体" w:cs="宋体"/>
                <w:spacing w:val="7"/>
                <w:sz w:val="20"/>
                <w:szCs w:val="20"/>
              </w:rPr>
              <w:t>年朝阳水厂供水保障</w:t>
            </w:r>
            <w:r>
              <w:rPr>
                <w:rFonts w:ascii="宋体" w:hAnsi="宋体" w:eastAsia="宋体" w:cs="宋体"/>
                <w:sz w:val="20"/>
                <w:szCs w:val="20"/>
              </w:rPr>
              <w:t xml:space="preserve"> </w:t>
            </w:r>
            <w:r>
              <w:rPr>
                <w:rFonts w:ascii="宋体" w:hAnsi="宋体" w:eastAsia="宋体" w:cs="宋体"/>
                <w:spacing w:val="3"/>
                <w:sz w:val="20"/>
                <w:szCs w:val="20"/>
              </w:rPr>
              <w:t>工程</w:t>
            </w:r>
          </w:p>
        </w:tc>
        <w:tc>
          <w:tcPr>
            <w:tcW w:w="1088" w:type="dxa"/>
            <w:vAlign w:val="top"/>
          </w:tcPr>
          <w:p w14:paraId="33AE7063">
            <w:pPr>
              <w:spacing w:before="199" w:line="190" w:lineRule="auto"/>
              <w:ind w:left="341"/>
              <w:rPr>
                <w:rFonts w:ascii="宋体" w:hAnsi="宋体" w:eastAsia="宋体" w:cs="宋体"/>
                <w:sz w:val="20"/>
                <w:szCs w:val="20"/>
              </w:rPr>
            </w:pPr>
            <w:r>
              <w:rPr>
                <w:rFonts w:ascii="宋体" w:hAnsi="宋体" w:eastAsia="宋体" w:cs="宋体"/>
                <w:spacing w:val="2"/>
                <w:sz w:val="20"/>
                <w:szCs w:val="20"/>
              </w:rPr>
              <w:t>5109</w:t>
            </w:r>
          </w:p>
        </w:tc>
        <w:tc>
          <w:tcPr>
            <w:tcW w:w="1336" w:type="dxa"/>
            <w:vAlign w:val="top"/>
          </w:tcPr>
          <w:p w14:paraId="14F0C4EA">
            <w:pPr>
              <w:spacing w:before="200" w:line="189" w:lineRule="auto"/>
              <w:ind w:left="519"/>
              <w:rPr>
                <w:rFonts w:ascii="宋体" w:hAnsi="宋体" w:eastAsia="宋体" w:cs="宋体"/>
                <w:sz w:val="20"/>
                <w:szCs w:val="20"/>
              </w:rPr>
            </w:pPr>
            <w:r>
              <w:rPr>
                <w:rFonts w:ascii="宋体" w:hAnsi="宋体" w:eastAsia="宋体" w:cs="宋体"/>
                <w:sz w:val="20"/>
                <w:szCs w:val="20"/>
              </w:rPr>
              <w:t>700</w:t>
            </w:r>
          </w:p>
        </w:tc>
        <w:tc>
          <w:tcPr>
            <w:tcW w:w="1574" w:type="dxa"/>
            <w:vAlign w:val="top"/>
          </w:tcPr>
          <w:p w14:paraId="2EAEF60B">
            <w:pPr>
              <w:spacing w:before="200" w:line="189" w:lineRule="auto"/>
              <w:ind w:left="639"/>
              <w:rPr>
                <w:rFonts w:ascii="宋体" w:hAnsi="宋体" w:eastAsia="宋体" w:cs="宋体"/>
                <w:sz w:val="20"/>
                <w:szCs w:val="20"/>
              </w:rPr>
            </w:pPr>
            <w:r>
              <w:rPr>
                <w:rFonts w:ascii="宋体" w:hAnsi="宋体" w:eastAsia="宋体" w:cs="宋体"/>
                <w:sz w:val="20"/>
                <w:szCs w:val="20"/>
              </w:rPr>
              <w:t>770</w:t>
            </w:r>
          </w:p>
        </w:tc>
        <w:tc>
          <w:tcPr>
            <w:tcW w:w="1387" w:type="dxa"/>
            <w:vAlign w:val="top"/>
          </w:tcPr>
          <w:p w14:paraId="0DC46F16">
            <w:pPr>
              <w:spacing w:before="200" w:line="189" w:lineRule="auto"/>
              <w:ind w:left="544"/>
              <w:rPr>
                <w:rFonts w:ascii="宋体" w:hAnsi="宋体" w:eastAsia="宋体" w:cs="宋体"/>
                <w:sz w:val="20"/>
                <w:szCs w:val="20"/>
              </w:rPr>
            </w:pPr>
            <w:r>
              <w:rPr>
                <w:rFonts w:ascii="宋体" w:hAnsi="宋体" w:eastAsia="宋体" w:cs="宋体"/>
                <w:spacing w:val="1"/>
                <w:sz w:val="20"/>
                <w:szCs w:val="20"/>
              </w:rPr>
              <w:t>260</w:t>
            </w:r>
          </w:p>
        </w:tc>
        <w:tc>
          <w:tcPr>
            <w:tcW w:w="1012" w:type="dxa"/>
            <w:vAlign w:val="top"/>
          </w:tcPr>
          <w:p w14:paraId="532E1BCD">
            <w:pPr>
              <w:spacing w:before="199" w:line="190" w:lineRule="auto"/>
              <w:ind w:left="370"/>
              <w:rPr>
                <w:rFonts w:ascii="宋体" w:hAnsi="宋体" w:eastAsia="宋体" w:cs="宋体"/>
                <w:sz w:val="20"/>
                <w:szCs w:val="20"/>
              </w:rPr>
            </w:pPr>
            <w:r>
              <w:rPr>
                <w:rFonts w:ascii="宋体" w:hAnsi="宋体" w:eastAsia="宋体" w:cs="宋体"/>
                <w:spacing w:val="-3"/>
                <w:sz w:val="20"/>
                <w:szCs w:val="20"/>
              </w:rPr>
              <w:t>125</w:t>
            </w:r>
          </w:p>
        </w:tc>
        <w:tc>
          <w:tcPr>
            <w:tcW w:w="1172" w:type="dxa"/>
            <w:vAlign w:val="top"/>
          </w:tcPr>
          <w:p w14:paraId="120C5432">
            <w:pPr>
              <w:spacing w:before="34" w:line="233" w:lineRule="auto"/>
              <w:ind w:left="400" w:right="104" w:hanging="286"/>
              <w:rPr>
                <w:rFonts w:ascii="宋体" w:hAnsi="宋体" w:eastAsia="宋体" w:cs="宋体"/>
                <w:sz w:val="20"/>
                <w:szCs w:val="20"/>
              </w:rPr>
            </w:pPr>
            <w:r>
              <w:rPr>
                <w:rFonts w:ascii="宋体" w:hAnsi="宋体" w:eastAsia="宋体" w:cs="宋体"/>
                <w:spacing w:val="-11"/>
                <w:sz w:val="20"/>
                <w:szCs w:val="20"/>
              </w:rPr>
              <w:t>朝阳村、板</w:t>
            </w:r>
            <w:r>
              <w:rPr>
                <w:rFonts w:ascii="宋体" w:hAnsi="宋体" w:eastAsia="宋体" w:cs="宋体"/>
                <w:spacing w:val="2"/>
                <w:sz w:val="20"/>
                <w:szCs w:val="20"/>
              </w:rPr>
              <w:t xml:space="preserve"> </w:t>
            </w:r>
            <w:r>
              <w:rPr>
                <w:rFonts w:ascii="宋体" w:hAnsi="宋体" w:eastAsia="宋体" w:cs="宋体"/>
                <w:spacing w:val="-5"/>
                <w:sz w:val="20"/>
                <w:szCs w:val="20"/>
              </w:rPr>
              <w:t>中村</w:t>
            </w:r>
          </w:p>
        </w:tc>
        <w:tc>
          <w:tcPr>
            <w:tcW w:w="1792" w:type="dxa"/>
            <w:vAlign w:val="top"/>
          </w:tcPr>
          <w:p w14:paraId="5A279911">
            <w:pPr>
              <w:rPr>
                <w:rFonts w:ascii="Arial"/>
                <w:sz w:val="21"/>
              </w:rPr>
            </w:pPr>
          </w:p>
        </w:tc>
      </w:tr>
      <w:tr w14:paraId="53A7F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5" w:type="dxa"/>
            <w:vAlign w:val="top"/>
          </w:tcPr>
          <w:p w14:paraId="2A418FE7">
            <w:pPr>
              <w:spacing w:before="71" w:line="189" w:lineRule="auto"/>
              <w:ind w:left="207"/>
              <w:rPr>
                <w:rFonts w:ascii="宋体" w:hAnsi="宋体" w:eastAsia="宋体" w:cs="宋体"/>
                <w:sz w:val="20"/>
                <w:szCs w:val="20"/>
              </w:rPr>
            </w:pPr>
            <w:r>
              <w:rPr>
                <w:rFonts w:ascii="宋体" w:hAnsi="宋体" w:eastAsia="宋体" w:cs="宋体"/>
                <w:sz w:val="20"/>
                <w:szCs w:val="20"/>
              </w:rPr>
              <w:t>3</w:t>
            </w:r>
          </w:p>
        </w:tc>
        <w:tc>
          <w:tcPr>
            <w:tcW w:w="3847" w:type="dxa"/>
            <w:vAlign w:val="top"/>
          </w:tcPr>
          <w:p w14:paraId="3C3FF5EC">
            <w:pPr>
              <w:spacing w:before="38" w:line="223" w:lineRule="auto"/>
              <w:ind w:left="563"/>
              <w:rPr>
                <w:rFonts w:ascii="宋体" w:hAnsi="宋体" w:eastAsia="宋体" w:cs="宋体"/>
                <w:sz w:val="20"/>
                <w:szCs w:val="20"/>
              </w:rPr>
            </w:pPr>
            <w:r>
              <w:rPr>
                <w:rFonts w:ascii="宋体" w:hAnsi="宋体" w:eastAsia="宋体" w:cs="宋体"/>
                <w:spacing w:val="9"/>
                <w:sz w:val="20"/>
                <w:szCs w:val="20"/>
              </w:rPr>
              <w:t>新棠镇榃忠人饮供水保障工程</w:t>
            </w:r>
          </w:p>
        </w:tc>
        <w:tc>
          <w:tcPr>
            <w:tcW w:w="1088" w:type="dxa"/>
            <w:vAlign w:val="top"/>
          </w:tcPr>
          <w:p w14:paraId="1BF09CAC">
            <w:pPr>
              <w:spacing w:before="71" w:line="189" w:lineRule="auto"/>
              <w:ind w:left="341"/>
              <w:rPr>
                <w:rFonts w:ascii="宋体" w:hAnsi="宋体" w:eastAsia="宋体" w:cs="宋体"/>
                <w:sz w:val="20"/>
                <w:szCs w:val="20"/>
              </w:rPr>
            </w:pPr>
            <w:r>
              <w:rPr>
                <w:rFonts w:ascii="宋体" w:hAnsi="宋体" w:eastAsia="宋体" w:cs="宋体"/>
                <w:spacing w:val="2"/>
                <w:sz w:val="20"/>
                <w:szCs w:val="20"/>
              </w:rPr>
              <w:t>5770</w:t>
            </w:r>
          </w:p>
        </w:tc>
        <w:tc>
          <w:tcPr>
            <w:tcW w:w="1336" w:type="dxa"/>
            <w:vAlign w:val="top"/>
          </w:tcPr>
          <w:p w14:paraId="12E4EE92">
            <w:pPr>
              <w:spacing w:before="71" w:line="189" w:lineRule="auto"/>
              <w:ind w:left="621"/>
              <w:rPr>
                <w:rFonts w:ascii="宋体" w:hAnsi="宋体" w:eastAsia="宋体" w:cs="宋体"/>
                <w:sz w:val="20"/>
                <w:szCs w:val="20"/>
              </w:rPr>
            </w:pPr>
            <w:r>
              <w:rPr>
                <w:rFonts w:ascii="宋体" w:hAnsi="宋体" w:eastAsia="宋体" w:cs="宋体"/>
                <w:sz w:val="20"/>
                <w:szCs w:val="20"/>
              </w:rPr>
              <w:t>0</w:t>
            </w:r>
          </w:p>
        </w:tc>
        <w:tc>
          <w:tcPr>
            <w:tcW w:w="1574" w:type="dxa"/>
            <w:vAlign w:val="top"/>
          </w:tcPr>
          <w:p w14:paraId="359FFE12">
            <w:pPr>
              <w:spacing w:before="71" w:line="189" w:lineRule="auto"/>
              <w:ind w:left="635"/>
              <w:rPr>
                <w:rFonts w:ascii="宋体" w:hAnsi="宋体" w:eastAsia="宋体" w:cs="宋体"/>
                <w:sz w:val="20"/>
                <w:szCs w:val="20"/>
              </w:rPr>
            </w:pPr>
            <w:r>
              <w:rPr>
                <w:rFonts w:ascii="宋体" w:hAnsi="宋体" w:eastAsia="宋体" w:cs="宋体"/>
                <w:spacing w:val="2"/>
                <w:sz w:val="20"/>
                <w:szCs w:val="20"/>
              </w:rPr>
              <w:t>950</w:t>
            </w:r>
          </w:p>
        </w:tc>
        <w:tc>
          <w:tcPr>
            <w:tcW w:w="1387" w:type="dxa"/>
            <w:vAlign w:val="top"/>
          </w:tcPr>
          <w:p w14:paraId="24955DC3">
            <w:pPr>
              <w:spacing w:before="71" w:line="189" w:lineRule="auto"/>
              <w:ind w:left="649"/>
              <w:rPr>
                <w:rFonts w:ascii="宋体" w:hAnsi="宋体" w:eastAsia="宋体" w:cs="宋体"/>
                <w:sz w:val="20"/>
                <w:szCs w:val="20"/>
              </w:rPr>
            </w:pPr>
            <w:r>
              <w:rPr>
                <w:rFonts w:ascii="宋体" w:hAnsi="宋体" w:eastAsia="宋体" w:cs="宋体"/>
                <w:sz w:val="20"/>
                <w:szCs w:val="20"/>
              </w:rPr>
              <w:t>0</w:t>
            </w:r>
          </w:p>
        </w:tc>
        <w:tc>
          <w:tcPr>
            <w:tcW w:w="1012" w:type="dxa"/>
            <w:vAlign w:val="top"/>
          </w:tcPr>
          <w:p w14:paraId="656CDEE3">
            <w:pPr>
              <w:spacing w:before="71" w:line="189" w:lineRule="auto"/>
              <w:ind w:left="358"/>
              <w:rPr>
                <w:rFonts w:ascii="宋体" w:hAnsi="宋体" w:eastAsia="宋体" w:cs="宋体"/>
                <w:sz w:val="20"/>
                <w:szCs w:val="20"/>
              </w:rPr>
            </w:pPr>
            <w:r>
              <w:rPr>
                <w:rFonts w:ascii="宋体" w:hAnsi="宋体" w:eastAsia="宋体" w:cs="宋体"/>
                <w:spacing w:val="1"/>
                <w:sz w:val="20"/>
                <w:szCs w:val="20"/>
              </w:rPr>
              <w:t>325</w:t>
            </w:r>
          </w:p>
        </w:tc>
        <w:tc>
          <w:tcPr>
            <w:tcW w:w="1172" w:type="dxa"/>
            <w:vAlign w:val="top"/>
          </w:tcPr>
          <w:p w14:paraId="20125914">
            <w:pPr>
              <w:spacing w:before="38" w:line="223" w:lineRule="auto"/>
              <w:ind w:left="281"/>
              <w:rPr>
                <w:rFonts w:ascii="宋体" w:hAnsi="宋体" w:eastAsia="宋体" w:cs="宋体"/>
                <w:sz w:val="20"/>
                <w:szCs w:val="20"/>
              </w:rPr>
            </w:pPr>
            <w:r>
              <w:rPr>
                <w:rFonts w:ascii="宋体" w:hAnsi="宋体" w:eastAsia="宋体" w:cs="宋体"/>
                <w:spacing w:val="6"/>
                <w:sz w:val="20"/>
                <w:szCs w:val="20"/>
              </w:rPr>
              <w:t>榃忠村</w:t>
            </w:r>
          </w:p>
        </w:tc>
        <w:tc>
          <w:tcPr>
            <w:tcW w:w="1792" w:type="dxa"/>
            <w:vAlign w:val="top"/>
          </w:tcPr>
          <w:p w14:paraId="6A7B8184">
            <w:pPr>
              <w:rPr>
                <w:rFonts w:ascii="Arial"/>
                <w:sz w:val="21"/>
              </w:rPr>
            </w:pPr>
          </w:p>
        </w:tc>
      </w:tr>
      <w:tr w14:paraId="490A5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05" w:type="dxa"/>
            <w:vAlign w:val="top"/>
          </w:tcPr>
          <w:p w14:paraId="572ABC77">
            <w:pPr>
              <w:spacing w:before="200" w:line="189" w:lineRule="auto"/>
              <w:ind w:left="202"/>
              <w:rPr>
                <w:rFonts w:ascii="宋体" w:hAnsi="宋体" w:eastAsia="宋体" w:cs="宋体"/>
                <w:sz w:val="20"/>
                <w:szCs w:val="20"/>
              </w:rPr>
            </w:pPr>
            <w:r>
              <w:rPr>
                <w:rFonts w:ascii="宋体" w:hAnsi="宋体" w:eastAsia="宋体" w:cs="宋体"/>
                <w:sz w:val="20"/>
                <w:szCs w:val="20"/>
              </w:rPr>
              <w:t>4</w:t>
            </w:r>
          </w:p>
        </w:tc>
        <w:tc>
          <w:tcPr>
            <w:tcW w:w="3847" w:type="dxa"/>
            <w:vAlign w:val="top"/>
          </w:tcPr>
          <w:p w14:paraId="273D8CE3">
            <w:pPr>
              <w:spacing w:before="168" w:line="227" w:lineRule="auto"/>
              <w:ind w:left="357"/>
              <w:rPr>
                <w:rFonts w:ascii="宋体" w:hAnsi="宋体" w:eastAsia="宋体" w:cs="宋体"/>
                <w:sz w:val="20"/>
                <w:szCs w:val="20"/>
              </w:rPr>
            </w:pPr>
            <w:r>
              <w:rPr>
                <w:rFonts w:ascii="宋体" w:hAnsi="宋体" w:eastAsia="宋体" w:cs="宋体"/>
                <w:spacing w:val="9"/>
                <w:sz w:val="20"/>
                <w:szCs w:val="20"/>
              </w:rPr>
              <w:t>小董镇那学榃头人饮供水保障工程</w:t>
            </w:r>
          </w:p>
        </w:tc>
        <w:tc>
          <w:tcPr>
            <w:tcW w:w="1088" w:type="dxa"/>
            <w:vAlign w:val="top"/>
          </w:tcPr>
          <w:p w14:paraId="2189B902">
            <w:pPr>
              <w:spacing w:before="201" w:line="189" w:lineRule="auto"/>
              <w:ind w:left="338"/>
              <w:rPr>
                <w:rFonts w:ascii="宋体" w:hAnsi="宋体" w:eastAsia="宋体" w:cs="宋体"/>
                <w:sz w:val="20"/>
                <w:szCs w:val="20"/>
              </w:rPr>
            </w:pPr>
            <w:r>
              <w:rPr>
                <w:rFonts w:ascii="宋体" w:hAnsi="宋体" w:eastAsia="宋体" w:cs="宋体"/>
                <w:spacing w:val="3"/>
                <w:sz w:val="20"/>
                <w:szCs w:val="20"/>
              </w:rPr>
              <w:t>8344</w:t>
            </w:r>
          </w:p>
        </w:tc>
        <w:tc>
          <w:tcPr>
            <w:tcW w:w="1336" w:type="dxa"/>
            <w:vAlign w:val="top"/>
          </w:tcPr>
          <w:p w14:paraId="14333379">
            <w:pPr>
              <w:spacing w:before="199" w:line="190" w:lineRule="auto"/>
              <w:ind w:left="476"/>
              <w:rPr>
                <w:rFonts w:ascii="宋体" w:hAnsi="宋体" w:eastAsia="宋体" w:cs="宋体"/>
                <w:sz w:val="20"/>
                <w:szCs w:val="20"/>
              </w:rPr>
            </w:pPr>
            <w:r>
              <w:rPr>
                <w:rFonts w:ascii="宋体" w:hAnsi="宋体" w:eastAsia="宋体" w:cs="宋体"/>
                <w:spacing w:val="-1"/>
                <w:sz w:val="20"/>
                <w:szCs w:val="20"/>
              </w:rPr>
              <w:t>1848</w:t>
            </w:r>
          </w:p>
        </w:tc>
        <w:tc>
          <w:tcPr>
            <w:tcW w:w="1574" w:type="dxa"/>
            <w:vAlign w:val="top"/>
          </w:tcPr>
          <w:p w14:paraId="4F08B57E">
            <w:pPr>
              <w:spacing w:before="201" w:line="189" w:lineRule="auto"/>
              <w:ind w:left="635"/>
              <w:rPr>
                <w:rFonts w:ascii="宋体" w:hAnsi="宋体" w:eastAsia="宋体" w:cs="宋体"/>
                <w:sz w:val="20"/>
                <w:szCs w:val="20"/>
              </w:rPr>
            </w:pPr>
            <w:r>
              <w:rPr>
                <w:rFonts w:ascii="宋体" w:hAnsi="宋体" w:eastAsia="宋体" w:cs="宋体"/>
                <w:spacing w:val="2"/>
                <w:sz w:val="20"/>
                <w:szCs w:val="20"/>
              </w:rPr>
              <w:t>920</w:t>
            </w:r>
          </w:p>
        </w:tc>
        <w:tc>
          <w:tcPr>
            <w:tcW w:w="1387" w:type="dxa"/>
            <w:vAlign w:val="top"/>
          </w:tcPr>
          <w:p w14:paraId="6ED519FB">
            <w:pPr>
              <w:spacing w:before="201" w:line="189" w:lineRule="auto"/>
              <w:ind w:left="649"/>
              <w:rPr>
                <w:rFonts w:ascii="宋体" w:hAnsi="宋体" w:eastAsia="宋体" w:cs="宋体"/>
                <w:sz w:val="20"/>
                <w:szCs w:val="20"/>
              </w:rPr>
            </w:pPr>
            <w:r>
              <w:rPr>
                <w:rFonts w:ascii="宋体" w:hAnsi="宋体" w:eastAsia="宋体" w:cs="宋体"/>
                <w:sz w:val="20"/>
                <w:szCs w:val="20"/>
              </w:rPr>
              <w:t>0</w:t>
            </w:r>
          </w:p>
        </w:tc>
        <w:tc>
          <w:tcPr>
            <w:tcW w:w="1012" w:type="dxa"/>
            <w:vAlign w:val="top"/>
          </w:tcPr>
          <w:p w14:paraId="4FBE8FA7">
            <w:pPr>
              <w:spacing w:before="201" w:line="189" w:lineRule="auto"/>
              <w:ind w:left="353"/>
              <w:rPr>
                <w:rFonts w:ascii="宋体" w:hAnsi="宋体" w:eastAsia="宋体" w:cs="宋体"/>
                <w:sz w:val="20"/>
                <w:szCs w:val="20"/>
              </w:rPr>
            </w:pPr>
            <w:r>
              <w:rPr>
                <w:rFonts w:ascii="宋体" w:hAnsi="宋体" w:eastAsia="宋体" w:cs="宋体"/>
                <w:spacing w:val="2"/>
                <w:sz w:val="20"/>
                <w:szCs w:val="20"/>
              </w:rPr>
              <w:t>472</w:t>
            </w:r>
          </w:p>
        </w:tc>
        <w:tc>
          <w:tcPr>
            <w:tcW w:w="1172" w:type="dxa"/>
            <w:vAlign w:val="top"/>
          </w:tcPr>
          <w:p w14:paraId="422BAA40">
            <w:pPr>
              <w:spacing w:before="32" w:line="234" w:lineRule="auto"/>
              <w:ind w:left="386" w:right="104" w:hanging="268"/>
              <w:rPr>
                <w:rFonts w:ascii="宋体" w:hAnsi="宋体" w:eastAsia="宋体" w:cs="宋体"/>
                <w:sz w:val="20"/>
                <w:szCs w:val="20"/>
              </w:rPr>
            </w:pPr>
            <w:r>
              <w:rPr>
                <w:rFonts w:ascii="宋体" w:hAnsi="宋体" w:eastAsia="宋体" w:cs="宋体"/>
                <w:spacing w:val="-12"/>
                <w:sz w:val="20"/>
                <w:szCs w:val="20"/>
              </w:rPr>
              <w:t>榃头村、那</w:t>
            </w:r>
            <w:r>
              <w:rPr>
                <w:rFonts w:ascii="宋体" w:hAnsi="宋体" w:eastAsia="宋体" w:cs="宋体"/>
                <w:spacing w:val="3"/>
                <w:sz w:val="20"/>
                <w:szCs w:val="20"/>
              </w:rPr>
              <w:t xml:space="preserve"> </w:t>
            </w:r>
            <w:r>
              <w:rPr>
                <w:rFonts w:ascii="宋体" w:hAnsi="宋体" w:eastAsia="宋体" w:cs="宋体"/>
                <w:spacing w:val="2"/>
                <w:sz w:val="20"/>
                <w:szCs w:val="20"/>
              </w:rPr>
              <w:t>学村</w:t>
            </w:r>
          </w:p>
        </w:tc>
        <w:tc>
          <w:tcPr>
            <w:tcW w:w="1792" w:type="dxa"/>
            <w:vAlign w:val="top"/>
          </w:tcPr>
          <w:p w14:paraId="27DF48F1">
            <w:pPr>
              <w:rPr>
                <w:rFonts w:ascii="Arial"/>
                <w:sz w:val="21"/>
              </w:rPr>
            </w:pPr>
          </w:p>
        </w:tc>
      </w:tr>
      <w:tr w14:paraId="18554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5" w:type="dxa"/>
            <w:vAlign w:val="top"/>
          </w:tcPr>
          <w:p w14:paraId="1A1F8016">
            <w:pPr>
              <w:spacing w:before="74" w:line="187" w:lineRule="auto"/>
              <w:ind w:left="207"/>
              <w:rPr>
                <w:rFonts w:ascii="宋体" w:hAnsi="宋体" w:eastAsia="宋体" w:cs="宋体"/>
                <w:sz w:val="20"/>
                <w:szCs w:val="20"/>
              </w:rPr>
            </w:pPr>
            <w:r>
              <w:rPr>
                <w:rFonts w:ascii="宋体" w:hAnsi="宋体" w:eastAsia="宋体" w:cs="宋体"/>
                <w:sz w:val="20"/>
                <w:szCs w:val="20"/>
              </w:rPr>
              <w:t>5</w:t>
            </w:r>
          </w:p>
        </w:tc>
        <w:tc>
          <w:tcPr>
            <w:tcW w:w="3847" w:type="dxa"/>
            <w:vAlign w:val="top"/>
          </w:tcPr>
          <w:p w14:paraId="5EF32753">
            <w:pPr>
              <w:spacing w:before="39" w:line="222" w:lineRule="auto"/>
              <w:ind w:left="351"/>
              <w:rPr>
                <w:rFonts w:ascii="宋体" w:hAnsi="宋体" w:eastAsia="宋体" w:cs="宋体"/>
                <w:sz w:val="20"/>
                <w:szCs w:val="20"/>
              </w:rPr>
            </w:pPr>
            <w:r>
              <w:rPr>
                <w:rFonts w:ascii="宋体" w:hAnsi="宋体" w:eastAsia="宋体" w:cs="宋体"/>
                <w:spacing w:val="9"/>
                <w:sz w:val="20"/>
                <w:szCs w:val="20"/>
              </w:rPr>
              <w:t>青塘镇榃山青华人饮供水保障工程</w:t>
            </w:r>
          </w:p>
        </w:tc>
        <w:tc>
          <w:tcPr>
            <w:tcW w:w="1088" w:type="dxa"/>
            <w:vAlign w:val="top"/>
          </w:tcPr>
          <w:p w14:paraId="07DCD6CD">
            <w:pPr>
              <w:spacing w:before="71" w:line="189" w:lineRule="auto"/>
              <w:ind w:left="341"/>
              <w:rPr>
                <w:rFonts w:ascii="宋体" w:hAnsi="宋体" w:eastAsia="宋体" w:cs="宋体"/>
                <w:sz w:val="20"/>
                <w:szCs w:val="20"/>
              </w:rPr>
            </w:pPr>
            <w:r>
              <w:rPr>
                <w:rFonts w:ascii="宋体" w:hAnsi="宋体" w:eastAsia="宋体" w:cs="宋体"/>
                <w:spacing w:val="2"/>
                <w:sz w:val="20"/>
                <w:szCs w:val="20"/>
              </w:rPr>
              <w:t>3576</w:t>
            </w:r>
          </w:p>
        </w:tc>
        <w:tc>
          <w:tcPr>
            <w:tcW w:w="1336" w:type="dxa"/>
            <w:vAlign w:val="top"/>
          </w:tcPr>
          <w:p w14:paraId="1774BECB">
            <w:pPr>
              <w:spacing w:before="71" w:line="189" w:lineRule="auto"/>
              <w:ind w:left="621"/>
              <w:rPr>
                <w:rFonts w:ascii="宋体" w:hAnsi="宋体" w:eastAsia="宋体" w:cs="宋体"/>
                <w:sz w:val="20"/>
                <w:szCs w:val="20"/>
              </w:rPr>
            </w:pPr>
            <w:r>
              <w:rPr>
                <w:rFonts w:ascii="宋体" w:hAnsi="宋体" w:eastAsia="宋体" w:cs="宋体"/>
                <w:sz w:val="20"/>
                <w:szCs w:val="20"/>
              </w:rPr>
              <w:t>0</w:t>
            </w:r>
          </w:p>
        </w:tc>
        <w:tc>
          <w:tcPr>
            <w:tcW w:w="1574" w:type="dxa"/>
            <w:vAlign w:val="top"/>
          </w:tcPr>
          <w:p w14:paraId="73F3A49B">
            <w:pPr>
              <w:spacing w:before="71" w:line="189" w:lineRule="auto"/>
              <w:ind w:left="635"/>
              <w:rPr>
                <w:rFonts w:ascii="宋体" w:hAnsi="宋体" w:eastAsia="宋体" w:cs="宋体"/>
                <w:sz w:val="20"/>
                <w:szCs w:val="20"/>
              </w:rPr>
            </w:pPr>
            <w:r>
              <w:rPr>
                <w:rFonts w:ascii="宋体" w:hAnsi="宋体" w:eastAsia="宋体" w:cs="宋体"/>
                <w:spacing w:val="2"/>
                <w:sz w:val="20"/>
                <w:szCs w:val="20"/>
              </w:rPr>
              <w:t>904</w:t>
            </w:r>
          </w:p>
        </w:tc>
        <w:tc>
          <w:tcPr>
            <w:tcW w:w="1387" w:type="dxa"/>
            <w:vAlign w:val="top"/>
          </w:tcPr>
          <w:p w14:paraId="24ED68F4">
            <w:pPr>
              <w:spacing w:before="71" w:line="189" w:lineRule="auto"/>
              <w:ind w:left="649"/>
              <w:rPr>
                <w:rFonts w:ascii="宋体" w:hAnsi="宋体" w:eastAsia="宋体" w:cs="宋体"/>
                <w:sz w:val="20"/>
                <w:szCs w:val="20"/>
              </w:rPr>
            </w:pPr>
            <w:r>
              <w:rPr>
                <w:rFonts w:ascii="宋体" w:hAnsi="宋体" w:eastAsia="宋体" w:cs="宋体"/>
                <w:sz w:val="20"/>
                <w:szCs w:val="20"/>
              </w:rPr>
              <w:t>0</w:t>
            </w:r>
          </w:p>
        </w:tc>
        <w:tc>
          <w:tcPr>
            <w:tcW w:w="1012" w:type="dxa"/>
            <w:vAlign w:val="top"/>
          </w:tcPr>
          <w:p w14:paraId="7A62D5D1">
            <w:pPr>
              <w:spacing w:before="71" w:line="189" w:lineRule="auto"/>
              <w:ind w:left="357"/>
              <w:rPr>
                <w:rFonts w:ascii="宋体" w:hAnsi="宋体" w:eastAsia="宋体" w:cs="宋体"/>
                <w:sz w:val="20"/>
                <w:szCs w:val="20"/>
              </w:rPr>
            </w:pPr>
            <w:r>
              <w:rPr>
                <w:rFonts w:ascii="宋体" w:hAnsi="宋体" w:eastAsia="宋体" w:cs="宋体"/>
                <w:spacing w:val="1"/>
                <w:sz w:val="20"/>
                <w:szCs w:val="20"/>
              </w:rPr>
              <w:t>224</w:t>
            </w:r>
          </w:p>
        </w:tc>
        <w:tc>
          <w:tcPr>
            <w:tcW w:w="1172" w:type="dxa"/>
            <w:vAlign w:val="top"/>
          </w:tcPr>
          <w:p w14:paraId="66D0090F">
            <w:pPr>
              <w:spacing w:before="39" w:line="222" w:lineRule="auto"/>
              <w:ind w:left="278"/>
              <w:rPr>
                <w:rFonts w:ascii="宋体" w:hAnsi="宋体" w:eastAsia="宋体" w:cs="宋体"/>
                <w:sz w:val="20"/>
                <w:szCs w:val="20"/>
              </w:rPr>
            </w:pPr>
            <w:r>
              <w:rPr>
                <w:rFonts w:ascii="宋体" w:hAnsi="宋体" w:eastAsia="宋体" w:cs="宋体"/>
                <w:spacing w:val="6"/>
                <w:sz w:val="20"/>
                <w:szCs w:val="20"/>
              </w:rPr>
              <w:t>青华村</w:t>
            </w:r>
          </w:p>
        </w:tc>
        <w:tc>
          <w:tcPr>
            <w:tcW w:w="1792" w:type="dxa"/>
            <w:vAlign w:val="top"/>
          </w:tcPr>
          <w:p w14:paraId="479BB381">
            <w:pPr>
              <w:rPr>
                <w:rFonts w:ascii="Arial"/>
                <w:sz w:val="21"/>
              </w:rPr>
            </w:pPr>
          </w:p>
        </w:tc>
      </w:tr>
      <w:tr w14:paraId="2B09B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05" w:type="dxa"/>
            <w:vAlign w:val="top"/>
          </w:tcPr>
          <w:p w14:paraId="1CF5740D">
            <w:pPr>
              <w:spacing w:before="201" w:line="189" w:lineRule="auto"/>
              <w:ind w:left="205"/>
              <w:rPr>
                <w:rFonts w:ascii="宋体" w:hAnsi="宋体" w:eastAsia="宋体" w:cs="宋体"/>
                <w:sz w:val="20"/>
                <w:szCs w:val="20"/>
              </w:rPr>
            </w:pPr>
            <w:r>
              <w:rPr>
                <w:rFonts w:ascii="宋体" w:hAnsi="宋体" w:eastAsia="宋体" w:cs="宋体"/>
                <w:sz w:val="20"/>
                <w:szCs w:val="20"/>
              </w:rPr>
              <w:t>6</w:t>
            </w:r>
          </w:p>
        </w:tc>
        <w:tc>
          <w:tcPr>
            <w:tcW w:w="3847" w:type="dxa"/>
            <w:vAlign w:val="top"/>
          </w:tcPr>
          <w:p w14:paraId="075D88A2">
            <w:pPr>
              <w:spacing w:before="34" w:line="233" w:lineRule="auto"/>
              <w:ind w:left="1506" w:right="107" w:hanging="1394"/>
              <w:rPr>
                <w:rFonts w:ascii="宋体" w:hAnsi="宋体" w:eastAsia="宋体" w:cs="宋体"/>
                <w:sz w:val="20"/>
                <w:szCs w:val="20"/>
              </w:rPr>
            </w:pPr>
            <w:r>
              <w:rPr>
                <w:rFonts w:ascii="宋体" w:hAnsi="宋体" w:eastAsia="宋体" w:cs="宋体"/>
                <w:spacing w:val="7"/>
                <w:sz w:val="20"/>
                <w:szCs w:val="20"/>
              </w:rPr>
              <w:t>钦北区贵台镇爱国村委</w:t>
            </w:r>
            <w:r>
              <w:rPr>
                <w:rFonts w:ascii="宋体" w:hAnsi="宋体" w:eastAsia="宋体" w:cs="宋体"/>
                <w:spacing w:val="-53"/>
                <w:sz w:val="20"/>
                <w:szCs w:val="20"/>
              </w:rPr>
              <w:t xml:space="preserve"> </w:t>
            </w:r>
            <w:r>
              <w:rPr>
                <w:rFonts w:ascii="宋体" w:hAnsi="宋体" w:eastAsia="宋体" w:cs="宋体"/>
                <w:spacing w:val="7"/>
                <w:sz w:val="20"/>
                <w:szCs w:val="20"/>
              </w:rPr>
              <w:t>2024</w:t>
            </w:r>
            <w:r>
              <w:rPr>
                <w:rFonts w:ascii="宋体" w:hAnsi="宋体" w:eastAsia="宋体" w:cs="宋体"/>
                <w:spacing w:val="-59"/>
                <w:sz w:val="20"/>
                <w:szCs w:val="20"/>
              </w:rPr>
              <w:t xml:space="preserve"> </w:t>
            </w:r>
            <w:r>
              <w:rPr>
                <w:rFonts w:ascii="宋体" w:hAnsi="宋体" w:eastAsia="宋体" w:cs="宋体"/>
                <w:spacing w:val="7"/>
                <w:sz w:val="20"/>
                <w:szCs w:val="20"/>
              </w:rPr>
              <w:t>年人饮供水</w:t>
            </w:r>
            <w:r>
              <w:rPr>
                <w:rFonts w:ascii="宋体" w:hAnsi="宋体" w:eastAsia="宋体" w:cs="宋体"/>
                <w:sz w:val="20"/>
                <w:szCs w:val="20"/>
              </w:rPr>
              <w:t xml:space="preserve"> </w:t>
            </w:r>
            <w:r>
              <w:rPr>
                <w:rFonts w:ascii="宋体" w:hAnsi="宋体" w:eastAsia="宋体" w:cs="宋体"/>
                <w:spacing w:val="7"/>
                <w:sz w:val="20"/>
                <w:szCs w:val="20"/>
              </w:rPr>
              <w:t>保障工程</w:t>
            </w:r>
          </w:p>
        </w:tc>
        <w:tc>
          <w:tcPr>
            <w:tcW w:w="1088" w:type="dxa"/>
            <w:vAlign w:val="top"/>
          </w:tcPr>
          <w:p w14:paraId="070CD5A2">
            <w:pPr>
              <w:spacing w:before="201" w:line="189" w:lineRule="auto"/>
              <w:ind w:left="341"/>
              <w:rPr>
                <w:rFonts w:ascii="宋体" w:hAnsi="宋体" w:eastAsia="宋体" w:cs="宋体"/>
                <w:sz w:val="20"/>
                <w:szCs w:val="20"/>
              </w:rPr>
            </w:pPr>
            <w:r>
              <w:rPr>
                <w:rFonts w:ascii="宋体" w:hAnsi="宋体" w:eastAsia="宋体" w:cs="宋体"/>
                <w:spacing w:val="2"/>
                <w:sz w:val="20"/>
                <w:szCs w:val="20"/>
              </w:rPr>
              <w:t>3600</w:t>
            </w:r>
          </w:p>
        </w:tc>
        <w:tc>
          <w:tcPr>
            <w:tcW w:w="1336" w:type="dxa"/>
            <w:vAlign w:val="top"/>
          </w:tcPr>
          <w:p w14:paraId="4D1C8BD3">
            <w:pPr>
              <w:spacing w:before="200" w:line="190" w:lineRule="auto"/>
              <w:ind w:left="476"/>
              <w:rPr>
                <w:rFonts w:ascii="宋体" w:hAnsi="宋体" w:eastAsia="宋体" w:cs="宋体"/>
                <w:sz w:val="20"/>
                <w:szCs w:val="20"/>
              </w:rPr>
            </w:pPr>
            <w:r>
              <w:rPr>
                <w:rFonts w:ascii="宋体" w:hAnsi="宋体" w:eastAsia="宋体" w:cs="宋体"/>
                <w:spacing w:val="-1"/>
                <w:sz w:val="20"/>
                <w:szCs w:val="20"/>
              </w:rPr>
              <w:t>1368</w:t>
            </w:r>
          </w:p>
        </w:tc>
        <w:tc>
          <w:tcPr>
            <w:tcW w:w="1574" w:type="dxa"/>
            <w:vAlign w:val="top"/>
          </w:tcPr>
          <w:p w14:paraId="3CBA2EA3">
            <w:pPr>
              <w:spacing w:before="201" w:line="189" w:lineRule="auto"/>
              <w:ind w:left="634"/>
              <w:rPr>
                <w:rFonts w:ascii="宋体" w:hAnsi="宋体" w:eastAsia="宋体" w:cs="宋体"/>
                <w:sz w:val="20"/>
                <w:szCs w:val="20"/>
              </w:rPr>
            </w:pPr>
            <w:r>
              <w:rPr>
                <w:rFonts w:ascii="宋体" w:hAnsi="宋体" w:eastAsia="宋体" w:cs="宋体"/>
                <w:spacing w:val="1"/>
                <w:sz w:val="20"/>
                <w:szCs w:val="20"/>
              </w:rPr>
              <w:t>422</w:t>
            </w:r>
          </w:p>
        </w:tc>
        <w:tc>
          <w:tcPr>
            <w:tcW w:w="1387" w:type="dxa"/>
            <w:vAlign w:val="top"/>
          </w:tcPr>
          <w:p w14:paraId="2B17854F">
            <w:pPr>
              <w:spacing w:before="201" w:line="189" w:lineRule="auto"/>
              <w:ind w:left="557"/>
              <w:rPr>
                <w:rFonts w:ascii="宋体" w:hAnsi="宋体" w:eastAsia="宋体" w:cs="宋体"/>
                <w:sz w:val="20"/>
                <w:szCs w:val="20"/>
              </w:rPr>
            </w:pPr>
            <w:r>
              <w:rPr>
                <w:rFonts w:ascii="宋体" w:hAnsi="宋体" w:eastAsia="宋体" w:cs="宋体"/>
                <w:spacing w:val="-3"/>
                <w:sz w:val="20"/>
                <w:szCs w:val="20"/>
              </w:rPr>
              <w:t>122</w:t>
            </w:r>
          </w:p>
        </w:tc>
        <w:tc>
          <w:tcPr>
            <w:tcW w:w="1012" w:type="dxa"/>
            <w:vAlign w:val="top"/>
          </w:tcPr>
          <w:p w14:paraId="6DA17BA5">
            <w:pPr>
              <w:spacing w:before="200" w:line="190" w:lineRule="auto"/>
              <w:ind w:left="370"/>
              <w:rPr>
                <w:rFonts w:ascii="宋体" w:hAnsi="宋体" w:eastAsia="宋体" w:cs="宋体"/>
                <w:sz w:val="20"/>
                <w:szCs w:val="20"/>
              </w:rPr>
            </w:pPr>
            <w:r>
              <w:rPr>
                <w:rFonts w:ascii="宋体" w:hAnsi="宋体" w:eastAsia="宋体" w:cs="宋体"/>
                <w:spacing w:val="-3"/>
                <w:sz w:val="20"/>
                <w:szCs w:val="20"/>
              </w:rPr>
              <w:t>129</w:t>
            </w:r>
          </w:p>
        </w:tc>
        <w:tc>
          <w:tcPr>
            <w:tcW w:w="1172" w:type="dxa"/>
            <w:vAlign w:val="top"/>
          </w:tcPr>
          <w:p w14:paraId="603EF302">
            <w:pPr>
              <w:spacing w:before="168" w:line="227" w:lineRule="auto"/>
              <w:ind w:left="285"/>
              <w:rPr>
                <w:rFonts w:ascii="宋体" w:hAnsi="宋体" w:eastAsia="宋体" w:cs="宋体"/>
                <w:sz w:val="20"/>
                <w:szCs w:val="20"/>
              </w:rPr>
            </w:pPr>
            <w:r>
              <w:rPr>
                <w:rFonts w:ascii="宋体" w:hAnsi="宋体" w:eastAsia="宋体" w:cs="宋体"/>
                <w:spacing w:val="4"/>
                <w:sz w:val="20"/>
                <w:szCs w:val="20"/>
              </w:rPr>
              <w:t>爱国村</w:t>
            </w:r>
          </w:p>
        </w:tc>
        <w:tc>
          <w:tcPr>
            <w:tcW w:w="1792" w:type="dxa"/>
            <w:vAlign w:val="top"/>
          </w:tcPr>
          <w:p w14:paraId="37290A53">
            <w:pPr>
              <w:rPr>
                <w:rFonts w:ascii="Arial"/>
                <w:sz w:val="21"/>
              </w:rPr>
            </w:pPr>
          </w:p>
        </w:tc>
      </w:tr>
      <w:tr w14:paraId="7E981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5" w:type="dxa"/>
            <w:vAlign w:val="top"/>
          </w:tcPr>
          <w:p w14:paraId="2AD7C4EB">
            <w:pPr>
              <w:spacing w:before="74" w:line="187" w:lineRule="auto"/>
              <w:ind w:left="208"/>
              <w:rPr>
                <w:rFonts w:ascii="宋体" w:hAnsi="宋体" w:eastAsia="宋体" w:cs="宋体"/>
                <w:sz w:val="20"/>
                <w:szCs w:val="20"/>
              </w:rPr>
            </w:pPr>
            <w:r>
              <w:rPr>
                <w:rFonts w:ascii="宋体" w:hAnsi="宋体" w:eastAsia="宋体" w:cs="宋体"/>
                <w:sz w:val="20"/>
                <w:szCs w:val="20"/>
              </w:rPr>
              <w:t>7</w:t>
            </w:r>
          </w:p>
        </w:tc>
        <w:tc>
          <w:tcPr>
            <w:tcW w:w="3847" w:type="dxa"/>
            <w:vAlign w:val="top"/>
          </w:tcPr>
          <w:p w14:paraId="5BFACF3F">
            <w:pPr>
              <w:spacing w:before="39" w:line="222" w:lineRule="auto"/>
              <w:ind w:left="462"/>
              <w:rPr>
                <w:rFonts w:ascii="宋体" w:hAnsi="宋体" w:eastAsia="宋体" w:cs="宋体"/>
                <w:sz w:val="20"/>
                <w:szCs w:val="20"/>
              </w:rPr>
            </w:pPr>
            <w:r>
              <w:rPr>
                <w:rFonts w:ascii="宋体" w:hAnsi="宋体" w:eastAsia="宋体" w:cs="宋体"/>
                <w:spacing w:val="8"/>
                <w:sz w:val="20"/>
                <w:szCs w:val="20"/>
              </w:rPr>
              <w:t>小董镇榃楼村人饮供水保障工程</w:t>
            </w:r>
          </w:p>
        </w:tc>
        <w:tc>
          <w:tcPr>
            <w:tcW w:w="1088" w:type="dxa"/>
            <w:vAlign w:val="top"/>
          </w:tcPr>
          <w:p w14:paraId="3908C9AC">
            <w:pPr>
              <w:spacing w:before="71" w:line="190" w:lineRule="auto"/>
              <w:ind w:left="339"/>
              <w:rPr>
                <w:rFonts w:ascii="宋体" w:hAnsi="宋体" w:eastAsia="宋体" w:cs="宋体"/>
                <w:sz w:val="20"/>
                <w:szCs w:val="20"/>
              </w:rPr>
            </w:pPr>
            <w:r>
              <w:rPr>
                <w:rFonts w:ascii="宋体" w:hAnsi="宋体" w:eastAsia="宋体" w:cs="宋体"/>
                <w:spacing w:val="2"/>
                <w:sz w:val="20"/>
                <w:szCs w:val="20"/>
              </w:rPr>
              <w:t>2711</w:t>
            </w:r>
          </w:p>
        </w:tc>
        <w:tc>
          <w:tcPr>
            <w:tcW w:w="1336" w:type="dxa"/>
            <w:vAlign w:val="top"/>
          </w:tcPr>
          <w:p w14:paraId="05C3DD44">
            <w:pPr>
              <w:spacing w:before="72" w:line="189" w:lineRule="auto"/>
              <w:ind w:left="621"/>
              <w:rPr>
                <w:rFonts w:ascii="宋体" w:hAnsi="宋体" w:eastAsia="宋体" w:cs="宋体"/>
                <w:sz w:val="20"/>
                <w:szCs w:val="20"/>
              </w:rPr>
            </w:pPr>
            <w:r>
              <w:rPr>
                <w:rFonts w:ascii="宋体" w:hAnsi="宋体" w:eastAsia="宋体" w:cs="宋体"/>
                <w:sz w:val="20"/>
                <w:szCs w:val="20"/>
              </w:rPr>
              <w:t>0</w:t>
            </w:r>
          </w:p>
        </w:tc>
        <w:tc>
          <w:tcPr>
            <w:tcW w:w="1574" w:type="dxa"/>
            <w:vAlign w:val="top"/>
          </w:tcPr>
          <w:p w14:paraId="04E52453">
            <w:pPr>
              <w:spacing w:before="71" w:line="190" w:lineRule="auto"/>
              <w:ind w:left="639"/>
              <w:rPr>
                <w:rFonts w:ascii="宋体" w:hAnsi="宋体" w:eastAsia="宋体" w:cs="宋体"/>
                <w:sz w:val="20"/>
                <w:szCs w:val="20"/>
              </w:rPr>
            </w:pPr>
            <w:r>
              <w:rPr>
                <w:rFonts w:ascii="宋体" w:hAnsi="宋体" w:eastAsia="宋体" w:cs="宋体"/>
                <w:sz w:val="20"/>
                <w:szCs w:val="20"/>
              </w:rPr>
              <w:t>701</w:t>
            </w:r>
          </w:p>
        </w:tc>
        <w:tc>
          <w:tcPr>
            <w:tcW w:w="1387" w:type="dxa"/>
            <w:vAlign w:val="top"/>
          </w:tcPr>
          <w:p w14:paraId="659158A8">
            <w:pPr>
              <w:spacing w:before="72" w:line="189" w:lineRule="auto"/>
              <w:ind w:left="649"/>
              <w:rPr>
                <w:rFonts w:ascii="宋体" w:hAnsi="宋体" w:eastAsia="宋体" w:cs="宋体"/>
                <w:sz w:val="20"/>
                <w:szCs w:val="20"/>
              </w:rPr>
            </w:pPr>
            <w:r>
              <w:rPr>
                <w:rFonts w:ascii="宋体" w:hAnsi="宋体" w:eastAsia="宋体" w:cs="宋体"/>
                <w:sz w:val="20"/>
                <w:szCs w:val="20"/>
              </w:rPr>
              <w:t>0</w:t>
            </w:r>
          </w:p>
        </w:tc>
        <w:tc>
          <w:tcPr>
            <w:tcW w:w="1012" w:type="dxa"/>
            <w:vAlign w:val="top"/>
          </w:tcPr>
          <w:p w14:paraId="67C11B3D">
            <w:pPr>
              <w:spacing w:before="72" w:line="189" w:lineRule="auto"/>
              <w:ind w:left="357"/>
              <w:rPr>
                <w:rFonts w:ascii="宋体" w:hAnsi="宋体" w:eastAsia="宋体" w:cs="宋体"/>
                <w:sz w:val="20"/>
                <w:szCs w:val="20"/>
              </w:rPr>
            </w:pPr>
            <w:r>
              <w:rPr>
                <w:rFonts w:ascii="宋体" w:hAnsi="宋体" w:eastAsia="宋体" w:cs="宋体"/>
                <w:spacing w:val="1"/>
                <w:sz w:val="20"/>
                <w:szCs w:val="20"/>
              </w:rPr>
              <w:t>202</w:t>
            </w:r>
          </w:p>
        </w:tc>
        <w:tc>
          <w:tcPr>
            <w:tcW w:w="1172" w:type="dxa"/>
            <w:vAlign w:val="top"/>
          </w:tcPr>
          <w:p w14:paraId="01E1936D">
            <w:pPr>
              <w:spacing w:before="39" w:line="222" w:lineRule="auto"/>
              <w:ind w:left="281"/>
              <w:rPr>
                <w:rFonts w:ascii="宋体" w:hAnsi="宋体" w:eastAsia="宋体" w:cs="宋体"/>
                <w:sz w:val="20"/>
                <w:szCs w:val="20"/>
              </w:rPr>
            </w:pPr>
            <w:r>
              <w:rPr>
                <w:rFonts w:ascii="宋体" w:hAnsi="宋体" w:eastAsia="宋体" w:cs="宋体"/>
                <w:spacing w:val="6"/>
                <w:sz w:val="20"/>
                <w:szCs w:val="20"/>
              </w:rPr>
              <w:t>榃楼村</w:t>
            </w:r>
          </w:p>
        </w:tc>
        <w:tc>
          <w:tcPr>
            <w:tcW w:w="1792" w:type="dxa"/>
            <w:vAlign w:val="top"/>
          </w:tcPr>
          <w:p w14:paraId="0D808682">
            <w:pPr>
              <w:rPr>
                <w:rFonts w:ascii="Arial"/>
                <w:sz w:val="21"/>
              </w:rPr>
            </w:pPr>
          </w:p>
        </w:tc>
      </w:tr>
      <w:tr w14:paraId="7210E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5" w:type="dxa"/>
            <w:vAlign w:val="top"/>
          </w:tcPr>
          <w:p w14:paraId="5DD088E4">
            <w:pPr>
              <w:spacing w:before="72" w:line="189" w:lineRule="auto"/>
              <w:ind w:left="204"/>
              <w:rPr>
                <w:rFonts w:ascii="宋体" w:hAnsi="宋体" w:eastAsia="宋体" w:cs="宋体"/>
                <w:sz w:val="20"/>
                <w:szCs w:val="20"/>
              </w:rPr>
            </w:pPr>
            <w:r>
              <w:rPr>
                <w:rFonts w:ascii="宋体" w:hAnsi="宋体" w:eastAsia="宋体" w:cs="宋体"/>
                <w:sz w:val="20"/>
                <w:szCs w:val="20"/>
              </w:rPr>
              <w:t>8</w:t>
            </w:r>
          </w:p>
        </w:tc>
        <w:tc>
          <w:tcPr>
            <w:tcW w:w="3847" w:type="dxa"/>
            <w:vAlign w:val="top"/>
          </w:tcPr>
          <w:p w14:paraId="5D653702">
            <w:pPr>
              <w:spacing w:before="39" w:line="222" w:lineRule="auto"/>
              <w:ind w:left="351"/>
              <w:rPr>
                <w:rFonts w:ascii="宋体" w:hAnsi="宋体" w:eastAsia="宋体" w:cs="宋体"/>
                <w:sz w:val="20"/>
                <w:szCs w:val="20"/>
              </w:rPr>
            </w:pPr>
            <w:r>
              <w:rPr>
                <w:rFonts w:ascii="宋体" w:hAnsi="宋体" w:eastAsia="宋体" w:cs="宋体"/>
                <w:spacing w:val="9"/>
                <w:sz w:val="20"/>
                <w:szCs w:val="20"/>
              </w:rPr>
              <w:t>那蒙镇四维村委人饮供水保障工程</w:t>
            </w:r>
          </w:p>
        </w:tc>
        <w:tc>
          <w:tcPr>
            <w:tcW w:w="1088" w:type="dxa"/>
            <w:vAlign w:val="top"/>
          </w:tcPr>
          <w:p w14:paraId="7228BAF3">
            <w:pPr>
              <w:spacing w:before="72" w:line="189" w:lineRule="auto"/>
              <w:ind w:left="341"/>
              <w:rPr>
                <w:rFonts w:ascii="宋体" w:hAnsi="宋体" w:eastAsia="宋体" w:cs="宋体"/>
                <w:sz w:val="20"/>
                <w:szCs w:val="20"/>
              </w:rPr>
            </w:pPr>
            <w:r>
              <w:rPr>
                <w:rFonts w:ascii="宋体" w:hAnsi="宋体" w:eastAsia="宋体" w:cs="宋体"/>
                <w:spacing w:val="2"/>
                <w:sz w:val="20"/>
                <w:szCs w:val="20"/>
              </w:rPr>
              <w:t>3708</w:t>
            </w:r>
          </w:p>
        </w:tc>
        <w:tc>
          <w:tcPr>
            <w:tcW w:w="1336" w:type="dxa"/>
            <w:vAlign w:val="top"/>
          </w:tcPr>
          <w:p w14:paraId="568D9E91">
            <w:pPr>
              <w:spacing w:before="72" w:line="189" w:lineRule="auto"/>
              <w:ind w:left="621"/>
              <w:rPr>
                <w:rFonts w:ascii="宋体" w:hAnsi="宋体" w:eastAsia="宋体" w:cs="宋体"/>
                <w:sz w:val="20"/>
                <w:szCs w:val="20"/>
              </w:rPr>
            </w:pPr>
            <w:r>
              <w:rPr>
                <w:rFonts w:ascii="宋体" w:hAnsi="宋体" w:eastAsia="宋体" w:cs="宋体"/>
                <w:sz w:val="20"/>
                <w:szCs w:val="20"/>
              </w:rPr>
              <w:t>0</w:t>
            </w:r>
          </w:p>
        </w:tc>
        <w:tc>
          <w:tcPr>
            <w:tcW w:w="1574" w:type="dxa"/>
            <w:vAlign w:val="top"/>
          </w:tcPr>
          <w:p w14:paraId="05785A1B">
            <w:pPr>
              <w:spacing w:before="72" w:line="189" w:lineRule="auto"/>
              <w:ind w:left="634"/>
              <w:rPr>
                <w:rFonts w:ascii="宋体" w:hAnsi="宋体" w:eastAsia="宋体" w:cs="宋体"/>
                <w:sz w:val="20"/>
                <w:szCs w:val="20"/>
              </w:rPr>
            </w:pPr>
            <w:r>
              <w:rPr>
                <w:rFonts w:ascii="宋体" w:hAnsi="宋体" w:eastAsia="宋体" w:cs="宋体"/>
                <w:spacing w:val="1"/>
                <w:sz w:val="20"/>
                <w:szCs w:val="20"/>
              </w:rPr>
              <w:t>473</w:t>
            </w:r>
          </w:p>
        </w:tc>
        <w:tc>
          <w:tcPr>
            <w:tcW w:w="1387" w:type="dxa"/>
            <w:vAlign w:val="top"/>
          </w:tcPr>
          <w:p w14:paraId="264743D3">
            <w:pPr>
              <w:spacing w:before="72" w:line="189" w:lineRule="auto"/>
              <w:ind w:left="649"/>
              <w:rPr>
                <w:rFonts w:ascii="宋体" w:hAnsi="宋体" w:eastAsia="宋体" w:cs="宋体"/>
                <w:sz w:val="20"/>
                <w:szCs w:val="20"/>
              </w:rPr>
            </w:pPr>
            <w:r>
              <w:rPr>
                <w:rFonts w:ascii="宋体" w:hAnsi="宋体" w:eastAsia="宋体" w:cs="宋体"/>
                <w:sz w:val="20"/>
                <w:szCs w:val="20"/>
              </w:rPr>
              <w:t>0</w:t>
            </w:r>
          </w:p>
        </w:tc>
        <w:tc>
          <w:tcPr>
            <w:tcW w:w="1012" w:type="dxa"/>
            <w:vAlign w:val="top"/>
          </w:tcPr>
          <w:p w14:paraId="49682634">
            <w:pPr>
              <w:spacing w:before="71" w:line="190" w:lineRule="auto"/>
              <w:ind w:left="370"/>
              <w:rPr>
                <w:rFonts w:ascii="宋体" w:hAnsi="宋体" w:eastAsia="宋体" w:cs="宋体"/>
                <w:sz w:val="20"/>
                <w:szCs w:val="20"/>
              </w:rPr>
            </w:pPr>
            <w:r>
              <w:rPr>
                <w:rFonts w:ascii="宋体" w:hAnsi="宋体" w:eastAsia="宋体" w:cs="宋体"/>
                <w:spacing w:val="-3"/>
                <w:sz w:val="20"/>
                <w:szCs w:val="20"/>
              </w:rPr>
              <w:t>192</w:t>
            </w:r>
          </w:p>
        </w:tc>
        <w:tc>
          <w:tcPr>
            <w:tcW w:w="1172" w:type="dxa"/>
            <w:vAlign w:val="top"/>
          </w:tcPr>
          <w:p w14:paraId="492557A2">
            <w:pPr>
              <w:spacing w:before="39" w:line="222" w:lineRule="auto"/>
              <w:ind w:left="298"/>
              <w:rPr>
                <w:rFonts w:ascii="宋体" w:hAnsi="宋体" w:eastAsia="宋体" w:cs="宋体"/>
                <w:sz w:val="20"/>
                <w:szCs w:val="20"/>
              </w:rPr>
            </w:pPr>
            <w:r>
              <w:rPr>
                <w:rFonts w:ascii="宋体" w:hAnsi="宋体" w:eastAsia="宋体" w:cs="宋体"/>
                <w:sz w:val="20"/>
                <w:szCs w:val="20"/>
              </w:rPr>
              <w:t>四维村</w:t>
            </w:r>
          </w:p>
        </w:tc>
        <w:tc>
          <w:tcPr>
            <w:tcW w:w="1792" w:type="dxa"/>
            <w:vAlign w:val="top"/>
          </w:tcPr>
          <w:p w14:paraId="07FCA5CB">
            <w:pPr>
              <w:rPr>
                <w:rFonts w:ascii="Arial"/>
                <w:sz w:val="21"/>
              </w:rPr>
            </w:pPr>
          </w:p>
        </w:tc>
      </w:tr>
      <w:tr w14:paraId="75C98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5" w:type="dxa"/>
            <w:vAlign w:val="top"/>
          </w:tcPr>
          <w:p w14:paraId="2141905E">
            <w:pPr>
              <w:spacing w:before="72" w:line="189" w:lineRule="auto"/>
              <w:ind w:left="204"/>
              <w:rPr>
                <w:rFonts w:ascii="宋体" w:hAnsi="宋体" w:eastAsia="宋体" w:cs="宋体"/>
                <w:sz w:val="20"/>
                <w:szCs w:val="20"/>
              </w:rPr>
            </w:pPr>
            <w:r>
              <w:rPr>
                <w:rFonts w:ascii="宋体" w:hAnsi="宋体" w:eastAsia="宋体" w:cs="宋体"/>
                <w:sz w:val="20"/>
                <w:szCs w:val="20"/>
              </w:rPr>
              <w:t>9</w:t>
            </w:r>
          </w:p>
        </w:tc>
        <w:tc>
          <w:tcPr>
            <w:tcW w:w="3847" w:type="dxa"/>
            <w:vAlign w:val="top"/>
          </w:tcPr>
          <w:p w14:paraId="4EF7B48D">
            <w:pPr>
              <w:spacing w:before="40" w:line="221" w:lineRule="auto"/>
              <w:ind w:left="565"/>
              <w:rPr>
                <w:rFonts w:ascii="宋体" w:hAnsi="宋体" w:eastAsia="宋体" w:cs="宋体"/>
                <w:sz w:val="20"/>
                <w:szCs w:val="20"/>
              </w:rPr>
            </w:pPr>
            <w:r>
              <w:rPr>
                <w:rFonts w:ascii="宋体" w:hAnsi="宋体" w:eastAsia="宋体" w:cs="宋体"/>
                <w:spacing w:val="9"/>
                <w:sz w:val="20"/>
                <w:szCs w:val="20"/>
              </w:rPr>
              <w:t>大直镇王岗人饮供水保障工程</w:t>
            </w:r>
          </w:p>
        </w:tc>
        <w:tc>
          <w:tcPr>
            <w:tcW w:w="1088" w:type="dxa"/>
            <w:vAlign w:val="top"/>
          </w:tcPr>
          <w:p w14:paraId="79425F6F">
            <w:pPr>
              <w:spacing w:before="72" w:line="189" w:lineRule="auto"/>
              <w:ind w:left="339"/>
              <w:rPr>
                <w:rFonts w:ascii="宋体" w:hAnsi="宋体" w:eastAsia="宋体" w:cs="宋体"/>
                <w:sz w:val="20"/>
                <w:szCs w:val="20"/>
              </w:rPr>
            </w:pPr>
            <w:r>
              <w:rPr>
                <w:rFonts w:ascii="宋体" w:hAnsi="宋体" w:eastAsia="宋体" w:cs="宋体"/>
                <w:spacing w:val="2"/>
                <w:sz w:val="20"/>
                <w:szCs w:val="20"/>
              </w:rPr>
              <w:t>2350</w:t>
            </w:r>
          </w:p>
        </w:tc>
        <w:tc>
          <w:tcPr>
            <w:tcW w:w="1336" w:type="dxa"/>
            <w:vAlign w:val="top"/>
          </w:tcPr>
          <w:p w14:paraId="04884A3F">
            <w:pPr>
              <w:spacing w:before="72" w:line="189" w:lineRule="auto"/>
              <w:ind w:left="621"/>
              <w:rPr>
                <w:rFonts w:ascii="宋体" w:hAnsi="宋体" w:eastAsia="宋体" w:cs="宋体"/>
                <w:sz w:val="20"/>
                <w:szCs w:val="20"/>
              </w:rPr>
            </w:pPr>
            <w:r>
              <w:rPr>
                <w:rFonts w:ascii="宋体" w:hAnsi="宋体" w:eastAsia="宋体" w:cs="宋体"/>
                <w:sz w:val="20"/>
                <w:szCs w:val="20"/>
              </w:rPr>
              <w:t>0</w:t>
            </w:r>
          </w:p>
        </w:tc>
        <w:tc>
          <w:tcPr>
            <w:tcW w:w="1574" w:type="dxa"/>
            <w:vAlign w:val="top"/>
          </w:tcPr>
          <w:p w14:paraId="12120F13">
            <w:pPr>
              <w:spacing w:before="72" w:line="189" w:lineRule="auto"/>
              <w:ind w:left="634"/>
              <w:rPr>
                <w:rFonts w:ascii="宋体" w:hAnsi="宋体" w:eastAsia="宋体" w:cs="宋体"/>
                <w:sz w:val="20"/>
                <w:szCs w:val="20"/>
              </w:rPr>
            </w:pPr>
            <w:r>
              <w:rPr>
                <w:rFonts w:ascii="宋体" w:hAnsi="宋体" w:eastAsia="宋体" w:cs="宋体"/>
                <w:spacing w:val="2"/>
                <w:sz w:val="20"/>
                <w:szCs w:val="20"/>
              </w:rPr>
              <w:t>460</w:t>
            </w:r>
          </w:p>
        </w:tc>
        <w:tc>
          <w:tcPr>
            <w:tcW w:w="1387" w:type="dxa"/>
            <w:vAlign w:val="top"/>
          </w:tcPr>
          <w:p w14:paraId="386C27AA">
            <w:pPr>
              <w:spacing w:before="72" w:line="189" w:lineRule="auto"/>
              <w:ind w:left="649"/>
              <w:rPr>
                <w:rFonts w:ascii="宋体" w:hAnsi="宋体" w:eastAsia="宋体" w:cs="宋体"/>
                <w:sz w:val="20"/>
                <w:szCs w:val="20"/>
              </w:rPr>
            </w:pPr>
            <w:r>
              <w:rPr>
                <w:rFonts w:ascii="宋体" w:hAnsi="宋体" w:eastAsia="宋体" w:cs="宋体"/>
                <w:sz w:val="20"/>
                <w:szCs w:val="20"/>
              </w:rPr>
              <w:t>0</w:t>
            </w:r>
          </w:p>
        </w:tc>
        <w:tc>
          <w:tcPr>
            <w:tcW w:w="1012" w:type="dxa"/>
            <w:vAlign w:val="top"/>
          </w:tcPr>
          <w:p w14:paraId="3B8A7ECF">
            <w:pPr>
              <w:spacing w:before="71" w:line="190" w:lineRule="auto"/>
              <w:ind w:left="370"/>
              <w:rPr>
                <w:rFonts w:ascii="宋体" w:hAnsi="宋体" w:eastAsia="宋体" w:cs="宋体"/>
                <w:sz w:val="20"/>
                <w:szCs w:val="20"/>
              </w:rPr>
            </w:pPr>
            <w:r>
              <w:rPr>
                <w:rFonts w:ascii="宋体" w:hAnsi="宋体" w:eastAsia="宋体" w:cs="宋体"/>
                <w:spacing w:val="-3"/>
                <w:sz w:val="20"/>
                <w:szCs w:val="20"/>
              </w:rPr>
              <w:t>170</w:t>
            </w:r>
          </w:p>
        </w:tc>
        <w:tc>
          <w:tcPr>
            <w:tcW w:w="1172" w:type="dxa"/>
            <w:vAlign w:val="top"/>
          </w:tcPr>
          <w:p w14:paraId="13F5FC9A">
            <w:pPr>
              <w:spacing w:before="40" w:line="221" w:lineRule="auto"/>
              <w:ind w:left="383"/>
              <w:rPr>
                <w:rFonts w:ascii="宋体" w:hAnsi="宋体" w:eastAsia="宋体" w:cs="宋体"/>
                <w:sz w:val="20"/>
                <w:szCs w:val="20"/>
              </w:rPr>
            </w:pPr>
            <w:r>
              <w:rPr>
                <w:rFonts w:ascii="宋体" w:hAnsi="宋体" w:eastAsia="宋体" w:cs="宋体"/>
                <w:spacing w:val="3"/>
                <w:sz w:val="20"/>
                <w:szCs w:val="20"/>
              </w:rPr>
              <w:t>王岗</w:t>
            </w:r>
          </w:p>
        </w:tc>
        <w:tc>
          <w:tcPr>
            <w:tcW w:w="1792" w:type="dxa"/>
            <w:vAlign w:val="top"/>
          </w:tcPr>
          <w:p w14:paraId="7090F2FB">
            <w:pPr>
              <w:rPr>
                <w:rFonts w:ascii="Arial"/>
                <w:sz w:val="21"/>
              </w:rPr>
            </w:pPr>
          </w:p>
        </w:tc>
      </w:tr>
      <w:tr w14:paraId="625C7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05" w:type="dxa"/>
            <w:vAlign w:val="top"/>
          </w:tcPr>
          <w:p w14:paraId="72BC5D40">
            <w:pPr>
              <w:spacing w:before="201" w:line="190" w:lineRule="auto"/>
              <w:ind w:left="168"/>
              <w:rPr>
                <w:rFonts w:ascii="宋体" w:hAnsi="宋体" w:eastAsia="宋体" w:cs="宋体"/>
                <w:sz w:val="20"/>
                <w:szCs w:val="20"/>
              </w:rPr>
            </w:pPr>
            <w:r>
              <w:rPr>
                <w:rFonts w:ascii="宋体" w:hAnsi="宋体" w:eastAsia="宋体" w:cs="宋体"/>
                <w:spacing w:val="-7"/>
                <w:sz w:val="20"/>
                <w:szCs w:val="20"/>
              </w:rPr>
              <w:t>10</w:t>
            </w:r>
          </w:p>
        </w:tc>
        <w:tc>
          <w:tcPr>
            <w:tcW w:w="3847" w:type="dxa"/>
            <w:vAlign w:val="top"/>
          </w:tcPr>
          <w:p w14:paraId="5D1FF995">
            <w:pPr>
              <w:spacing w:before="169" w:line="227" w:lineRule="auto"/>
              <w:ind w:left="354"/>
              <w:rPr>
                <w:rFonts w:ascii="宋体" w:hAnsi="宋体" w:eastAsia="宋体" w:cs="宋体"/>
                <w:sz w:val="20"/>
                <w:szCs w:val="20"/>
              </w:rPr>
            </w:pPr>
            <w:r>
              <w:rPr>
                <w:rFonts w:ascii="宋体" w:hAnsi="宋体" w:eastAsia="宋体" w:cs="宋体"/>
                <w:spacing w:val="9"/>
                <w:sz w:val="20"/>
                <w:szCs w:val="20"/>
              </w:rPr>
              <w:t>大直镇大利村委人饮供水保障工程</w:t>
            </w:r>
          </w:p>
        </w:tc>
        <w:tc>
          <w:tcPr>
            <w:tcW w:w="1088" w:type="dxa"/>
            <w:vAlign w:val="top"/>
          </w:tcPr>
          <w:p w14:paraId="0DBA9AD9">
            <w:pPr>
              <w:spacing w:before="202" w:line="189" w:lineRule="auto"/>
              <w:ind w:left="341"/>
              <w:rPr>
                <w:rFonts w:ascii="宋体" w:hAnsi="宋体" w:eastAsia="宋体" w:cs="宋体"/>
                <w:sz w:val="20"/>
                <w:szCs w:val="20"/>
              </w:rPr>
            </w:pPr>
            <w:r>
              <w:rPr>
                <w:rFonts w:ascii="宋体" w:hAnsi="宋体" w:eastAsia="宋体" w:cs="宋体"/>
                <w:spacing w:val="2"/>
                <w:sz w:val="20"/>
                <w:szCs w:val="20"/>
              </w:rPr>
              <w:t>5894</w:t>
            </w:r>
          </w:p>
        </w:tc>
        <w:tc>
          <w:tcPr>
            <w:tcW w:w="1336" w:type="dxa"/>
            <w:vAlign w:val="top"/>
          </w:tcPr>
          <w:p w14:paraId="56F8986A">
            <w:pPr>
              <w:spacing w:before="202" w:line="189" w:lineRule="auto"/>
              <w:ind w:left="465"/>
              <w:rPr>
                <w:rFonts w:ascii="宋体" w:hAnsi="宋体" w:eastAsia="宋体" w:cs="宋体"/>
                <w:sz w:val="20"/>
                <w:szCs w:val="20"/>
              </w:rPr>
            </w:pPr>
            <w:r>
              <w:rPr>
                <w:rFonts w:ascii="宋体" w:hAnsi="宋体" w:eastAsia="宋体" w:cs="宋体"/>
                <w:spacing w:val="2"/>
                <w:sz w:val="20"/>
                <w:szCs w:val="20"/>
              </w:rPr>
              <w:t>5894</w:t>
            </w:r>
          </w:p>
        </w:tc>
        <w:tc>
          <w:tcPr>
            <w:tcW w:w="1574" w:type="dxa"/>
            <w:vAlign w:val="top"/>
          </w:tcPr>
          <w:p w14:paraId="7ABF509B">
            <w:pPr>
              <w:spacing w:before="202" w:line="189" w:lineRule="auto"/>
              <w:ind w:left="635"/>
              <w:rPr>
                <w:rFonts w:ascii="宋体" w:hAnsi="宋体" w:eastAsia="宋体" w:cs="宋体"/>
                <w:sz w:val="20"/>
                <w:szCs w:val="20"/>
              </w:rPr>
            </w:pPr>
            <w:r>
              <w:rPr>
                <w:rFonts w:ascii="宋体" w:hAnsi="宋体" w:eastAsia="宋体" w:cs="宋体"/>
                <w:spacing w:val="2"/>
                <w:sz w:val="20"/>
                <w:szCs w:val="20"/>
              </w:rPr>
              <w:t>950</w:t>
            </w:r>
          </w:p>
        </w:tc>
        <w:tc>
          <w:tcPr>
            <w:tcW w:w="1387" w:type="dxa"/>
            <w:vAlign w:val="top"/>
          </w:tcPr>
          <w:p w14:paraId="3E08013C">
            <w:pPr>
              <w:spacing w:before="202" w:line="189" w:lineRule="auto"/>
              <w:ind w:left="542"/>
              <w:rPr>
                <w:rFonts w:ascii="宋体" w:hAnsi="宋体" w:eastAsia="宋体" w:cs="宋体"/>
                <w:sz w:val="20"/>
                <w:szCs w:val="20"/>
              </w:rPr>
            </w:pPr>
            <w:r>
              <w:rPr>
                <w:rFonts w:ascii="宋体" w:hAnsi="宋体" w:eastAsia="宋体" w:cs="宋体"/>
                <w:spacing w:val="2"/>
                <w:sz w:val="20"/>
                <w:szCs w:val="20"/>
              </w:rPr>
              <w:t>950</w:t>
            </w:r>
          </w:p>
        </w:tc>
        <w:tc>
          <w:tcPr>
            <w:tcW w:w="1012" w:type="dxa"/>
            <w:vAlign w:val="top"/>
          </w:tcPr>
          <w:p w14:paraId="0C1D0DE4">
            <w:pPr>
              <w:spacing w:before="202" w:line="189" w:lineRule="auto"/>
              <w:ind w:left="359"/>
              <w:rPr>
                <w:rFonts w:ascii="宋体" w:hAnsi="宋体" w:eastAsia="宋体" w:cs="宋体"/>
                <w:sz w:val="20"/>
                <w:szCs w:val="20"/>
              </w:rPr>
            </w:pPr>
            <w:r>
              <w:rPr>
                <w:rFonts w:ascii="宋体" w:hAnsi="宋体" w:eastAsia="宋体" w:cs="宋体"/>
                <w:sz w:val="20"/>
                <w:szCs w:val="20"/>
              </w:rPr>
              <w:t>765</w:t>
            </w:r>
          </w:p>
        </w:tc>
        <w:tc>
          <w:tcPr>
            <w:tcW w:w="1172" w:type="dxa"/>
            <w:vAlign w:val="top"/>
          </w:tcPr>
          <w:p w14:paraId="517CA287">
            <w:pPr>
              <w:spacing w:before="170" w:line="228" w:lineRule="auto"/>
              <w:ind w:left="384"/>
              <w:rPr>
                <w:rFonts w:ascii="宋体" w:hAnsi="宋体" w:eastAsia="宋体" w:cs="宋体"/>
                <w:sz w:val="20"/>
                <w:szCs w:val="20"/>
              </w:rPr>
            </w:pPr>
            <w:r>
              <w:rPr>
                <w:rFonts w:ascii="宋体" w:hAnsi="宋体" w:eastAsia="宋体" w:cs="宋体"/>
                <w:spacing w:val="3"/>
                <w:sz w:val="20"/>
                <w:szCs w:val="20"/>
              </w:rPr>
              <w:t>大利</w:t>
            </w:r>
          </w:p>
        </w:tc>
        <w:tc>
          <w:tcPr>
            <w:tcW w:w="1792" w:type="dxa"/>
            <w:vAlign w:val="top"/>
          </w:tcPr>
          <w:p w14:paraId="59542B73">
            <w:pPr>
              <w:spacing w:before="36" w:line="232" w:lineRule="auto"/>
              <w:ind w:left="482" w:right="158" w:hanging="312"/>
              <w:rPr>
                <w:rFonts w:ascii="宋体" w:hAnsi="宋体" w:eastAsia="宋体" w:cs="宋体"/>
                <w:sz w:val="20"/>
                <w:szCs w:val="20"/>
              </w:rPr>
            </w:pPr>
            <w:r>
              <w:rPr>
                <w:rFonts w:ascii="宋体" w:hAnsi="宋体" w:eastAsia="宋体" w:cs="宋体"/>
                <w:spacing w:val="8"/>
                <w:sz w:val="20"/>
                <w:szCs w:val="20"/>
              </w:rPr>
              <w:t>大直镇大利村委</w:t>
            </w:r>
            <w:r>
              <w:rPr>
                <w:rFonts w:ascii="宋体" w:hAnsi="宋体" w:eastAsia="宋体" w:cs="宋体"/>
                <w:spacing w:val="1"/>
                <w:sz w:val="20"/>
                <w:szCs w:val="20"/>
              </w:rPr>
              <w:t xml:space="preserve"> </w:t>
            </w:r>
            <w:r>
              <w:rPr>
                <w:rFonts w:ascii="宋体" w:hAnsi="宋体" w:eastAsia="宋体" w:cs="宋体"/>
                <w:spacing w:val="7"/>
                <w:sz w:val="20"/>
                <w:szCs w:val="20"/>
              </w:rPr>
              <w:t>堰坝工程</w:t>
            </w:r>
          </w:p>
        </w:tc>
      </w:tr>
      <w:tr w14:paraId="1EFB5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05" w:type="dxa"/>
            <w:vAlign w:val="top"/>
          </w:tcPr>
          <w:p w14:paraId="4BE3CC83">
            <w:pPr>
              <w:spacing w:before="202" w:line="189" w:lineRule="auto"/>
              <w:ind w:left="168"/>
              <w:rPr>
                <w:rFonts w:ascii="宋体" w:hAnsi="宋体" w:eastAsia="宋体" w:cs="宋体"/>
                <w:sz w:val="20"/>
                <w:szCs w:val="20"/>
              </w:rPr>
            </w:pPr>
            <w:r>
              <w:rPr>
                <w:rFonts w:ascii="宋体" w:hAnsi="宋体" w:eastAsia="宋体" w:cs="宋体"/>
                <w:spacing w:val="-7"/>
                <w:sz w:val="20"/>
                <w:szCs w:val="20"/>
              </w:rPr>
              <w:t>11</w:t>
            </w:r>
          </w:p>
        </w:tc>
        <w:tc>
          <w:tcPr>
            <w:tcW w:w="3847" w:type="dxa"/>
            <w:vAlign w:val="top"/>
          </w:tcPr>
          <w:p w14:paraId="3888CD32">
            <w:pPr>
              <w:spacing w:before="170" w:line="227" w:lineRule="auto"/>
              <w:ind w:left="354"/>
              <w:rPr>
                <w:rFonts w:ascii="宋体" w:hAnsi="宋体" w:eastAsia="宋体" w:cs="宋体"/>
                <w:sz w:val="20"/>
                <w:szCs w:val="20"/>
              </w:rPr>
            </w:pPr>
            <w:r>
              <w:rPr>
                <w:rFonts w:ascii="宋体" w:hAnsi="宋体" w:eastAsia="宋体" w:cs="宋体"/>
                <w:spacing w:val="9"/>
                <w:sz w:val="20"/>
                <w:szCs w:val="20"/>
              </w:rPr>
              <w:t>大直镇派亩村委人饮供水保障工程</w:t>
            </w:r>
          </w:p>
        </w:tc>
        <w:tc>
          <w:tcPr>
            <w:tcW w:w="1088" w:type="dxa"/>
            <w:vAlign w:val="top"/>
          </w:tcPr>
          <w:p w14:paraId="3B8E91EA">
            <w:pPr>
              <w:spacing w:before="203" w:line="189" w:lineRule="auto"/>
              <w:ind w:left="336"/>
              <w:rPr>
                <w:rFonts w:ascii="宋体" w:hAnsi="宋体" w:eastAsia="宋体" w:cs="宋体"/>
                <w:sz w:val="20"/>
                <w:szCs w:val="20"/>
              </w:rPr>
            </w:pPr>
            <w:r>
              <w:rPr>
                <w:rFonts w:ascii="宋体" w:hAnsi="宋体" w:eastAsia="宋体" w:cs="宋体"/>
                <w:spacing w:val="3"/>
                <w:sz w:val="20"/>
                <w:szCs w:val="20"/>
              </w:rPr>
              <w:t>4590</w:t>
            </w:r>
          </w:p>
        </w:tc>
        <w:tc>
          <w:tcPr>
            <w:tcW w:w="1336" w:type="dxa"/>
            <w:vAlign w:val="top"/>
          </w:tcPr>
          <w:p w14:paraId="465A5D9E">
            <w:pPr>
              <w:spacing w:before="203" w:line="189" w:lineRule="auto"/>
              <w:ind w:left="460"/>
              <w:rPr>
                <w:rFonts w:ascii="宋体" w:hAnsi="宋体" w:eastAsia="宋体" w:cs="宋体"/>
                <w:sz w:val="20"/>
                <w:szCs w:val="20"/>
              </w:rPr>
            </w:pPr>
            <w:r>
              <w:rPr>
                <w:rFonts w:ascii="宋体" w:hAnsi="宋体" w:eastAsia="宋体" w:cs="宋体"/>
                <w:spacing w:val="3"/>
                <w:sz w:val="20"/>
                <w:szCs w:val="20"/>
              </w:rPr>
              <w:t>4590</w:t>
            </w:r>
          </w:p>
        </w:tc>
        <w:tc>
          <w:tcPr>
            <w:tcW w:w="1574" w:type="dxa"/>
            <w:vAlign w:val="top"/>
          </w:tcPr>
          <w:p w14:paraId="5C633AA9">
            <w:pPr>
              <w:spacing w:before="203" w:line="189" w:lineRule="auto"/>
              <w:ind w:left="636"/>
              <w:rPr>
                <w:rFonts w:ascii="宋体" w:hAnsi="宋体" w:eastAsia="宋体" w:cs="宋体"/>
                <w:sz w:val="20"/>
                <w:szCs w:val="20"/>
              </w:rPr>
            </w:pPr>
            <w:r>
              <w:rPr>
                <w:rFonts w:ascii="宋体" w:hAnsi="宋体" w:eastAsia="宋体" w:cs="宋体"/>
                <w:spacing w:val="1"/>
                <w:sz w:val="20"/>
                <w:szCs w:val="20"/>
              </w:rPr>
              <w:t>650</w:t>
            </w:r>
          </w:p>
        </w:tc>
        <w:tc>
          <w:tcPr>
            <w:tcW w:w="1387" w:type="dxa"/>
            <w:vAlign w:val="top"/>
          </w:tcPr>
          <w:p w14:paraId="61E54C34">
            <w:pPr>
              <w:spacing w:before="203" w:line="189" w:lineRule="auto"/>
              <w:ind w:left="543"/>
              <w:rPr>
                <w:rFonts w:ascii="宋体" w:hAnsi="宋体" w:eastAsia="宋体" w:cs="宋体"/>
                <w:sz w:val="20"/>
                <w:szCs w:val="20"/>
              </w:rPr>
            </w:pPr>
            <w:r>
              <w:rPr>
                <w:rFonts w:ascii="宋体" w:hAnsi="宋体" w:eastAsia="宋体" w:cs="宋体"/>
                <w:spacing w:val="1"/>
                <w:sz w:val="20"/>
                <w:szCs w:val="20"/>
              </w:rPr>
              <w:t>650</w:t>
            </w:r>
          </w:p>
        </w:tc>
        <w:tc>
          <w:tcPr>
            <w:tcW w:w="1012" w:type="dxa"/>
            <w:vAlign w:val="top"/>
          </w:tcPr>
          <w:p w14:paraId="3FE77DAD">
            <w:pPr>
              <w:spacing w:before="203" w:line="189" w:lineRule="auto"/>
              <w:ind w:left="358"/>
              <w:rPr>
                <w:rFonts w:ascii="宋体" w:hAnsi="宋体" w:eastAsia="宋体" w:cs="宋体"/>
                <w:sz w:val="20"/>
                <w:szCs w:val="20"/>
              </w:rPr>
            </w:pPr>
            <w:r>
              <w:rPr>
                <w:rFonts w:ascii="宋体" w:hAnsi="宋体" w:eastAsia="宋体" w:cs="宋体"/>
                <w:spacing w:val="1"/>
                <w:sz w:val="20"/>
                <w:szCs w:val="20"/>
              </w:rPr>
              <w:t>595</w:t>
            </w:r>
          </w:p>
        </w:tc>
        <w:tc>
          <w:tcPr>
            <w:tcW w:w="1172" w:type="dxa"/>
            <w:vAlign w:val="top"/>
          </w:tcPr>
          <w:p w14:paraId="7DA727BD">
            <w:pPr>
              <w:spacing w:before="170" w:line="228" w:lineRule="auto"/>
              <w:ind w:left="383"/>
              <w:rPr>
                <w:rFonts w:ascii="宋体" w:hAnsi="宋体" w:eastAsia="宋体" w:cs="宋体"/>
                <w:sz w:val="20"/>
                <w:szCs w:val="20"/>
              </w:rPr>
            </w:pPr>
            <w:r>
              <w:rPr>
                <w:rFonts w:ascii="宋体" w:hAnsi="宋体" w:eastAsia="宋体" w:cs="宋体"/>
                <w:spacing w:val="3"/>
                <w:sz w:val="20"/>
                <w:szCs w:val="20"/>
              </w:rPr>
              <w:t>派亩</w:t>
            </w:r>
          </w:p>
        </w:tc>
        <w:tc>
          <w:tcPr>
            <w:tcW w:w="1792" w:type="dxa"/>
            <w:vAlign w:val="top"/>
          </w:tcPr>
          <w:p w14:paraId="13B3ED21">
            <w:pPr>
              <w:spacing w:before="36" w:line="232" w:lineRule="auto"/>
              <w:ind w:left="482" w:right="158" w:hanging="312"/>
              <w:rPr>
                <w:rFonts w:ascii="宋体" w:hAnsi="宋体" w:eastAsia="宋体" w:cs="宋体"/>
                <w:sz w:val="20"/>
                <w:szCs w:val="20"/>
              </w:rPr>
            </w:pPr>
            <w:r>
              <w:rPr>
                <w:rFonts w:ascii="宋体" w:hAnsi="宋体" w:eastAsia="宋体" w:cs="宋体"/>
                <w:spacing w:val="8"/>
                <w:sz w:val="20"/>
                <w:szCs w:val="20"/>
              </w:rPr>
              <w:t>大直镇派亩村委</w:t>
            </w:r>
            <w:r>
              <w:rPr>
                <w:rFonts w:ascii="宋体" w:hAnsi="宋体" w:eastAsia="宋体" w:cs="宋体"/>
                <w:spacing w:val="1"/>
                <w:sz w:val="20"/>
                <w:szCs w:val="20"/>
              </w:rPr>
              <w:t xml:space="preserve"> </w:t>
            </w:r>
            <w:r>
              <w:rPr>
                <w:rFonts w:ascii="宋体" w:hAnsi="宋体" w:eastAsia="宋体" w:cs="宋体"/>
                <w:spacing w:val="7"/>
                <w:sz w:val="20"/>
                <w:szCs w:val="20"/>
              </w:rPr>
              <w:t>堰坝工程</w:t>
            </w:r>
          </w:p>
        </w:tc>
      </w:tr>
      <w:tr w14:paraId="01DB1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05" w:type="dxa"/>
            <w:vAlign w:val="top"/>
          </w:tcPr>
          <w:p w14:paraId="09F81DA2">
            <w:pPr>
              <w:spacing w:before="203" w:line="189" w:lineRule="auto"/>
              <w:ind w:left="168"/>
              <w:rPr>
                <w:rFonts w:ascii="宋体" w:hAnsi="宋体" w:eastAsia="宋体" w:cs="宋体"/>
                <w:sz w:val="20"/>
                <w:szCs w:val="20"/>
              </w:rPr>
            </w:pPr>
            <w:r>
              <w:rPr>
                <w:rFonts w:ascii="宋体" w:hAnsi="宋体" w:eastAsia="宋体" w:cs="宋体"/>
                <w:spacing w:val="-7"/>
                <w:sz w:val="20"/>
                <w:szCs w:val="20"/>
              </w:rPr>
              <w:t>12</w:t>
            </w:r>
          </w:p>
        </w:tc>
        <w:tc>
          <w:tcPr>
            <w:tcW w:w="3847" w:type="dxa"/>
            <w:vAlign w:val="top"/>
          </w:tcPr>
          <w:p w14:paraId="51F0034D">
            <w:pPr>
              <w:spacing w:before="170" w:line="227" w:lineRule="auto"/>
              <w:ind w:left="354"/>
              <w:rPr>
                <w:rFonts w:ascii="宋体" w:hAnsi="宋体" w:eastAsia="宋体" w:cs="宋体"/>
                <w:sz w:val="20"/>
                <w:szCs w:val="20"/>
              </w:rPr>
            </w:pPr>
            <w:r>
              <w:rPr>
                <w:rFonts w:ascii="宋体" w:hAnsi="宋体" w:eastAsia="宋体" w:cs="宋体"/>
                <w:spacing w:val="9"/>
                <w:sz w:val="20"/>
                <w:szCs w:val="20"/>
              </w:rPr>
              <w:t>大直镇胜利村委人饮供水保障工程</w:t>
            </w:r>
          </w:p>
        </w:tc>
        <w:tc>
          <w:tcPr>
            <w:tcW w:w="1088" w:type="dxa"/>
            <w:vAlign w:val="top"/>
          </w:tcPr>
          <w:p w14:paraId="568952B5">
            <w:pPr>
              <w:spacing w:before="203" w:line="189" w:lineRule="auto"/>
              <w:ind w:left="341"/>
              <w:rPr>
                <w:rFonts w:ascii="宋体" w:hAnsi="宋体" w:eastAsia="宋体" w:cs="宋体"/>
                <w:sz w:val="20"/>
                <w:szCs w:val="20"/>
              </w:rPr>
            </w:pPr>
            <w:r>
              <w:rPr>
                <w:rFonts w:ascii="宋体" w:hAnsi="宋体" w:eastAsia="宋体" w:cs="宋体"/>
                <w:spacing w:val="2"/>
                <w:sz w:val="20"/>
                <w:szCs w:val="20"/>
              </w:rPr>
              <w:t>3695</w:t>
            </w:r>
          </w:p>
        </w:tc>
        <w:tc>
          <w:tcPr>
            <w:tcW w:w="1336" w:type="dxa"/>
            <w:vAlign w:val="top"/>
          </w:tcPr>
          <w:p w14:paraId="7FAD02CC">
            <w:pPr>
              <w:spacing w:before="203" w:line="189" w:lineRule="auto"/>
              <w:ind w:left="465"/>
              <w:rPr>
                <w:rFonts w:ascii="宋体" w:hAnsi="宋体" w:eastAsia="宋体" w:cs="宋体"/>
                <w:sz w:val="20"/>
                <w:szCs w:val="20"/>
              </w:rPr>
            </w:pPr>
            <w:r>
              <w:rPr>
                <w:rFonts w:ascii="宋体" w:hAnsi="宋体" w:eastAsia="宋体" w:cs="宋体"/>
                <w:spacing w:val="2"/>
                <w:sz w:val="20"/>
                <w:szCs w:val="20"/>
              </w:rPr>
              <w:t>3695</w:t>
            </w:r>
          </w:p>
        </w:tc>
        <w:tc>
          <w:tcPr>
            <w:tcW w:w="1574" w:type="dxa"/>
            <w:vAlign w:val="top"/>
          </w:tcPr>
          <w:p w14:paraId="5598DC61">
            <w:pPr>
              <w:spacing w:before="203" w:line="189" w:lineRule="auto"/>
              <w:ind w:left="636"/>
              <w:rPr>
                <w:rFonts w:ascii="宋体" w:hAnsi="宋体" w:eastAsia="宋体" w:cs="宋体"/>
                <w:sz w:val="20"/>
                <w:szCs w:val="20"/>
              </w:rPr>
            </w:pPr>
            <w:r>
              <w:rPr>
                <w:rFonts w:ascii="宋体" w:hAnsi="宋体" w:eastAsia="宋体" w:cs="宋体"/>
                <w:spacing w:val="1"/>
                <w:sz w:val="20"/>
                <w:szCs w:val="20"/>
              </w:rPr>
              <w:t>600</w:t>
            </w:r>
          </w:p>
        </w:tc>
        <w:tc>
          <w:tcPr>
            <w:tcW w:w="1387" w:type="dxa"/>
            <w:vAlign w:val="top"/>
          </w:tcPr>
          <w:p w14:paraId="02456F7D">
            <w:pPr>
              <w:spacing w:before="203" w:line="189" w:lineRule="auto"/>
              <w:ind w:left="543"/>
              <w:rPr>
                <w:rFonts w:ascii="宋体" w:hAnsi="宋体" w:eastAsia="宋体" w:cs="宋体"/>
                <w:sz w:val="20"/>
                <w:szCs w:val="20"/>
              </w:rPr>
            </w:pPr>
            <w:r>
              <w:rPr>
                <w:rFonts w:ascii="宋体" w:hAnsi="宋体" w:eastAsia="宋体" w:cs="宋体"/>
                <w:spacing w:val="1"/>
                <w:sz w:val="20"/>
                <w:szCs w:val="20"/>
              </w:rPr>
              <w:t>600</w:t>
            </w:r>
          </w:p>
        </w:tc>
        <w:tc>
          <w:tcPr>
            <w:tcW w:w="1012" w:type="dxa"/>
            <w:vAlign w:val="top"/>
          </w:tcPr>
          <w:p w14:paraId="10941124">
            <w:pPr>
              <w:spacing w:before="203" w:line="189" w:lineRule="auto"/>
              <w:ind w:left="353"/>
              <w:rPr>
                <w:rFonts w:ascii="宋体" w:hAnsi="宋体" w:eastAsia="宋体" w:cs="宋体"/>
                <w:sz w:val="20"/>
                <w:szCs w:val="20"/>
              </w:rPr>
            </w:pPr>
            <w:r>
              <w:rPr>
                <w:rFonts w:ascii="宋体" w:hAnsi="宋体" w:eastAsia="宋体" w:cs="宋体"/>
                <w:spacing w:val="2"/>
                <w:sz w:val="20"/>
                <w:szCs w:val="20"/>
              </w:rPr>
              <w:t>476</w:t>
            </w:r>
          </w:p>
        </w:tc>
        <w:tc>
          <w:tcPr>
            <w:tcW w:w="1172" w:type="dxa"/>
            <w:vAlign w:val="top"/>
          </w:tcPr>
          <w:p w14:paraId="7603EABF">
            <w:pPr>
              <w:spacing w:before="170" w:line="229" w:lineRule="auto"/>
              <w:ind w:left="381"/>
              <w:rPr>
                <w:rFonts w:ascii="宋体" w:hAnsi="宋体" w:eastAsia="宋体" w:cs="宋体"/>
                <w:sz w:val="20"/>
                <w:szCs w:val="20"/>
              </w:rPr>
            </w:pPr>
            <w:r>
              <w:rPr>
                <w:rFonts w:ascii="宋体" w:hAnsi="宋体" w:eastAsia="宋体" w:cs="宋体"/>
                <w:spacing w:val="4"/>
                <w:sz w:val="20"/>
                <w:szCs w:val="20"/>
              </w:rPr>
              <w:t>胜利</w:t>
            </w:r>
          </w:p>
        </w:tc>
        <w:tc>
          <w:tcPr>
            <w:tcW w:w="1792" w:type="dxa"/>
            <w:vAlign w:val="top"/>
          </w:tcPr>
          <w:p w14:paraId="1B3CD573">
            <w:pPr>
              <w:spacing w:before="36" w:line="232" w:lineRule="auto"/>
              <w:ind w:left="482" w:right="158" w:hanging="312"/>
              <w:rPr>
                <w:rFonts w:ascii="宋体" w:hAnsi="宋体" w:eastAsia="宋体" w:cs="宋体"/>
                <w:sz w:val="20"/>
                <w:szCs w:val="20"/>
              </w:rPr>
            </w:pPr>
            <w:r>
              <w:rPr>
                <w:rFonts w:ascii="宋体" w:hAnsi="宋体" w:eastAsia="宋体" w:cs="宋体"/>
                <w:spacing w:val="8"/>
                <w:sz w:val="20"/>
                <w:szCs w:val="20"/>
              </w:rPr>
              <w:t>大直镇胜利村委</w:t>
            </w:r>
            <w:r>
              <w:rPr>
                <w:rFonts w:ascii="宋体" w:hAnsi="宋体" w:eastAsia="宋体" w:cs="宋体"/>
                <w:spacing w:val="1"/>
                <w:sz w:val="20"/>
                <w:szCs w:val="20"/>
              </w:rPr>
              <w:t xml:space="preserve"> </w:t>
            </w:r>
            <w:r>
              <w:rPr>
                <w:rFonts w:ascii="宋体" w:hAnsi="宋体" w:eastAsia="宋体" w:cs="宋体"/>
                <w:spacing w:val="7"/>
                <w:sz w:val="20"/>
                <w:szCs w:val="20"/>
              </w:rPr>
              <w:t>堰坝工程</w:t>
            </w:r>
          </w:p>
        </w:tc>
      </w:tr>
      <w:tr w14:paraId="64F52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5" w:type="dxa"/>
            <w:vAlign w:val="top"/>
          </w:tcPr>
          <w:p w14:paraId="237082AD">
            <w:pPr>
              <w:spacing w:before="202" w:line="190" w:lineRule="auto"/>
              <w:ind w:left="168"/>
              <w:rPr>
                <w:rFonts w:ascii="宋体" w:hAnsi="宋体" w:eastAsia="宋体" w:cs="宋体"/>
                <w:sz w:val="20"/>
                <w:szCs w:val="20"/>
              </w:rPr>
            </w:pPr>
            <w:r>
              <w:rPr>
                <w:rFonts w:ascii="宋体" w:hAnsi="宋体" w:eastAsia="宋体" w:cs="宋体"/>
                <w:spacing w:val="-7"/>
                <w:sz w:val="20"/>
                <w:szCs w:val="20"/>
              </w:rPr>
              <w:t>13</w:t>
            </w:r>
          </w:p>
        </w:tc>
        <w:tc>
          <w:tcPr>
            <w:tcW w:w="3847" w:type="dxa"/>
            <w:vAlign w:val="top"/>
          </w:tcPr>
          <w:p w14:paraId="4F527FE7">
            <w:pPr>
              <w:spacing w:before="170" w:line="227" w:lineRule="auto"/>
              <w:ind w:left="352"/>
              <w:rPr>
                <w:rFonts w:ascii="宋体" w:hAnsi="宋体" w:eastAsia="宋体" w:cs="宋体"/>
                <w:sz w:val="20"/>
                <w:szCs w:val="20"/>
              </w:rPr>
            </w:pPr>
            <w:r>
              <w:rPr>
                <w:rFonts w:ascii="宋体" w:hAnsi="宋体" w:eastAsia="宋体" w:cs="宋体"/>
                <w:spacing w:val="9"/>
                <w:sz w:val="20"/>
                <w:szCs w:val="20"/>
              </w:rPr>
              <w:t>板城镇三联村委人饮供水保障工程</w:t>
            </w:r>
          </w:p>
        </w:tc>
        <w:tc>
          <w:tcPr>
            <w:tcW w:w="1088" w:type="dxa"/>
            <w:vAlign w:val="top"/>
          </w:tcPr>
          <w:p w14:paraId="45354707">
            <w:pPr>
              <w:spacing w:before="203" w:line="189" w:lineRule="auto"/>
              <w:ind w:left="339"/>
              <w:rPr>
                <w:rFonts w:ascii="宋体" w:hAnsi="宋体" w:eastAsia="宋体" w:cs="宋体"/>
                <w:sz w:val="20"/>
                <w:szCs w:val="20"/>
              </w:rPr>
            </w:pPr>
            <w:r>
              <w:rPr>
                <w:rFonts w:ascii="宋体" w:hAnsi="宋体" w:eastAsia="宋体" w:cs="宋体"/>
                <w:spacing w:val="2"/>
                <w:sz w:val="20"/>
                <w:szCs w:val="20"/>
              </w:rPr>
              <w:t>2975</w:t>
            </w:r>
          </w:p>
        </w:tc>
        <w:tc>
          <w:tcPr>
            <w:tcW w:w="1336" w:type="dxa"/>
            <w:vAlign w:val="top"/>
          </w:tcPr>
          <w:p w14:paraId="55351073">
            <w:pPr>
              <w:spacing w:before="203" w:line="189" w:lineRule="auto"/>
              <w:ind w:left="463"/>
              <w:rPr>
                <w:rFonts w:ascii="宋体" w:hAnsi="宋体" w:eastAsia="宋体" w:cs="宋体"/>
                <w:sz w:val="20"/>
                <w:szCs w:val="20"/>
              </w:rPr>
            </w:pPr>
            <w:r>
              <w:rPr>
                <w:rFonts w:ascii="宋体" w:hAnsi="宋体" w:eastAsia="宋体" w:cs="宋体"/>
                <w:spacing w:val="2"/>
                <w:sz w:val="20"/>
                <w:szCs w:val="20"/>
              </w:rPr>
              <w:t>2975</w:t>
            </w:r>
          </w:p>
        </w:tc>
        <w:tc>
          <w:tcPr>
            <w:tcW w:w="1574" w:type="dxa"/>
            <w:vAlign w:val="top"/>
          </w:tcPr>
          <w:p w14:paraId="6B4B081B">
            <w:pPr>
              <w:spacing w:before="203" w:line="189" w:lineRule="auto"/>
              <w:ind w:left="639"/>
              <w:rPr>
                <w:rFonts w:ascii="宋体" w:hAnsi="宋体" w:eastAsia="宋体" w:cs="宋体"/>
                <w:sz w:val="20"/>
                <w:szCs w:val="20"/>
              </w:rPr>
            </w:pPr>
            <w:r>
              <w:rPr>
                <w:rFonts w:ascii="宋体" w:hAnsi="宋体" w:eastAsia="宋体" w:cs="宋体"/>
                <w:spacing w:val="1"/>
                <w:sz w:val="20"/>
                <w:szCs w:val="20"/>
              </w:rPr>
              <w:t>500</w:t>
            </w:r>
          </w:p>
        </w:tc>
        <w:tc>
          <w:tcPr>
            <w:tcW w:w="1387" w:type="dxa"/>
            <w:vAlign w:val="top"/>
          </w:tcPr>
          <w:p w14:paraId="6A6354C5">
            <w:pPr>
              <w:spacing w:before="203" w:line="189" w:lineRule="auto"/>
              <w:ind w:left="545"/>
              <w:rPr>
                <w:rFonts w:ascii="宋体" w:hAnsi="宋体" w:eastAsia="宋体" w:cs="宋体"/>
                <w:sz w:val="20"/>
                <w:szCs w:val="20"/>
              </w:rPr>
            </w:pPr>
            <w:r>
              <w:rPr>
                <w:rFonts w:ascii="宋体" w:hAnsi="宋体" w:eastAsia="宋体" w:cs="宋体"/>
                <w:spacing w:val="1"/>
                <w:sz w:val="20"/>
                <w:szCs w:val="20"/>
              </w:rPr>
              <w:t>500</w:t>
            </w:r>
          </w:p>
        </w:tc>
        <w:tc>
          <w:tcPr>
            <w:tcW w:w="1012" w:type="dxa"/>
            <w:vAlign w:val="top"/>
          </w:tcPr>
          <w:p w14:paraId="58E2BDC0">
            <w:pPr>
              <w:spacing w:before="203" w:line="189" w:lineRule="auto"/>
              <w:ind w:left="358"/>
              <w:rPr>
                <w:rFonts w:ascii="宋体" w:hAnsi="宋体" w:eastAsia="宋体" w:cs="宋体"/>
                <w:sz w:val="20"/>
                <w:szCs w:val="20"/>
              </w:rPr>
            </w:pPr>
            <w:r>
              <w:rPr>
                <w:rFonts w:ascii="宋体" w:hAnsi="宋体" w:eastAsia="宋体" w:cs="宋体"/>
                <w:spacing w:val="1"/>
                <w:sz w:val="20"/>
                <w:szCs w:val="20"/>
              </w:rPr>
              <w:t>399</w:t>
            </w:r>
          </w:p>
        </w:tc>
        <w:tc>
          <w:tcPr>
            <w:tcW w:w="1172" w:type="dxa"/>
            <w:vAlign w:val="top"/>
          </w:tcPr>
          <w:p w14:paraId="5A019686">
            <w:pPr>
              <w:spacing w:before="170" w:line="230" w:lineRule="auto"/>
              <w:ind w:left="381"/>
              <w:rPr>
                <w:rFonts w:ascii="宋体" w:hAnsi="宋体" w:eastAsia="宋体" w:cs="宋体"/>
                <w:sz w:val="20"/>
                <w:szCs w:val="20"/>
              </w:rPr>
            </w:pPr>
            <w:r>
              <w:rPr>
                <w:rFonts w:ascii="宋体" w:hAnsi="宋体" w:eastAsia="宋体" w:cs="宋体"/>
                <w:spacing w:val="4"/>
                <w:sz w:val="20"/>
                <w:szCs w:val="20"/>
              </w:rPr>
              <w:t>三联</w:t>
            </w:r>
          </w:p>
        </w:tc>
        <w:tc>
          <w:tcPr>
            <w:tcW w:w="1792" w:type="dxa"/>
            <w:vAlign w:val="top"/>
          </w:tcPr>
          <w:p w14:paraId="265AC436">
            <w:pPr>
              <w:spacing w:before="37" w:line="232" w:lineRule="auto"/>
              <w:ind w:left="482" w:right="158" w:hanging="314"/>
              <w:rPr>
                <w:rFonts w:ascii="宋体" w:hAnsi="宋体" w:eastAsia="宋体" w:cs="宋体"/>
                <w:sz w:val="20"/>
                <w:szCs w:val="20"/>
              </w:rPr>
            </w:pPr>
            <w:r>
              <w:rPr>
                <w:rFonts w:ascii="宋体" w:hAnsi="宋体" w:eastAsia="宋体" w:cs="宋体"/>
                <w:spacing w:val="8"/>
                <w:sz w:val="20"/>
                <w:szCs w:val="20"/>
              </w:rPr>
              <w:t>板城镇三联村委</w:t>
            </w:r>
            <w:r>
              <w:rPr>
                <w:rFonts w:ascii="宋体" w:hAnsi="宋体" w:eastAsia="宋体" w:cs="宋体"/>
                <w:spacing w:val="2"/>
                <w:sz w:val="20"/>
                <w:szCs w:val="20"/>
              </w:rPr>
              <w:t xml:space="preserve"> </w:t>
            </w:r>
            <w:r>
              <w:rPr>
                <w:rFonts w:ascii="宋体" w:hAnsi="宋体" w:eastAsia="宋体" w:cs="宋体"/>
                <w:spacing w:val="7"/>
                <w:sz w:val="20"/>
                <w:szCs w:val="20"/>
              </w:rPr>
              <w:t>堰坝工程</w:t>
            </w:r>
          </w:p>
        </w:tc>
      </w:tr>
      <w:tr w14:paraId="59C64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5" w:type="dxa"/>
            <w:vAlign w:val="top"/>
          </w:tcPr>
          <w:p w14:paraId="340DCF2D">
            <w:pPr>
              <w:spacing w:before="203" w:line="189" w:lineRule="auto"/>
              <w:ind w:left="168"/>
              <w:rPr>
                <w:rFonts w:ascii="宋体" w:hAnsi="宋体" w:eastAsia="宋体" w:cs="宋体"/>
                <w:sz w:val="20"/>
                <w:szCs w:val="20"/>
              </w:rPr>
            </w:pPr>
            <w:r>
              <w:rPr>
                <w:rFonts w:ascii="宋体" w:hAnsi="宋体" w:eastAsia="宋体" w:cs="宋体"/>
                <w:spacing w:val="-7"/>
                <w:sz w:val="20"/>
                <w:szCs w:val="20"/>
              </w:rPr>
              <w:t>14</w:t>
            </w:r>
          </w:p>
        </w:tc>
        <w:tc>
          <w:tcPr>
            <w:tcW w:w="3847" w:type="dxa"/>
            <w:vAlign w:val="top"/>
          </w:tcPr>
          <w:p w14:paraId="30E5510A">
            <w:pPr>
              <w:spacing w:before="170" w:line="227" w:lineRule="auto"/>
              <w:ind w:left="352"/>
              <w:rPr>
                <w:rFonts w:ascii="宋体" w:hAnsi="宋体" w:eastAsia="宋体" w:cs="宋体"/>
                <w:sz w:val="20"/>
                <w:szCs w:val="20"/>
              </w:rPr>
            </w:pPr>
            <w:r>
              <w:rPr>
                <w:rFonts w:ascii="宋体" w:hAnsi="宋体" w:eastAsia="宋体" w:cs="宋体"/>
                <w:spacing w:val="9"/>
                <w:sz w:val="20"/>
                <w:szCs w:val="20"/>
              </w:rPr>
              <w:t>板城镇众仁村委人饮供水保障工程</w:t>
            </w:r>
          </w:p>
        </w:tc>
        <w:tc>
          <w:tcPr>
            <w:tcW w:w="1088" w:type="dxa"/>
            <w:vAlign w:val="top"/>
          </w:tcPr>
          <w:p w14:paraId="3D54FF06">
            <w:pPr>
              <w:spacing w:before="202" w:line="190" w:lineRule="auto"/>
              <w:ind w:left="352"/>
              <w:rPr>
                <w:rFonts w:ascii="宋体" w:hAnsi="宋体" w:eastAsia="宋体" w:cs="宋体"/>
                <w:sz w:val="20"/>
                <w:szCs w:val="20"/>
              </w:rPr>
            </w:pPr>
            <w:r>
              <w:rPr>
                <w:rFonts w:ascii="宋体" w:hAnsi="宋体" w:eastAsia="宋体" w:cs="宋体"/>
                <w:spacing w:val="-1"/>
                <w:sz w:val="20"/>
                <w:szCs w:val="20"/>
              </w:rPr>
              <w:t>1866</w:t>
            </w:r>
          </w:p>
        </w:tc>
        <w:tc>
          <w:tcPr>
            <w:tcW w:w="1336" w:type="dxa"/>
            <w:vAlign w:val="top"/>
          </w:tcPr>
          <w:p w14:paraId="2715FB8F">
            <w:pPr>
              <w:spacing w:before="202" w:line="190" w:lineRule="auto"/>
              <w:ind w:left="476"/>
              <w:rPr>
                <w:rFonts w:ascii="宋体" w:hAnsi="宋体" w:eastAsia="宋体" w:cs="宋体"/>
                <w:sz w:val="20"/>
                <w:szCs w:val="20"/>
              </w:rPr>
            </w:pPr>
            <w:r>
              <w:rPr>
                <w:rFonts w:ascii="宋体" w:hAnsi="宋体" w:eastAsia="宋体" w:cs="宋体"/>
                <w:spacing w:val="-1"/>
                <w:sz w:val="20"/>
                <w:szCs w:val="20"/>
              </w:rPr>
              <w:t>1866</w:t>
            </w:r>
          </w:p>
        </w:tc>
        <w:tc>
          <w:tcPr>
            <w:tcW w:w="1574" w:type="dxa"/>
            <w:vAlign w:val="top"/>
          </w:tcPr>
          <w:p w14:paraId="4DFA2A0D">
            <w:pPr>
              <w:spacing w:before="203" w:line="189" w:lineRule="auto"/>
              <w:ind w:left="639"/>
              <w:rPr>
                <w:rFonts w:ascii="宋体" w:hAnsi="宋体" w:eastAsia="宋体" w:cs="宋体"/>
                <w:sz w:val="20"/>
                <w:szCs w:val="20"/>
              </w:rPr>
            </w:pPr>
            <w:r>
              <w:rPr>
                <w:rFonts w:ascii="宋体" w:hAnsi="宋体" w:eastAsia="宋体" w:cs="宋体"/>
                <w:spacing w:val="1"/>
                <w:sz w:val="20"/>
                <w:szCs w:val="20"/>
              </w:rPr>
              <w:t>300</w:t>
            </w:r>
          </w:p>
        </w:tc>
        <w:tc>
          <w:tcPr>
            <w:tcW w:w="1387" w:type="dxa"/>
            <w:vAlign w:val="top"/>
          </w:tcPr>
          <w:p w14:paraId="5A181370">
            <w:pPr>
              <w:spacing w:before="203" w:line="189" w:lineRule="auto"/>
              <w:ind w:left="545"/>
              <w:rPr>
                <w:rFonts w:ascii="宋体" w:hAnsi="宋体" w:eastAsia="宋体" w:cs="宋体"/>
                <w:sz w:val="20"/>
                <w:szCs w:val="20"/>
              </w:rPr>
            </w:pPr>
            <w:r>
              <w:rPr>
                <w:rFonts w:ascii="宋体" w:hAnsi="宋体" w:eastAsia="宋体" w:cs="宋体"/>
                <w:spacing w:val="1"/>
                <w:sz w:val="20"/>
                <w:szCs w:val="20"/>
              </w:rPr>
              <w:t>300</w:t>
            </w:r>
          </w:p>
        </w:tc>
        <w:tc>
          <w:tcPr>
            <w:tcW w:w="1012" w:type="dxa"/>
            <w:vAlign w:val="top"/>
          </w:tcPr>
          <w:p w14:paraId="7FA2DFFD">
            <w:pPr>
              <w:spacing w:before="203" w:line="189" w:lineRule="auto"/>
              <w:ind w:left="358"/>
              <w:rPr>
                <w:rFonts w:ascii="宋体" w:hAnsi="宋体" w:eastAsia="宋体" w:cs="宋体"/>
                <w:sz w:val="20"/>
                <w:szCs w:val="20"/>
              </w:rPr>
            </w:pPr>
            <w:r>
              <w:rPr>
                <w:rFonts w:ascii="宋体" w:hAnsi="宋体" w:eastAsia="宋体" w:cs="宋体"/>
                <w:spacing w:val="1"/>
                <w:sz w:val="20"/>
                <w:szCs w:val="20"/>
              </w:rPr>
              <w:t>302</w:t>
            </w:r>
          </w:p>
        </w:tc>
        <w:tc>
          <w:tcPr>
            <w:tcW w:w="1172" w:type="dxa"/>
            <w:vAlign w:val="top"/>
          </w:tcPr>
          <w:p w14:paraId="71FCF048">
            <w:pPr>
              <w:spacing w:before="170" w:line="228" w:lineRule="auto"/>
              <w:ind w:left="382"/>
              <w:rPr>
                <w:rFonts w:ascii="宋体" w:hAnsi="宋体" w:eastAsia="宋体" w:cs="宋体"/>
                <w:sz w:val="20"/>
                <w:szCs w:val="20"/>
              </w:rPr>
            </w:pPr>
            <w:r>
              <w:rPr>
                <w:rFonts w:ascii="宋体" w:hAnsi="宋体" w:eastAsia="宋体" w:cs="宋体"/>
                <w:spacing w:val="4"/>
                <w:sz w:val="20"/>
                <w:szCs w:val="20"/>
              </w:rPr>
              <w:t>众仁</w:t>
            </w:r>
          </w:p>
        </w:tc>
        <w:tc>
          <w:tcPr>
            <w:tcW w:w="1792" w:type="dxa"/>
            <w:vAlign w:val="top"/>
          </w:tcPr>
          <w:p w14:paraId="7C0E24A9">
            <w:pPr>
              <w:spacing w:before="35" w:line="233" w:lineRule="auto"/>
              <w:ind w:left="482" w:right="158" w:hanging="314"/>
              <w:rPr>
                <w:rFonts w:ascii="宋体" w:hAnsi="宋体" w:eastAsia="宋体" w:cs="宋体"/>
                <w:sz w:val="20"/>
                <w:szCs w:val="20"/>
              </w:rPr>
            </w:pPr>
            <w:r>
              <w:rPr>
                <w:rFonts w:ascii="宋体" w:hAnsi="宋体" w:eastAsia="宋体" w:cs="宋体"/>
                <w:spacing w:val="8"/>
                <w:sz w:val="20"/>
                <w:szCs w:val="20"/>
              </w:rPr>
              <w:t>板城镇众仁村委</w:t>
            </w:r>
            <w:r>
              <w:rPr>
                <w:rFonts w:ascii="宋体" w:hAnsi="宋体" w:eastAsia="宋体" w:cs="宋体"/>
                <w:spacing w:val="2"/>
                <w:sz w:val="20"/>
                <w:szCs w:val="20"/>
              </w:rPr>
              <w:t xml:space="preserve"> </w:t>
            </w:r>
            <w:r>
              <w:rPr>
                <w:rFonts w:ascii="宋体" w:hAnsi="宋体" w:eastAsia="宋体" w:cs="宋体"/>
                <w:spacing w:val="7"/>
                <w:sz w:val="20"/>
                <w:szCs w:val="20"/>
              </w:rPr>
              <w:t>堰坝工程</w:t>
            </w:r>
          </w:p>
        </w:tc>
      </w:tr>
      <w:tr w14:paraId="613EF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05" w:type="dxa"/>
            <w:vAlign w:val="top"/>
          </w:tcPr>
          <w:p w14:paraId="281C03F0">
            <w:pPr>
              <w:spacing w:before="201" w:line="190" w:lineRule="auto"/>
              <w:ind w:left="168"/>
              <w:rPr>
                <w:rFonts w:ascii="宋体" w:hAnsi="宋体" w:eastAsia="宋体" w:cs="宋体"/>
                <w:sz w:val="20"/>
                <w:szCs w:val="20"/>
              </w:rPr>
            </w:pPr>
            <w:r>
              <w:rPr>
                <w:rFonts w:ascii="宋体" w:hAnsi="宋体" w:eastAsia="宋体" w:cs="宋体"/>
                <w:spacing w:val="-7"/>
                <w:sz w:val="20"/>
                <w:szCs w:val="20"/>
              </w:rPr>
              <w:t>15</w:t>
            </w:r>
          </w:p>
        </w:tc>
        <w:tc>
          <w:tcPr>
            <w:tcW w:w="3847" w:type="dxa"/>
            <w:vAlign w:val="top"/>
          </w:tcPr>
          <w:p w14:paraId="0D3B3426">
            <w:pPr>
              <w:spacing w:before="169" w:line="227" w:lineRule="auto"/>
              <w:ind w:left="354"/>
              <w:rPr>
                <w:rFonts w:ascii="宋体" w:hAnsi="宋体" w:eastAsia="宋体" w:cs="宋体"/>
                <w:sz w:val="20"/>
                <w:szCs w:val="20"/>
              </w:rPr>
            </w:pPr>
            <w:r>
              <w:rPr>
                <w:rFonts w:ascii="宋体" w:hAnsi="宋体" w:eastAsia="宋体" w:cs="宋体"/>
                <w:spacing w:val="9"/>
                <w:sz w:val="20"/>
                <w:szCs w:val="20"/>
              </w:rPr>
              <w:t>大寺镇敦民村委人饮供水保障工程</w:t>
            </w:r>
          </w:p>
        </w:tc>
        <w:tc>
          <w:tcPr>
            <w:tcW w:w="1088" w:type="dxa"/>
            <w:vAlign w:val="top"/>
          </w:tcPr>
          <w:p w14:paraId="3BF44039">
            <w:pPr>
              <w:spacing w:before="202" w:line="189" w:lineRule="auto"/>
              <w:ind w:left="341"/>
              <w:rPr>
                <w:rFonts w:ascii="宋体" w:hAnsi="宋体" w:eastAsia="宋体" w:cs="宋体"/>
                <w:sz w:val="20"/>
                <w:szCs w:val="20"/>
              </w:rPr>
            </w:pPr>
            <w:r>
              <w:rPr>
                <w:rFonts w:ascii="宋体" w:hAnsi="宋体" w:eastAsia="宋体" w:cs="宋体"/>
                <w:spacing w:val="2"/>
                <w:sz w:val="20"/>
                <w:szCs w:val="20"/>
              </w:rPr>
              <w:t>3050</w:t>
            </w:r>
          </w:p>
        </w:tc>
        <w:tc>
          <w:tcPr>
            <w:tcW w:w="1336" w:type="dxa"/>
            <w:vAlign w:val="top"/>
          </w:tcPr>
          <w:p w14:paraId="09FE28C8">
            <w:pPr>
              <w:spacing w:before="202" w:line="189" w:lineRule="auto"/>
              <w:ind w:left="465"/>
              <w:rPr>
                <w:rFonts w:ascii="宋体" w:hAnsi="宋体" w:eastAsia="宋体" w:cs="宋体"/>
                <w:sz w:val="20"/>
                <w:szCs w:val="20"/>
              </w:rPr>
            </w:pPr>
            <w:r>
              <w:rPr>
                <w:rFonts w:ascii="宋体" w:hAnsi="宋体" w:eastAsia="宋体" w:cs="宋体"/>
                <w:spacing w:val="2"/>
                <w:sz w:val="20"/>
                <w:szCs w:val="20"/>
              </w:rPr>
              <w:t>3050</w:t>
            </w:r>
          </w:p>
        </w:tc>
        <w:tc>
          <w:tcPr>
            <w:tcW w:w="1574" w:type="dxa"/>
            <w:vAlign w:val="top"/>
          </w:tcPr>
          <w:p w14:paraId="3C5A539D">
            <w:pPr>
              <w:spacing w:before="202" w:line="189" w:lineRule="auto"/>
              <w:ind w:left="634"/>
              <w:rPr>
                <w:rFonts w:ascii="宋体" w:hAnsi="宋体" w:eastAsia="宋体" w:cs="宋体"/>
                <w:sz w:val="20"/>
                <w:szCs w:val="20"/>
              </w:rPr>
            </w:pPr>
            <w:r>
              <w:rPr>
                <w:rFonts w:ascii="宋体" w:hAnsi="宋体" w:eastAsia="宋体" w:cs="宋体"/>
                <w:spacing w:val="2"/>
                <w:sz w:val="20"/>
                <w:szCs w:val="20"/>
              </w:rPr>
              <w:t>450</w:t>
            </w:r>
          </w:p>
        </w:tc>
        <w:tc>
          <w:tcPr>
            <w:tcW w:w="1387" w:type="dxa"/>
            <w:vAlign w:val="top"/>
          </w:tcPr>
          <w:p w14:paraId="7518CF2D">
            <w:pPr>
              <w:spacing w:before="202" w:line="189" w:lineRule="auto"/>
              <w:ind w:left="540"/>
              <w:rPr>
                <w:rFonts w:ascii="宋体" w:hAnsi="宋体" w:eastAsia="宋体" w:cs="宋体"/>
                <w:sz w:val="20"/>
                <w:szCs w:val="20"/>
              </w:rPr>
            </w:pPr>
            <w:r>
              <w:rPr>
                <w:rFonts w:ascii="宋体" w:hAnsi="宋体" w:eastAsia="宋体" w:cs="宋体"/>
                <w:spacing w:val="2"/>
                <w:sz w:val="20"/>
                <w:szCs w:val="20"/>
              </w:rPr>
              <w:t>450</w:t>
            </w:r>
          </w:p>
        </w:tc>
        <w:tc>
          <w:tcPr>
            <w:tcW w:w="1012" w:type="dxa"/>
            <w:vAlign w:val="top"/>
          </w:tcPr>
          <w:p w14:paraId="1FBDC3B0">
            <w:pPr>
              <w:spacing w:before="202" w:line="189" w:lineRule="auto"/>
              <w:ind w:left="353"/>
              <w:rPr>
                <w:rFonts w:ascii="宋体" w:hAnsi="宋体" w:eastAsia="宋体" w:cs="宋体"/>
                <w:sz w:val="20"/>
                <w:szCs w:val="20"/>
              </w:rPr>
            </w:pPr>
            <w:r>
              <w:rPr>
                <w:rFonts w:ascii="宋体" w:hAnsi="宋体" w:eastAsia="宋体" w:cs="宋体"/>
                <w:spacing w:val="2"/>
                <w:sz w:val="20"/>
                <w:szCs w:val="20"/>
              </w:rPr>
              <w:t>455</w:t>
            </w:r>
          </w:p>
        </w:tc>
        <w:tc>
          <w:tcPr>
            <w:tcW w:w="1172" w:type="dxa"/>
            <w:vAlign w:val="top"/>
          </w:tcPr>
          <w:p w14:paraId="4A715D2E">
            <w:pPr>
              <w:spacing w:before="169" w:line="228" w:lineRule="auto"/>
              <w:ind w:left="382"/>
              <w:rPr>
                <w:rFonts w:ascii="宋体" w:hAnsi="宋体" w:eastAsia="宋体" w:cs="宋体"/>
                <w:sz w:val="20"/>
                <w:szCs w:val="20"/>
              </w:rPr>
            </w:pPr>
            <w:r>
              <w:rPr>
                <w:rFonts w:ascii="宋体" w:hAnsi="宋体" w:eastAsia="宋体" w:cs="宋体"/>
                <w:spacing w:val="4"/>
                <w:sz w:val="20"/>
                <w:szCs w:val="20"/>
              </w:rPr>
              <w:t>敦民</w:t>
            </w:r>
          </w:p>
        </w:tc>
        <w:tc>
          <w:tcPr>
            <w:tcW w:w="1792" w:type="dxa"/>
            <w:vAlign w:val="top"/>
          </w:tcPr>
          <w:p w14:paraId="69590206">
            <w:pPr>
              <w:spacing w:before="36" w:line="232" w:lineRule="auto"/>
              <w:ind w:left="482" w:right="158" w:hanging="312"/>
              <w:rPr>
                <w:rFonts w:ascii="宋体" w:hAnsi="宋体" w:eastAsia="宋体" w:cs="宋体"/>
                <w:sz w:val="20"/>
                <w:szCs w:val="20"/>
              </w:rPr>
            </w:pPr>
            <w:r>
              <w:rPr>
                <w:rFonts w:ascii="宋体" w:hAnsi="宋体" w:eastAsia="宋体" w:cs="宋体"/>
                <w:spacing w:val="8"/>
                <w:sz w:val="20"/>
                <w:szCs w:val="20"/>
              </w:rPr>
              <w:t>大寺镇敦民村委</w:t>
            </w:r>
            <w:r>
              <w:rPr>
                <w:rFonts w:ascii="宋体" w:hAnsi="宋体" w:eastAsia="宋体" w:cs="宋体"/>
                <w:spacing w:val="1"/>
                <w:sz w:val="20"/>
                <w:szCs w:val="20"/>
              </w:rPr>
              <w:t xml:space="preserve"> </w:t>
            </w:r>
            <w:r>
              <w:rPr>
                <w:rFonts w:ascii="宋体" w:hAnsi="宋体" w:eastAsia="宋体" w:cs="宋体"/>
                <w:spacing w:val="7"/>
                <w:sz w:val="20"/>
                <w:szCs w:val="20"/>
              </w:rPr>
              <w:t>堰坝工程</w:t>
            </w:r>
          </w:p>
        </w:tc>
      </w:tr>
      <w:tr w14:paraId="4DE02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5" w:type="dxa"/>
            <w:vAlign w:val="top"/>
          </w:tcPr>
          <w:p w14:paraId="749CF37E">
            <w:pPr>
              <w:spacing w:before="201" w:line="190" w:lineRule="auto"/>
              <w:ind w:left="168"/>
              <w:rPr>
                <w:rFonts w:ascii="宋体" w:hAnsi="宋体" w:eastAsia="宋体" w:cs="宋体"/>
                <w:sz w:val="20"/>
                <w:szCs w:val="20"/>
              </w:rPr>
            </w:pPr>
            <w:r>
              <w:rPr>
                <w:rFonts w:ascii="宋体" w:hAnsi="宋体" w:eastAsia="宋体" w:cs="宋体"/>
                <w:spacing w:val="-7"/>
                <w:sz w:val="20"/>
                <w:szCs w:val="20"/>
              </w:rPr>
              <w:t>16</w:t>
            </w:r>
          </w:p>
        </w:tc>
        <w:tc>
          <w:tcPr>
            <w:tcW w:w="3847" w:type="dxa"/>
            <w:vAlign w:val="top"/>
          </w:tcPr>
          <w:p w14:paraId="6460A9C7">
            <w:pPr>
              <w:spacing w:before="170" w:line="227" w:lineRule="auto"/>
              <w:ind w:left="354"/>
              <w:rPr>
                <w:rFonts w:ascii="宋体" w:hAnsi="宋体" w:eastAsia="宋体" w:cs="宋体"/>
                <w:sz w:val="20"/>
                <w:szCs w:val="20"/>
              </w:rPr>
            </w:pPr>
            <w:r>
              <w:rPr>
                <w:rFonts w:ascii="宋体" w:hAnsi="宋体" w:eastAsia="宋体" w:cs="宋体"/>
                <w:spacing w:val="9"/>
                <w:sz w:val="20"/>
                <w:szCs w:val="20"/>
              </w:rPr>
              <w:t>大寺镇天安村委人饮供水保障工程</w:t>
            </w:r>
          </w:p>
        </w:tc>
        <w:tc>
          <w:tcPr>
            <w:tcW w:w="1088" w:type="dxa"/>
            <w:vAlign w:val="top"/>
          </w:tcPr>
          <w:p w14:paraId="46060069">
            <w:pPr>
              <w:spacing w:before="203" w:line="189" w:lineRule="auto"/>
              <w:ind w:left="336"/>
              <w:rPr>
                <w:rFonts w:ascii="宋体" w:hAnsi="宋体" w:eastAsia="宋体" w:cs="宋体"/>
                <w:sz w:val="20"/>
                <w:szCs w:val="20"/>
              </w:rPr>
            </w:pPr>
            <w:r>
              <w:rPr>
                <w:rFonts w:ascii="宋体" w:hAnsi="宋体" w:eastAsia="宋体" w:cs="宋体"/>
                <w:spacing w:val="3"/>
                <w:sz w:val="20"/>
                <w:szCs w:val="20"/>
              </w:rPr>
              <w:t>4365</w:t>
            </w:r>
          </w:p>
        </w:tc>
        <w:tc>
          <w:tcPr>
            <w:tcW w:w="1336" w:type="dxa"/>
            <w:vAlign w:val="top"/>
          </w:tcPr>
          <w:p w14:paraId="6D9E1FCE">
            <w:pPr>
              <w:spacing w:before="203" w:line="189" w:lineRule="auto"/>
              <w:ind w:left="460"/>
              <w:rPr>
                <w:rFonts w:ascii="宋体" w:hAnsi="宋体" w:eastAsia="宋体" w:cs="宋体"/>
                <w:sz w:val="20"/>
                <w:szCs w:val="20"/>
              </w:rPr>
            </w:pPr>
            <w:r>
              <w:rPr>
                <w:rFonts w:ascii="宋体" w:hAnsi="宋体" w:eastAsia="宋体" w:cs="宋体"/>
                <w:spacing w:val="3"/>
                <w:sz w:val="20"/>
                <w:szCs w:val="20"/>
              </w:rPr>
              <w:t>4365</w:t>
            </w:r>
          </w:p>
        </w:tc>
        <w:tc>
          <w:tcPr>
            <w:tcW w:w="1574" w:type="dxa"/>
            <w:vAlign w:val="top"/>
          </w:tcPr>
          <w:p w14:paraId="3A91BCFF">
            <w:pPr>
              <w:spacing w:before="203" w:line="189" w:lineRule="auto"/>
              <w:ind w:left="639"/>
              <w:rPr>
                <w:rFonts w:ascii="宋体" w:hAnsi="宋体" w:eastAsia="宋体" w:cs="宋体"/>
                <w:sz w:val="20"/>
                <w:szCs w:val="20"/>
              </w:rPr>
            </w:pPr>
            <w:r>
              <w:rPr>
                <w:rFonts w:ascii="宋体" w:hAnsi="宋体" w:eastAsia="宋体" w:cs="宋体"/>
                <w:sz w:val="20"/>
                <w:szCs w:val="20"/>
              </w:rPr>
              <w:t>700</w:t>
            </w:r>
          </w:p>
        </w:tc>
        <w:tc>
          <w:tcPr>
            <w:tcW w:w="1387" w:type="dxa"/>
            <w:vAlign w:val="top"/>
          </w:tcPr>
          <w:p w14:paraId="65EE3C12">
            <w:pPr>
              <w:spacing w:before="203" w:line="189" w:lineRule="auto"/>
              <w:ind w:left="546"/>
              <w:rPr>
                <w:rFonts w:ascii="宋体" w:hAnsi="宋体" w:eastAsia="宋体" w:cs="宋体"/>
                <w:sz w:val="20"/>
                <w:szCs w:val="20"/>
              </w:rPr>
            </w:pPr>
            <w:r>
              <w:rPr>
                <w:rFonts w:ascii="宋体" w:hAnsi="宋体" w:eastAsia="宋体" w:cs="宋体"/>
                <w:sz w:val="20"/>
                <w:szCs w:val="20"/>
              </w:rPr>
              <w:t>700</w:t>
            </w:r>
          </w:p>
        </w:tc>
        <w:tc>
          <w:tcPr>
            <w:tcW w:w="1012" w:type="dxa"/>
            <w:vAlign w:val="top"/>
          </w:tcPr>
          <w:p w14:paraId="0A6317B6">
            <w:pPr>
              <w:spacing w:before="201" w:line="190" w:lineRule="auto"/>
              <w:ind w:left="356"/>
              <w:rPr>
                <w:rFonts w:ascii="宋体" w:hAnsi="宋体" w:eastAsia="宋体" w:cs="宋体"/>
                <w:sz w:val="20"/>
                <w:szCs w:val="20"/>
              </w:rPr>
            </w:pPr>
            <w:r>
              <w:rPr>
                <w:rFonts w:ascii="宋体" w:hAnsi="宋体" w:eastAsia="宋体" w:cs="宋体"/>
                <w:spacing w:val="1"/>
                <w:sz w:val="20"/>
                <w:szCs w:val="20"/>
              </w:rPr>
              <w:t>611</w:t>
            </w:r>
          </w:p>
        </w:tc>
        <w:tc>
          <w:tcPr>
            <w:tcW w:w="1172" w:type="dxa"/>
            <w:vAlign w:val="top"/>
          </w:tcPr>
          <w:p w14:paraId="3C4530D1">
            <w:pPr>
              <w:spacing w:before="170" w:line="228" w:lineRule="auto"/>
              <w:ind w:left="386"/>
              <w:rPr>
                <w:rFonts w:ascii="宋体" w:hAnsi="宋体" w:eastAsia="宋体" w:cs="宋体"/>
                <w:sz w:val="20"/>
                <w:szCs w:val="20"/>
              </w:rPr>
            </w:pPr>
            <w:r>
              <w:rPr>
                <w:rFonts w:ascii="宋体" w:hAnsi="宋体" w:eastAsia="宋体" w:cs="宋体"/>
                <w:spacing w:val="2"/>
                <w:sz w:val="20"/>
                <w:szCs w:val="20"/>
              </w:rPr>
              <w:t>天安</w:t>
            </w:r>
          </w:p>
        </w:tc>
        <w:tc>
          <w:tcPr>
            <w:tcW w:w="1792" w:type="dxa"/>
            <w:vAlign w:val="top"/>
          </w:tcPr>
          <w:p w14:paraId="54B932AB">
            <w:pPr>
              <w:spacing w:before="34" w:line="234" w:lineRule="auto"/>
              <w:ind w:left="482" w:right="158" w:hanging="312"/>
              <w:rPr>
                <w:rFonts w:ascii="宋体" w:hAnsi="宋体" w:eastAsia="宋体" w:cs="宋体"/>
                <w:sz w:val="20"/>
                <w:szCs w:val="20"/>
              </w:rPr>
            </w:pPr>
            <w:r>
              <w:rPr>
                <w:rFonts w:ascii="宋体" w:hAnsi="宋体" w:eastAsia="宋体" w:cs="宋体"/>
                <w:spacing w:val="8"/>
                <w:sz w:val="20"/>
                <w:szCs w:val="20"/>
              </w:rPr>
              <w:t>大寺镇天安村委</w:t>
            </w:r>
            <w:r>
              <w:rPr>
                <w:rFonts w:ascii="宋体" w:hAnsi="宋体" w:eastAsia="宋体" w:cs="宋体"/>
                <w:spacing w:val="1"/>
                <w:sz w:val="20"/>
                <w:szCs w:val="20"/>
              </w:rPr>
              <w:t xml:space="preserve"> </w:t>
            </w:r>
            <w:r>
              <w:rPr>
                <w:rFonts w:ascii="宋体" w:hAnsi="宋体" w:eastAsia="宋体" w:cs="宋体"/>
                <w:spacing w:val="7"/>
                <w:sz w:val="20"/>
                <w:szCs w:val="20"/>
              </w:rPr>
              <w:t>堰坝工程</w:t>
            </w:r>
          </w:p>
        </w:tc>
      </w:tr>
    </w:tbl>
    <w:p w14:paraId="6C0D5BF2">
      <w:pPr>
        <w:pStyle w:val="2"/>
        <w:spacing w:line="145" w:lineRule="exact"/>
        <w:rPr>
          <w:sz w:val="12"/>
        </w:rPr>
      </w:pPr>
    </w:p>
    <w:p w14:paraId="13B117F8">
      <w:pPr>
        <w:spacing w:line="145" w:lineRule="exact"/>
        <w:rPr>
          <w:sz w:val="12"/>
          <w:szCs w:val="12"/>
        </w:rPr>
        <w:sectPr>
          <w:footerReference r:id="rId66" w:type="default"/>
          <w:pgSz w:w="16839" w:h="11906"/>
          <w:pgMar w:top="1012" w:right="1815" w:bottom="1433" w:left="1304" w:header="0" w:footer="1246" w:gutter="0"/>
          <w:cols w:space="720" w:num="1"/>
        </w:sectPr>
      </w:pPr>
    </w:p>
    <w:p w14:paraId="4584BC35">
      <w:pPr>
        <w:spacing w:before="163"/>
      </w:pPr>
    </w:p>
    <w:tbl>
      <w:tblPr>
        <w:tblStyle w:val="5"/>
        <w:tblW w:w="137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3847"/>
        <w:gridCol w:w="1088"/>
        <w:gridCol w:w="1336"/>
        <w:gridCol w:w="1574"/>
        <w:gridCol w:w="1387"/>
        <w:gridCol w:w="1012"/>
        <w:gridCol w:w="1172"/>
        <w:gridCol w:w="1792"/>
      </w:tblGrid>
      <w:tr w14:paraId="7DD95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05" w:type="dxa"/>
            <w:textDirection w:val="tbRlV"/>
            <w:vAlign w:val="top"/>
          </w:tcPr>
          <w:p w14:paraId="70079509">
            <w:pPr>
              <w:spacing w:before="183" w:line="218" w:lineRule="auto"/>
              <w:ind w:left="36"/>
              <w:rPr>
                <w:rFonts w:ascii="宋体" w:hAnsi="宋体" w:eastAsia="宋体" w:cs="宋体"/>
                <w:sz w:val="20"/>
                <w:szCs w:val="20"/>
              </w:rPr>
            </w:pPr>
            <w:r>
              <w:rPr>
                <w:rFonts w:ascii="宋体" w:hAnsi="宋体" w:eastAsia="宋体" w:cs="宋体"/>
                <w:spacing w:val="8"/>
                <w:sz w:val="20"/>
                <w:szCs w:val="20"/>
              </w:rPr>
              <w:t>序</w:t>
            </w:r>
            <w:r>
              <w:rPr>
                <w:rFonts w:ascii="宋体" w:hAnsi="宋体" w:eastAsia="宋体" w:cs="宋体"/>
                <w:spacing w:val="-38"/>
                <w:sz w:val="20"/>
                <w:szCs w:val="20"/>
              </w:rPr>
              <w:t xml:space="preserve"> </w:t>
            </w:r>
            <w:r>
              <w:rPr>
                <w:rFonts w:ascii="宋体" w:hAnsi="宋体" w:eastAsia="宋体" w:cs="宋体"/>
                <w:spacing w:val="8"/>
                <w:sz w:val="20"/>
                <w:szCs w:val="20"/>
              </w:rPr>
              <w:t>号</w:t>
            </w:r>
          </w:p>
        </w:tc>
        <w:tc>
          <w:tcPr>
            <w:tcW w:w="3847" w:type="dxa"/>
            <w:vAlign w:val="top"/>
          </w:tcPr>
          <w:p w14:paraId="2CA65AB0">
            <w:pPr>
              <w:spacing w:before="171" w:line="228" w:lineRule="auto"/>
              <w:ind w:left="1508"/>
              <w:rPr>
                <w:rFonts w:ascii="宋体" w:hAnsi="宋体" w:eastAsia="宋体" w:cs="宋体"/>
                <w:sz w:val="20"/>
                <w:szCs w:val="20"/>
              </w:rPr>
            </w:pPr>
            <w:r>
              <w:rPr>
                <w:rFonts w:ascii="宋体" w:hAnsi="宋体" w:eastAsia="宋体" w:cs="宋体"/>
                <w:spacing w:val="6"/>
                <w:sz w:val="20"/>
                <w:szCs w:val="20"/>
              </w:rPr>
              <w:t>工程名称</w:t>
            </w:r>
          </w:p>
        </w:tc>
        <w:tc>
          <w:tcPr>
            <w:tcW w:w="1088" w:type="dxa"/>
            <w:vAlign w:val="top"/>
          </w:tcPr>
          <w:p w14:paraId="6A64ECD9">
            <w:pPr>
              <w:spacing w:before="37" w:line="234" w:lineRule="auto"/>
              <w:ind w:left="241" w:right="124" w:hanging="109"/>
              <w:rPr>
                <w:rFonts w:ascii="宋体" w:hAnsi="宋体" w:eastAsia="宋体" w:cs="宋体"/>
                <w:sz w:val="20"/>
                <w:szCs w:val="20"/>
              </w:rPr>
            </w:pPr>
            <w:r>
              <w:rPr>
                <w:rFonts w:ascii="宋体" w:hAnsi="宋体" w:eastAsia="宋体" w:cs="宋体"/>
                <w:spacing w:val="6"/>
                <w:sz w:val="20"/>
                <w:szCs w:val="20"/>
              </w:rPr>
              <w:t>受益人口</w:t>
            </w:r>
            <w:r>
              <w:rPr>
                <w:rFonts w:ascii="宋体" w:hAnsi="宋体" w:eastAsia="宋体" w:cs="宋体"/>
                <w:sz w:val="20"/>
                <w:szCs w:val="20"/>
              </w:rPr>
              <w:t xml:space="preserve"> </w:t>
            </w:r>
            <w:r>
              <w:rPr>
                <w:rFonts w:ascii="宋体" w:hAnsi="宋体" w:eastAsia="宋体" w:cs="宋体"/>
                <w:spacing w:val="-1"/>
                <w:sz w:val="20"/>
                <w:szCs w:val="20"/>
              </w:rPr>
              <w:t>（人）</w:t>
            </w:r>
          </w:p>
        </w:tc>
        <w:tc>
          <w:tcPr>
            <w:tcW w:w="1336" w:type="dxa"/>
            <w:vAlign w:val="top"/>
          </w:tcPr>
          <w:p w14:paraId="54CC33CE">
            <w:pPr>
              <w:spacing w:before="37" w:line="234" w:lineRule="auto"/>
              <w:ind w:left="283" w:right="143" w:hanging="136"/>
              <w:rPr>
                <w:rFonts w:ascii="宋体" w:hAnsi="宋体" w:eastAsia="宋体" w:cs="宋体"/>
                <w:sz w:val="20"/>
                <w:szCs w:val="20"/>
              </w:rPr>
            </w:pPr>
            <w:r>
              <w:rPr>
                <w:rFonts w:ascii="宋体" w:hAnsi="宋体" w:eastAsia="宋体" w:cs="宋体"/>
                <w:spacing w:val="7"/>
                <w:sz w:val="20"/>
                <w:szCs w:val="20"/>
              </w:rPr>
              <w:t>新增供水人</w:t>
            </w:r>
            <w:r>
              <w:rPr>
                <w:rFonts w:ascii="宋体" w:hAnsi="宋体" w:eastAsia="宋体" w:cs="宋体"/>
                <w:spacing w:val="3"/>
                <w:sz w:val="20"/>
                <w:szCs w:val="20"/>
              </w:rPr>
              <w:t xml:space="preserve"> </w:t>
            </w:r>
            <w:r>
              <w:rPr>
                <w:rFonts w:ascii="宋体" w:hAnsi="宋体" w:eastAsia="宋体" w:cs="宋体"/>
                <w:spacing w:val="-4"/>
                <w:sz w:val="20"/>
                <w:szCs w:val="20"/>
              </w:rPr>
              <w:t>口（人）</w:t>
            </w:r>
          </w:p>
        </w:tc>
        <w:tc>
          <w:tcPr>
            <w:tcW w:w="1574" w:type="dxa"/>
            <w:vAlign w:val="top"/>
          </w:tcPr>
          <w:p w14:paraId="1A444686">
            <w:pPr>
              <w:spacing w:before="36" w:line="227" w:lineRule="auto"/>
              <w:ind w:left="165"/>
              <w:rPr>
                <w:rFonts w:ascii="宋体" w:hAnsi="宋体" w:eastAsia="宋体" w:cs="宋体"/>
                <w:sz w:val="20"/>
                <w:szCs w:val="20"/>
              </w:rPr>
            </w:pPr>
            <w:r>
              <w:rPr>
                <w:rFonts w:ascii="宋体" w:hAnsi="宋体" w:eastAsia="宋体" w:cs="宋体"/>
                <w:spacing w:val="7"/>
                <w:sz w:val="20"/>
                <w:szCs w:val="20"/>
              </w:rPr>
              <w:t>设计供水规模</w:t>
            </w:r>
          </w:p>
          <w:p w14:paraId="3502BC19">
            <w:pPr>
              <w:spacing w:before="25" w:line="218" w:lineRule="auto"/>
              <w:ind w:left="407"/>
              <w:rPr>
                <w:rFonts w:ascii="宋体" w:hAnsi="宋体" w:eastAsia="宋体" w:cs="宋体"/>
                <w:sz w:val="20"/>
                <w:szCs w:val="20"/>
              </w:rPr>
            </w:pPr>
            <w:r>
              <w:rPr>
                <w:rFonts w:ascii="宋体" w:hAnsi="宋体" w:eastAsia="宋体" w:cs="宋体"/>
                <w:spacing w:val="1"/>
                <w:sz w:val="20"/>
                <w:szCs w:val="20"/>
              </w:rPr>
              <w:t>（m</w:t>
            </w:r>
            <w:r>
              <w:rPr>
                <w:rFonts w:ascii="宋体" w:hAnsi="宋体" w:eastAsia="宋体" w:cs="宋体"/>
                <w:spacing w:val="1"/>
                <w:position w:val="10"/>
                <w:sz w:val="10"/>
                <w:szCs w:val="10"/>
              </w:rPr>
              <w:t>3</w:t>
            </w:r>
            <w:r>
              <w:rPr>
                <w:rFonts w:ascii="宋体" w:hAnsi="宋体" w:eastAsia="宋体" w:cs="宋体"/>
                <w:spacing w:val="1"/>
                <w:sz w:val="20"/>
                <w:szCs w:val="20"/>
              </w:rPr>
              <w:t>/s）</w:t>
            </w:r>
          </w:p>
        </w:tc>
        <w:tc>
          <w:tcPr>
            <w:tcW w:w="1387" w:type="dxa"/>
            <w:vAlign w:val="top"/>
          </w:tcPr>
          <w:p w14:paraId="25AE4798">
            <w:pPr>
              <w:spacing w:before="37" w:line="234" w:lineRule="auto"/>
              <w:ind w:left="199" w:right="166" w:hanging="24"/>
              <w:rPr>
                <w:rFonts w:ascii="宋体" w:hAnsi="宋体" w:eastAsia="宋体" w:cs="宋体"/>
                <w:sz w:val="20"/>
                <w:szCs w:val="20"/>
              </w:rPr>
            </w:pPr>
            <w:r>
              <w:rPr>
                <w:rFonts w:ascii="宋体" w:hAnsi="宋体" w:eastAsia="宋体" w:cs="宋体"/>
                <w:spacing w:val="7"/>
                <w:sz w:val="20"/>
                <w:szCs w:val="20"/>
              </w:rPr>
              <w:t>新增供水规</w:t>
            </w:r>
            <w:r>
              <w:rPr>
                <w:rFonts w:ascii="宋体" w:hAnsi="宋体" w:eastAsia="宋体" w:cs="宋体"/>
                <w:spacing w:val="3"/>
                <w:sz w:val="20"/>
                <w:szCs w:val="20"/>
              </w:rPr>
              <w:t xml:space="preserve"> </w:t>
            </w:r>
            <w:r>
              <w:rPr>
                <w:rFonts w:ascii="宋体" w:hAnsi="宋体" w:eastAsia="宋体" w:cs="宋体"/>
                <w:spacing w:val="4"/>
                <w:sz w:val="20"/>
                <w:szCs w:val="20"/>
              </w:rPr>
              <w:t>模（m</w:t>
            </w:r>
            <w:r>
              <w:rPr>
                <w:rFonts w:ascii="宋体" w:hAnsi="宋体" w:eastAsia="宋体" w:cs="宋体"/>
                <w:spacing w:val="4"/>
                <w:position w:val="10"/>
                <w:sz w:val="10"/>
                <w:szCs w:val="10"/>
              </w:rPr>
              <w:t>3</w:t>
            </w:r>
            <w:r>
              <w:rPr>
                <w:rFonts w:ascii="宋体" w:hAnsi="宋体" w:eastAsia="宋体" w:cs="宋体"/>
                <w:spacing w:val="4"/>
                <w:sz w:val="20"/>
                <w:szCs w:val="20"/>
              </w:rPr>
              <w:t>/s）</w:t>
            </w:r>
          </w:p>
        </w:tc>
        <w:tc>
          <w:tcPr>
            <w:tcW w:w="1012" w:type="dxa"/>
            <w:vAlign w:val="top"/>
          </w:tcPr>
          <w:p w14:paraId="14D36D99">
            <w:pPr>
              <w:spacing w:before="37" w:line="234" w:lineRule="auto"/>
              <w:ind w:left="124" w:right="78" w:hanging="4"/>
              <w:rPr>
                <w:rFonts w:ascii="宋体" w:hAnsi="宋体" w:eastAsia="宋体" w:cs="宋体"/>
                <w:sz w:val="20"/>
                <w:szCs w:val="20"/>
              </w:rPr>
            </w:pPr>
            <w:r>
              <w:rPr>
                <w:rFonts w:ascii="宋体" w:hAnsi="宋体" w:eastAsia="宋体" w:cs="宋体"/>
                <w:spacing w:val="-4"/>
                <w:sz w:val="20"/>
                <w:szCs w:val="20"/>
              </w:rPr>
              <w:t>总 投 资</w:t>
            </w:r>
            <w:r>
              <w:rPr>
                <w:rFonts w:ascii="宋体" w:hAnsi="宋体" w:eastAsia="宋体" w:cs="宋体"/>
                <w:sz w:val="20"/>
                <w:szCs w:val="20"/>
              </w:rPr>
              <w:t xml:space="preserve"> （万元）</w:t>
            </w:r>
          </w:p>
        </w:tc>
        <w:tc>
          <w:tcPr>
            <w:tcW w:w="1172" w:type="dxa"/>
            <w:vAlign w:val="top"/>
          </w:tcPr>
          <w:p w14:paraId="042FAB95">
            <w:pPr>
              <w:spacing w:before="171" w:line="228" w:lineRule="auto"/>
              <w:ind w:left="116"/>
              <w:rPr>
                <w:rFonts w:ascii="宋体" w:hAnsi="宋体" w:eastAsia="宋体" w:cs="宋体"/>
                <w:sz w:val="20"/>
                <w:szCs w:val="20"/>
              </w:rPr>
            </w:pPr>
            <w:r>
              <w:rPr>
                <w:rFonts w:ascii="宋体" w:hAnsi="宋体" w:eastAsia="宋体" w:cs="宋体"/>
                <w:spacing w:val="7"/>
                <w:sz w:val="20"/>
                <w:szCs w:val="20"/>
              </w:rPr>
              <w:t>覆盖范围</w:t>
            </w:r>
          </w:p>
        </w:tc>
        <w:tc>
          <w:tcPr>
            <w:tcW w:w="1792" w:type="dxa"/>
            <w:vAlign w:val="top"/>
          </w:tcPr>
          <w:p w14:paraId="3ADF9168">
            <w:pPr>
              <w:spacing w:before="170" w:line="228" w:lineRule="auto"/>
              <w:ind w:left="484"/>
              <w:rPr>
                <w:rFonts w:ascii="宋体" w:hAnsi="宋体" w:eastAsia="宋体" w:cs="宋体"/>
                <w:sz w:val="20"/>
                <w:szCs w:val="20"/>
              </w:rPr>
            </w:pPr>
            <w:r>
              <w:rPr>
                <w:rFonts w:ascii="宋体" w:hAnsi="宋体" w:eastAsia="宋体" w:cs="宋体"/>
                <w:spacing w:val="6"/>
                <w:sz w:val="20"/>
                <w:szCs w:val="20"/>
              </w:rPr>
              <w:t>水源工程</w:t>
            </w:r>
          </w:p>
        </w:tc>
      </w:tr>
      <w:tr w14:paraId="55F10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5" w:type="dxa"/>
            <w:vAlign w:val="top"/>
          </w:tcPr>
          <w:p w14:paraId="5F271D1D">
            <w:pPr>
              <w:spacing w:before="197" w:line="190" w:lineRule="auto"/>
              <w:ind w:left="168"/>
              <w:rPr>
                <w:rFonts w:ascii="宋体" w:hAnsi="宋体" w:eastAsia="宋体" w:cs="宋体"/>
                <w:sz w:val="20"/>
                <w:szCs w:val="20"/>
              </w:rPr>
            </w:pPr>
            <w:r>
              <w:rPr>
                <w:rFonts w:ascii="宋体" w:hAnsi="宋体" w:eastAsia="宋体" w:cs="宋体"/>
                <w:spacing w:val="-7"/>
                <w:sz w:val="20"/>
                <w:szCs w:val="20"/>
              </w:rPr>
              <w:t>17</w:t>
            </w:r>
          </w:p>
        </w:tc>
        <w:tc>
          <w:tcPr>
            <w:tcW w:w="3847" w:type="dxa"/>
            <w:vAlign w:val="top"/>
          </w:tcPr>
          <w:p w14:paraId="103FA421">
            <w:pPr>
              <w:spacing w:before="165" w:line="227" w:lineRule="auto"/>
              <w:ind w:left="565"/>
              <w:rPr>
                <w:rFonts w:ascii="宋体" w:hAnsi="宋体" w:eastAsia="宋体" w:cs="宋体"/>
                <w:sz w:val="20"/>
                <w:szCs w:val="20"/>
              </w:rPr>
            </w:pPr>
            <w:r>
              <w:rPr>
                <w:rFonts w:ascii="宋体" w:hAnsi="宋体" w:eastAsia="宋体" w:cs="宋体"/>
                <w:spacing w:val="9"/>
                <w:sz w:val="20"/>
                <w:szCs w:val="20"/>
              </w:rPr>
              <w:t>大垌镇大片人饮供水保障工程</w:t>
            </w:r>
          </w:p>
        </w:tc>
        <w:tc>
          <w:tcPr>
            <w:tcW w:w="1088" w:type="dxa"/>
            <w:vAlign w:val="top"/>
          </w:tcPr>
          <w:p w14:paraId="0F004B78">
            <w:pPr>
              <w:spacing w:before="197" w:line="190" w:lineRule="auto"/>
              <w:ind w:left="352"/>
              <w:rPr>
                <w:rFonts w:ascii="宋体" w:hAnsi="宋体" w:eastAsia="宋体" w:cs="宋体"/>
                <w:sz w:val="20"/>
                <w:szCs w:val="20"/>
              </w:rPr>
            </w:pPr>
            <w:r>
              <w:rPr>
                <w:rFonts w:ascii="宋体" w:hAnsi="宋体" w:eastAsia="宋体" w:cs="宋体"/>
                <w:spacing w:val="-1"/>
                <w:sz w:val="20"/>
                <w:szCs w:val="20"/>
              </w:rPr>
              <w:t>1458</w:t>
            </w:r>
          </w:p>
        </w:tc>
        <w:tc>
          <w:tcPr>
            <w:tcW w:w="1336" w:type="dxa"/>
            <w:vAlign w:val="top"/>
          </w:tcPr>
          <w:p w14:paraId="2F6BFF5A">
            <w:pPr>
              <w:spacing w:before="197" w:line="190" w:lineRule="auto"/>
              <w:ind w:left="476"/>
              <w:rPr>
                <w:rFonts w:ascii="宋体" w:hAnsi="宋体" w:eastAsia="宋体" w:cs="宋体"/>
                <w:sz w:val="20"/>
                <w:szCs w:val="20"/>
              </w:rPr>
            </w:pPr>
            <w:r>
              <w:rPr>
                <w:rFonts w:ascii="宋体" w:hAnsi="宋体" w:eastAsia="宋体" w:cs="宋体"/>
                <w:spacing w:val="-1"/>
                <w:sz w:val="20"/>
                <w:szCs w:val="20"/>
              </w:rPr>
              <w:t>1458</w:t>
            </w:r>
          </w:p>
        </w:tc>
        <w:tc>
          <w:tcPr>
            <w:tcW w:w="1574" w:type="dxa"/>
            <w:vAlign w:val="top"/>
          </w:tcPr>
          <w:p w14:paraId="1178434A">
            <w:pPr>
              <w:spacing w:before="197" w:line="190" w:lineRule="auto"/>
              <w:ind w:left="650"/>
              <w:rPr>
                <w:rFonts w:ascii="宋体" w:hAnsi="宋体" w:eastAsia="宋体" w:cs="宋体"/>
                <w:sz w:val="20"/>
                <w:szCs w:val="20"/>
              </w:rPr>
            </w:pPr>
            <w:r>
              <w:rPr>
                <w:rFonts w:ascii="宋体" w:hAnsi="宋体" w:eastAsia="宋体" w:cs="宋体"/>
                <w:spacing w:val="-3"/>
                <w:sz w:val="20"/>
                <w:szCs w:val="20"/>
              </w:rPr>
              <w:t>175</w:t>
            </w:r>
          </w:p>
        </w:tc>
        <w:tc>
          <w:tcPr>
            <w:tcW w:w="1387" w:type="dxa"/>
            <w:vAlign w:val="top"/>
          </w:tcPr>
          <w:p w14:paraId="6B0254CE">
            <w:pPr>
              <w:spacing w:before="198" w:line="189" w:lineRule="auto"/>
              <w:ind w:left="649"/>
              <w:rPr>
                <w:rFonts w:ascii="宋体" w:hAnsi="宋体" w:eastAsia="宋体" w:cs="宋体"/>
                <w:sz w:val="20"/>
                <w:szCs w:val="20"/>
              </w:rPr>
            </w:pPr>
            <w:r>
              <w:rPr>
                <w:rFonts w:ascii="宋体" w:hAnsi="宋体" w:eastAsia="宋体" w:cs="宋体"/>
                <w:sz w:val="20"/>
                <w:szCs w:val="20"/>
              </w:rPr>
              <w:t>0</w:t>
            </w:r>
          </w:p>
        </w:tc>
        <w:tc>
          <w:tcPr>
            <w:tcW w:w="1012" w:type="dxa"/>
            <w:vAlign w:val="top"/>
          </w:tcPr>
          <w:p w14:paraId="3EAE4535">
            <w:pPr>
              <w:spacing w:before="198" w:line="189" w:lineRule="auto"/>
              <w:ind w:left="357"/>
              <w:rPr>
                <w:rFonts w:ascii="宋体" w:hAnsi="宋体" w:eastAsia="宋体" w:cs="宋体"/>
                <w:sz w:val="20"/>
                <w:szCs w:val="20"/>
              </w:rPr>
            </w:pPr>
            <w:r>
              <w:rPr>
                <w:rFonts w:ascii="宋体" w:hAnsi="宋体" w:eastAsia="宋体" w:cs="宋体"/>
                <w:spacing w:val="1"/>
                <w:sz w:val="20"/>
                <w:szCs w:val="20"/>
              </w:rPr>
              <w:t>276</w:t>
            </w:r>
          </w:p>
        </w:tc>
        <w:tc>
          <w:tcPr>
            <w:tcW w:w="1172" w:type="dxa"/>
            <w:vAlign w:val="top"/>
          </w:tcPr>
          <w:p w14:paraId="493B1E6D">
            <w:pPr>
              <w:spacing w:before="166" w:line="228" w:lineRule="auto"/>
              <w:ind w:left="384"/>
              <w:rPr>
                <w:rFonts w:ascii="宋体" w:hAnsi="宋体" w:eastAsia="宋体" w:cs="宋体"/>
                <w:sz w:val="20"/>
                <w:szCs w:val="20"/>
              </w:rPr>
            </w:pPr>
            <w:r>
              <w:rPr>
                <w:rFonts w:ascii="宋体" w:hAnsi="宋体" w:eastAsia="宋体" w:cs="宋体"/>
                <w:spacing w:val="3"/>
                <w:sz w:val="20"/>
                <w:szCs w:val="20"/>
              </w:rPr>
              <w:t>大片</w:t>
            </w:r>
          </w:p>
        </w:tc>
        <w:tc>
          <w:tcPr>
            <w:tcW w:w="1792" w:type="dxa"/>
            <w:vAlign w:val="top"/>
          </w:tcPr>
          <w:p w14:paraId="5F480B23">
            <w:pPr>
              <w:spacing w:before="30" w:line="234" w:lineRule="auto"/>
              <w:ind w:left="586" w:right="158" w:hanging="416"/>
              <w:rPr>
                <w:rFonts w:ascii="宋体" w:hAnsi="宋体" w:eastAsia="宋体" w:cs="宋体"/>
                <w:sz w:val="20"/>
                <w:szCs w:val="20"/>
              </w:rPr>
            </w:pPr>
            <w:r>
              <w:rPr>
                <w:rFonts w:ascii="宋体" w:hAnsi="宋体" w:eastAsia="宋体" w:cs="宋体"/>
                <w:spacing w:val="8"/>
                <w:sz w:val="20"/>
                <w:szCs w:val="20"/>
              </w:rPr>
              <w:t>大垌镇大片村堰</w:t>
            </w:r>
            <w:r>
              <w:rPr>
                <w:rFonts w:ascii="宋体" w:hAnsi="宋体" w:eastAsia="宋体" w:cs="宋体"/>
                <w:spacing w:val="1"/>
                <w:sz w:val="20"/>
                <w:szCs w:val="20"/>
              </w:rPr>
              <w:t xml:space="preserve"> </w:t>
            </w:r>
            <w:r>
              <w:rPr>
                <w:rFonts w:ascii="宋体" w:hAnsi="宋体" w:eastAsia="宋体" w:cs="宋体"/>
                <w:spacing w:val="7"/>
                <w:sz w:val="20"/>
                <w:szCs w:val="20"/>
              </w:rPr>
              <w:t>坝工程</w:t>
            </w:r>
          </w:p>
        </w:tc>
      </w:tr>
      <w:tr w14:paraId="00520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05" w:type="dxa"/>
            <w:vAlign w:val="top"/>
          </w:tcPr>
          <w:p w14:paraId="22003BC8">
            <w:pPr>
              <w:spacing w:before="71" w:line="190" w:lineRule="auto"/>
              <w:ind w:left="168"/>
              <w:rPr>
                <w:rFonts w:ascii="宋体" w:hAnsi="宋体" w:eastAsia="宋体" w:cs="宋体"/>
                <w:sz w:val="20"/>
                <w:szCs w:val="20"/>
              </w:rPr>
            </w:pPr>
            <w:r>
              <w:rPr>
                <w:rFonts w:ascii="宋体" w:hAnsi="宋体" w:eastAsia="宋体" w:cs="宋体"/>
                <w:spacing w:val="-7"/>
                <w:sz w:val="20"/>
                <w:szCs w:val="20"/>
              </w:rPr>
              <w:t>18</w:t>
            </w:r>
          </w:p>
        </w:tc>
        <w:tc>
          <w:tcPr>
            <w:tcW w:w="3847" w:type="dxa"/>
            <w:vAlign w:val="top"/>
          </w:tcPr>
          <w:p w14:paraId="70FB2EE4">
            <w:pPr>
              <w:spacing w:before="40" w:line="220" w:lineRule="auto"/>
              <w:ind w:left="404"/>
              <w:rPr>
                <w:rFonts w:ascii="宋体" w:hAnsi="宋体" w:eastAsia="宋体" w:cs="宋体"/>
                <w:sz w:val="20"/>
                <w:szCs w:val="20"/>
              </w:rPr>
            </w:pPr>
            <w:r>
              <w:rPr>
                <w:rFonts w:ascii="宋体" w:hAnsi="宋体" w:eastAsia="宋体" w:cs="宋体"/>
                <w:spacing w:val="6"/>
                <w:sz w:val="20"/>
                <w:szCs w:val="20"/>
              </w:rPr>
              <w:t>那蒙镇屯里村委</w:t>
            </w:r>
            <w:r>
              <w:rPr>
                <w:rFonts w:ascii="宋体" w:hAnsi="宋体" w:eastAsia="宋体" w:cs="宋体"/>
                <w:spacing w:val="-23"/>
                <w:sz w:val="20"/>
                <w:szCs w:val="20"/>
              </w:rPr>
              <w:t xml:space="preserve"> </w:t>
            </w:r>
            <w:r>
              <w:rPr>
                <w:rFonts w:ascii="宋体" w:hAnsi="宋体" w:eastAsia="宋体" w:cs="宋体"/>
                <w:spacing w:val="6"/>
                <w:sz w:val="20"/>
                <w:szCs w:val="20"/>
              </w:rPr>
              <w:t>2024</w:t>
            </w:r>
            <w:r>
              <w:rPr>
                <w:rFonts w:ascii="宋体" w:hAnsi="宋体" w:eastAsia="宋体" w:cs="宋体"/>
                <w:spacing w:val="-39"/>
                <w:sz w:val="20"/>
                <w:szCs w:val="20"/>
              </w:rPr>
              <w:t xml:space="preserve"> </w:t>
            </w:r>
            <w:r>
              <w:rPr>
                <w:rFonts w:ascii="宋体" w:hAnsi="宋体" w:eastAsia="宋体" w:cs="宋体"/>
                <w:spacing w:val="6"/>
                <w:sz w:val="20"/>
                <w:szCs w:val="20"/>
              </w:rPr>
              <w:t>年人饮工程</w:t>
            </w:r>
          </w:p>
        </w:tc>
        <w:tc>
          <w:tcPr>
            <w:tcW w:w="1088" w:type="dxa"/>
            <w:vAlign w:val="top"/>
          </w:tcPr>
          <w:p w14:paraId="5079D024">
            <w:pPr>
              <w:spacing w:before="73" w:line="189" w:lineRule="auto"/>
              <w:ind w:left="342"/>
              <w:rPr>
                <w:rFonts w:ascii="宋体" w:hAnsi="宋体" w:eastAsia="宋体" w:cs="宋体"/>
                <w:sz w:val="20"/>
                <w:szCs w:val="20"/>
              </w:rPr>
            </w:pPr>
            <w:r>
              <w:rPr>
                <w:rFonts w:ascii="宋体" w:hAnsi="宋体" w:eastAsia="宋体" w:cs="宋体"/>
                <w:spacing w:val="2"/>
                <w:sz w:val="20"/>
                <w:szCs w:val="20"/>
              </w:rPr>
              <w:t>7632</w:t>
            </w:r>
          </w:p>
        </w:tc>
        <w:tc>
          <w:tcPr>
            <w:tcW w:w="1336" w:type="dxa"/>
            <w:vAlign w:val="top"/>
          </w:tcPr>
          <w:p w14:paraId="7F665A68">
            <w:pPr>
              <w:spacing w:before="73" w:line="189" w:lineRule="auto"/>
              <w:ind w:left="463"/>
              <w:rPr>
                <w:rFonts w:ascii="宋体" w:hAnsi="宋体" w:eastAsia="宋体" w:cs="宋体"/>
                <w:sz w:val="20"/>
                <w:szCs w:val="20"/>
              </w:rPr>
            </w:pPr>
            <w:r>
              <w:rPr>
                <w:rFonts w:ascii="宋体" w:hAnsi="宋体" w:eastAsia="宋体" w:cs="宋体"/>
                <w:spacing w:val="2"/>
                <w:sz w:val="20"/>
                <w:szCs w:val="20"/>
              </w:rPr>
              <w:t>2882</w:t>
            </w:r>
          </w:p>
        </w:tc>
        <w:tc>
          <w:tcPr>
            <w:tcW w:w="1574" w:type="dxa"/>
            <w:vAlign w:val="top"/>
          </w:tcPr>
          <w:p w14:paraId="5BBDBE78">
            <w:pPr>
              <w:spacing w:before="73" w:line="189" w:lineRule="auto"/>
              <w:ind w:left="635"/>
              <w:rPr>
                <w:rFonts w:ascii="宋体" w:hAnsi="宋体" w:eastAsia="宋体" w:cs="宋体"/>
                <w:sz w:val="20"/>
                <w:szCs w:val="20"/>
              </w:rPr>
            </w:pPr>
            <w:r>
              <w:rPr>
                <w:rFonts w:ascii="宋体" w:hAnsi="宋体" w:eastAsia="宋体" w:cs="宋体"/>
                <w:spacing w:val="1"/>
                <w:sz w:val="20"/>
                <w:szCs w:val="20"/>
              </w:rPr>
              <w:t>982</w:t>
            </w:r>
          </w:p>
        </w:tc>
        <w:tc>
          <w:tcPr>
            <w:tcW w:w="1387" w:type="dxa"/>
            <w:vAlign w:val="top"/>
          </w:tcPr>
          <w:p w14:paraId="53F1FCF7">
            <w:pPr>
              <w:spacing w:before="72" w:line="189" w:lineRule="auto"/>
              <w:ind w:left="540"/>
              <w:rPr>
                <w:rFonts w:ascii="宋体" w:hAnsi="宋体" w:eastAsia="宋体" w:cs="宋体"/>
                <w:sz w:val="20"/>
                <w:szCs w:val="20"/>
              </w:rPr>
            </w:pPr>
            <w:r>
              <w:rPr>
                <w:rFonts w:ascii="宋体" w:hAnsi="宋体" w:eastAsia="宋体" w:cs="宋体"/>
                <w:spacing w:val="2"/>
                <w:sz w:val="20"/>
                <w:szCs w:val="20"/>
              </w:rPr>
              <w:t>412</w:t>
            </w:r>
          </w:p>
        </w:tc>
        <w:tc>
          <w:tcPr>
            <w:tcW w:w="1012" w:type="dxa"/>
            <w:vAlign w:val="top"/>
          </w:tcPr>
          <w:p w14:paraId="393C78CF">
            <w:pPr>
              <w:spacing w:before="71" w:line="190" w:lineRule="auto"/>
              <w:ind w:left="357"/>
              <w:rPr>
                <w:rFonts w:ascii="宋体" w:hAnsi="宋体" w:eastAsia="宋体" w:cs="宋体"/>
                <w:sz w:val="20"/>
                <w:szCs w:val="20"/>
              </w:rPr>
            </w:pPr>
            <w:r>
              <w:rPr>
                <w:rFonts w:ascii="宋体" w:hAnsi="宋体" w:eastAsia="宋体" w:cs="宋体"/>
                <w:spacing w:val="1"/>
                <w:sz w:val="20"/>
                <w:szCs w:val="20"/>
              </w:rPr>
              <w:t>213</w:t>
            </w:r>
          </w:p>
        </w:tc>
        <w:tc>
          <w:tcPr>
            <w:tcW w:w="1172" w:type="dxa"/>
            <w:vAlign w:val="top"/>
          </w:tcPr>
          <w:p w14:paraId="25984AB6">
            <w:pPr>
              <w:spacing w:before="40" w:line="220" w:lineRule="auto"/>
              <w:ind w:left="279"/>
              <w:rPr>
                <w:rFonts w:ascii="宋体" w:hAnsi="宋体" w:eastAsia="宋体" w:cs="宋体"/>
                <w:sz w:val="20"/>
                <w:szCs w:val="20"/>
              </w:rPr>
            </w:pPr>
            <w:r>
              <w:rPr>
                <w:rFonts w:ascii="宋体" w:hAnsi="宋体" w:eastAsia="宋体" w:cs="宋体"/>
                <w:spacing w:val="6"/>
                <w:sz w:val="20"/>
                <w:szCs w:val="20"/>
              </w:rPr>
              <w:t>佛子村</w:t>
            </w:r>
          </w:p>
        </w:tc>
        <w:tc>
          <w:tcPr>
            <w:tcW w:w="1792" w:type="dxa"/>
            <w:vAlign w:val="top"/>
          </w:tcPr>
          <w:p w14:paraId="55573571">
            <w:pPr>
              <w:rPr>
                <w:rFonts w:ascii="Arial"/>
                <w:sz w:val="21"/>
              </w:rPr>
            </w:pPr>
          </w:p>
        </w:tc>
      </w:tr>
      <w:tr w14:paraId="3485A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5" w:type="dxa"/>
            <w:vAlign w:val="top"/>
          </w:tcPr>
          <w:p w14:paraId="10AB2AD7">
            <w:pPr>
              <w:spacing w:before="80" w:line="183" w:lineRule="auto"/>
              <w:ind w:left="156"/>
              <w:rPr>
                <w:rFonts w:ascii="宋体" w:hAnsi="宋体" w:eastAsia="宋体" w:cs="宋体"/>
                <w:sz w:val="20"/>
                <w:szCs w:val="20"/>
              </w:rPr>
            </w:pPr>
            <w:r>
              <w:rPr>
                <w:rFonts w:ascii="宋体" w:hAnsi="宋体" w:eastAsia="宋体" w:cs="宋体"/>
                <w:sz w:val="20"/>
                <w:szCs w:val="20"/>
              </w:rPr>
              <w:t>二</w:t>
            </w:r>
          </w:p>
        </w:tc>
        <w:tc>
          <w:tcPr>
            <w:tcW w:w="3847" w:type="dxa"/>
            <w:vAlign w:val="top"/>
          </w:tcPr>
          <w:p w14:paraId="1CB4D30F">
            <w:pPr>
              <w:spacing w:before="41" w:line="220" w:lineRule="auto"/>
              <w:ind w:left="1304"/>
              <w:rPr>
                <w:rFonts w:ascii="宋体" w:hAnsi="宋体" w:eastAsia="宋体" w:cs="宋体"/>
                <w:sz w:val="20"/>
                <w:szCs w:val="20"/>
              </w:rPr>
            </w:pPr>
            <w:r>
              <w:rPr>
                <w:rFonts w:ascii="宋体" w:hAnsi="宋体" w:eastAsia="宋体" w:cs="宋体"/>
                <w:spacing w:val="7"/>
                <w:sz w:val="20"/>
                <w:szCs w:val="20"/>
              </w:rPr>
              <w:t>百人供水工程</w:t>
            </w:r>
          </w:p>
        </w:tc>
        <w:tc>
          <w:tcPr>
            <w:tcW w:w="1088" w:type="dxa"/>
            <w:vAlign w:val="top"/>
          </w:tcPr>
          <w:p w14:paraId="6C5AAE87">
            <w:pPr>
              <w:rPr>
                <w:rFonts w:ascii="Arial"/>
                <w:sz w:val="21"/>
              </w:rPr>
            </w:pPr>
          </w:p>
        </w:tc>
        <w:tc>
          <w:tcPr>
            <w:tcW w:w="1336" w:type="dxa"/>
            <w:vAlign w:val="top"/>
          </w:tcPr>
          <w:p w14:paraId="0EA0F3A6">
            <w:pPr>
              <w:rPr>
                <w:rFonts w:ascii="Arial"/>
                <w:sz w:val="21"/>
              </w:rPr>
            </w:pPr>
          </w:p>
        </w:tc>
        <w:tc>
          <w:tcPr>
            <w:tcW w:w="1574" w:type="dxa"/>
            <w:vAlign w:val="top"/>
          </w:tcPr>
          <w:p w14:paraId="1886EA0D">
            <w:pPr>
              <w:rPr>
                <w:rFonts w:ascii="Arial"/>
                <w:sz w:val="21"/>
              </w:rPr>
            </w:pPr>
          </w:p>
        </w:tc>
        <w:tc>
          <w:tcPr>
            <w:tcW w:w="1387" w:type="dxa"/>
            <w:vAlign w:val="top"/>
          </w:tcPr>
          <w:p w14:paraId="7961ADAB">
            <w:pPr>
              <w:rPr>
                <w:rFonts w:ascii="Arial"/>
                <w:sz w:val="21"/>
              </w:rPr>
            </w:pPr>
          </w:p>
        </w:tc>
        <w:tc>
          <w:tcPr>
            <w:tcW w:w="1012" w:type="dxa"/>
            <w:vAlign w:val="top"/>
          </w:tcPr>
          <w:p w14:paraId="648C9AEF">
            <w:pPr>
              <w:rPr>
                <w:rFonts w:ascii="Arial"/>
                <w:sz w:val="21"/>
              </w:rPr>
            </w:pPr>
          </w:p>
        </w:tc>
        <w:tc>
          <w:tcPr>
            <w:tcW w:w="1172" w:type="dxa"/>
            <w:vAlign w:val="top"/>
          </w:tcPr>
          <w:p w14:paraId="313E2E7B">
            <w:pPr>
              <w:rPr>
                <w:rFonts w:ascii="Arial"/>
                <w:sz w:val="21"/>
              </w:rPr>
            </w:pPr>
          </w:p>
        </w:tc>
        <w:tc>
          <w:tcPr>
            <w:tcW w:w="1792" w:type="dxa"/>
            <w:vAlign w:val="top"/>
          </w:tcPr>
          <w:p w14:paraId="699634D0">
            <w:pPr>
              <w:rPr>
                <w:rFonts w:ascii="Arial"/>
                <w:sz w:val="21"/>
              </w:rPr>
            </w:pPr>
          </w:p>
        </w:tc>
      </w:tr>
      <w:tr w14:paraId="5CC35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05" w:type="dxa"/>
            <w:vAlign w:val="top"/>
          </w:tcPr>
          <w:p w14:paraId="45D05E8F">
            <w:pPr>
              <w:spacing w:line="407" w:lineRule="auto"/>
              <w:rPr>
                <w:rFonts w:ascii="Arial"/>
                <w:sz w:val="21"/>
              </w:rPr>
            </w:pPr>
          </w:p>
          <w:p w14:paraId="44AAEC1B">
            <w:pPr>
              <w:spacing w:before="65" w:line="189" w:lineRule="auto"/>
              <w:ind w:left="219"/>
              <w:rPr>
                <w:rFonts w:ascii="宋体" w:hAnsi="宋体" w:eastAsia="宋体" w:cs="宋体"/>
                <w:sz w:val="20"/>
                <w:szCs w:val="20"/>
              </w:rPr>
            </w:pPr>
            <w:r>
              <w:rPr>
                <w:rFonts w:ascii="宋体" w:hAnsi="宋体" w:eastAsia="宋体" w:cs="宋体"/>
                <w:sz w:val="20"/>
                <w:szCs w:val="20"/>
              </w:rPr>
              <w:t>1</w:t>
            </w:r>
          </w:p>
        </w:tc>
        <w:tc>
          <w:tcPr>
            <w:tcW w:w="3847" w:type="dxa"/>
            <w:vAlign w:val="top"/>
          </w:tcPr>
          <w:p w14:paraId="2B4E0F2B">
            <w:pPr>
              <w:spacing w:line="375" w:lineRule="auto"/>
              <w:rPr>
                <w:rFonts w:ascii="Arial"/>
                <w:sz w:val="21"/>
              </w:rPr>
            </w:pPr>
          </w:p>
          <w:p w14:paraId="26791DA5">
            <w:pPr>
              <w:spacing w:before="65" w:line="227" w:lineRule="auto"/>
              <w:ind w:left="248"/>
              <w:rPr>
                <w:rFonts w:ascii="宋体" w:hAnsi="宋体" w:eastAsia="宋体" w:cs="宋体"/>
                <w:sz w:val="20"/>
                <w:szCs w:val="20"/>
              </w:rPr>
            </w:pPr>
            <w:r>
              <w:rPr>
                <w:rFonts w:ascii="宋体" w:hAnsi="宋体" w:eastAsia="宋体" w:cs="宋体"/>
                <w:spacing w:val="9"/>
                <w:sz w:val="20"/>
                <w:szCs w:val="20"/>
              </w:rPr>
              <w:t>大直镇派亩村委那里村人饮供水工程</w:t>
            </w:r>
          </w:p>
        </w:tc>
        <w:tc>
          <w:tcPr>
            <w:tcW w:w="1088" w:type="dxa"/>
            <w:vAlign w:val="top"/>
          </w:tcPr>
          <w:p w14:paraId="193A815C">
            <w:pPr>
              <w:spacing w:line="407" w:lineRule="auto"/>
              <w:rPr>
                <w:rFonts w:ascii="Arial"/>
                <w:sz w:val="21"/>
              </w:rPr>
            </w:pPr>
          </w:p>
          <w:p w14:paraId="53D3285A">
            <w:pPr>
              <w:spacing w:before="65" w:line="189" w:lineRule="auto"/>
              <w:ind w:left="390"/>
              <w:rPr>
                <w:rFonts w:ascii="宋体" w:hAnsi="宋体" w:eastAsia="宋体" w:cs="宋体"/>
                <w:sz w:val="20"/>
                <w:szCs w:val="20"/>
              </w:rPr>
            </w:pPr>
            <w:r>
              <w:rPr>
                <w:rFonts w:ascii="宋体" w:hAnsi="宋体" w:eastAsia="宋体" w:cs="宋体"/>
                <w:spacing w:val="2"/>
                <w:sz w:val="20"/>
                <w:szCs w:val="20"/>
              </w:rPr>
              <w:t>950</w:t>
            </w:r>
          </w:p>
        </w:tc>
        <w:tc>
          <w:tcPr>
            <w:tcW w:w="1336" w:type="dxa"/>
            <w:vAlign w:val="top"/>
          </w:tcPr>
          <w:p w14:paraId="2292B3D6">
            <w:pPr>
              <w:spacing w:line="407" w:lineRule="auto"/>
              <w:rPr>
                <w:rFonts w:ascii="Arial"/>
                <w:sz w:val="21"/>
              </w:rPr>
            </w:pPr>
          </w:p>
          <w:p w14:paraId="32440E62">
            <w:pPr>
              <w:spacing w:before="65" w:line="189" w:lineRule="auto"/>
              <w:ind w:left="514"/>
              <w:rPr>
                <w:rFonts w:ascii="宋体" w:hAnsi="宋体" w:eastAsia="宋体" w:cs="宋体"/>
                <w:sz w:val="20"/>
                <w:szCs w:val="20"/>
              </w:rPr>
            </w:pPr>
            <w:r>
              <w:rPr>
                <w:rFonts w:ascii="宋体" w:hAnsi="宋体" w:eastAsia="宋体" w:cs="宋体"/>
                <w:spacing w:val="2"/>
                <w:sz w:val="20"/>
                <w:szCs w:val="20"/>
              </w:rPr>
              <w:t>950</w:t>
            </w:r>
          </w:p>
        </w:tc>
        <w:tc>
          <w:tcPr>
            <w:tcW w:w="1574" w:type="dxa"/>
            <w:vAlign w:val="top"/>
          </w:tcPr>
          <w:p w14:paraId="3987C394">
            <w:pPr>
              <w:spacing w:line="406" w:lineRule="auto"/>
              <w:rPr>
                <w:rFonts w:ascii="Arial"/>
                <w:sz w:val="21"/>
              </w:rPr>
            </w:pPr>
          </w:p>
          <w:p w14:paraId="31D59426">
            <w:pPr>
              <w:spacing w:before="65" w:line="190" w:lineRule="auto"/>
              <w:ind w:left="650"/>
              <w:rPr>
                <w:rFonts w:ascii="宋体" w:hAnsi="宋体" w:eastAsia="宋体" w:cs="宋体"/>
                <w:sz w:val="20"/>
                <w:szCs w:val="20"/>
              </w:rPr>
            </w:pPr>
            <w:r>
              <w:rPr>
                <w:rFonts w:ascii="宋体" w:hAnsi="宋体" w:eastAsia="宋体" w:cs="宋体"/>
                <w:spacing w:val="-3"/>
                <w:sz w:val="20"/>
                <w:szCs w:val="20"/>
              </w:rPr>
              <w:t>130</w:t>
            </w:r>
          </w:p>
        </w:tc>
        <w:tc>
          <w:tcPr>
            <w:tcW w:w="1387" w:type="dxa"/>
            <w:vAlign w:val="top"/>
          </w:tcPr>
          <w:p w14:paraId="1BA9F5C0">
            <w:pPr>
              <w:spacing w:line="406" w:lineRule="auto"/>
              <w:rPr>
                <w:rFonts w:ascii="Arial"/>
                <w:sz w:val="21"/>
              </w:rPr>
            </w:pPr>
          </w:p>
          <w:p w14:paraId="1801B958">
            <w:pPr>
              <w:spacing w:before="65" w:line="190" w:lineRule="auto"/>
              <w:ind w:left="557"/>
              <w:rPr>
                <w:rFonts w:ascii="宋体" w:hAnsi="宋体" w:eastAsia="宋体" w:cs="宋体"/>
                <w:sz w:val="20"/>
                <w:szCs w:val="20"/>
              </w:rPr>
            </w:pPr>
            <w:r>
              <w:rPr>
                <w:rFonts w:ascii="宋体" w:hAnsi="宋体" w:eastAsia="宋体" w:cs="宋体"/>
                <w:spacing w:val="-3"/>
                <w:sz w:val="20"/>
                <w:szCs w:val="20"/>
              </w:rPr>
              <w:t>130</w:t>
            </w:r>
          </w:p>
        </w:tc>
        <w:tc>
          <w:tcPr>
            <w:tcW w:w="1012" w:type="dxa"/>
            <w:vAlign w:val="top"/>
          </w:tcPr>
          <w:p w14:paraId="28027B0F">
            <w:pPr>
              <w:spacing w:line="406" w:lineRule="auto"/>
              <w:rPr>
                <w:rFonts w:ascii="Arial"/>
                <w:sz w:val="21"/>
              </w:rPr>
            </w:pPr>
          </w:p>
          <w:p w14:paraId="53467016">
            <w:pPr>
              <w:spacing w:before="65" w:line="190" w:lineRule="auto"/>
              <w:ind w:left="370"/>
              <w:rPr>
                <w:rFonts w:ascii="宋体" w:hAnsi="宋体" w:eastAsia="宋体" w:cs="宋体"/>
                <w:sz w:val="20"/>
                <w:szCs w:val="20"/>
              </w:rPr>
            </w:pPr>
            <w:r>
              <w:rPr>
                <w:rFonts w:ascii="宋体" w:hAnsi="宋体" w:eastAsia="宋体" w:cs="宋体"/>
                <w:spacing w:val="-3"/>
                <w:sz w:val="20"/>
                <w:szCs w:val="20"/>
              </w:rPr>
              <w:t>104</w:t>
            </w:r>
          </w:p>
        </w:tc>
        <w:tc>
          <w:tcPr>
            <w:tcW w:w="1172" w:type="dxa"/>
            <w:vAlign w:val="top"/>
          </w:tcPr>
          <w:p w14:paraId="18D7D663">
            <w:pPr>
              <w:spacing w:before="34" w:line="242" w:lineRule="auto"/>
              <w:ind w:left="115" w:right="104"/>
              <w:jc w:val="both"/>
              <w:rPr>
                <w:rFonts w:ascii="宋体" w:hAnsi="宋体" w:eastAsia="宋体" w:cs="宋体"/>
                <w:sz w:val="20"/>
                <w:szCs w:val="20"/>
              </w:rPr>
            </w:pPr>
            <w:r>
              <w:rPr>
                <w:rFonts w:ascii="宋体" w:hAnsi="宋体" w:eastAsia="宋体" w:cs="宋体"/>
                <w:spacing w:val="-11"/>
                <w:sz w:val="20"/>
                <w:szCs w:val="20"/>
              </w:rPr>
              <w:t>那里村、垌</w:t>
            </w:r>
            <w:r>
              <w:rPr>
                <w:rFonts w:ascii="宋体" w:hAnsi="宋体" w:eastAsia="宋体" w:cs="宋体"/>
                <w:spacing w:val="1"/>
                <w:sz w:val="20"/>
                <w:szCs w:val="20"/>
              </w:rPr>
              <w:t xml:space="preserve"> </w:t>
            </w:r>
            <w:r>
              <w:rPr>
                <w:rFonts w:ascii="宋体" w:hAnsi="宋体" w:eastAsia="宋体" w:cs="宋体"/>
                <w:spacing w:val="-12"/>
                <w:sz w:val="20"/>
                <w:szCs w:val="20"/>
              </w:rPr>
              <w:t>晚村、六引</w:t>
            </w:r>
            <w:r>
              <w:rPr>
                <w:rFonts w:ascii="宋体" w:hAnsi="宋体" w:eastAsia="宋体" w:cs="宋体"/>
                <w:spacing w:val="3"/>
                <w:sz w:val="20"/>
                <w:szCs w:val="20"/>
              </w:rPr>
              <w:t xml:space="preserve"> </w:t>
            </w:r>
            <w:r>
              <w:rPr>
                <w:rFonts w:ascii="宋体" w:hAnsi="宋体" w:eastAsia="宋体" w:cs="宋体"/>
                <w:spacing w:val="21"/>
                <w:sz w:val="20"/>
                <w:szCs w:val="20"/>
              </w:rPr>
              <w:t>村、三叉</w:t>
            </w:r>
            <w:r>
              <w:rPr>
                <w:rFonts w:ascii="宋体" w:hAnsi="宋体" w:eastAsia="宋体" w:cs="宋体"/>
                <w:spacing w:val="1"/>
                <w:sz w:val="20"/>
                <w:szCs w:val="20"/>
              </w:rPr>
              <w:t xml:space="preserve"> </w:t>
            </w:r>
            <w:r>
              <w:rPr>
                <w:rFonts w:ascii="宋体" w:hAnsi="宋体" w:eastAsia="宋体" w:cs="宋体"/>
                <w:spacing w:val="-11"/>
                <w:sz w:val="20"/>
                <w:szCs w:val="20"/>
              </w:rPr>
              <w:t>村、天关村</w:t>
            </w:r>
          </w:p>
        </w:tc>
        <w:tc>
          <w:tcPr>
            <w:tcW w:w="1792" w:type="dxa"/>
            <w:vAlign w:val="top"/>
          </w:tcPr>
          <w:p w14:paraId="7CF23521">
            <w:pPr>
              <w:rPr>
                <w:rFonts w:ascii="Arial"/>
                <w:sz w:val="21"/>
              </w:rPr>
            </w:pPr>
          </w:p>
        </w:tc>
      </w:tr>
      <w:tr w14:paraId="02EF5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5" w:type="dxa"/>
            <w:vAlign w:val="top"/>
          </w:tcPr>
          <w:p w14:paraId="72769272">
            <w:pPr>
              <w:spacing w:before="202" w:line="189" w:lineRule="auto"/>
              <w:ind w:left="206"/>
              <w:rPr>
                <w:rFonts w:ascii="宋体" w:hAnsi="宋体" w:eastAsia="宋体" w:cs="宋体"/>
                <w:sz w:val="20"/>
                <w:szCs w:val="20"/>
              </w:rPr>
            </w:pPr>
            <w:r>
              <w:rPr>
                <w:rFonts w:ascii="宋体" w:hAnsi="宋体" w:eastAsia="宋体" w:cs="宋体"/>
                <w:sz w:val="20"/>
                <w:szCs w:val="20"/>
              </w:rPr>
              <w:t>2</w:t>
            </w:r>
          </w:p>
        </w:tc>
        <w:tc>
          <w:tcPr>
            <w:tcW w:w="3847" w:type="dxa"/>
            <w:vAlign w:val="top"/>
          </w:tcPr>
          <w:p w14:paraId="061BEAA8">
            <w:pPr>
              <w:spacing w:before="35" w:line="234" w:lineRule="auto"/>
              <w:ind w:left="1821" w:right="109" w:hanging="1707"/>
              <w:rPr>
                <w:rFonts w:ascii="宋体" w:hAnsi="宋体" w:eastAsia="宋体" w:cs="宋体"/>
                <w:sz w:val="20"/>
                <w:szCs w:val="20"/>
              </w:rPr>
            </w:pPr>
            <w:r>
              <w:rPr>
                <w:rFonts w:ascii="宋体" w:hAnsi="宋体" w:eastAsia="宋体" w:cs="宋体"/>
                <w:spacing w:val="7"/>
                <w:sz w:val="20"/>
                <w:szCs w:val="20"/>
              </w:rPr>
              <w:t>大直镇屯蒙村委</w:t>
            </w:r>
            <w:r>
              <w:rPr>
                <w:rFonts w:ascii="宋体" w:hAnsi="宋体" w:eastAsia="宋体" w:cs="宋体"/>
                <w:spacing w:val="-57"/>
                <w:sz w:val="20"/>
                <w:szCs w:val="20"/>
              </w:rPr>
              <w:t xml:space="preserve"> </w:t>
            </w:r>
            <w:r>
              <w:rPr>
                <w:rFonts w:ascii="宋体" w:hAnsi="宋体" w:eastAsia="宋体" w:cs="宋体"/>
                <w:spacing w:val="7"/>
                <w:sz w:val="20"/>
                <w:szCs w:val="20"/>
              </w:rPr>
              <w:t>2024</w:t>
            </w:r>
            <w:r>
              <w:rPr>
                <w:rFonts w:ascii="宋体" w:hAnsi="宋体" w:eastAsia="宋体" w:cs="宋体"/>
                <w:spacing w:val="-59"/>
                <w:sz w:val="20"/>
                <w:szCs w:val="20"/>
              </w:rPr>
              <w:t xml:space="preserve"> </w:t>
            </w:r>
            <w:r>
              <w:rPr>
                <w:rFonts w:ascii="宋体" w:hAnsi="宋体" w:eastAsia="宋体" w:cs="宋体"/>
                <w:spacing w:val="7"/>
                <w:sz w:val="20"/>
                <w:szCs w:val="20"/>
              </w:rPr>
              <w:t>年那过老村人饮工</w:t>
            </w:r>
            <w:r>
              <w:rPr>
                <w:rFonts w:ascii="宋体" w:hAnsi="宋体" w:eastAsia="宋体" w:cs="宋体"/>
                <w:sz w:val="20"/>
                <w:szCs w:val="20"/>
              </w:rPr>
              <w:t xml:space="preserve"> </w:t>
            </w:r>
            <w:r>
              <w:rPr>
                <w:rFonts w:ascii="宋体" w:hAnsi="宋体" w:eastAsia="宋体" w:cs="宋体"/>
                <w:spacing w:val="1"/>
                <w:sz w:val="20"/>
                <w:szCs w:val="20"/>
              </w:rPr>
              <w:t>程</w:t>
            </w:r>
          </w:p>
        </w:tc>
        <w:tc>
          <w:tcPr>
            <w:tcW w:w="1088" w:type="dxa"/>
            <w:vAlign w:val="top"/>
          </w:tcPr>
          <w:p w14:paraId="0648881B">
            <w:pPr>
              <w:spacing w:before="202" w:line="189" w:lineRule="auto"/>
              <w:ind w:left="391"/>
              <w:rPr>
                <w:rFonts w:ascii="宋体" w:hAnsi="宋体" w:eastAsia="宋体" w:cs="宋体"/>
                <w:sz w:val="20"/>
                <w:szCs w:val="20"/>
              </w:rPr>
            </w:pPr>
            <w:r>
              <w:rPr>
                <w:rFonts w:ascii="宋体" w:hAnsi="宋体" w:eastAsia="宋体" w:cs="宋体"/>
                <w:spacing w:val="1"/>
                <w:sz w:val="20"/>
                <w:szCs w:val="20"/>
              </w:rPr>
              <w:t>666</w:t>
            </w:r>
          </w:p>
        </w:tc>
        <w:tc>
          <w:tcPr>
            <w:tcW w:w="1336" w:type="dxa"/>
            <w:vAlign w:val="top"/>
          </w:tcPr>
          <w:p w14:paraId="34D64F15">
            <w:pPr>
              <w:spacing w:before="202" w:line="189" w:lineRule="auto"/>
              <w:ind w:left="515"/>
              <w:rPr>
                <w:rFonts w:ascii="宋体" w:hAnsi="宋体" w:eastAsia="宋体" w:cs="宋体"/>
                <w:sz w:val="20"/>
                <w:szCs w:val="20"/>
              </w:rPr>
            </w:pPr>
            <w:r>
              <w:rPr>
                <w:rFonts w:ascii="宋体" w:hAnsi="宋体" w:eastAsia="宋体" w:cs="宋体"/>
                <w:spacing w:val="1"/>
                <w:sz w:val="20"/>
                <w:szCs w:val="20"/>
              </w:rPr>
              <w:t>666</w:t>
            </w:r>
          </w:p>
        </w:tc>
        <w:tc>
          <w:tcPr>
            <w:tcW w:w="1574" w:type="dxa"/>
            <w:vAlign w:val="top"/>
          </w:tcPr>
          <w:p w14:paraId="3BC4724D">
            <w:pPr>
              <w:spacing w:before="202" w:line="189" w:lineRule="auto"/>
              <w:ind w:left="688"/>
              <w:rPr>
                <w:rFonts w:ascii="宋体" w:hAnsi="宋体" w:eastAsia="宋体" w:cs="宋体"/>
                <w:sz w:val="20"/>
                <w:szCs w:val="20"/>
              </w:rPr>
            </w:pPr>
            <w:r>
              <w:rPr>
                <w:rFonts w:ascii="宋体" w:hAnsi="宋体" w:eastAsia="宋体" w:cs="宋体"/>
                <w:spacing w:val="-1"/>
                <w:sz w:val="20"/>
                <w:szCs w:val="20"/>
              </w:rPr>
              <w:t>96</w:t>
            </w:r>
          </w:p>
        </w:tc>
        <w:tc>
          <w:tcPr>
            <w:tcW w:w="1387" w:type="dxa"/>
            <w:vAlign w:val="top"/>
          </w:tcPr>
          <w:p w14:paraId="0E7F6113">
            <w:pPr>
              <w:spacing w:before="202" w:line="189" w:lineRule="auto"/>
              <w:ind w:left="595"/>
              <w:rPr>
                <w:rFonts w:ascii="宋体" w:hAnsi="宋体" w:eastAsia="宋体" w:cs="宋体"/>
                <w:sz w:val="20"/>
                <w:szCs w:val="20"/>
              </w:rPr>
            </w:pPr>
            <w:r>
              <w:rPr>
                <w:rFonts w:ascii="宋体" w:hAnsi="宋体" w:eastAsia="宋体" w:cs="宋体"/>
                <w:sz w:val="20"/>
                <w:szCs w:val="20"/>
              </w:rPr>
              <w:t>96</w:t>
            </w:r>
          </w:p>
        </w:tc>
        <w:tc>
          <w:tcPr>
            <w:tcW w:w="1012" w:type="dxa"/>
            <w:vAlign w:val="top"/>
          </w:tcPr>
          <w:p w14:paraId="10FC3E42">
            <w:pPr>
              <w:spacing w:before="202" w:line="189" w:lineRule="auto"/>
              <w:ind w:left="412"/>
              <w:rPr>
                <w:rFonts w:ascii="宋体" w:hAnsi="宋体" w:eastAsia="宋体" w:cs="宋体"/>
                <w:sz w:val="20"/>
                <w:szCs w:val="20"/>
              </w:rPr>
            </w:pPr>
            <w:r>
              <w:rPr>
                <w:rFonts w:ascii="宋体" w:hAnsi="宋体" w:eastAsia="宋体" w:cs="宋体"/>
                <w:spacing w:val="-2"/>
                <w:sz w:val="20"/>
                <w:szCs w:val="20"/>
              </w:rPr>
              <w:t>70</w:t>
            </w:r>
          </w:p>
        </w:tc>
        <w:tc>
          <w:tcPr>
            <w:tcW w:w="1172" w:type="dxa"/>
            <w:vAlign w:val="top"/>
          </w:tcPr>
          <w:p w14:paraId="56342A0A">
            <w:pPr>
              <w:spacing w:before="35" w:line="234" w:lineRule="auto"/>
              <w:ind w:left="277" w:right="106" w:hanging="162"/>
              <w:rPr>
                <w:rFonts w:ascii="宋体" w:hAnsi="宋体" w:eastAsia="宋体" w:cs="宋体"/>
                <w:sz w:val="20"/>
                <w:szCs w:val="20"/>
              </w:rPr>
            </w:pPr>
            <w:r>
              <w:rPr>
                <w:rFonts w:ascii="宋体" w:hAnsi="宋体" w:eastAsia="宋体" w:cs="宋体"/>
                <w:spacing w:val="-12"/>
                <w:sz w:val="20"/>
                <w:szCs w:val="20"/>
              </w:rPr>
              <w:t>那过、六里</w:t>
            </w:r>
            <w:r>
              <w:rPr>
                <w:rFonts w:ascii="宋体" w:hAnsi="宋体" w:eastAsia="宋体" w:cs="宋体"/>
                <w:spacing w:val="3"/>
                <w:sz w:val="20"/>
                <w:szCs w:val="20"/>
              </w:rPr>
              <w:t xml:space="preserve"> </w:t>
            </w:r>
            <w:r>
              <w:rPr>
                <w:rFonts w:ascii="宋体" w:hAnsi="宋体" w:eastAsia="宋体" w:cs="宋体"/>
                <w:spacing w:val="7"/>
                <w:sz w:val="20"/>
                <w:szCs w:val="20"/>
              </w:rPr>
              <w:t>及尖峰</w:t>
            </w:r>
          </w:p>
        </w:tc>
        <w:tc>
          <w:tcPr>
            <w:tcW w:w="1792" w:type="dxa"/>
            <w:vAlign w:val="top"/>
          </w:tcPr>
          <w:p w14:paraId="608093B9">
            <w:pPr>
              <w:rPr>
                <w:rFonts w:ascii="Arial"/>
                <w:sz w:val="21"/>
              </w:rPr>
            </w:pPr>
          </w:p>
        </w:tc>
      </w:tr>
    </w:tbl>
    <w:p w14:paraId="14FB2896">
      <w:pPr>
        <w:pStyle w:val="2"/>
      </w:pPr>
    </w:p>
    <w:p w14:paraId="130759DE">
      <w:pPr>
        <w:sectPr>
          <w:footerReference r:id="rId67" w:type="default"/>
          <w:pgSz w:w="16839" w:h="11906"/>
          <w:pgMar w:top="1012" w:right="1815" w:bottom="1433" w:left="1304" w:header="0" w:footer="1246" w:gutter="0"/>
          <w:cols w:space="720" w:num="1"/>
        </w:sectPr>
      </w:pPr>
    </w:p>
    <w:p w14:paraId="444B6A23">
      <w:pPr>
        <w:pStyle w:val="2"/>
        <w:spacing w:line="298" w:lineRule="auto"/>
      </w:pPr>
    </w:p>
    <w:p w14:paraId="2F8EDADE">
      <w:pPr>
        <w:pStyle w:val="2"/>
        <w:spacing w:line="299" w:lineRule="auto"/>
      </w:pPr>
    </w:p>
    <w:p w14:paraId="09BFC22F">
      <w:pPr>
        <w:spacing w:before="101" w:line="229" w:lineRule="auto"/>
        <w:ind w:left="3"/>
        <w:outlineLvl w:val="1"/>
        <w:rPr>
          <w:rFonts w:ascii="楷体" w:hAnsi="楷体" w:eastAsia="楷体" w:cs="楷体"/>
          <w:sz w:val="31"/>
          <w:szCs w:val="31"/>
        </w:rPr>
      </w:pPr>
      <w:bookmarkStart w:id="108" w:name="bookmark66"/>
      <w:bookmarkEnd w:id="108"/>
      <w:r>
        <w:rPr>
          <w:rFonts w:ascii="Times New Roman" w:hAnsi="Times New Roman" w:eastAsia="Times New Roman" w:cs="Times New Roman"/>
          <w:b/>
          <w:bCs/>
          <w:spacing w:val="5"/>
          <w:sz w:val="31"/>
          <w:szCs w:val="31"/>
        </w:rPr>
        <w:t>6.3.</w:t>
      </w:r>
      <w:r>
        <w:rPr>
          <w:rFonts w:ascii="Times New Roman" w:hAnsi="Times New Roman" w:eastAsia="Times New Roman" w:cs="Times New Roman"/>
          <w:b/>
          <w:bCs/>
          <w:spacing w:val="42"/>
          <w:sz w:val="31"/>
          <w:szCs w:val="31"/>
        </w:rPr>
        <w:t xml:space="preserve"> </w:t>
      </w:r>
      <w:r>
        <w:rPr>
          <w:rFonts w:ascii="楷体" w:hAnsi="楷体" w:eastAsia="楷体" w:cs="楷体"/>
          <w:b/>
          <w:bCs/>
          <w:spacing w:val="5"/>
          <w:sz w:val="31"/>
          <w:szCs w:val="31"/>
        </w:rPr>
        <w:t>县级农村供水信息化管理平台建设</w:t>
      </w:r>
    </w:p>
    <w:p w14:paraId="0F6EBF84">
      <w:pPr>
        <w:spacing w:before="49" w:line="355" w:lineRule="auto"/>
        <w:ind w:firstLine="479"/>
        <w:jc w:val="both"/>
        <w:rPr>
          <w:rFonts w:ascii="宋体" w:hAnsi="宋体" w:eastAsia="宋体" w:cs="宋体"/>
          <w:sz w:val="24"/>
          <w:szCs w:val="24"/>
        </w:rPr>
      </w:pPr>
      <w:r>
        <w:rPr>
          <w:rFonts w:ascii="宋体" w:hAnsi="宋体" w:eastAsia="宋体" w:cs="宋体"/>
          <w:spacing w:val="-6"/>
          <w:sz w:val="24"/>
          <w:szCs w:val="24"/>
        </w:rPr>
        <w:t>截至</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2023 </w:t>
      </w:r>
      <w:r>
        <w:rPr>
          <w:rFonts w:ascii="宋体" w:hAnsi="宋体" w:eastAsia="宋体" w:cs="宋体"/>
          <w:spacing w:val="-6"/>
          <w:sz w:val="24"/>
          <w:szCs w:val="24"/>
        </w:rPr>
        <w:t>年，钦北区共有农村集中供水工程</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99</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处，分散工程</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处，受益</w:t>
      </w:r>
      <w:r>
        <w:rPr>
          <w:rFonts w:ascii="宋体" w:hAnsi="宋体" w:eastAsia="宋体" w:cs="宋体"/>
          <w:spacing w:val="-7"/>
          <w:sz w:val="24"/>
          <w:szCs w:val="24"/>
        </w:rPr>
        <w:t>人口</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67.10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万人。由于早期建设农村供水工程标准偏低，相</w:t>
      </w:r>
      <w:r>
        <w:rPr>
          <w:rFonts w:ascii="宋体" w:hAnsi="宋体" w:eastAsia="宋体" w:cs="宋体"/>
          <w:sz w:val="24"/>
          <w:szCs w:val="24"/>
        </w:rPr>
        <w:t xml:space="preserve">关配套设施不完善，工程管理效率低。 </w:t>
      </w:r>
      <w:r>
        <w:rPr>
          <w:rFonts w:ascii="宋体" w:hAnsi="宋体" w:eastAsia="宋体" w:cs="宋体"/>
          <w:spacing w:val="-2"/>
          <w:sz w:val="24"/>
          <w:szCs w:val="24"/>
        </w:rPr>
        <w:t>根据调查统计，截至</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2023 </w:t>
      </w:r>
      <w:r>
        <w:rPr>
          <w:rFonts w:ascii="宋体" w:hAnsi="宋体" w:eastAsia="宋体" w:cs="宋体"/>
          <w:spacing w:val="-2"/>
          <w:sz w:val="24"/>
          <w:szCs w:val="24"/>
        </w:rPr>
        <w:t>年，水厂自动化监控</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处，信息化建</w:t>
      </w:r>
      <w:r>
        <w:rPr>
          <w:rFonts w:ascii="宋体" w:hAnsi="宋体" w:eastAsia="宋体" w:cs="宋体"/>
          <w:spacing w:val="-3"/>
          <w:sz w:val="24"/>
          <w:szCs w:val="24"/>
        </w:rPr>
        <w:t>设</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处，</w:t>
      </w:r>
      <w:r>
        <w:rPr>
          <w:rFonts w:ascii="宋体" w:hAnsi="宋体" w:eastAsia="宋体" w:cs="宋体"/>
          <w:spacing w:val="-69"/>
          <w:sz w:val="24"/>
          <w:szCs w:val="24"/>
        </w:rPr>
        <w:t xml:space="preserve"> </w:t>
      </w:r>
      <w:r>
        <w:rPr>
          <w:rFonts w:ascii="宋体" w:hAnsi="宋体" w:eastAsia="宋体" w:cs="宋体"/>
          <w:spacing w:val="-3"/>
          <w:sz w:val="24"/>
          <w:szCs w:val="24"/>
        </w:rPr>
        <w:t>自动化信息</w:t>
      </w:r>
      <w:r>
        <w:rPr>
          <w:rFonts w:ascii="宋体" w:hAnsi="宋体" w:eastAsia="宋体" w:cs="宋体"/>
          <w:sz w:val="24"/>
          <w:szCs w:val="24"/>
        </w:rPr>
        <w:t xml:space="preserve"> </w:t>
      </w:r>
      <w:r>
        <w:rPr>
          <w:rFonts w:ascii="宋体" w:hAnsi="宋体" w:eastAsia="宋体" w:cs="宋体"/>
          <w:spacing w:val="-6"/>
          <w:sz w:val="24"/>
          <w:szCs w:val="24"/>
        </w:rPr>
        <w:t>化基础薄弱，工程运行管理和行业监督管理主要依靠传统的人工管理，信息反馈不及时、</w:t>
      </w:r>
      <w:r>
        <w:rPr>
          <w:rFonts w:ascii="宋体" w:hAnsi="宋体" w:eastAsia="宋体" w:cs="宋体"/>
          <w:spacing w:val="15"/>
          <w:sz w:val="24"/>
          <w:szCs w:val="24"/>
        </w:rPr>
        <w:t xml:space="preserve"> </w:t>
      </w:r>
      <w:r>
        <w:rPr>
          <w:rFonts w:ascii="宋体" w:hAnsi="宋体" w:eastAsia="宋体" w:cs="宋体"/>
          <w:spacing w:val="-2"/>
          <w:sz w:val="24"/>
          <w:szCs w:val="24"/>
        </w:rPr>
        <w:t>行业监管不到位，无法满足农村供水现代化管理需要，与水利部要求的加快推进农村供</w:t>
      </w:r>
      <w:r>
        <w:rPr>
          <w:rFonts w:ascii="宋体" w:hAnsi="宋体" w:eastAsia="宋体" w:cs="宋体"/>
          <w:spacing w:val="17"/>
          <w:sz w:val="24"/>
          <w:szCs w:val="24"/>
        </w:rPr>
        <w:t xml:space="preserve"> </w:t>
      </w:r>
      <w:r>
        <w:rPr>
          <w:rFonts w:ascii="宋体" w:hAnsi="宋体" w:eastAsia="宋体" w:cs="宋体"/>
          <w:spacing w:val="-2"/>
          <w:sz w:val="24"/>
          <w:szCs w:val="24"/>
        </w:rPr>
        <w:t>水县域统管工作，建立智慧管理服务平台，提高农村供水管理数字化、网络化、智能化</w:t>
      </w:r>
      <w:r>
        <w:rPr>
          <w:rFonts w:ascii="宋体" w:hAnsi="宋体" w:eastAsia="宋体" w:cs="宋体"/>
          <w:spacing w:val="17"/>
          <w:sz w:val="24"/>
          <w:szCs w:val="24"/>
        </w:rPr>
        <w:t xml:space="preserve"> </w:t>
      </w:r>
      <w:r>
        <w:rPr>
          <w:rFonts w:ascii="宋体" w:hAnsi="宋体" w:eastAsia="宋体" w:cs="宋体"/>
          <w:spacing w:val="-1"/>
          <w:sz w:val="24"/>
          <w:szCs w:val="24"/>
        </w:rPr>
        <w:t>水平的目标相差巨大。</w:t>
      </w:r>
    </w:p>
    <w:p w14:paraId="75E318AC">
      <w:pPr>
        <w:spacing w:before="34" w:line="346" w:lineRule="auto"/>
        <w:ind w:left="1" w:firstLine="484"/>
        <w:rPr>
          <w:rFonts w:ascii="宋体" w:hAnsi="宋体" w:eastAsia="宋体" w:cs="宋体"/>
          <w:sz w:val="24"/>
          <w:szCs w:val="24"/>
        </w:rPr>
      </w:pPr>
      <w:r>
        <w:rPr>
          <w:rFonts w:ascii="宋体" w:hAnsi="宋体" w:eastAsia="宋体" w:cs="宋体"/>
          <w:spacing w:val="-2"/>
          <w:sz w:val="24"/>
          <w:szCs w:val="24"/>
        </w:rPr>
        <w:t>实施智慧水利建设、优化健全工程长效运行管护机制是钦北区农村供水高质量发展</w:t>
      </w:r>
      <w:r>
        <w:rPr>
          <w:rFonts w:ascii="宋体" w:hAnsi="宋体" w:eastAsia="宋体" w:cs="宋体"/>
          <w:spacing w:val="7"/>
          <w:sz w:val="24"/>
          <w:szCs w:val="24"/>
        </w:rPr>
        <w:t xml:space="preserve"> </w:t>
      </w:r>
      <w:r>
        <w:rPr>
          <w:rFonts w:ascii="宋体" w:hAnsi="宋体" w:eastAsia="宋体" w:cs="宋体"/>
          <w:spacing w:val="-6"/>
          <w:sz w:val="24"/>
          <w:szCs w:val="24"/>
        </w:rPr>
        <w:t>规划的重点任务，主要体现在积极推进县域统管，建设钦北区农村供水信息化管理平台。</w:t>
      </w:r>
    </w:p>
    <w:p w14:paraId="68CFEBC8">
      <w:pPr>
        <w:spacing w:before="37" w:line="355" w:lineRule="auto"/>
        <w:ind w:right="80" w:firstLine="481"/>
        <w:rPr>
          <w:rFonts w:ascii="宋体" w:hAnsi="宋体" w:eastAsia="宋体" w:cs="宋体"/>
          <w:sz w:val="24"/>
          <w:szCs w:val="24"/>
        </w:rPr>
      </w:pPr>
      <w:r>
        <w:rPr>
          <w:rFonts w:ascii="宋体" w:hAnsi="宋体" w:eastAsia="宋体" w:cs="宋体"/>
          <w:spacing w:val="-2"/>
          <w:sz w:val="24"/>
          <w:szCs w:val="24"/>
        </w:rPr>
        <w:t>本次规划通过供水工程信息化改造，新建钦北区农村供水信息化管理平台，对全区</w:t>
      </w:r>
      <w:r>
        <w:rPr>
          <w:rFonts w:ascii="宋体" w:hAnsi="宋体" w:eastAsia="宋体" w:cs="宋体"/>
          <w:spacing w:val="12"/>
          <w:sz w:val="24"/>
          <w:szCs w:val="24"/>
        </w:rPr>
        <w:t xml:space="preserve"> </w:t>
      </w:r>
      <w:r>
        <w:rPr>
          <w:rFonts w:ascii="宋体" w:hAnsi="宋体" w:eastAsia="宋体" w:cs="宋体"/>
          <w:spacing w:val="-2"/>
          <w:sz w:val="24"/>
          <w:szCs w:val="24"/>
        </w:rPr>
        <w:t>集中供水工程的重要指标和参数进行实时监控管理，配套自动化监测、监控系统，在水</w:t>
      </w:r>
      <w:r>
        <w:rPr>
          <w:rFonts w:ascii="宋体" w:hAnsi="宋体" w:eastAsia="宋体" w:cs="宋体"/>
          <w:spacing w:val="18"/>
          <w:sz w:val="24"/>
          <w:szCs w:val="24"/>
        </w:rPr>
        <w:t xml:space="preserve"> </w:t>
      </w:r>
      <w:r>
        <w:rPr>
          <w:rFonts w:ascii="宋体" w:hAnsi="宋体" w:eastAsia="宋体" w:cs="宋体"/>
          <w:spacing w:val="-2"/>
          <w:sz w:val="24"/>
          <w:szCs w:val="24"/>
        </w:rPr>
        <w:t>源、水厂和管网等重要供水环节和部位，全面配套流量计量、水质监测设备，对水源点</w:t>
      </w:r>
      <w:r>
        <w:rPr>
          <w:rFonts w:ascii="宋体" w:hAnsi="宋体" w:eastAsia="宋体" w:cs="宋体"/>
          <w:spacing w:val="18"/>
          <w:sz w:val="24"/>
          <w:szCs w:val="24"/>
        </w:rPr>
        <w:t xml:space="preserve"> </w:t>
      </w:r>
      <w:r>
        <w:rPr>
          <w:rFonts w:ascii="宋体" w:hAnsi="宋体" w:eastAsia="宋体" w:cs="宋体"/>
          <w:spacing w:val="-2"/>
          <w:sz w:val="24"/>
          <w:szCs w:val="24"/>
        </w:rPr>
        <w:t>的水位、流量、雨量、关键水质指标，泵站、水厂净化消毒设备等主要供水设施设备运</w:t>
      </w:r>
      <w:r>
        <w:rPr>
          <w:rFonts w:ascii="宋体" w:hAnsi="宋体" w:eastAsia="宋体" w:cs="宋体"/>
          <w:spacing w:val="18"/>
          <w:sz w:val="24"/>
          <w:szCs w:val="24"/>
        </w:rPr>
        <w:t xml:space="preserve"> </w:t>
      </w:r>
      <w:r>
        <w:rPr>
          <w:rFonts w:ascii="宋体" w:hAnsi="宋体" w:eastAsia="宋体" w:cs="宋体"/>
          <w:spacing w:val="-2"/>
          <w:sz w:val="24"/>
          <w:szCs w:val="24"/>
        </w:rPr>
        <w:t>行状况等进行在线监控和视频监视。鼓励建成城乡供水管理平台，将所有集中供水工程</w:t>
      </w:r>
      <w:r>
        <w:rPr>
          <w:rFonts w:ascii="宋体" w:hAnsi="宋体" w:eastAsia="宋体" w:cs="宋体"/>
          <w:spacing w:val="18"/>
          <w:sz w:val="24"/>
          <w:szCs w:val="24"/>
        </w:rPr>
        <w:t xml:space="preserve"> </w:t>
      </w:r>
      <w:r>
        <w:rPr>
          <w:rFonts w:ascii="宋体" w:hAnsi="宋体" w:eastAsia="宋体" w:cs="宋体"/>
          <w:spacing w:val="-2"/>
          <w:sz w:val="24"/>
          <w:szCs w:val="24"/>
        </w:rPr>
        <w:t>纳入一张网、一张图管理，并与广西农村供水综合信息管理系统相协调，提升农村供水</w:t>
      </w:r>
      <w:r>
        <w:rPr>
          <w:rFonts w:ascii="宋体" w:hAnsi="宋体" w:eastAsia="宋体" w:cs="宋体"/>
          <w:spacing w:val="18"/>
          <w:sz w:val="24"/>
          <w:szCs w:val="24"/>
        </w:rPr>
        <w:t xml:space="preserve"> </w:t>
      </w:r>
      <w:r>
        <w:rPr>
          <w:rFonts w:ascii="宋体" w:hAnsi="宋体" w:eastAsia="宋体" w:cs="宋体"/>
          <w:spacing w:val="-1"/>
          <w:sz w:val="24"/>
          <w:szCs w:val="24"/>
        </w:rPr>
        <w:t>工程精细化管理水平，实现农村供水强监管。</w:t>
      </w:r>
    </w:p>
    <w:p w14:paraId="01E8E465">
      <w:pPr>
        <w:spacing w:before="273" w:line="220" w:lineRule="auto"/>
        <w:outlineLvl w:val="2"/>
        <w:rPr>
          <w:rFonts w:ascii="宋体" w:hAnsi="宋体" w:eastAsia="宋体" w:cs="宋体"/>
          <w:sz w:val="24"/>
          <w:szCs w:val="24"/>
        </w:rPr>
      </w:pPr>
      <w:r>
        <w:rPr>
          <w:rFonts w:ascii="Times New Roman" w:hAnsi="Times New Roman" w:eastAsia="Times New Roman" w:cs="Times New Roman"/>
          <w:b/>
          <w:bCs/>
          <w:spacing w:val="-4"/>
          <w:sz w:val="24"/>
          <w:szCs w:val="24"/>
        </w:rPr>
        <w:t>6.3.1.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需求分析</w:t>
      </w:r>
    </w:p>
    <w:p w14:paraId="7AEF6A79">
      <w:pPr>
        <w:spacing w:before="194"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）国家政策需要</w:t>
      </w:r>
    </w:p>
    <w:p w14:paraId="04D1672D">
      <w:pPr>
        <w:spacing w:before="177" w:line="356" w:lineRule="auto"/>
        <w:ind w:left="1" w:right="18" w:firstLine="481"/>
        <w:rPr>
          <w:rFonts w:ascii="宋体" w:hAnsi="宋体" w:eastAsia="宋体" w:cs="宋体"/>
          <w:sz w:val="24"/>
          <w:szCs w:val="24"/>
        </w:rPr>
      </w:pPr>
      <w:r>
        <w:rPr>
          <w:rFonts w:ascii="宋体" w:hAnsi="宋体" w:eastAsia="宋体" w:cs="宋体"/>
          <w:spacing w:val="-2"/>
          <w:sz w:val="24"/>
          <w:szCs w:val="24"/>
        </w:rPr>
        <w:t>为贯彻落实国家及自治区政府相关决策和部署，根据《水利部关于加快推动农村供</w:t>
      </w:r>
      <w:r>
        <w:rPr>
          <w:rFonts w:ascii="宋体" w:hAnsi="宋体" w:eastAsia="宋体" w:cs="宋体"/>
          <w:spacing w:val="10"/>
          <w:sz w:val="24"/>
          <w:szCs w:val="24"/>
        </w:rPr>
        <w:t xml:space="preserve"> </w:t>
      </w:r>
      <w:r>
        <w:rPr>
          <w:rFonts w:ascii="宋体" w:hAnsi="宋体" w:eastAsia="宋体" w:cs="宋体"/>
          <w:sz w:val="24"/>
          <w:szCs w:val="24"/>
        </w:rPr>
        <w:t>水高质量发展的指导意见》（水农〔</w:t>
      </w:r>
      <w:r>
        <w:rPr>
          <w:rFonts w:ascii="Times New Roman" w:hAnsi="Times New Roman" w:eastAsia="Times New Roman" w:cs="Times New Roman"/>
          <w:sz w:val="24"/>
          <w:szCs w:val="24"/>
        </w:rPr>
        <w:t>2023</w:t>
      </w:r>
      <w:r>
        <w:rPr>
          <w:rFonts w:ascii="宋体" w:hAnsi="宋体" w:eastAsia="宋体" w:cs="宋体"/>
          <w:sz w:val="24"/>
          <w:szCs w:val="24"/>
        </w:rPr>
        <w:t>〕</w:t>
      </w:r>
      <w:r>
        <w:rPr>
          <w:rFonts w:ascii="Times New Roman" w:hAnsi="Times New Roman" w:eastAsia="Times New Roman" w:cs="Times New Roman"/>
          <w:sz w:val="24"/>
          <w:szCs w:val="24"/>
        </w:rPr>
        <w:t>283</w:t>
      </w:r>
      <w:r>
        <w:rPr>
          <w:rFonts w:ascii="Times New Roman" w:hAnsi="Times New Roman" w:eastAsia="Times New Roman" w:cs="Times New Roman"/>
          <w:spacing w:val="27"/>
          <w:w w:val="101"/>
          <w:sz w:val="24"/>
          <w:szCs w:val="24"/>
        </w:rPr>
        <w:t xml:space="preserve"> </w:t>
      </w:r>
      <w:r>
        <w:rPr>
          <w:rFonts w:ascii="宋体" w:hAnsi="宋体" w:eastAsia="宋体" w:cs="宋体"/>
          <w:sz w:val="24"/>
          <w:szCs w:val="24"/>
        </w:rPr>
        <w:t>号）和水利部出台的《全国</w:t>
      </w:r>
      <w:r>
        <w:rPr>
          <w:rFonts w:ascii="Times New Roman" w:hAnsi="Times New Roman" w:eastAsia="Times New Roman" w:cs="Times New Roman"/>
          <w:sz w:val="24"/>
          <w:szCs w:val="24"/>
        </w:rPr>
        <w:t>“</w:t>
      </w:r>
      <w:r>
        <w:rPr>
          <w:rFonts w:ascii="宋体" w:hAnsi="宋体" w:eastAsia="宋体" w:cs="宋体"/>
          <w:sz w:val="24"/>
          <w:szCs w:val="24"/>
        </w:rPr>
        <w:t>十四五</w:t>
      </w:r>
      <w:r>
        <w:rPr>
          <w:rFonts w:ascii="Times New Roman" w:hAnsi="Times New Roman" w:eastAsia="Times New Roman" w:cs="Times New Roman"/>
          <w:sz w:val="24"/>
          <w:szCs w:val="24"/>
        </w:rPr>
        <w:t>”</w:t>
      </w:r>
      <w:r>
        <w:rPr>
          <w:rFonts w:ascii="宋体" w:hAnsi="宋体" w:eastAsia="宋体" w:cs="宋体"/>
          <w:sz w:val="24"/>
          <w:szCs w:val="24"/>
        </w:rPr>
        <w:t xml:space="preserve">农 </w:t>
      </w:r>
      <w:r>
        <w:rPr>
          <w:rFonts w:ascii="宋体" w:hAnsi="宋体" w:eastAsia="宋体" w:cs="宋体"/>
          <w:spacing w:val="-5"/>
          <w:sz w:val="24"/>
          <w:szCs w:val="24"/>
        </w:rPr>
        <w:t>村供水保障规划》等文件要求，要在</w:t>
      </w:r>
      <w:r>
        <w:rPr>
          <w:rFonts w:ascii="Times New Roman" w:hAnsi="Times New Roman" w:eastAsia="Times New Roman" w:cs="Times New Roman"/>
          <w:spacing w:val="-5"/>
          <w:sz w:val="24"/>
          <w:szCs w:val="24"/>
        </w:rPr>
        <w:t>“</w:t>
      </w:r>
      <w:r>
        <w:rPr>
          <w:rFonts w:ascii="宋体" w:hAnsi="宋体" w:eastAsia="宋体" w:cs="宋体"/>
          <w:spacing w:val="-5"/>
          <w:sz w:val="24"/>
          <w:szCs w:val="24"/>
        </w:rPr>
        <w:t>十四五</w:t>
      </w:r>
      <w:r>
        <w:rPr>
          <w:rFonts w:ascii="Times New Roman" w:hAnsi="Times New Roman" w:eastAsia="Times New Roman" w:cs="Times New Roman"/>
          <w:spacing w:val="-5"/>
          <w:sz w:val="24"/>
          <w:szCs w:val="24"/>
        </w:rPr>
        <w:t>”</w:t>
      </w:r>
      <w:r>
        <w:rPr>
          <w:rFonts w:ascii="宋体" w:hAnsi="宋体" w:eastAsia="宋体" w:cs="宋体"/>
          <w:spacing w:val="-5"/>
          <w:sz w:val="24"/>
          <w:szCs w:val="24"/>
        </w:rPr>
        <w:t>期间进一步提高农</w:t>
      </w:r>
      <w:r>
        <w:rPr>
          <w:rFonts w:ascii="宋体" w:hAnsi="宋体" w:eastAsia="宋体" w:cs="宋体"/>
          <w:spacing w:val="-6"/>
          <w:sz w:val="24"/>
          <w:szCs w:val="24"/>
        </w:rPr>
        <w:t>村供水信息化管理水平，</w:t>
      </w:r>
      <w:r>
        <w:rPr>
          <w:rFonts w:ascii="宋体" w:hAnsi="宋体" w:eastAsia="宋体" w:cs="宋体"/>
          <w:sz w:val="24"/>
          <w:szCs w:val="24"/>
        </w:rPr>
        <w:t xml:space="preserve"> 要以县域为单元，以农村集中供水工程为对象，要加强千吨万人供水工程对取用水量、</w:t>
      </w:r>
      <w:r>
        <w:rPr>
          <w:rFonts w:ascii="宋体" w:hAnsi="宋体" w:eastAsia="宋体" w:cs="宋体"/>
          <w:spacing w:val="2"/>
          <w:sz w:val="24"/>
          <w:szCs w:val="24"/>
        </w:rPr>
        <w:t xml:space="preserve"> </w:t>
      </w:r>
      <w:r>
        <w:rPr>
          <w:rFonts w:ascii="宋体" w:hAnsi="宋体" w:eastAsia="宋体" w:cs="宋体"/>
          <w:sz w:val="24"/>
          <w:szCs w:val="24"/>
        </w:rPr>
        <w:t>水质等关键参数在线监测和主要供水设备实时监控的自动化监控系统建设，增强预报、</w:t>
      </w:r>
      <w:r>
        <w:rPr>
          <w:rFonts w:ascii="宋体" w:hAnsi="宋体" w:eastAsia="宋体" w:cs="宋体"/>
          <w:spacing w:val="2"/>
          <w:sz w:val="24"/>
          <w:szCs w:val="24"/>
        </w:rPr>
        <w:t xml:space="preserve"> </w:t>
      </w:r>
      <w:r>
        <w:rPr>
          <w:rFonts w:ascii="宋体" w:hAnsi="宋体" w:eastAsia="宋体" w:cs="宋体"/>
          <w:spacing w:val="-2"/>
          <w:sz w:val="24"/>
          <w:szCs w:val="24"/>
        </w:rPr>
        <w:t>预警、预演、预案能力，打造农村供水信息化管理一张图，实现农村供水工程数字化管</w:t>
      </w:r>
      <w:r>
        <w:rPr>
          <w:rFonts w:ascii="宋体" w:hAnsi="宋体" w:eastAsia="宋体" w:cs="宋体"/>
          <w:spacing w:val="16"/>
          <w:sz w:val="24"/>
          <w:szCs w:val="24"/>
        </w:rPr>
        <w:t xml:space="preserve"> </w:t>
      </w:r>
      <w:r>
        <w:rPr>
          <w:rFonts w:ascii="宋体" w:hAnsi="宋体" w:eastAsia="宋体" w:cs="宋体"/>
          <w:sz w:val="24"/>
          <w:szCs w:val="24"/>
        </w:rPr>
        <w:t>理，探索完善农村供水监督机制，强化信息化监管、远程视频监管</w:t>
      </w:r>
      <w:r>
        <w:rPr>
          <w:rFonts w:ascii="宋体" w:hAnsi="宋体" w:eastAsia="宋体" w:cs="宋体"/>
          <w:spacing w:val="-1"/>
          <w:sz w:val="24"/>
          <w:szCs w:val="24"/>
        </w:rPr>
        <w:t>、</w:t>
      </w:r>
      <w:r>
        <w:rPr>
          <w:rFonts w:ascii="Times New Roman" w:hAnsi="Times New Roman" w:eastAsia="Times New Roman" w:cs="Times New Roman"/>
          <w:spacing w:val="-1"/>
          <w:sz w:val="24"/>
          <w:szCs w:val="24"/>
        </w:rPr>
        <w:t>“</w:t>
      </w:r>
      <w:r>
        <w:rPr>
          <w:rFonts w:ascii="宋体" w:hAnsi="宋体" w:eastAsia="宋体" w:cs="宋体"/>
          <w:spacing w:val="-1"/>
          <w:sz w:val="24"/>
          <w:szCs w:val="24"/>
        </w:rPr>
        <w:t>互联网＋监管</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强化农村供水全链条全过程监管。</w:t>
      </w:r>
    </w:p>
    <w:p w14:paraId="22D616F7">
      <w:pPr>
        <w:spacing w:before="37"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）行业发展需要</w:t>
      </w:r>
    </w:p>
    <w:p w14:paraId="4474DDA9">
      <w:pPr>
        <w:spacing w:line="220" w:lineRule="auto"/>
        <w:rPr>
          <w:rFonts w:ascii="宋体" w:hAnsi="宋体" w:eastAsia="宋体" w:cs="宋体"/>
          <w:sz w:val="24"/>
          <w:szCs w:val="24"/>
        </w:rPr>
        <w:sectPr>
          <w:footerReference r:id="rId68" w:type="default"/>
          <w:pgSz w:w="11906" w:h="16839"/>
          <w:pgMar w:top="1431" w:right="1337" w:bottom="1433" w:left="1424" w:header="0" w:footer="1246" w:gutter="0"/>
          <w:cols w:space="720" w:num="1"/>
        </w:sectPr>
      </w:pPr>
    </w:p>
    <w:p w14:paraId="320107C7">
      <w:pPr>
        <w:pStyle w:val="2"/>
        <w:spacing w:line="452" w:lineRule="auto"/>
      </w:pPr>
    </w:p>
    <w:p w14:paraId="016C4E30">
      <w:pPr>
        <w:spacing w:before="78" w:line="356" w:lineRule="auto"/>
        <w:ind w:right="80" w:firstLine="428"/>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十四五</w:t>
      </w:r>
      <w:r>
        <w:rPr>
          <w:rFonts w:ascii="Times New Roman" w:hAnsi="Times New Roman" w:eastAsia="Times New Roman" w:cs="Times New Roman"/>
          <w:spacing w:val="1"/>
          <w:sz w:val="24"/>
          <w:szCs w:val="24"/>
        </w:rPr>
        <w:t>”</w:t>
      </w:r>
      <w:r>
        <w:rPr>
          <w:rFonts w:ascii="宋体" w:hAnsi="宋体" w:eastAsia="宋体" w:cs="宋体"/>
          <w:spacing w:val="1"/>
          <w:sz w:val="24"/>
          <w:szCs w:val="24"/>
        </w:rPr>
        <w:t>时期，必须立足新的历史起点，抢抓</w:t>
      </w:r>
      <w:r>
        <w:rPr>
          <w:rFonts w:ascii="宋体" w:hAnsi="宋体" w:eastAsia="宋体" w:cs="宋体"/>
          <w:sz w:val="24"/>
          <w:szCs w:val="24"/>
        </w:rPr>
        <w:t xml:space="preserve">发展机遇，探索转型升级，推进新一 </w:t>
      </w:r>
      <w:r>
        <w:rPr>
          <w:rFonts w:ascii="宋体" w:hAnsi="宋体" w:eastAsia="宋体" w:cs="宋体"/>
          <w:spacing w:val="-2"/>
          <w:sz w:val="24"/>
          <w:szCs w:val="24"/>
        </w:rPr>
        <w:t>代信息技术广泛应用，强化信息技术与水利业务深度融合，全面推进智慧水利建设。创</w:t>
      </w:r>
      <w:r>
        <w:rPr>
          <w:rFonts w:ascii="宋体" w:hAnsi="宋体" w:eastAsia="宋体" w:cs="宋体"/>
          <w:spacing w:val="18"/>
          <w:sz w:val="24"/>
          <w:szCs w:val="24"/>
        </w:rPr>
        <w:t xml:space="preserve"> </w:t>
      </w:r>
      <w:r>
        <w:rPr>
          <w:rFonts w:ascii="宋体" w:hAnsi="宋体" w:eastAsia="宋体" w:cs="宋体"/>
          <w:spacing w:val="-2"/>
          <w:sz w:val="24"/>
          <w:szCs w:val="24"/>
        </w:rPr>
        <w:t>新工程管护机制方面，推进农村供水工程统一监管，提升运行管理和技术服务能力，提</w:t>
      </w:r>
      <w:r>
        <w:rPr>
          <w:rFonts w:ascii="宋体" w:hAnsi="宋体" w:eastAsia="宋体" w:cs="宋体"/>
          <w:spacing w:val="18"/>
          <w:sz w:val="24"/>
          <w:szCs w:val="24"/>
        </w:rPr>
        <w:t xml:space="preserve"> </w:t>
      </w:r>
      <w:r>
        <w:rPr>
          <w:rFonts w:ascii="宋体" w:hAnsi="宋体" w:eastAsia="宋体" w:cs="宋体"/>
          <w:spacing w:val="-2"/>
          <w:sz w:val="24"/>
          <w:szCs w:val="24"/>
        </w:rPr>
        <w:t>高信息化管理水平；做好对供水薄弱地区、脱贫地区、脱贫人口和供水易反复人群的饮</w:t>
      </w:r>
      <w:r>
        <w:rPr>
          <w:rFonts w:ascii="宋体" w:hAnsi="宋体" w:eastAsia="宋体" w:cs="宋体"/>
          <w:spacing w:val="18"/>
          <w:sz w:val="24"/>
          <w:szCs w:val="24"/>
        </w:rPr>
        <w:t xml:space="preserve"> </w:t>
      </w:r>
      <w:r>
        <w:rPr>
          <w:rFonts w:ascii="宋体" w:hAnsi="宋体" w:eastAsia="宋体" w:cs="宋体"/>
          <w:spacing w:val="-2"/>
          <w:sz w:val="24"/>
          <w:szCs w:val="24"/>
        </w:rPr>
        <w:t>水状况动态监测方面，通过信息化手段，畅通群众反映问题和举报监督通道，建立健全</w:t>
      </w:r>
      <w:r>
        <w:rPr>
          <w:rFonts w:ascii="宋体" w:hAnsi="宋体" w:eastAsia="宋体" w:cs="宋体"/>
          <w:spacing w:val="18"/>
          <w:sz w:val="24"/>
          <w:szCs w:val="24"/>
        </w:rPr>
        <w:t xml:space="preserve"> </w:t>
      </w:r>
      <w:r>
        <w:rPr>
          <w:rFonts w:ascii="宋体" w:hAnsi="宋体" w:eastAsia="宋体" w:cs="宋体"/>
          <w:spacing w:val="-2"/>
          <w:sz w:val="24"/>
          <w:szCs w:val="24"/>
        </w:rPr>
        <w:t>问题快速发现和响应机制，及时化解农村供水风险和隐患，保持动态清零。通过数字赋</w:t>
      </w:r>
      <w:r>
        <w:rPr>
          <w:rFonts w:ascii="宋体" w:hAnsi="宋体" w:eastAsia="宋体" w:cs="宋体"/>
          <w:spacing w:val="18"/>
          <w:sz w:val="24"/>
          <w:szCs w:val="24"/>
        </w:rPr>
        <w:t xml:space="preserve"> </w:t>
      </w:r>
      <w:r>
        <w:rPr>
          <w:rFonts w:ascii="宋体" w:hAnsi="宋体" w:eastAsia="宋体" w:cs="宋体"/>
          <w:spacing w:val="-2"/>
          <w:sz w:val="24"/>
          <w:szCs w:val="24"/>
        </w:rPr>
        <w:t>能，加强工程在线监管、加强与气象、水文等部门对接，做实应急供水方案，防止出现</w:t>
      </w:r>
      <w:r>
        <w:rPr>
          <w:rFonts w:ascii="宋体" w:hAnsi="宋体" w:eastAsia="宋体" w:cs="宋体"/>
          <w:spacing w:val="18"/>
          <w:sz w:val="24"/>
          <w:szCs w:val="24"/>
        </w:rPr>
        <w:t xml:space="preserve"> </w:t>
      </w:r>
      <w:r>
        <w:rPr>
          <w:rFonts w:ascii="宋体" w:hAnsi="宋体" w:eastAsia="宋体" w:cs="宋体"/>
          <w:spacing w:val="-2"/>
          <w:sz w:val="24"/>
          <w:szCs w:val="24"/>
        </w:rPr>
        <w:t>规模性饮水不安全问题。通过智慧水利建设，实现优质产水、精准供水、高效高质服，</w:t>
      </w:r>
      <w:r>
        <w:rPr>
          <w:rFonts w:ascii="宋体" w:hAnsi="宋体" w:eastAsia="宋体" w:cs="宋体"/>
          <w:spacing w:val="18"/>
          <w:sz w:val="24"/>
          <w:szCs w:val="24"/>
        </w:rPr>
        <w:t xml:space="preserve"> </w:t>
      </w:r>
      <w:r>
        <w:rPr>
          <w:rFonts w:ascii="宋体" w:hAnsi="宋体" w:eastAsia="宋体" w:cs="宋体"/>
          <w:spacing w:val="-1"/>
          <w:sz w:val="24"/>
          <w:szCs w:val="24"/>
        </w:rPr>
        <w:t>促进产业融合发展和社会经济发展方面。</w:t>
      </w:r>
    </w:p>
    <w:p w14:paraId="5FDAD5C4">
      <w:pPr>
        <w:spacing w:before="34"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）县域统管需要</w:t>
      </w:r>
    </w:p>
    <w:p w14:paraId="64696D1B">
      <w:pPr>
        <w:spacing w:before="180" w:line="355" w:lineRule="auto"/>
        <w:ind w:left="1" w:firstLine="480"/>
        <w:rPr>
          <w:rFonts w:ascii="宋体" w:hAnsi="宋体" w:eastAsia="宋体" w:cs="宋体"/>
          <w:sz w:val="24"/>
          <w:szCs w:val="24"/>
        </w:rPr>
      </w:pPr>
      <w:r>
        <w:rPr>
          <w:rFonts w:ascii="宋体" w:hAnsi="宋体" w:eastAsia="宋体" w:cs="宋体"/>
          <w:spacing w:val="-6"/>
          <w:sz w:val="24"/>
          <w:szCs w:val="24"/>
        </w:rPr>
        <w:t>按照《水利部办公厅关于加快推进农村供水县域统管工作的通知》（办农水〔</w:t>
      </w:r>
      <w:r>
        <w:rPr>
          <w:rFonts w:ascii="Times New Roman" w:hAnsi="Times New Roman" w:eastAsia="Times New Roman" w:cs="Times New Roman"/>
          <w:spacing w:val="-6"/>
          <w:sz w:val="24"/>
          <w:szCs w:val="24"/>
        </w:rPr>
        <w:t>2024</w:t>
      </w:r>
      <w:r>
        <w:rPr>
          <w:rFonts w:ascii="宋体" w:hAnsi="宋体" w:eastAsia="宋体" w:cs="宋体"/>
          <w:spacing w:val="-6"/>
          <w:sz w:val="24"/>
          <w:szCs w:val="24"/>
        </w:rPr>
        <w:t>〕</w:t>
      </w:r>
      <w:r>
        <w:rPr>
          <w:rFonts w:ascii="宋体" w:hAnsi="宋体" w:eastAsia="宋体" w:cs="宋体"/>
          <w:spacing w:val="13"/>
          <w:sz w:val="24"/>
          <w:szCs w:val="24"/>
        </w:rPr>
        <w:t xml:space="preserve"> </w:t>
      </w:r>
      <w:r>
        <w:rPr>
          <w:rFonts w:ascii="Times New Roman" w:hAnsi="Times New Roman" w:eastAsia="Times New Roman" w:cs="Times New Roman"/>
          <w:sz w:val="24"/>
          <w:szCs w:val="24"/>
        </w:rPr>
        <w:t>107</w:t>
      </w:r>
      <w:r>
        <w:rPr>
          <w:rFonts w:ascii="Times New Roman" w:hAnsi="Times New Roman" w:eastAsia="Times New Roman" w:cs="Times New Roman"/>
          <w:spacing w:val="15"/>
          <w:w w:val="101"/>
          <w:sz w:val="24"/>
          <w:szCs w:val="24"/>
        </w:rPr>
        <w:t xml:space="preserve"> </w:t>
      </w:r>
      <w:r>
        <w:rPr>
          <w:rFonts w:ascii="宋体" w:hAnsi="宋体" w:eastAsia="宋体" w:cs="宋体"/>
          <w:sz w:val="24"/>
          <w:szCs w:val="24"/>
        </w:rPr>
        <w:t>号）要求，要积极推进农村供水县域统管，着力</w:t>
      </w:r>
      <w:r>
        <w:rPr>
          <w:rFonts w:ascii="宋体" w:hAnsi="宋体" w:eastAsia="宋体" w:cs="宋体"/>
          <w:spacing w:val="-1"/>
          <w:sz w:val="24"/>
          <w:szCs w:val="24"/>
        </w:rPr>
        <w:t>破解农村供水工程管护难题，系统</w:t>
      </w:r>
      <w:r>
        <w:rPr>
          <w:rFonts w:ascii="宋体" w:hAnsi="宋体" w:eastAsia="宋体" w:cs="宋体"/>
          <w:sz w:val="24"/>
          <w:szCs w:val="24"/>
        </w:rPr>
        <w:t xml:space="preserve"> </w:t>
      </w:r>
      <w:r>
        <w:rPr>
          <w:rFonts w:ascii="宋体" w:hAnsi="宋体" w:eastAsia="宋体" w:cs="宋体"/>
          <w:spacing w:val="-6"/>
          <w:sz w:val="24"/>
          <w:szCs w:val="24"/>
        </w:rPr>
        <w:t>提升农村供水工程管护水平，通过要建立智慧管理服务平台，提高农村供水管理数字化、</w:t>
      </w:r>
      <w:r>
        <w:rPr>
          <w:rFonts w:ascii="宋体" w:hAnsi="宋体" w:eastAsia="宋体" w:cs="宋体"/>
          <w:spacing w:val="14"/>
          <w:sz w:val="24"/>
          <w:szCs w:val="24"/>
        </w:rPr>
        <w:t xml:space="preserve"> </w:t>
      </w:r>
      <w:r>
        <w:rPr>
          <w:rFonts w:ascii="宋体" w:hAnsi="宋体" w:eastAsia="宋体" w:cs="宋体"/>
          <w:spacing w:val="-2"/>
          <w:sz w:val="24"/>
          <w:szCs w:val="24"/>
        </w:rPr>
        <w:t>网络化、智慧化水平。规范和引导农村供水工程自动化信息化建设，对县域供水工程进</w:t>
      </w:r>
      <w:r>
        <w:rPr>
          <w:rFonts w:ascii="宋体" w:hAnsi="宋体" w:eastAsia="宋体" w:cs="宋体"/>
          <w:spacing w:val="16"/>
          <w:sz w:val="24"/>
          <w:szCs w:val="24"/>
        </w:rPr>
        <w:t xml:space="preserve"> </w:t>
      </w:r>
      <w:r>
        <w:rPr>
          <w:rFonts w:ascii="宋体" w:hAnsi="宋体" w:eastAsia="宋体" w:cs="宋体"/>
          <w:spacing w:val="-2"/>
          <w:sz w:val="24"/>
          <w:szCs w:val="24"/>
        </w:rPr>
        <w:t>行总体管控，实现区域供水综合调度，守住供水安全底线，提高供水服务质量，确保农</w:t>
      </w:r>
      <w:r>
        <w:rPr>
          <w:rFonts w:ascii="宋体" w:hAnsi="宋体" w:eastAsia="宋体" w:cs="宋体"/>
          <w:spacing w:val="16"/>
          <w:sz w:val="24"/>
          <w:szCs w:val="24"/>
        </w:rPr>
        <w:t xml:space="preserve"> </w:t>
      </w:r>
      <w:r>
        <w:rPr>
          <w:rFonts w:ascii="宋体" w:hAnsi="宋体" w:eastAsia="宋体" w:cs="宋体"/>
          <w:spacing w:val="-2"/>
          <w:sz w:val="24"/>
          <w:szCs w:val="24"/>
        </w:rPr>
        <w:t>村群众饮水安全。</w:t>
      </w:r>
    </w:p>
    <w:p w14:paraId="4524B85D">
      <w:pPr>
        <w:spacing w:before="274" w:line="220" w:lineRule="auto"/>
        <w:outlineLvl w:val="2"/>
        <w:rPr>
          <w:rFonts w:ascii="宋体" w:hAnsi="宋体" w:eastAsia="宋体" w:cs="宋体"/>
          <w:sz w:val="24"/>
          <w:szCs w:val="24"/>
        </w:rPr>
      </w:pPr>
      <w:r>
        <w:rPr>
          <w:rFonts w:ascii="Times New Roman" w:hAnsi="Times New Roman" w:eastAsia="Times New Roman" w:cs="Times New Roman"/>
          <w:b/>
          <w:bCs/>
          <w:spacing w:val="-6"/>
          <w:sz w:val="24"/>
          <w:szCs w:val="24"/>
        </w:rPr>
        <w:t xml:space="preserve">6.3.2.    </w:t>
      </w:r>
      <w:r>
        <w:rPr>
          <w:rFonts w:ascii="宋体" w:hAnsi="宋体" w:eastAsia="宋体" w:cs="宋体"/>
          <w:b/>
          <w:bCs/>
          <w:spacing w:val="-6"/>
          <w:sz w:val="24"/>
          <w:szCs w:val="24"/>
        </w:rPr>
        <w:t>目标要求</w:t>
      </w:r>
    </w:p>
    <w:p w14:paraId="3CB4E358">
      <w:pPr>
        <w:spacing w:before="194"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）总体目标</w:t>
      </w:r>
    </w:p>
    <w:p w14:paraId="050C5F98">
      <w:pPr>
        <w:spacing w:before="178" w:line="355" w:lineRule="auto"/>
        <w:ind w:firstLine="480"/>
        <w:rPr>
          <w:rFonts w:ascii="宋体" w:hAnsi="宋体" w:eastAsia="宋体" w:cs="宋体"/>
          <w:sz w:val="24"/>
          <w:szCs w:val="24"/>
        </w:rPr>
      </w:pPr>
      <w:r>
        <w:rPr>
          <w:rFonts w:ascii="宋体" w:hAnsi="宋体" w:eastAsia="宋体" w:cs="宋体"/>
          <w:spacing w:val="5"/>
          <w:sz w:val="24"/>
          <w:szCs w:val="24"/>
        </w:rPr>
        <w:t>全面贯彻落实党的二十大精神和习近平总书记关于农村饮水安全保障的重要指示</w:t>
      </w:r>
      <w:r>
        <w:rPr>
          <w:rFonts w:ascii="宋体" w:hAnsi="宋体" w:eastAsia="宋体" w:cs="宋体"/>
          <w:spacing w:val="6"/>
          <w:sz w:val="24"/>
          <w:szCs w:val="24"/>
        </w:rPr>
        <w:t xml:space="preserve"> </w:t>
      </w:r>
      <w:r>
        <w:rPr>
          <w:rFonts w:ascii="宋体" w:hAnsi="宋体" w:eastAsia="宋体" w:cs="宋体"/>
          <w:sz w:val="24"/>
          <w:szCs w:val="24"/>
        </w:rPr>
        <w:t>精神，根据《水利部关于加快推动农村供水高质量发</w:t>
      </w:r>
      <w:r>
        <w:rPr>
          <w:rFonts w:ascii="宋体" w:hAnsi="宋体" w:eastAsia="宋体" w:cs="宋体"/>
          <w:spacing w:val="-1"/>
          <w:sz w:val="24"/>
          <w:szCs w:val="24"/>
        </w:rPr>
        <w:t>展的指导意见》</w:t>
      </w:r>
      <w:r>
        <w:rPr>
          <w:rFonts w:ascii="Times New Roman" w:hAnsi="Times New Roman" w:eastAsia="Times New Roman" w:cs="Times New Roman"/>
          <w:spacing w:val="-1"/>
          <w:sz w:val="24"/>
          <w:szCs w:val="24"/>
        </w:rPr>
        <w:t>(</w:t>
      </w:r>
      <w:r>
        <w:rPr>
          <w:rFonts w:ascii="宋体" w:hAnsi="宋体" w:eastAsia="宋体" w:cs="宋体"/>
          <w:spacing w:val="-1"/>
          <w:sz w:val="24"/>
          <w:szCs w:val="24"/>
        </w:rPr>
        <w:t>水农〔</w:t>
      </w:r>
      <w:r>
        <w:rPr>
          <w:rFonts w:ascii="Times New Roman" w:hAnsi="Times New Roman" w:eastAsia="Times New Roman" w:cs="Times New Roman"/>
          <w:spacing w:val="-1"/>
          <w:sz w:val="24"/>
          <w:szCs w:val="24"/>
        </w:rPr>
        <w:t>2023</w:t>
      </w:r>
      <w:r>
        <w:rPr>
          <w:rFonts w:ascii="宋体" w:hAnsi="宋体" w:eastAsia="宋体" w:cs="宋体"/>
          <w:spacing w:val="-1"/>
          <w:sz w:val="24"/>
          <w:szCs w:val="24"/>
        </w:rPr>
        <w:t>〕</w:t>
      </w:r>
      <w:r>
        <w:rPr>
          <w:rFonts w:ascii="Times New Roman" w:hAnsi="Times New Roman" w:eastAsia="Times New Roman" w:cs="Times New Roman"/>
          <w:spacing w:val="-1"/>
          <w:sz w:val="24"/>
          <w:szCs w:val="24"/>
        </w:rPr>
        <w:t>283</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w:t>
      </w:r>
      <w:r>
        <w:rPr>
          <w:rFonts w:ascii="宋体" w:hAnsi="宋体" w:eastAsia="宋体" w:cs="宋体"/>
          <w:spacing w:val="-3"/>
          <w:sz w:val="24"/>
          <w:szCs w:val="24"/>
        </w:rPr>
        <w:t>文件要求，以实现农村供水业务“</w:t>
      </w:r>
      <w:r>
        <w:rPr>
          <w:rFonts w:ascii="宋体" w:hAnsi="宋体" w:eastAsia="宋体" w:cs="宋体"/>
          <w:spacing w:val="-89"/>
          <w:sz w:val="24"/>
          <w:szCs w:val="24"/>
        </w:rPr>
        <w:t xml:space="preserve"> </w:t>
      </w:r>
      <w:r>
        <w:rPr>
          <w:rFonts w:ascii="宋体" w:hAnsi="宋体" w:eastAsia="宋体" w:cs="宋体"/>
          <w:spacing w:val="-3"/>
          <w:sz w:val="24"/>
          <w:szCs w:val="24"/>
        </w:rPr>
        <w:t>四预</w:t>
      </w:r>
      <w:r>
        <w:rPr>
          <w:rFonts w:ascii="宋体" w:hAnsi="宋体" w:eastAsia="宋体" w:cs="宋体"/>
          <w:spacing w:val="-88"/>
          <w:sz w:val="24"/>
          <w:szCs w:val="24"/>
        </w:rPr>
        <w:t xml:space="preserve"> </w:t>
      </w:r>
      <w:r>
        <w:rPr>
          <w:rFonts w:ascii="宋体" w:hAnsi="宋体" w:eastAsia="宋体" w:cs="宋体"/>
          <w:spacing w:val="-3"/>
          <w:sz w:val="24"/>
          <w:szCs w:val="24"/>
        </w:rPr>
        <w:t>”功能为目的，以数字化场景、智</w:t>
      </w:r>
      <w:r>
        <w:rPr>
          <w:rFonts w:ascii="宋体" w:hAnsi="宋体" w:eastAsia="宋体" w:cs="宋体"/>
          <w:spacing w:val="-4"/>
          <w:sz w:val="24"/>
          <w:szCs w:val="24"/>
        </w:rPr>
        <w:t>能化模拟、</w:t>
      </w:r>
      <w:r>
        <w:rPr>
          <w:rFonts w:ascii="宋体" w:hAnsi="宋体" w:eastAsia="宋体" w:cs="宋体"/>
          <w:sz w:val="24"/>
          <w:szCs w:val="24"/>
        </w:rPr>
        <w:t xml:space="preserve"> </w:t>
      </w:r>
      <w:r>
        <w:rPr>
          <w:rFonts w:ascii="宋体" w:hAnsi="宋体" w:eastAsia="宋体" w:cs="宋体"/>
          <w:spacing w:val="-2"/>
          <w:sz w:val="24"/>
          <w:szCs w:val="24"/>
        </w:rPr>
        <w:t>精准化决策为路径，以县级行政区域为单元，因地制宜、分步实施，建成可以共建共享</w:t>
      </w:r>
      <w:r>
        <w:rPr>
          <w:rFonts w:ascii="宋体" w:hAnsi="宋体" w:eastAsia="宋体" w:cs="宋体"/>
          <w:spacing w:val="17"/>
          <w:sz w:val="24"/>
          <w:szCs w:val="24"/>
        </w:rPr>
        <w:t xml:space="preserve"> </w:t>
      </w:r>
      <w:r>
        <w:rPr>
          <w:rFonts w:ascii="宋体" w:hAnsi="宋体" w:eastAsia="宋体" w:cs="宋体"/>
          <w:spacing w:val="-2"/>
          <w:sz w:val="24"/>
          <w:szCs w:val="24"/>
        </w:rPr>
        <w:t>的数据底板和数字孪生平台，迭代提升信息化基础设施，提高关键业务智能化和多级协</w:t>
      </w:r>
      <w:r>
        <w:rPr>
          <w:rFonts w:ascii="宋体" w:hAnsi="宋体" w:eastAsia="宋体" w:cs="宋体"/>
          <w:spacing w:val="17"/>
          <w:sz w:val="24"/>
          <w:szCs w:val="24"/>
        </w:rPr>
        <w:t xml:space="preserve"> </w:t>
      </w:r>
      <w:r>
        <w:rPr>
          <w:rFonts w:ascii="宋体" w:hAnsi="宋体" w:eastAsia="宋体" w:cs="宋体"/>
          <w:sz w:val="24"/>
          <w:szCs w:val="24"/>
        </w:rPr>
        <w:t>同应用，增强数据共享和网络安全防护能力，提升农村供水工程效益和服务保障水平，</w:t>
      </w:r>
      <w:r>
        <w:rPr>
          <w:rFonts w:ascii="宋体" w:hAnsi="宋体" w:eastAsia="宋体" w:cs="宋体"/>
          <w:spacing w:val="18"/>
          <w:sz w:val="24"/>
          <w:szCs w:val="24"/>
        </w:rPr>
        <w:t xml:space="preserve"> </w:t>
      </w:r>
      <w:r>
        <w:rPr>
          <w:rFonts w:ascii="宋体" w:hAnsi="宋体" w:eastAsia="宋体" w:cs="宋体"/>
          <w:spacing w:val="-3"/>
          <w:sz w:val="24"/>
          <w:szCs w:val="24"/>
        </w:rPr>
        <w:t>以推动新阶段农村供水高质量发展，保障工程长久稳定运行</w:t>
      </w:r>
      <w:r>
        <w:rPr>
          <w:rFonts w:ascii="Times New Roman" w:hAnsi="Times New Roman" w:eastAsia="Times New Roman" w:cs="Times New Roman"/>
          <w:spacing w:val="-3"/>
          <w:sz w:val="24"/>
          <w:szCs w:val="24"/>
        </w:rPr>
        <w:t>,</w:t>
      </w:r>
      <w:r>
        <w:rPr>
          <w:rFonts w:ascii="宋体" w:hAnsi="宋体" w:eastAsia="宋体" w:cs="宋体"/>
          <w:spacing w:val="-3"/>
          <w:sz w:val="24"/>
          <w:szCs w:val="24"/>
        </w:rPr>
        <w:t>确保农村群众饮水安全</w:t>
      </w:r>
      <w:r>
        <w:rPr>
          <w:rFonts w:ascii="宋体" w:hAnsi="宋体" w:eastAsia="宋体" w:cs="宋体"/>
          <w:spacing w:val="-4"/>
          <w:sz w:val="24"/>
          <w:szCs w:val="24"/>
        </w:rPr>
        <w:t>，不</w:t>
      </w:r>
      <w:r>
        <w:rPr>
          <w:rFonts w:ascii="宋体" w:hAnsi="宋体" w:eastAsia="宋体" w:cs="宋体"/>
          <w:sz w:val="24"/>
          <w:szCs w:val="24"/>
        </w:rPr>
        <w:t xml:space="preserve"> </w:t>
      </w:r>
      <w:r>
        <w:rPr>
          <w:rFonts w:ascii="宋体" w:hAnsi="宋体" w:eastAsia="宋体" w:cs="宋体"/>
          <w:spacing w:val="-1"/>
          <w:sz w:val="24"/>
          <w:szCs w:val="24"/>
        </w:rPr>
        <w:t>断提升农村群众的获得感、幸福感、安全感为最终目标。</w:t>
      </w:r>
    </w:p>
    <w:p w14:paraId="64F256A7">
      <w:pPr>
        <w:spacing w:before="48" w:line="344" w:lineRule="auto"/>
        <w:ind w:left="2" w:right="80" w:firstLine="477"/>
        <w:rPr>
          <w:rFonts w:ascii="宋体" w:hAnsi="宋体" w:eastAsia="宋体" w:cs="宋体"/>
          <w:sz w:val="24"/>
          <w:szCs w:val="24"/>
        </w:rPr>
      </w:pPr>
      <w:r>
        <w:rPr>
          <w:rFonts w:ascii="宋体" w:hAnsi="宋体" w:eastAsia="宋体" w:cs="宋体"/>
          <w:b/>
          <w:bCs/>
          <w:spacing w:val="-2"/>
          <w:sz w:val="24"/>
          <w:szCs w:val="24"/>
        </w:rPr>
        <w:t>平台建设总体目标：</w:t>
      </w:r>
      <w:r>
        <w:rPr>
          <w:rFonts w:ascii="宋体" w:hAnsi="宋体" w:eastAsia="宋体" w:cs="宋体"/>
          <w:spacing w:val="-2"/>
          <w:sz w:val="24"/>
          <w:szCs w:val="24"/>
        </w:rPr>
        <w:t>以城乡供水一体化、集中供水规模化发展</w:t>
      </w:r>
      <w:r>
        <w:rPr>
          <w:rFonts w:ascii="宋体" w:hAnsi="宋体" w:eastAsia="宋体" w:cs="宋体"/>
          <w:spacing w:val="-3"/>
          <w:sz w:val="24"/>
          <w:szCs w:val="24"/>
        </w:rPr>
        <w:t>为主，通过信息化发</w:t>
      </w:r>
      <w:r>
        <w:rPr>
          <w:rFonts w:ascii="宋体" w:hAnsi="宋体" w:eastAsia="宋体" w:cs="宋体"/>
          <w:sz w:val="24"/>
          <w:szCs w:val="24"/>
        </w:rPr>
        <w:t xml:space="preserve"> </w:t>
      </w:r>
      <w:r>
        <w:rPr>
          <w:rFonts w:ascii="宋体" w:hAnsi="宋体" w:eastAsia="宋体" w:cs="宋体"/>
          <w:spacing w:val="-2"/>
          <w:sz w:val="24"/>
          <w:szCs w:val="24"/>
        </w:rPr>
        <w:t>展，加快促进产业融合，提高水资源优化资源配置和管理能力，实现协同监管，共建共</w:t>
      </w:r>
    </w:p>
    <w:p w14:paraId="7BAEFF06">
      <w:pPr>
        <w:spacing w:line="344" w:lineRule="auto"/>
        <w:rPr>
          <w:rFonts w:ascii="宋体" w:hAnsi="宋体" w:eastAsia="宋体" w:cs="宋体"/>
          <w:sz w:val="24"/>
          <w:szCs w:val="24"/>
        </w:rPr>
        <w:sectPr>
          <w:footerReference r:id="rId69" w:type="default"/>
          <w:pgSz w:w="11906" w:h="16839"/>
          <w:pgMar w:top="1431" w:right="1337" w:bottom="1433" w:left="1424" w:header="0" w:footer="1246" w:gutter="0"/>
          <w:cols w:space="720" w:num="1"/>
        </w:sectPr>
      </w:pPr>
    </w:p>
    <w:p w14:paraId="5F57BA0A">
      <w:pPr>
        <w:pStyle w:val="2"/>
        <w:spacing w:line="453" w:lineRule="auto"/>
      </w:pPr>
    </w:p>
    <w:p w14:paraId="337E5996">
      <w:pPr>
        <w:spacing w:before="78" w:line="344" w:lineRule="auto"/>
        <w:ind w:left="1" w:right="105"/>
        <w:rPr>
          <w:rFonts w:ascii="宋体" w:hAnsi="宋体" w:eastAsia="宋体" w:cs="宋体"/>
          <w:sz w:val="24"/>
          <w:szCs w:val="24"/>
        </w:rPr>
      </w:pPr>
      <w:r>
        <w:rPr>
          <w:rFonts w:ascii="宋体" w:hAnsi="宋体" w:eastAsia="宋体" w:cs="宋体"/>
          <w:spacing w:val="1"/>
          <w:sz w:val="24"/>
          <w:szCs w:val="24"/>
        </w:rPr>
        <w:t>享，重点打造水利</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2+N</w:t>
      </w:r>
      <w:r>
        <w:rPr>
          <w:rFonts w:ascii="宋体" w:hAnsi="宋体" w:eastAsia="宋体" w:cs="宋体"/>
          <w:spacing w:val="1"/>
          <w:sz w:val="24"/>
          <w:szCs w:val="24"/>
        </w:rPr>
        <w:t>（融合防洪、水资源配置</w:t>
      </w:r>
      <w:r>
        <w:rPr>
          <w:rFonts w:ascii="Times New Roman" w:hAnsi="Times New Roman" w:eastAsia="Times New Roman" w:cs="Times New Roman"/>
          <w:spacing w:val="1"/>
          <w:sz w:val="24"/>
          <w:szCs w:val="24"/>
        </w:rPr>
        <w:t>+</w:t>
      </w:r>
      <w:r>
        <w:rPr>
          <w:rFonts w:ascii="宋体" w:hAnsi="宋体" w:eastAsia="宋体" w:cs="宋体"/>
          <w:spacing w:val="1"/>
          <w:sz w:val="24"/>
          <w:szCs w:val="24"/>
        </w:rPr>
        <w:t>农村供水）智</w:t>
      </w:r>
      <w:r>
        <w:rPr>
          <w:rFonts w:ascii="宋体" w:hAnsi="宋体" w:eastAsia="宋体" w:cs="宋体"/>
          <w:sz w:val="24"/>
          <w:szCs w:val="24"/>
        </w:rPr>
        <w:t xml:space="preserve">能业务应用，打造供水 </w:t>
      </w:r>
      <w:r>
        <w:rPr>
          <w:rFonts w:ascii="宋体" w:hAnsi="宋体" w:eastAsia="宋体" w:cs="宋体"/>
          <w:spacing w:val="-1"/>
          <w:sz w:val="24"/>
          <w:szCs w:val="24"/>
        </w:rPr>
        <w:t>数字化、智慧化服务领先模式，推进区域供水高质量发展。</w:t>
      </w:r>
    </w:p>
    <w:p w14:paraId="26297E5B">
      <w:pPr>
        <w:spacing w:before="35" w:line="221"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）总体要求</w:t>
      </w:r>
    </w:p>
    <w:p w14:paraId="64D96C0C">
      <w:pPr>
        <w:spacing w:before="184" w:line="355" w:lineRule="auto"/>
        <w:ind w:right="44" w:firstLine="486"/>
        <w:rPr>
          <w:rFonts w:ascii="宋体" w:hAnsi="宋体" w:eastAsia="宋体" w:cs="宋体"/>
          <w:sz w:val="24"/>
          <w:szCs w:val="24"/>
        </w:rPr>
      </w:pPr>
      <w:r>
        <w:rPr>
          <w:rFonts w:ascii="宋体" w:hAnsi="宋体" w:eastAsia="宋体" w:cs="宋体"/>
          <w:spacing w:val="-2"/>
          <w:sz w:val="24"/>
          <w:szCs w:val="24"/>
        </w:rPr>
        <w:t>贯彻落实党中央、国务院和自治区政府相关决策和部署要求，数字赋能新阶段农村</w:t>
      </w:r>
      <w:r>
        <w:rPr>
          <w:rFonts w:ascii="宋体" w:hAnsi="宋体" w:eastAsia="宋体" w:cs="宋体"/>
          <w:spacing w:val="7"/>
          <w:sz w:val="24"/>
          <w:szCs w:val="24"/>
        </w:rPr>
        <w:t xml:space="preserve"> </w:t>
      </w:r>
      <w:r>
        <w:rPr>
          <w:rFonts w:ascii="宋体" w:hAnsi="宋体" w:eastAsia="宋体" w:cs="宋体"/>
          <w:spacing w:val="-2"/>
          <w:sz w:val="24"/>
          <w:szCs w:val="24"/>
        </w:rPr>
        <w:t>供水高质量发展，按照“需求牵引、应用至上、数字赋</w:t>
      </w:r>
      <w:r>
        <w:rPr>
          <w:rFonts w:ascii="宋体" w:hAnsi="宋体" w:eastAsia="宋体" w:cs="宋体"/>
          <w:spacing w:val="-3"/>
          <w:sz w:val="24"/>
          <w:szCs w:val="24"/>
        </w:rPr>
        <w:t>能、提升能力</w:t>
      </w:r>
      <w:r>
        <w:rPr>
          <w:rFonts w:ascii="宋体" w:hAnsi="宋体" w:eastAsia="宋体" w:cs="宋体"/>
          <w:spacing w:val="-88"/>
          <w:sz w:val="24"/>
          <w:szCs w:val="24"/>
        </w:rPr>
        <w:t xml:space="preserve"> </w:t>
      </w:r>
      <w:r>
        <w:rPr>
          <w:rFonts w:ascii="宋体" w:hAnsi="宋体" w:eastAsia="宋体" w:cs="宋体"/>
          <w:spacing w:val="-3"/>
          <w:sz w:val="24"/>
          <w:szCs w:val="24"/>
        </w:rPr>
        <w:t>”要求，遵循“科</w:t>
      </w:r>
      <w:r>
        <w:rPr>
          <w:rFonts w:ascii="宋体" w:hAnsi="宋体" w:eastAsia="宋体" w:cs="宋体"/>
          <w:sz w:val="24"/>
          <w:szCs w:val="24"/>
        </w:rPr>
        <w:t xml:space="preserve"> </w:t>
      </w:r>
      <w:r>
        <w:rPr>
          <w:rFonts w:ascii="宋体" w:hAnsi="宋体" w:eastAsia="宋体" w:cs="宋体"/>
          <w:spacing w:val="-6"/>
          <w:sz w:val="24"/>
          <w:szCs w:val="24"/>
        </w:rPr>
        <w:t>学规划、统筹兼顾，整体设计、分步实施，需求牵引、先进实用，创新驱动、数字赋</w:t>
      </w:r>
      <w:r>
        <w:rPr>
          <w:rFonts w:ascii="宋体" w:hAnsi="宋体" w:eastAsia="宋体" w:cs="宋体"/>
          <w:spacing w:val="-7"/>
          <w:sz w:val="24"/>
          <w:szCs w:val="24"/>
        </w:rPr>
        <w:t>能，</w:t>
      </w:r>
      <w:r>
        <w:rPr>
          <w:rFonts w:ascii="宋体" w:hAnsi="宋体" w:eastAsia="宋体" w:cs="宋体"/>
          <w:sz w:val="24"/>
          <w:szCs w:val="24"/>
        </w:rPr>
        <w:t xml:space="preserve"> </w:t>
      </w:r>
      <w:r>
        <w:rPr>
          <w:rFonts w:ascii="宋体" w:hAnsi="宋体" w:eastAsia="宋体" w:cs="宋体"/>
          <w:spacing w:val="-2"/>
          <w:sz w:val="24"/>
          <w:szCs w:val="24"/>
        </w:rPr>
        <w:t>资源整合，统一标准，整体防护、安全可靠</w:t>
      </w:r>
      <w:r>
        <w:rPr>
          <w:rFonts w:ascii="宋体" w:hAnsi="宋体" w:eastAsia="宋体" w:cs="宋体"/>
          <w:spacing w:val="-88"/>
          <w:sz w:val="24"/>
          <w:szCs w:val="24"/>
        </w:rPr>
        <w:t xml:space="preserve"> </w:t>
      </w:r>
      <w:r>
        <w:rPr>
          <w:rFonts w:ascii="宋体" w:hAnsi="宋体" w:eastAsia="宋体" w:cs="宋体"/>
          <w:spacing w:val="-2"/>
          <w:sz w:val="24"/>
          <w:szCs w:val="24"/>
        </w:rPr>
        <w:t>”的原则，</w:t>
      </w:r>
      <w:r>
        <w:rPr>
          <w:rFonts w:ascii="宋体" w:hAnsi="宋体" w:eastAsia="宋体" w:cs="宋体"/>
          <w:spacing w:val="-3"/>
          <w:sz w:val="24"/>
          <w:szCs w:val="24"/>
        </w:rPr>
        <w:t>构建县级农村供水工程运行管理</w:t>
      </w:r>
      <w:r>
        <w:rPr>
          <w:rFonts w:ascii="宋体" w:hAnsi="宋体" w:eastAsia="宋体" w:cs="宋体"/>
          <w:sz w:val="24"/>
          <w:szCs w:val="24"/>
        </w:rPr>
        <w:t xml:space="preserve"> </w:t>
      </w:r>
      <w:r>
        <w:rPr>
          <w:rFonts w:ascii="宋体" w:hAnsi="宋体" w:eastAsia="宋体" w:cs="宋体"/>
          <w:spacing w:val="-2"/>
          <w:sz w:val="24"/>
          <w:szCs w:val="24"/>
        </w:rPr>
        <w:t>平台。平台建设应基于较为完备的基础设施条件，切勿盲目开展，应充分依托城乡一体</w:t>
      </w:r>
      <w:r>
        <w:rPr>
          <w:rFonts w:ascii="宋体" w:hAnsi="宋体" w:eastAsia="宋体" w:cs="宋体"/>
          <w:spacing w:val="18"/>
          <w:sz w:val="24"/>
          <w:szCs w:val="24"/>
        </w:rPr>
        <w:t xml:space="preserve"> </w:t>
      </w:r>
      <w:r>
        <w:rPr>
          <w:rFonts w:ascii="宋体" w:hAnsi="宋体" w:eastAsia="宋体" w:cs="宋体"/>
          <w:spacing w:val="-2"/>
          <w:sz w:val="24"/>
          <w:szCs w:val="24"/>
        </w:rPr>
        <w:t>化工程、规模化供水工程（千吨万人工程）等大工程中配套资金及相关系统平台进行集</w:t>
      </w:r>
      <w:r>
        <w:rPr>
          <w:rFonts w:ascii="宋体" w:hAnsi="宋体" w:eastAsia="宋体" w:cs="宋体"/>
          <w:spacing w:val="18"/>
          <w:sz w:val="24"/>
          <w:szCs w:val="24"/>
        </w:rPr>
        <w:t xml:space="preserve"> </w:t>
      </w:r>
      <w:r>
        <w:rPr>
          <w:rFonts w:ascii="宋体" w:hAnsi="宋体" w:eastAsia="宋体" w:cs="宋体"/>
          <w:spacing w:val="-2"/>
          <w:sz w:val="24"/>
          <w:szCs w:val="24"/>
        </w:rPr>
        <w:t>中统一建设。</w:t>
      </w:r>
    </w:p>
    <w:p w14:paraId="64D80558">
      <w:pPr>
        <w:spacing w:before="34"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）建设标准</w:t>
      </w:r>
    </w:p>
    <w:p w14:paraId="27EC0F1D">
      <w:pPr>
        <w:spacing w:before="182" w:line="357" w:lineRule="auto"/>
        <w:ind w:firstLine="480"/>
        <w:rPr>
          <w:rFonts w:ascii="宋体" w:hAnsi="宋体" w:eastAsia="宋体" w:cs="宋体"/>
          <w:sz w:val="24"/>
          <w:szCs w:val="24"/>
        </w:rPr>
      </w:pPr>
      <w:r>
        <w:rPr>
          <w:rFonts w:ascii="宋体" w:hAnsi="宋体" w:eastAsia="宋体" w:cs="宋体"/>
          <w:spacing w:val="-2"/>
          <w:sz w:val="24"/>
          <w:szCs w:val="24"/>
        </w:rPr>
        <w:t>信息化系统平台顶层设计、总体架构遵循《智慧水利建设顶层设计》《数字孪生农</w:t>
      </w:r>
      <w:r>
        <w:rPr>
          <w:rFonts w:ascii="宋体" w:hAnsi="宋体" w:eastAsia="宋体" w:cs="宋体"/>
          <w:spacing w:val="6"/>
          <w:sz w:val="24"/>
          <w:szCs w:val="24"/>
        </w:rPr>
        <w:t xml:space="preserve">  </w:t>
      </w:r>
      <w:r>
        <w:rPr>
          <w:rFonts w:ascii="宋体" w:hAnsi="宋体" w:eastAsia="宋体" w:cs="宋体"/>
          <w:spacing w:val="-2"/>
          <w:sz w:val="24"/>
          <w:szCs w:val="24"/>
        </w:rPr>
        <w:t>村供水工程建设技术指南（试行）》《水利部“十四</w:t>
      </w:r>
      <w:r>
        <w:rPr>
          <w:rFonts w:ascii="宋体" w:hAnsi="宋体" w:eastAsia="宋体" w:cs="宋体"/>
          <w:spacing w:val="-3"/>
          <w:sz w:val="24"/>
          <w:szCs w:val="24"/>
        </w:rPr>
        <w:t>五</w:t>
      </w:r>
      <w:r>
        <w:rPr>
          <w:rFonts w:ascii="宋体" w:hAnsi="宋体" w:eastAsia="宋体" w:cs="宋体"/>
          <w:spacing w:val="-88"/>
          <w:sz w:val="24"/>
          <w:szCs w:val="24"/>
        </w:rPr>
        <w:t xml:space="preserve"> </w:t>
      </w:r>
      <w:r>
        <w:rPr>
          <w:rFonts w:ascii="宋体" w:hAnsi="宋体" w:eastAsia="宋体" w:cs="宋体"/>
          <w:spacing w:val="-3"/>
          <w:sz w:val="24"/>
          <w:szCs w:val="24"/>
        </w:rPr>
        <w:t>”智慧水利建设规划》《水利业</w:t>
      </w:r>
      <w:r>
        <w:rPr>
          <w:rFonts w:ascii="宋体" w:hAnsi="宋体" w:eastAsia="宋体" w:cs="宋体"/>
          <w:sz w:val="24"/>
          <w:szCs w:val="24"/>
        </w:rPr>
        <w:t xml:space="preserve">  </w:t>
      </w:r>
      <w:r>
        <w:rPr>
          <w:rFonts w:ascii="宋体" w:hAnsi="宋体" w:eastAsia="宋体" w:cs="宋体"/>
          <w:spacing w:val="-3"/>
          <w:sz w:val="24"/>
          <w:szCs w:val="24"/>
        </w:rPr>
        <w:t>务“</w:t>
      </w:r>
      <w:r>
        <w:rPr>
          <w:rFonts w:ascii="宋体" w:hAnsi="宋体" w:eastAsia="宋体" w:cs="宋体"/>
          <w:spacing w:val="-91"/>
          <w:sz w:val="24"/>
          <w:szCs w:val="24"/>
        </w:rPr>
        <w:t xml:space="preserve"> </w:t>
      </w:r>
      <w:r>
        <w:rPr>
          <w:rFonts w:ascii="宋体" w:hAnsi="宋体" w:eastAsia="宋体" w:cs="宋体"/>
          <w:spacing w:val="-3"/>
          <w:sz w:val="24"/>
          <w:szCs w:val="24"/>
        </w:rPr>
        <w:t>四预</w:t>
      </w:r>
      <w:r>
        <w:rPr>
          <w:rFonts w:ascii="宋体" w:hAnsi="宋体" w:eastAsia="宋体" w:cs="宋体"/>
          <w:spacing w:val="-88"/>
          <w:sz w:val="24"/>
          <w:szCs w:val="24"/>
        </w:rPr>
        <w:t xml:space="preserve"> </w:t>
      </w:r>
      <w:r>
        <w:rPr>
          <w:rFonts w:ascii="宋体" w:hAnsi="宋体" w:eastAsia="宋体" w:cs="宋体"/>
          <w:spacing w:val="-3"/>
          <w:sz w:val="24"/>
          <w:szCs w:val="24"/>
        </w:rPr>
        <w:t>”基本技术要求（试行）》等文件要求，饮水安全评价标准遵循</w:t>
      </w:r>
      <w:r>
        <w:rPr>
          <w:rFonts w:ascii="宋体" w:hAnsi="宋体" w:eastAsia="宋体" w:cs="宋体"/>
          <w:spacing w:val="-4"/>
          <w:sz w:val="24"/>
          <w:szCs w:val="24"/>
        </w:rPr>
        <w:t>《农村饮水安</w:t>
      </w:r>
      <w:r>
        <w:rPr>
          <w:rFonts w:ascii="宋体" w:hAnsi="宋体" w:eastAsia="宋体" w:cs="宋体"/>
          <w:sz w:val="24"/>
          <w:szCs w:val="24"/>
        </w:rPr>
        <w:t xml:space="preserve">  全评价准则》（</w:t>
      </w:r>
      <w:r>
        <w:rPr>
          <w:rFonts w:ascii="Times New Roman" w:hAnsi="Times New Roman" w:eastAsia="Times New Roman" w:cs="Times New Roman"/>
          <w:sz w:val="24"/>
          <w:szCs w:val="24"/>
        </w:rPr>
        <w:t>T/CHES18-2018</w:t>
      </w:r>
      <w:r>
        <w:rPr>
          <w:rFonts w:ascii="宋体" w:hAnsi="宋体" w:eastAsia="宋体" w:cs="宋体"/>
          <w:spacing w:val="3"/>
          <w:sz w:val="24"/>
          <w:szCs w:val="24"/>
        </w:rPr>
        <w:t>），</w:t>
      </w:r>
      <w:r>
        <w:rPr>
          <w:rFonts w:ascii="宋体" w:hAnsi="宋体" w:eastAsia="宋体" w:cs="宋体"/>
          <w:sz w:val="24"/>
          <w:szCs w:val="24"/>
        </w:rPr>
        <w:t>供水监测数据采集传</w:t>
      </w:r>
      <w:r>
        <w:rPr>
          <w:rFonts w:ascii="宋体" w:hAnsi="宋体" w:eastAsia="宋体" w:cs="宋体"/>
          <w:spacing w:val="-1"/>
          <w:sz w:val="24"/>
          <w:szCs w:val="24"/>
        </w:rPr>
        <w:t>输符合《水利统计基础数据采</w:t>
      </w:r>
      <w:r>
        <w:rPr>
          <w:rFonts w:ascii="宋体" w:hAnsi="宋体" w:eastAsia="宋体" w:cs="宋体"/>
          <w:sz w:val="24"/>
          <w:szCs w:val="24"/>
        </w:rPr>
        <w:t xml:space="preserve">  </w:t>
      </w:r>
      <w:r>
        <w:rPr>
          <w:rFonts w:ascii="宋体" w:hAnsi="宋体" w:eastAsia="宋体" w:cs="宋体"/>
          <w:spacing w:val="-1"/>
          <w:sz w:val="24"/>
          <w:szCs w:val="24"/>
        </w:rPr>
        <w:t>集技术规范》（</w:t>
      </w:r>
      <w:r>
        <w:rPr>
          <w:rFonts w:ascii="Times New Roman" w:hAnsi="Times New Roman" w:eastAsia="Times New Roman" w:cs="Times New Roman"/>
          <w:spacing w:val="-1"/>
          <w:sz w:val="24"/>
          <w:szCs w:val="24"/>
        </w:rPr>
        <w:t>SL620-2013</w:t>
      </w:r>
      <w:r>
        <w:rPr>
          <w:rFonts w:ascii="宋体" w:hAnsi="宋体" w:eastAsia="宋体" w:cs="宋体"/>
          <w:spacing w:val="-1"/>
          <w:sz w:val="24"/>
          <w:szCs w:val="24"/>
        </w:rPr>
        <w:t>）、《水资源监测数据传输规约》（</w:t>
      </w:r>
      <w:r>
        <w:rPr>
          <w:rFonts w:ascii="Times New Roman" w:hAnsi="Times New Roman" w:eastAsia="Times New Roman" w:cs="Times New Roman"/>
          <w:spacing w:val="-1"/>
          <w:sz w:val="24"/>
          <w:szCs w:val="24"/>
        </w:rPr>
        <w:t>SL42</w:t>
      </w:r>
      <w:r>
        <w:rPr>
          <w:rFonts w:ascii="Times New Roman" w:hAnsi="Times New Roman" w:eastAsia="Times New Roman" w:cs="Times New Roman"/>
          <w:spacing w:val="-2"/>
          <w:sz w:val="24"/>
          <w:szCs w:val="24"/>
        </w:rPr>
        <w:t>7-2021</w:t>
      </w:r>
      <w:r>
        <w:rPr>
          <w:rFonts w:ascii="宋体" w:hAnsi="宋体" w:eastAsia="宋体" w:cs="宋体"/>
          <w:spacing w:val="-2"/>
          <w:sz w:val="24"/>
          <w:szCs w:val="24"/>
        </w:rPr>
        <w:t>）、《水利</w:t>
      </w:r>
      <w:r>
        <w:rPr>
          <w:rFonts w:ascii="宋体" w:hAnsi="宋体" w:eastAsia="宋体" w:cs="宋体"/>
          <w:sz w:val="24"/>
          <w:szCs w:val="24"/>
        </w:rPr>
        <w:t xml:space="preserve">  </w:t>
      </w:r>
      <w:r>
        <w:rPr>
          <w:rFonts w:ascii="宋体" w:hAnsi="宋体" w:eastAsia="宋体" w:cs="宋体"/>
          <w:spacing w:val="-1"/>
          <w:sz w:val="24"/>
          <w:szCs w:val="24"/>
        </w:rPr>
        <w:t>监测数据传输规约》（</w:t>
      </w:r>
      <w:r>
        <w:rPr>
          <w:rFonts w:ascii="Times New Roman" w:hAnsi="Times New Roman" w:eastAsia="Times New Roman" w:cs="Times New Roman"/>
          <w:spacing w:val="-1"/>
          <w:sz w:val="24"/>
          <w:szCs w:val="24"/>
        </w:rPr>
        <w:t>SL/T 812.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等规范规约，</w:t>
      </w:r>
      <w:r>
        <w:rPr>
          <w:rFonts w:ascii="宋体" w:hAnsi="宋体" w:eastAsia="宋体" w:cs="宋体"/>
          <w:spacing w:val="-2"/>
          <w:sz w:val="24"/>
          <w:szCs w:val="24"/>
        </w:rPr>
        <w:t>供水信息网络安全符合《水利网</w:t>
      </w:r>
      <w:r>
        <w:rPr>
          <w:rFonts w:ascii="宋体" w:hAnsi="宋体" w:eastAsia="宋体" w:cs="宋体"/>
          <w:sz w:val="24"/>
          <w:szCs w:val="24"/>
        </w:rPr>
        <w:t xml:space="preserve">  </w:t>
      </w:r>
      <w:r>
        <w:rPr>
          <w:rFonts w:ascii="宋体" w:hAnsi="宋体" w:eastAsia="宋体" w:cs="宋体"/>
          <w:spacing w:val="7"/>
          <w:sz w:val="24"/>
          <w:szCs w:val="24"/>
        </w:rPr>
        <w:t>络安全保护技术规范》（</w:t>
      </w:r>
      <w:r>
        <w:rPr>
          <w:rFonts w:ascii="Times New Roman" w:hAnsi="Times New Roman" w:eastAsia="Times New Roman" w:cs="Times New Roman"/>
          <w:sz w:val="24"/>
          <w:szCs w:val="24"/>
        </w:rPr>
        <w:t>SL</w:t>
      </w:r>
      <w:r>
        <w:rPr>
          <w:rFonts w:ascii="Times New Roman" w:hAnsi="Times New Roman" w:eastAsia="Times New Roman" w:cs="Times New Roman"/>
          <w:spacing w:val="7"/>
          <w:sz w:val="24"/>
          <w:szCs w:val="24"/>
        </w:rPr>
        <w:t>/T803</w:t>
      </w:r>
      <w:r>
        <w:rPr>
          <w:rFonts w:ascii="宋体" w:hAnsi="宋体" w:eastAsia="宋体" w:cs="宋体"/>
          <w:spacing w:val="7"/>
          <w:sz w:val="24"/>
          <w:szCs w:val="24"/>
        </w:rPr>
        <w:t>）、《信息安全技术网络安全等级保护实施指南》</w:t>
      </w:r>
      <w:r>
        <w:rPr>
          <w:rFonts w:ascii="宋体" w:hAnsi="宋体" w:eastAsia="宋体" w:cs="宋体"/>
          <w:spacing w:val="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GBT25058-2019</w:t>
      </w:r>
      <w:r>
        <w:rPr>
          <w:rFonts w:ascii="宋体" w:hAnsi="宋体" w:eastAsia="宋体" w:cs="宋体"/>
          <w:spacing w:val="-3"/>
          <w:sz w:val="24"/>
          <w:szCs w:val="24"/>
        </w:rPr>
        <w:t>）等规范要求，自动化信息化</w:t>
      </w:r>
      <w:r>
        <w:rPr>
          <w:rFonts w:ascii="宋体" w:hAnsi="宋体" w:eastAsia="宋体" w:cs="宋体"/>
          <w:spacing w:val="-4"/>
          <w:sz w:val="24"/>
          <w:szCs w:val="24"/>
        </w:rPr>
        <w:t>技术符合《水利信息处理平台技术规定》</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SL538</w:t>
      </w:r>
      <w:r>
        <w:rPr>
          <w:rFonts w:ascii="宋体" w:hAnsi="宋体" w:eastAsia="宋体" w:cs="宋体"/>
          <w:spacing w:val="-2"/>
          <w:sz w:val="24"/>
          <w:szCs w:val="24"/>
        </w:rPr>
        <w:t>—</w:t>
      </w:r>
      <w:r>
        <w:rPr>
          <w:rFonts w:ascii="Times New Roman" w:hAnsi="Times New Roman" w:eastAsia="Times New Roman" w:cs="Times New Roman"/>
          <w:spacing w:val="-2"/>
          <w:sz w:val="24"/>
          <w:szCs w:val="24"/>
        </w:rPr>
        <w:t>2011</w:t>
      </w:r>
      <w:r>
        <w:rPr>
          <w:rFonts w:ascii="宋体" w:hAnsi="宋体" w:eastAsia="宋体" w:cs="宋体"/>
          <w:spacing w:val="-2"/>
          <w:sz w:val="24"/>
          <w:szCs w:val="24"/>
        </w:rPr>
        <w:t>）、《村镇供水工程自动化监控技术规程》（</w:t>
      </w:r>
      <w:r>
        <w:rPr>
          <w:rFonts w:ascii="Times New Roman" w:hAnsi="Times New Roman" w:eastAsia="Times New Roman" w:cs="Times New Roman"/>
          <w:spacing w:val="-2"/>
          <w:sz w:val="24"/>
          <w:szCs w:val="24"/>
        </w:rPr>
        <w:t>T_CECS493-2017</w:t>
      </w:r>
      <w:r>
        <w:rPr>
          <w:rFonts w:ascii="宋体" w:hAnsi="宋体" w:eastAsia="宋体" w:cs="宋体"/>
          <w:spacing w:val="-2"/>
          <w:sz w:val="24"/>
          <w:szCs w:val="24"/>
        </w:rPr>
        <w:t>）、《水</w:t>
      </w:r>
      <w:r>
        <w:rPr>
          <w:rFonts w:ascii="宋体" w:hAnsi="宋体" w:eastAsia="宋体" w:cs="宋体"/>
          <w:spacing w:val="6"/>
          <w:sz w:val="24"/>
          <w:szCs w:val="24"/>
        </w:rPr>
        <w:t xml:space="preserve">  </w:t>
      </w:r>
      <w:r>
        <w:rPr>
          <w:rFonts w:ascii="宋体" w:hAnsi="宋体" w:eastAsia="宋体" w:cs="宋体"/>
          <w:spacing w:val="-5"/>
          <w:sz w:val="24"/>
          <w:szCs w:val="24"/>
        </w:rPr>
        <w:t>利系统通信业务技术导则》（</w:t>
      </w:r>
      <w:r>
        <w:rPr>
          <w:rFonts w:ascii="Times New Roman" w:hAnsi="Times New Roman" w:eastAsia="Times New Roman" w:cs="Times New Roman"/>
          <w:spacing w:val="-5"/>
          <w:sz w:val="24"/>
          <w:szCs w:val="24"/>
        </w:rPr>
        <w:t>SLT292-2020</w:t>
      </w:r>
      <w:r>
        <w:rPr>
          <w:rFonts w:ascii="宋体" w:hAnsi="宋体" w:eastAsia="宋体" w:cs="宋体"/>
          <w:spacing w:val="-5"/>
          <w:sz w:val="24"/>
          <w:szCs w:val="24"/>
        </w:rPr>
        <w:t>）等规程要求，视频监控设备和系统符合《水</w:t>
      </w:r>
      <w:r>
        <w:rPr>
          <w:rFonts w:ascii="宋体" w:hAnsi="宋体" w:eastAsia="宋体" w:cs="宋体"/>
          <w:spacing w:val="7"/>
          <w:sz w:val="24"/>
          <w:szCs w:val="24"/>
        </w:rPr>
        <w:t xml:space="preserve">  </w:t>
      </w:r>
      <w:r>
        <w:rPr>
          <w:rFonts w:ascii="宋体" w:hAnsi="宋体" w:eastAsia="宋体" w:cs="宋体"/>
          <w:sz w:val="24"/>
          <w:szCs w:val="24"/>
        </w:rPr>
        <w:t>利视频监视系统技术规范》（</w:t>
      </w:r>
      <w:r>
        <w:rPr>
          <w:rFonts w:ascii="Times New Roman" w:hAnsi="Times New Roman" w:eastAsia="Times New Roman" w:cs="Times New Roman"/>
          <w:sz w:val="24"/>
          <w:szCs w:val="24"/>
        </w:rPr>
        <w:t>SL515-2013</w:t>
      </w:r>
      <w:r>
        <w:rPr>
          <w:rFonts w:ascii="宋体" w:hAnsi="宋体" w:eastAsia="宋体" w:cs="宋体"/>
          <w:sz w:val="24"/>
          <w:szCs w:val="24"/>
        </w:rPr>
        <w:t>）、《公共安全视频监控联网系统信息传输、</w:t>
      </w:r>
      <w:r>
        <w:rPr>
          <w:rFonts w:ascii="宋体" w:hAnsi="宋体" w:eastAsia="宋体" w:cs="宋体"/>
          <w:spacing w:val="15"/>
          <w:sz w:val="24"/>
          <w:szCs w:val="24"/>
        </w:rPr>
        <w:t xml:space="preserve"> </w:t>
      </w:r>
      <w:r>
        <w:rPr>
          <w:rFonts w:ascii="宋体" w:hAnsi="宋体" w:eastAsia="宋体" w:cs="宋体"/>
          <w:spacing w:val="-4"/>
          <w:sz w:val="24"/>
          <w:szCs w:val="24"/>
        </w:rPr>
        <w:t>交换、控制技术要求》（</w:t>
      </w:r>
      <w:r>
        <w:rPr>
          <w:rFonts w:ascii="Times New Roman" w:hAnsi="Times New Roman" w:eastAsia="Times New Roman" w:cs="Times New Roman"/>
          <w:spacing w:val="-4"/>
          <w:sz w:val="24"/>
          <w:szCs w:val="24"/>
        </w:rPr>
        <w:t>GB/T 28181</w:t>
      </w:r>
      <w:r>
        <w:rPr>
          <w:rFonts w:ascii="宋体" w:hAnsi="宋体" w:eastAsia="宋体" w:cs="宋体"/>
          <w:spacing w:val="-4"/>
          <w:sz w:val="24"/>
          <w:szCs w:val="24"/>
        </w:rPr>
        <w:t>—</w:t>
      </w:r>
      <w:r>
        <w:rPr>
          <w:rFonts w:ascii="Times New Roman" w:hAnsi="Times New Roman" w:eastAsia="Times New Roman" w:cs="Times New Roman"/>
          <w:spacing w:val="-4"/>
          <w:sz w:val="24"/>
          <w:szCs w:val="24"/>
        </w:rPr>
        <w:t>2016/2019</w:t>
      </w:r>
      <w:r>
        <w:rPr>
          <w:rFonts w:ascii="宋体" w:hAnsi="宋体" w:eastAsia="宋体" w:cs="宋体"/>
          <w:spacing w:val="-4"/>
          <w:sz w:val="24"/>
          <w:szCs w:val="24"/>
        </w:rPr>
        <w:t>）等规范要求，供水</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GIS</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系统符合《全</w:t>
      </w:r>
      <w:r>
        <w:rPr>
          <w:rFonts w:ascii="宋体" w:hAnsi="宋体" w:eastAsia="宋体" w:cs="宋体"/>
          <w:sz w:val="24"/>
          <w:szCs w:val="24"/>
        </w:rPr>
        <w:t xml:space="preserve">  </w:t>
      </w:r>
      <w:r>
        <w:rPr>
          <w:rFonts w:ascii="宋体" w:hAnsi="宋体" w:eastAsia="宋体" w:cs="宋体"/>
          <w:spacing w:val="-8"/>
          <w:sz w:val="24"/>
          <w:szCs w:val="24"/>
        </w:rPr>
        <w:t>国水利一张图》等文件要求，数据交换共享符合《水利数据交换规约》</w:t>
      </w:r>
      <w:r>
        <w:rPr>
          <w:rFonts w:ascii="Times New Roman" w:hAnsi="Times New Roman" w:eastAsia="Times New Roman" w:cs="Times New Roman"/>
          <w:spacing w:val="-8"/>
          <w:sz w:val="24"/>
          <w:szCs w:val="24"/>
        </w:rPr>
        <w:t>(SL/T 783</w:t>
      </w:r>
      <w:r>
        <w:rPr>
          <w:rFonts w:ascii="宋体" w:hAnsi="宋体" w:eastAsia="宋体" w:cs="宋体"/>
          <w:spacing w:val="-8"/>
          <w:sz w:val="24"/>
          <w:szCs w:val="24"/>
        </w:rPr>
        <w:t>－</w:t>
      </w:r>
      <w:r>
        <w:rPr>
          <w:rFonts w:ascii="Times New Roman" w:hAnsi="Times New Roman" w:eastAsia="Times New Roman" w:cs="Times New Roman"/>
          <w:spacing w:val="-8"/>
          <w:sz w:val="24"/>
          <w:szCs w:val="24"/>
        </w:rPr>
        <w:t>2019 )</w:t>
      </w:r>
      <w:r>
        <w:rPr>
          <w:rFonts w:ascii="宋体" w:hAnsi="宋体" w:eastAsia="宋体" w:cs="宋体"/>
          <w:spacing w:val="-8"/>
          <w:sz w:val="24"/>
          <w:szCs w:val="24"/>
        </w:rPr>
        <w:t>、</w:t>
      </w:r>
      <w:r>
        <w:rPr>
          <w:rFonts w:ascii="宋体" w:hAnsi="宋体" w:eastAsia="宋体" w:cs="宋体"/>
          <w:spacing w:val="18"/>
          <w:sz w:val="24"/>
          <w:szCs w:val="24"/>
        </w:rPr>
        <w:t xml:space="preserve"> </w:t>
      </w:r>
      <w:r>
        <w:rPr>
          <w:rFonts w:ascii="宋体" w:hAnsi="宋体" w:eastAsia="宋体" w:cs="宋体"/>
          <w:spacing w:val="-2"/>
          <w:sz w:val="24"/>
          <w:szCs w:val="24"/>
        </w:rPr>
        <w:t>《农村供水信息管理系统数据交换规范》等规范要求，其他参照国家及行业相关要求执</w:t>
      </w:r>
      <w:r>
        <w:rPr>
          <w:rFonts w:ascii="宋体" w:hAnsi="宋体" w:eastAsia="宋体" w:cs="宋体"/>
          <w:spacing w:val="8"/>
          <w:sz w:val="24"/>
          <w:szCs w:val="24"/>
        </w:rPr>
        <w:t xml:space="preserve">  </w:t>
      </w:r>
      <w:r>
        <w:rPr>
          <w:rFonts w:ascii="宋体" w:hAnsi="宋体" w:eastAsia="宋体" w:cs="宋体"/>
          <w:spacing w:val="-5"/>
          <w:sz w:val="24"/>
          <w:szCs w:val="24"/>
        </w:rPr>
        <w:t>行。</w:t>
      </w:r>
    </w:p>
    <w:p w14:paraId="24D23531">
      <w:pPr>
        <w:spacing w:before="279" w:line="221" w:lineRule="auto"/>
        <w:outlineLvl w:val="2"/>
        <w:rPr>
          <w:rFonts w:ascii="宋体" w:hAnsi="宋体" w:eastAsia="宋体" w:cs="宋体"/>
          <w:sz w:val="24"/>
          <w:szCs w:val="24"/>
        </w:rPr>
      </w:pPr>
      <w:r>
        <w:rPr>
          <w:rFonts w:ascii="Times New Roman" w:hAnsi="Times New Roman" w:eastAsia="Times New Roman" w:cs="Times New Roman"/>
          <w:b/>
          <w:bCs/>
          <w:spacing w:val="-4"/>
          <w:sz w:val="24"/>
          <w:szCs w:val="24"/>
        </w:rPr>
        <w:t>6.3.3.</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总体设计</w:t>
      </w:r>
    </w:p>
    <w:p w14:paraId="68BEC38B">
      <w:pPr>
        <w:spacing w:before="192" w:line="221"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）总体建设规划</w:t>
      </w:r>
    </w:p>
    <w:p w14:paraId="1E5DD022">
      <w:pPr>
        <w:spacing w:line="221" w:lineRule="auto"/>
        <w:rPr>
          <w:rFonts w:ascii="宋体" w:hAnsi="宋体" w:eastAsia="宋体" w:cs="宋体"/>
          <w:sz w:val="24"/>
          <w:szCs w:val="24"/>
        </w:rPr>
        <w:sectPr>
          <w:footerReference r:id="rId70" w:type="default"/>
          <w:pgSz w:w="11906" w:h="16839"/>
          <w:pgMar w:top="1431" w:right="1312" w:bottom="1433" w:left="1424" w:header="0" w:footer="1246" w:gutter="0"/>
          <w:cols w:space="720" w:num="1"/>
        </w:sectPr>
      </w:pPr>
    </w:p>
    <w:p w14:paraId="73D6D7A0">
      <w:pPr>
        <w:pStyle w:val="2"/>
        <w:spacing w:line="453" w:lineRule="auto"/>
      </w:pPr>
    </w:p>
    <w:p w14:paraId="10ABE906">
      <w:pPr>
        <w:spacing w:before="78" w:line="349" w:lineRule="auto"/>
        <w:ind w:left="1" w:right="99" w:firstLine="480"/>
        <w:rPr>
          <w:rFonts w:ascii="宋体" w:hAnsi="宋体" w:eastAsia="宋体" w:cs="宋体"/>
          <w:sz w:val="24"/>
          <w:szCs w:val="24"/>
        </w:rPr>
      </w:pPr>
      <w:r>
        <w:rPr>
          <w:rFonts w:ascii="宋体" w:hAnsi="宋体" w:eastAsia="宋体" w:cs="宋体"/>
          <w:spacing w:val="-3"/>
          <w:sz w:val="24"/>
          <w:szCs w:val="24"/>
        </w:rPr>
        <w:t>按照“整体规划、分步实施</w:t>
      </w:r>
      <w:r>
        <w:rPr>
          <w:rFonts w:ascii="宋体" w:hAnsi="宋体" w:eastAsia="宋体" w:cs="宋体"/>
          <w:spacing w:val="-73"/>
          <w:sz w:val="24"/>
          <w:szCs w:val="24"/>
        </w:rPr>
        <w:t xml:space="preserve"> </w:t>
      </w:r>
      <w:r>
        <w:rPr>
          <w:rFonts w:ascii="宋体" w:hAnsi="宋体" w:eastAsia="宋体" w:cs="宋体"/>
          <w:spacing w:val="-3"/>
          <w:sz w:val="24"/>
          <w:szCs w:val="24"/>
        </w:rPr>
        <w:t>”原则，根据县域统管的要求进行系统平台总体规划建</w:t>
      </w:r>
      <w:r>
        <w:rPr>
          <w:rFonts w:ascii="宋体" w:hAnsi="宋体" w:eastAsia="宋体" w:cs="宋体"/>
          <w:sz w:val="24"/>
          <w:szCs w:val="24"/>
        </w:rPr>
        <w:t xml:space="preserve"> </w:t>
      </w:r>
      <w:r>
        <w:rPr>
          <w:rFonts w:ascii="宋体" w:hAnsi="宋体" w:eastAsia="宋体" w:cs="宋体"/>
          <w:spacing w:val="-4"/>
          <w:sz w:val="24"/>
          <w:szCs w:val="24"/>
        </w:rPr>
        <w:t>设，结合现状及需求分析，大化县县级农村供水管理信息</w:t>
      </w:r>
      <w:r>
        <w:rPr>
          <w:rFonts w:ascii="宋体" w:hAnsi="宋体" w:eastAsia="宋体" w:cs="宋体"/>
          <w:spacing w:val="-5"/>
          <w:sz w:val="24"/>
          <w:szCs w:val="24"/>
        </w:rPr>
        <w:t>平台划分三个阶段（</w:t>
      </w:r>
      <w:r>
        <w:rPr>
          <w:rFonts w:ascii="Times New Roman" w:hAnsi="Times New Roman" w:eastAsia="Times New Roman" w:cs="Times New Roman"/>
          <w:spacing w:val="-5"/>
          <w:sz w:val="24"/>
          <w:szCs w:val="24"/>
        </w:rPr>
        <w:t>2024~2028</w:t>
      </w:r>
      <w:r>
        <w:rPr>
          <w:rFonts w:ascii="Times New Roman" w:hAnsi="Times New Roman" w:eastAsia="Times New Roman" w:cs="Times New Roman"/>
          <w:sz w:val="24"/>
          <w:szCs w:val="24"/>
        </w:rPr>
        <w:t xml:space="preserve"> </w:t>
      </w:r>
      <w:r>
        <w:rPr>
          <w:rFonts w:ascii="宋体" w:hAnsi="宋体" w:eastAsia="宋体" w:cs="宋体"/>
          <w:sz w:val="24"/>
          <w:szCs w:val="24"/>
        </w:rPr>
        <w:t>年，</w:t>
      </w:r>
      <w:r>
        <w:rPr>
          <w:rFonts w:ascii="Times New Roman" w:hAnsi="Times New Roman" w:eastAsia="Times New Roman" w:cs="Times New Roman"/>
          <w:sz w:val="24"/>
          <w:szCs w:val="24"/>
        </w:rPr>
        <w:t xml:space="preserve">2029~2030 </w:t>
      </w:r>
      <w:r>
        <w:rPr>
          <w:rFonts w:ascii="宋体" w:hAnsi="宋体" w:eastAsia="宋体" w:cs="宋体"/>
          <w:sz w:val="24"/>
          <w:szCs w:val="24"/>
        </w:rPr>
        <w:t>年，</w:t>
      </w:r>
      <w:r>
        <w:rPr>
          <w:rFonts w:ascii="Times New Roman" w:hAnsi="Times New Roman" w:eastAsia="Times New Roman" w:cs="Times New Roman"/>
          <w:sz w:val="24"/>
          <w:szCs w:val="24"/>
        </w:rPr>
        <w:t>2031~</w:t>
      </w:r>
      <w:r>
        <w:rPr>
          <w:rFonts w:ascii="Times New Roman" w:hAnsi="Times New Roman" w:eastAsia="Times New Roman" w:cs="Times New Roman"/>
          <w:spacing w:val="-1"/>
          <w:sz w:val="24"/>
          <w:szCs w:val="24"/>
        </w:rPr>
        <w:t xml:space="preserve">2035 </w:t>
      </w:r>
      <w:r>
        <w:rPr>
          <w:rFonts w:ascii="宋体" w:hAnsi="宋体" w:eastAsia="宋体" w:cs="宋体"/>
          <w:spacing w:val="-1"/>
          <w:sz w:val="24"/>
          <w:szCs w:val="24"/>
        </w:rPr>
        <w:t>年）进行建设。</w:t>
      </w:r>
    </w:p>
    <w:p w14:paraId="242F5B9C">
      <w:pPr>
        <w:spacing w:before="35" w:line="355" w:lineRule="auto"/>
        <w:ind w:right="99" w:firstLine="510"/>
        <w:rPr>
          <w:rFonts w:ascii="宋体" w:hAnsi="宋体" w:eastAsia="宋体" w:cs="宋体"/>
          <w:sz w:val="24"/>
          <w:szCs w:val="24"/>
        </w:rPr>
      </w:pPr>
      <w:r>
        <w:rPr>
          <w:rFonts w:ascii="宋体" w:hAnsi="宋体" w:eastAsia="宋体" w:cs="宋体"/>
          <w:spacing w:val="-1"/>
          <w:sz w:val="24"/>
          <w:szCs w:val="24"/>
        </w:rPr>
        <w:t>由于当前钦北区农村供水自动化信息化建设相对落后，前期（</w:t>
      </w:r>
      <w:r>
        <w:rPr>
          <w:rFonts w:ascii="Times New Roman" w:hAnsi="Times New Roman" w:eastAsia="Times New Roman" w:cs="Times New Roman"/>
          <w:spacing w:val="-1"/>
          <w:sz w:val="24"/>
          <w:szCs w:val="24"/>
        </w:rPr>
        <w:t xml:space="preserve">2024~2025 </w:t>
      </w:r>
      <w:r>
        <w:rPr>
          <w:rFonts w:ascii="宋体" w:hAnsi="宋体" w:eastAsia="宋体" w:cs="宋体"/>
          <w:spacing w:val="-1"/>
          <w:sz w:val="24"/>
          <w:szCs w:val="24"/>
        </w:rPr>
        <w:t>年）建议</w:t>
      </w:r>
      <w:r>
        <w:rPr>
          <w:rFonts w:ascii="宋体" w:hAnsi="宋体" w:eastAsia="宋体" w:cs="宋体"/>
          <w:spacing w:val="3"/>
          <w:sz w:val="24"/>
          <w:szCs w:val="24"/>
        </w:rPr>
        <w:t xml:space="preserve"> </w:t>
      </w:r>
      <w:r>
        <w:rPr>
          <w:rFonts w:ascii="宋体" w:hAnsi="宋体" w:eastAsia="宋体" w:cs="宋体"/>
          <w:spacing w:val="-2"/>
          <w:sz w:val="24"/>
          <w:szCs w:val="24"/>
        </w:rPr>
        <w:t>先开展前端感知、水利专网和云服务器等基础建设，运用工程维修养护经费，实施千人</w:t>
      </w:r>
      <w:r>
        <w:rPr>
          <w:rFonts w:ascii="宋体" w:hAnsi="宋体" w:eastAsia="宋体" w:cs="宋体"/>
          <w:spacing w:val="18"/>
          <w:sz w:val="24"/>
          <w:szCs w:val="24"/>
        </w:rPr>
        <w:t xml:space="preserve"> </w:t>
      </w:r>
      <w:r>
        <w:rPr>
          <w:rFonts w:ascii="宋体" w:hAnsi="宋体" w:eastAsia="宋体" w:cs="宋体"/>
          <w:spacing w:val="-2"/>
          <w:sz w:val="24"/>
          <w:szCs w:val="24"/>
        </w:rPr>
        <w:t>以上工程在线监测改造（</w:t>
      </w:r>
      <w:r>
        <w:rPr>
          <w:rFonts w:ascii="宋体" w:hAnsi="宋体" w:eastAsia="宋体" w:cs="宋体"/>
          <w:spacing w:val="-27"/>
          <w:sz w:val="24"/>
          <w:szCs w:val="24"/>
        </w:rPr>
        <w:t xml:space="preserve"> </w:t>
      </w:r>
      <w:r>
        <w:rPr>
          <w:rFonts w:ascii="宋体" w:hAnsi="宋体" w:eastAsia="宋体" w:cs="宋体"/>
          <w:spacing w:val="-2"/>
          <w:sz w:val="24"/>
          <w:szCs w:val="24"/>
        </w:rPr>
        <w:t>目标：完成</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处基础设施较好的</w:t>
      </w:r>
      <w:r>
        <w:rPr>
          <w:rFonts w:ascii="宋体" w:hAnsi="宋体" w:eastAsia="宋体" w:cs="宋体"/>
          <w:spacing w:val="-3"/>
          <w:sz w:val="24"/>
          <w:szCs w:val="24"/>
        </w:rPr>
        <w:t>工程改造接入系统监测</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依托自治区农村供水系统的自治区、市、县和乡镇四级分级管理功能，采集县域农村供</w:t>
      </w:r>
      <w:r>
        <w:rPr>
          <w:rFonts w:ascii="宋体" w:hAnsi="宋体" w:eastAsia="宋体" w:cs="宋体"/>
          <w:spacing w:val="18"/>
          <w:sz w:val="24"/>
          <w:szCs w:val="24"/>
        </w:rPr>
        <w:t xml:space="preserve"> </w:t>
      </w:r>
      <w:r>
        <w:rPr>
          <w:rFonts w:ascii="宋体" w:hAnsi="宋体" w:eastAsia="宋体" w:cs="宋体"/>
          <w:spacing w:val="-2"/>
          <w:sz w:val="24"/>
          <w:szCs w:val="24"/>
        </w:rPr>
        <w:t>水工程关键监测指标数据，接入自治区农村供水系统。同时，监督规范指导各个供水工</w:t>
      </w:r>
      <w:r>
        <w:rPr>
          <w:rFonts w:ascii="宋体" w:hAnsi="宋体" w:eastAsia="宋体" w:cs="宋体"/>
          <w:spacing w:val="18"/>
          <w:sz w:val="24"/>
          <w:szCs w:val="24"/>
        </w:rPr>
        <w:t xml:space="preserve"> </w:t>
      </w:r>
      <w:r>
        <w:rPr>
          <w:rFonts w:ascii="宋体" w:hAnsi="宋体" w:eastAsia="宋体" w:cs="宋体"/>
          <w:spacing w:val="-1"/>
          <w:sz w:val="24"/>
          <w:szCs w:val="24"/>
        </w:rPr>
        <w:t>程（水厂）信息化建设。</w:t>
      </w:r>
    </w:p>
    <w:p w14:paraId="525D0BE7">
      <w:pPr>
        <w:spacing w:before="33" w:line="220" w:lineRule="auto"/>
        <w:ind w:left="480"/>
        <w:rPr>
          <w:rFonts w:ascii="宋体" w:hAnsi="宋体" w:eastAsia="宋体" w:cs="宋体"/>
          <w:sz w:val="24"/>
          <w:szCs w:val="24"/>
        </w:rPr>
      </w:pPr>
      <w:r>
        <w:rPr>
          <w:rFonts w:ascii="宋体" w:hAnsi="宋体" w:eastAsia="宋体" w:cs="宋体"/>
          <w:spacing w:val="-1"/>
          <w:sz w:val="24"/>
          <w:szCs w:val="24"/>
        </w:rPr>
        <w:t>平台总体建设规划如下图所示。</w:t>
      </w:r>
    </w:p>
    <w:p w14:paraId="258D1209">
      <w:pPr>
        <w:pStyle w:val="2"/>
        <w:spacing w:before="146" w:line="2759" w:lineRule="exact"/>
        <w:ind w:firstLine="600"/>
      </w:pPr>
      <w:r>
        <w:rPr>
          <w:position w:val="-55"/>
        </w:rPr>
        <w:pict>
          <v:group id="_x0000_s1029" o:spid="_x0000_s1029" o:spt="203" style="height:137.95pt;width:416.75pt;" coordsize="8335,2758">
            <o:lock v:ext="edit"/>
            <v:shape id="_x0000_s1030" o:spid="_x0000_s1030" o:spt="75" type="#_x0000_t75" style="position:absolute;left:15;top:15;height:2728;width:8305;" filled="f" stroked="f" coordsize="21600,21600">
              <v:path/>
              <v:fill on="f" focussize="0,0"/>
              <v:stroke on="f"/>
              <v:imagedata r:id="rId134" o:title=""/>
              <o:lock v:ext="edit" aspectratio="t"/>
            </v:shape>
            <v:shape id="_x0000_s1031" o:spid="_x0000_s1031" o:spt="202" type="#_x0000_t202" style="position:absolute;left:-20;top:-20;height:2798;width:8375;" filled="f" stroked="f" coordsize="21600,21600">
              <v:path/>
              <v:fill on="f" focussize="0,0"/>
              <v:stroke on="f"/>
              <v:imagedata o:title=""/>
              <o:lock v:ext="edit" aspectratio="f"/>
              <v:textbox inset="0mm,0mm,0mm,0mm">
                <w:txbxContent>
                  <w:p w14:paraId="08F6C400">
                    <w:pPr>
                      <w:spacing w:line="20" w:lineRule="exact"/>
                    </w:pPr>
                  </w:p>
                  <w:tbl>
                    <w:tblPr>
                      <w:tblStyle w:val="5"/>
                      <w:tblW w:w="832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324"/>
                    </w:tblGrid>
                    <w:tr w14:paraId="31867FF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738" w:hRule="atLeast"/>
                      </w:trPr>
                      <w:tc>
                        <w:tcPr>
                          <w:tcW w:w="8324" w:type="dxa"/>
                          <w:vAlign w:val="top"/>
                        </w:tcPr>
                        <w:p w14:paraId="48EC5605">
                          <w:pPr>
                            <w:rPr>
                              <w:rFonts w:ascii="Arial"/>
                              <w:sz w:val="21"/>
                            </w:rPr>
                          </w:pPr>
                        </w:p>
                      </w:tc>
                    </w:tr>
                  </w:tbl>
                  <w:p w14:paraId="17B0E4D7">
                    <w:pPr>
                      <w:rPr>
                        <w:rFonts w:ascii="Arial"/>
                        <w:sz w:val="21"/>
                      </w:rPr>
                    </w:pPr>
                  </w:p>
                </w:txbxContent>
              </v:textbox>
            </v:shape>
            <w10:wrap type="none"/>
            <w10:anchorlock/>
          </v:group>
        </w:pict>
      </w:r>
    </w:p>
    <w:p w14:paraId="65B6B1FC">
      <w:pPr>
        <w:spacing w:before="170" w:line="219" w:lineRule="auto"/>
        <w:ind w:left="2182"/>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6.3-1  </w:t>
      </w:r>
      <w:r>
        <w:rPr>
          <w:rFonts w:ascii="宋体" w:hAnsi="宋体" w:eastAsia="宋体" w:cs="宋体"/>
          <w:spacing w:val="-2"/>
          <w:sz w:val="24"/>
          <w:szCs w:val="24"/>
        </w:rPr>
        <w:t>钦北区农村供水信息化管理平台建设规划</w:t>
      </w:r>
    </w:p>
    <w:p w14:paraId="61E42365">
      <w:pPr>
        <w:spacing w:before="184"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）系统总体架构</w:t>
      </w:r>
    </w:p>
    <w:p w14:paraId="5241808F">
      <w:pPr>
        <w:spacing w:before="183" w:line="355" w:lineRule="auto"/>
        <w:ind w:firstLine="481"/>
        <w:jc w:val="both"/>
        <w:rPr>
          <w:rFonts w:ascii="宋体" w:hAnsi="宋体" w:eastAsia="宋体" w:cs="宋体"/>
          <w:sz w:val="24"/>
          <w:szCs w:val="24"/>
        </w:rPr>
      </w:pPr>
      <w:r>
        <w:rPr>
          <w:rFonts w:ascii="宋体" w:hAnsi="宋体" w:eastAsia="宋体" w:cs="宋体"/>
          <w:spacing w:val="-12"/>
          <w:sz w:val="24"/>
          <w:szCs w:val="24"/>
        </w:rPr>
        <w:t>按照《智慧水利建设顶层设计》、《数字孪生农村供水工程建设技术指南（试行）》、</w:t>
      </w:r>
      <w:r>
        <w:rPr>
          <w:rFonts w:ascii="宋体" w:hAnsi="宋体" w:eastAsia="宋体" w:cs="宋体"/>
          <w:spacing w:val="14"/>
          <w:sz w:val="24"/>
          <w:szCs w:val="24"/>
        </w:rPr>
        <w:t xml:space="preserve"> </w:t>
      </w:r>
      <w:r>
        <w:rPr>
          <w:rFonts w:ascii="宋体" w:hAnsi="宋体" w:eastAsia="宋体" w:cs="宋体"/>
          <w:spacing w:val="-8"/>
          <w:sz w:val="24"/>
          <w:szCs w:val="24"/>
        </w:rPr>
        <w:t>《水利部“十四五</w:t>
      </w:r>
      <w:r>
        <w:rPr>
          <w:rFonts w:ascii="宋体" w:hAnsi="宋体" w:eastAsia="宋体" w:cs="宋体"/>
          <w:spacing w:val="-88"/>
          <w:sz w:val="24"/>
          <w:szCs w:val="24"/>
        </w:rPr>
        <w:t xml:space="preserve"> </w:t>
      </w:r>
      <w:r>
        <w:rPr>
          <w:rFonts w:ascii="宋体" w:hAnsi="宋体" w:eastAsia="宋体" w:cs="宋体"/>
          <w:spacing w:val="-8"/>
          <w:sz w:val="24"/>
          <w:szCs w:val="24"/>
        </w:rPr>
        <w:t>”智慧水利建设规划》、《</w:t>
      </w:r>
      <w:r>
        <w:rPr>
          <w:rFonts w:ascii="宋体" w:hAnsi="宋体" w:eastAsia="宋体" w:cs="宋体"/>
          <w:spacing w:val="-9"/>
          <w:sz w:val="24"/>
          <w:szCs w:val="24"/>
        </w:rPr>
        <w:t>自治区水利厅关于印发广西水利信息化“十</w:t>
      </w:r>
      <w:r>
        <w:rPr>
          <w:rFonts w:ascii="宋体" w:hAnsi="宋体" w:eastAsia="宋体" w:cs="宋体"/>
          <w:sz w:val="24"/>
          <w:szCs w:val="24"/>
        </w:rPr>
        <w:t xml:space="preserve"> </w:t>
      </w:r>
      <w:r>
        <w:rPr>
          <w:rFonts w:ascii="宋体" w:hAnsi="宋体" w:eastAsia="宋体" w:cs="宋体"/>
          <w:spacing w:val="-2"/>
          <w:sz w:val="24"/>
          <w:szCs w:val="24"/>
        </w:rPr>
        <w:t>四五</w:t>
      </w:r>
      <w:r>
        <w:rPr>
          <w:rFonts w:ascii="宋体" w:hAnsi="宋体" w:eastAsia="宋体" w:cs="宋体"/>
          <w:spacing w:val="-88"/>
          <w:sz w:val="24"/>
          <w:szCs w:val="24"/>
        </w:rPr>
        <w:t xml:space="preserve"> </w:t>
      </w:r>
      <w:r>
        <w:rPr>
          <w:rFonts w:ascii="宋体" w:hAnsi="宋体" w:eastAsia="宋体" w:cs="宋体"/>
          <w:spacing w:val="-2"/>
          <w:sz w:val="24"/>
          <w:szCs w:val="24"/>
        </w:rPr>
        <w:t>”实施方案》等文件要求，遵循“立足现状、整</w:t>
      </w:r>
      <w:r>
        <w:rPr>
          <w:rFonts w:ascii="宋体" w:hAnsi="宋体" w:eastAsia="宋体" w:cs="宋体"/>
          <w:spacing w:val="-3"/>
          <w:sz w:val="24"/>
          <w:szCs w:val="24"/>
        </w:rPr>
        <w:t>体规划、改造提升、试点先行、逐</w:t>
      </w:r>
      <w:r>
        <w:rPr>
          <w:rFonts w:ascii="宋体" w:hAnsi="宋体" w:eastAsia="宋体" w:cs="宋体"/>
          <w:sz w:val="24"/>
          <w:szCs w:val="24"/>
        </w:rPr>
        <w:t xml:space="preserve"> </w:t>
      </w:r>
      <w:r>
        <w:rPr>
          <w:rFonts w:ascii="宋体" w:hAnsi="宋体" w:eastAsia="宋体" w:cs="宋体"/>
          <w:spacing w:val="-6"/>
          <w:sz w:val="24"/>
          <w:szCs w:val="24"/>
        </w:rPr>
        <w:t>步完善</w:t>
      </w:r>
      <w:r>
        <w:rPr>
          <w:rFonts w:ascii="宋体" w:hAnsi="宋体" w:eastAsia="宋体" w:cs="宋体"/>
          <w:spacing w:val="-86"/>
          <w:sz w:val="24"/>
          <w:szCs w:val="24"/>
        </w:rPr>
        <w:t xml:space="preserve"> </w:t>
      </w:r>
      <w:r>
        <w:rPr>
          <w:rFonts w:ascii="宋体" w:hAnsi="宋体" w:eastAsia="宋体" w:cs="宋体"/>
          <w:spacing w:val="-6"/>
          <w:sz w:val="24"/>
          <w:szCs w:val="24"/>
        </w:rPr>
        <w:t>”原则，以供水服务标准化、调度智能化、管理精细化为目标，进行城乡（农村）</w:t>
      </w:r>
      <w:r>
        <w:rPr>
          <w:rFonts w:ascii="宋体" w:hAnsi="宋体" w:eastAsia="宋体" w:cs="宋体"/>
          <w:sz w:val="24"/>
          <w:szCs w:val="24"/>
        </w:rPr>
        <w:t xml:space="preserve"> </w:t>
      </w:r>
      <w:r>
        <w:rPr>
          <w:rFonts w:ascii="宋体" w:hAnsi="宋体" w:eastAsia="宋体" w:cs="宋体"/>
          <w:spacing w:val="-2"/>
          <w:sz w:val="24"/>
          <w:szCs w:val="24"/>
        </w:rPr>
        <w:t>供水统一技术架构平台建设，统一技术框架、统一规范标准、统一县域管理，平台应具</w:t>
      </w:r>
      <w:r>
        <w:rPr>
          <w:rFonts w:ascii="宋体" w:hAnsi="宋体" w:eastAsia="宋体" w:cs="宋体"/>
          <w:spacing w:val="17"/>
          <w:sz w:val="24"/>
          <w:szCs w:val="24"/>
        </w:rPr>
        <w:t xml:space="preserve"> </w:t>
      </w:r>
      <w:r>
        <w:rPr>
          <w:rFonts w:ascii="宋体" w:hAnsi="宋体" w:eastAsia="宋体" w:cs="宋体"/>
          <w:spacing w:val="-2"/>
          <w:sz w:val="24"/>
          <w:szCs w:val="24"/>
        </w:rPr>
        <w:t>备高灵活性和高扩展性，可实现横向纵向互联互通，与县域农村规模化水厂信息化监控</w:t>
      </w:r>
      <w:r>
        <w:rPr>
          <w:rFonts w:ascii="宋体" w:hAnsi="宋体" w:eastAsia="宋体" w:cs="宋体"/>
          <w:spacing w:val="17"/>
          <w:sz w:val="24"/>
          <w:szCs w:val="24"/>
        </w:rPr>
        <w:t xml:space="preserve"> </w:t>
      </w:r>
      <w:r>
        <w:rPr>
          <w:rFonts w:ascii="宋体" w:hAnsi="宋体" w:eastAsia="宋体" w:cs="宋体"/>
          <w:sz w:val="24"/>
          <w:szCs w:val="24"/>
        </w:rPr>
        <w:t>系统同目标、同标准、同步推进，实现县域城乡（农村）供水</w:t>
      </w:r>
      <w:r>
        <w:rPr>
          <w:rFonts w:ascii="宋体" w:hAnsi="宋体" w:eastAsia="宋体" w:cs="宋体"/>
          <w:spacing w:val="-1"/>
          <w:sz w:val="24"/>
          <w:szCs w:val="24"/>
        </w:rPr>
        <w:t>全过程全链条协同监管。</w:t>
      </w:r>
    </w:p>
    <w:p w14:paraId="0931160E">
      <w:pPr>
        <w:spacing w:line="355" w:lineRule="auto"/>
        <w:rPr>
          <w:rFonts w:ascii="宋体" w:hAnsi="宋体" w:eastAsia="宋体" w:cs="宋体"/>
          <w:sz w:val="24"/>
          <w:szCs w:val="24"/>
        </w:rPr>
        <w:sectPr>
          <w:footerReference r:id="rId71" w:type="default"/>
          <w:pgSz w:w="11906" w:h="16839"/>
          <w:pgMar w:top="1431" w:right="1318" w:bottom="1433" w:left="1424" w:header="0" w:footer="1246" w:gutter="0"/>
          <w:cols w:space="720" w:num="1"/>
        </w:sectPr>
      </w:pPr>
    </w:p>
    <w:p w14:paraId="71FF0211">
      <w:pPr>
        <w:pStyle w:val="2"/>
        <w:spacing w:line="247" w:lineRule="auto"/>
      </w:pPr>
    </w:p>
    <w:p w14:paraId="3164493B">
      <w:pPr>
        <w:pStyle w:val="2"/>
        <w:spacing w:line="247" w:lineRule="auto"/>
      </w:pPr>
    </w:p>
    <w:p w14:paraId="14F9FD35">
      <w:pPr>
        <w:pStyle w:val="2"/>
        <w:spacing w:line="6083" w:lineRule="exact"/>
        <w:ind w:firstLine="362"/>
      </w:pPr>
      <w:r>
        <w:rPr>
          <w:position w:val="-121"/>
        </w:rPr>
        <w:pict>
          <v:group id="_x0000_s1032" o:spid="_x0000_s1032" o:spt="203" style="height:304.15pt;width:416.5pt;" coordsize="8330,6082">
            <o:lock v:ext="edit"/>
            <v:shape id="_x0000_s1033" o:spid="_x0000_s1033" o:spt="75" type="#_x0000_t75" style="position:absolute;left:14;top:14;height:6052;width:8300;" filled="f" stroked="f" coordsize="21600,21600">
              <v:path/>
              <v:fill on="f" focussize="0,0"/>
              <v:stroke on="f"/>
              <v:imagedata r:id="rId135" o:title=""/>
              <o:lock v:ext="edit" aspectratio="t"/>
            </v:shape>
            <v:shape id="_x0000_s1034" o:spid="_x0000_s1034" o:spt="202" type="#_x0000_t202" style="position:absolute;left:-20;top:-20;height:6122;width:8370;" filled="f" stroked="f" coordsize="21600,21600">
              <v:path/>
              <v:fill on="f" focussize="0,0"/>
              <v:stroke on="f"/>
              <v:imagedata o:title=""/>
              <o:lock v:ext="edit" aspectratio="f"/>
              <v:textbox inset="0mm,0mm,0mm,0mm">
                <w:txbxContent>
                  <w:p w14:paraId="30F03464">
                    <w:pPr>
                      <w:spacing w:line="20" w:lineRule="exact"/>
                    </w:pPr>
                  </w:p>
                  <w:tbl>
                    <w:tblPr>
                      <w:tblStyle w:val="5"/>
                      <w:tblW w:w="8319"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319"/>
                    </w:tblGrid>
                    <w:tr w14:paraId="3B7B49B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062" w:hRule="atLeast"/>
                      </w:trPr>
                      <w:tc>
                        <w:tcPr>
                          <w:tcW w:w="8319" w:type="dxa"/>
                          <w:vAlign w:val="top"/>
                        </w:tcPr>
                        <w:p w14:paraId="65FF82B2">
                          <w:pPr>
                            <w:rPr>
                              <w:rFonts w:ascii="Arial"/>
                              <w:sz w:val="21"/>
                            </w:rPr>
                          </w:pPr>
                        </w:p>
                      </w:tc>
                    </w:tr>
                  </w:tbl>
                  <w:p w14:paraId="29EBBB69">
                    <w:pPr>
                      <w:rPr>
                        <w:rFonts w:ascii="Arial"/>
                        <w:sz w:val="21"/>
                      </w:rPr>
                    </w:pPr>
                  </w:p>
                </w:txbxContent>
              </v:textbox>
            </v:shape>
            <w10:wrap type="none"/>
            <w10:anchorlock/>
          </v:group>
        </w:pict>
      </w:r>
    </w:p>
    <w:p w14:paraId="4BC0350A">
      <w:pPr>
        <w:spacing w:before="170" w:line="219" w:lineRule="auto"/>
        <w:ind w:left="2061"/>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6.2-1  </w:t>
      </w:r>
      <w:r>
        <w:rPr>
          <w:rFonts w:ascii="宋体" w:hAnsi="宋体" w:eastAsia="宋体" w:cs="宋体"/>
          <w:spacing w:val="-2"/>
          <w:sz w:val="24"/>
          <w:szCs w:val="24"/>
        </w:rPr>
        <w:t>农村供水工程运行管理信息平台总体架构图</w:t>
      </w:r>
    </w:p>
    <w:p w14:paraId="0EA56E1C">
      <w:pPr>
        <w:spacing w:before="184" w:line="219"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）系统分区分层方案</w:t>
      </w:r>
    </w:p>
    <w:p w14:paraId="61FBE560">
      <w:pPr>
        <w:spacing w:before="183" w:line="352" w:lineRule="auto"/>
        <w:ind w:firstLine="480"/>
        <w:rPr>
          <w:rFonts w:ascii="宋体" w:hAnsi="宋体" w:eastAsia="宋体" w:cs="宋体"/>
          <w:sz w:val="24"/>
          <w:szCs w:val="24"/>
        </w:rPr>
      </w:pPr>
      <w:r>
        <w:rPr>
          <w:rFonts w:ascii="宋体" w:hAnsi="宋体" w:eastAsia="宋体" w:cs="宋体"/>
          <w:spacing w:val="5"/>
          <w:sz w:val="24"/>
          <w:szCs w:val="24"/>
        </w:rPr>
        <w:t xml:space="preserve">钦北区农村供水管理信息平台架构总体按照数字孪生农村供水工程的系统架构进 </w:t>
      </w:r>
      <w:r>
        <w:rPr>
          <w:rFonts w:ascii="宋体" w:hAnsi="宋体" w:eastAsia="宋体" w:cs="宋体"/>
          <w:spacing w:val="-6"/>
          <w:sz w:val="24"/>
          <w:szCs w:val="24"/>
        </w:rPr>
        <w:t>行设计，平台总体架构主要包括物理供水工程、基础设施层、软件支撑层（基础平台）、</w:t>
      </w:r>
      <w:r>
        <w:rPr>
          <w:rFonts w:ascii="宋体" w:hAnsi="宋体" w:eastAsia="宋体" w:cs="宋体"/>
          <w:spacing w:val="15"/>
          <w:sz w:val="24"/>
          <w:szCs w:val="24"/>
        </w:rPr>
        <w:t xml:space="preserve"> </w:t>
      </w:r>
      <w:r>
        <w:rPr>
          <w:rFonts w:ascii="宋体" w:hAnsi="宋体" w:eastAsia="宋体" w:cs="宋体"/>
          <w:spacing w:val="-2"/>
          <w:sz w:val="24"/>
          <w:szCs w:val="24"/>
        </w:rPr>
        <w:t>数据资源层（数据中台）、业务层（业务中台）、服务引擎、接入层、应用层、网络安</w:t>
      </w:r>
      <w:r>
        <w:rPr>
          <w:rFonts w:ascii="宋体" w:hAnsi="宋体" w:eastAsia="宋体" w:cs="宋体"/>
          <w:spacing w:val="17"/>
          <w:sz w:val="24"/>
          <w:szCs w:val="24"/>
        </w:rPr>
        <w:t xml:space="preserve"> </w:t>
      </w:r>
      <w:r>
        <w:rPr>
          <w:rFonts w:ascii="宋体" w:hAnsi="宋体" w:eastAsia="宋体" w:cs="宋体"/>
          <w:spacing w:val="-1"/>
          <w:sz w:val="24"/>
          <w:szCs w:val="24"/>
        </w:rPr>
        <w:t>全体系和运维保障体系等层面。</w:t>
      </w:r>
    </w:p>
    <w:p w14:paraId="41916FB7">
      <w:pPr>
        <w:spacing w:before="36" w:line="220"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）系统总体网络架构</w:t>
      </w:r>
    </w:p>
    <w:p w14:paraId="3F750CED">
      <w:pPr>
        <w:spacing w:before="182" w:line="352" w:lineRule="auto"/>
        <w:ind w:right="18" w:firstLine="482"/>
        <w:rPr>
          <w:rFonts w:ascii="宋体" w:hAnsi="宋体" w:eastAsia="宋体" w:cs="宋体"/>
          <w:sz w:val="24"/>
          <w:szCs w:val="24"/>
        </w:rPr>
      </w:pPr>
      <w:r>
        <w:rPr>
          <w:rFonts w:ascii="宋体" w:hAnsi="宋体" w:eastAsia="宋体" w:cs="宋体"/>
          <w:spacing w:val="-2"/>
          <w:sz w:val="24"/>
          <w:szCs w:val="24"/>
        </w:rPr>
        <w:t>为推进钦北区内各供水工程自动化、信息化改造，对于水源取水、出厂水质水量和</w:t>
      </w:r>
      <w:r>
        <w:rPr>
          <w:rFonts w:ascii="宋体" w:hAnsi="宋体" w:eastAsia="宋体" w:cs="宋体"/>
          <w:spacing w:val="10"/>
          <w:sz w:val="24"/>
          <w:szCs w:val="24"/>
        </w:rPr>
        <w:t xml:space="preserve"> </w:t>
      </w:r>
      <w:r>
        <w:rPr>
          <w:rFonts w:ascii="宋体" w:hAnsi="宋体" w:eastAsia="宋体" w:cs="宋体"/>
          <w:spacing w:val="-2"/>
          <w:sz w:val="24"/>
          <w:szCs w:val="24"/>
        </w:rPr>
        <w:t>水压等关键指标监测数据采集传输设备应采用一站双发，符合《水资源监测数据传输规</w:t>
      </w:r>
      <w:r>
        <w:rPr>
          <w:rFonts w:ascii="宋体" w:hAnsi="宋体" w:eastAsia="宋体" w:cs="宋体"/>
          <w:spacing w:val="17"/>
          <w:sz w:val="24"/>
          <w:szCs w:val="24"/>
        </w:rPr>
        <w:t xml:space="preserve"> </w:t>
      </w:r>
      <w:r>
        <w:rPr>
          <w:rFonts w:ascii="宋体" w:hAnsi="宋体" w:eastAsia="宋体" w:cs="宋体"/>
          <w:spacing w:val="-4"/>
          <w:sz w:val="24"/>
          <w:szCs w:val="24"/>
        </w:rPr>
        <w:t>约》</w:t>
      </w:r>
      <w:r>
        <w:rPr>
          <w:rFonts w:ascii="Times New Roman" w:hAnsi="Times New Roman" w:eastAsia="Times New Roman" w:cs="Times New Roman"/>
          <w:spacing w:val="-4"/>
          <w:sz w:val="24"/>
          <w:szCs w:val="24"/>
        </w:rPr>
        <w:t>(SL/T 427-2021)</w:t>
      </w:r>
      <w:r>
        <w:rPr>
          <w:rFonts w:ascii="宋体" w:hAnsi="宋体" w:eastAsia="宋体" w:cs="宋体"/>
          <w:spacing w:val="-4"/>
          <w:sz w:val="24"/>
          <w:szCs w:val="24"/>
        </w:rPr>
        <w:t>，可通过水利专网同步上传至县域平台和自治区农村供水管理</w:t>
      </w:r>
      <w:r>
        <w:rPr>
          <w:rFonts w:ascii="宋体" w:hAnsi="宋体" w:eastAsia="宋体" w:cs="宋体"/>
          <w:spacing w:val="-5"/>
          <w:sz w:val="24"/>
          <w:szCs w:val="24"/>
        </w:rPr>
        <w:t>系统，</w:t>
      </w:r>
      <w:r>
        <w:rPr>
          <w:rFonts w:ascii="宋体" w:hAnsi="宋体" w:eastAsia="宋体" w:cs="宋体"/>
          <w:sz w:val="24"/>
          <w:szCs w:val="24"/>
        </w:rPr>
        <w:t xml:space="preserve"> </w:t>
      </w:r>
      <w:r>
        <w:rPr>
          <w:rFonts w:ascii="宋体" w:hAnsi="宋体" w:eastAsia="宋体" w:cs="宋体"/>
          <w:spacing w:val="-2"/>
          <w:sz w:val="24"/>
          <w:szCs w:val="24"/>
        </w:rPr>
        <w:t>县域平台与自治区农村供水管理系统应建立充分的信息共享机制，实现互联互通，完成</w:t>
      </w:r>
      <w:r>
        <w:rPr>
          <w:rFonts w:ascii="宋体" w:hAnsi="宋体" w:eastAsia="宋体" w:cs="宋体"/>
          <w:spacing w:val="17"/>
          <w:sz w:val="24"/>
          <w:szCs w:val="24"/>
        </w:rPr>
        <w:t xml:space="preserve"> </w:t>
      </w:r>
      <w:r>
        <w:rPr>
          <w:rFonts w:ascii="宋体" w:hAnsi="宋体" w:eastAsia="宋体" w:cs="宋体"/>
          <w:spacing w:val="-1"/>
          <w:sz w:val="24"/>
          <w:szCs w:val="24"/>
        </w:rPr>
        <w:t>农村供水信息化县域统管的目标。系统总体网络架构如下图所示：</w:t>
      </w:r>
    </w:p>
    <w:p w14:paraId="3F567E47">
      <w:pPr>
        <w:spacing w:line="352" w:lineRule="auto"/>
        <w:rPr>
          <w:rFonts w:ascii="宋体" w:hAnsi="宋体" w:eastAsia="宋体" w:cs="宋体"/>
          <w:sz w:val="24"/>
          <w:szCs w:val="24"/>
        </w:rPr>
        <w:sectPr>
          <w:footerReference r:id="rId72" w:type="default"/>
          <w:pgSz w:w="11906" w:h="16839"/>
          <w:pgMar w:top="1431" w:right="1337" w:bottom="1433" w:left="1425" w:header="0" w:footer="1246" w:gutter="0"/>
          <w:cols w:space="720" w:num="1"/>
        </w:sectPr>
      </w:pPr>
    </w:p>
    <w:p w14:paraId="74B6E296">
      <w:pPr>
        <w:pStyle w:val="2"/>
        <w:spacing w:line="246" w:lineRule="auto"/>
      </w:pPr>
    </w:p>
    <w:p w14:paraId="75C66BB6">
      <w:pPr>
        <w:pStyle w:val="2"/>
        <w:spacing w:line="246" w:lineRule="auto"/>
      </w:pPr>
    </w:p>
    <w:p w14:paraId="3EB338EA">
      <w:pPr>
        <w:spacing w:line="8098" w:lineRule="exact"/>
      </w:pPr>
      <w:r>
        <w:rPr>
          <w:position w:val="-161"/>
        </w:rPr>
        <w:drawing>
          <wp:inline distT="0" distB="0" distL="0" distR="0">
            <wp:extent cx="5269865" cy="51415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6"/>
                    <a:stretch>
                      <a:fillRect/>
                    </a:stretch>
                  </pic:blipFill>
                  <pic:spPr>
                    <a:xfrm>
                      <a:off x="0" y="0"/>
                      <a:ext cx="5269992" cy="5141975"/>
                    </a:xfrm>
                    <a:prstGeom prst="rect">
                      <a:avLst/>
                    </a:prstGeom>
                  </pic:spPr>
                </pic:pic>
              </a:graphicData>
            </a:graphic>
          </wp:inline>
        </w:drawing>
      </w:r>
    </w:p>
    <w:p w14:paraId="3DF82A9F">
      <w:pPr>
        <w:spacing w:before="35" w:line="219" w:lineRule="auto"/>
        <w:ind w:left="50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）技术性能指标要求</w:t>
      </w:r>
    </w:p>
    <w:p w14:paraId="5CD1F185">
      <w:pPr>
        <w:spacing w:before="181" w:line="354" w:lineRule="auto"/>
        <w:ind w:left="8" w:firstLine="485"/>
        <w:jc w:val="both"/>
        <w:rPr>
          <w:rFonts w:ascii="宋体" w:hAnsi="宋体" w:eastAsia="宋体" w:cs="宋体"/>
          <w:sz w:val="24"/>
          <w:szCs w:val="24"/>
        </w:rPr>
      </w:pPr>
      <w:r>
        <w:rPr>
          <w:rFonts w:ascii="宋体" w:hAnsi="宋体" w:eastAsia="宋体" w:cs="宋体"/>
          <w:spacing w:val="-2"/>
          <w:sz w:val="24"/>
          <w:szCs w:val="24"/>
        </w:rPr>
        <w:t>系统平台应满足高性能、高可用以及高可扩展等方面的性能要求，保证系统运行稳</w:t>
      </w:r>
      <w:r>
        <w:rPr>
          <w:rFonts w:ascii="宋体" w:hAnsi="宋体" w:eastAsia="宋体" w:cs="宋体"/>
          <w:spacing w:val="8"/>
          <w:sz w:val="24"/>
          <w:szCs w:val="24"/>
        </w:rPr>
        <w:t xml:space="preserve"> </w:t>
      </w:r>
      <w:r>
        <w:rPr>
          <w:rFonts w:ascii="宋体" w:hAnsi="宋体" w:eastAsia="宋体" w:cs="宋体"/>
          <w:spacing w:val="-2"/>
          <w:sz w:val="24"/>
          <w:szCs w:val="24"/>
        </w:rPr>
        <w:t>健性和高峰期系统访问速度，应采用负载均衡和并行计算等技术手段，提高系统响应速</w:t>
      </w:r>
      <w:r>
        <w:rPr>
          <w:rFonts w:ascii="宋体" w:hAnsi="宋体" w:eastAsia="宋体" w:cs="宋体"/>
          <w:spacing w:val="18"/>
          <w:sz w:val="24"/>
          <w:szCs w:val="24"/>
        </w:rPr>
        <w:t xml:space="preserve"> </w:t>
      </w:r>
      <w:r>
        <w:rPr>
          <w:rFonts w:ascii="宋体" w:hAnsi="宋体" w:eastAsia="宋体" w:cs="宋体"/>
          <w:spacing w:val="-2"/>
          <w:sz w:val="24"/>
          <w:szCs w:val="24"/>
        </w:rPr>
        <w:t>度和预警分析速度，科学估计预警信息发送并发量需求，满足突发业务对高时效预警要</w:t>
      </w:r>
      <w:r>
        <w:rPr>
          <w:rFonts w:ascii="宋体" w:hAnsi="宋体" w:eastAsia="宋体" w:cs="宋体"/>
          <w:spacing w:val="18"/>
          <w:sz w:val="24"/>
          <w:szCs w:val="24"/>
        </w:rPr>
        <w:t xml:space="preserve"> </w:t>
      </w:r>
      <w:r>
        <w:rPr>
          <w:rFonts w:ascii="宋体" w:hAnsi="宋体" w:eastAsia="宋体" w:cs="宋体"/>
          <w:spacing w:val="-6"/>
          <w:sz w:val="24"/>
          <w:szCs w:val="24"/>
        </w:rPr>
        <w:t>求。总体性能要稳定高效实用、数据更新及时方便、数据调用快捷准确、操作维护简便、</w:t>
      </w:r>
      <w:r>
        <w:rPr>
          <w:rFonts w:ascii="宋体" w:hAnsi="宋体" w:eastAsia="宋体" w:cs="宋体"/>
          <w:spacing w:val="16"/>
          <w:sz w:val="24"/>
          <w:szCs w:val="24"/>
        </w:rPr>
        <w:t xml:space="preserve"> </w:t>
      </w:r>
      <w:r>
        <w:rPr>
          <w:rFonts w:ascii="宋体" w:hAnsi="宋体" w:eastAsia="宋体" w:cs="宋体"/>
          <w:spacing w:val="-1"/>
          <w:sz w:val="24"/>
          <w:szCs w:val="24"/>
        </w:rPr>
        <w:t>数据组织合理、可扩展性、兼容性和安全性好。</w:t>
      </w:r>
    </w:p>
    <w:p w14:paraId="58DC0E46">
      <w:pPr>
        <w:spacing w:before="273" w:line="219"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6.3.4.   </w:t>
      </w:r>
      <w:r>
        <w:rPr>
          <w:rFonts w:ascii="宋体" w:hAnsi="宋体" w:eastAsia="宋体" w:cs="宋体"/>
          <w:b/>
          <w:bCs/>
          <w:spacing w:val="-2"/>
          <w:sz w:val="24"/>
          <w:szCs w:val="24"/>
        </w:rPr>
        <w:t>主要建设内容</w:t>
      </w:r>
    </w:p>
    <w:p w14:paraId="48D48CD4">
      <w:pPr>
        <w:spacing w:before="199" w:line="348" w:lineRule="auto"/>
        <w:ind w:left="12" w:right="72" w:firstLine="480"/>
        <w:jc w:val="both"/>
        <w:rPr>
          <w:rFonts w:ascii="宋体" w:hAnsi="宋体" w:eastAsia="宋体" w:cs="宋体"/>
          <w:sz w:val="24"/>
          <w:szCs w:val="24"/>
        </w:rPr>
      </w:pPr>
      <w:r>
        <w:rPr>
          <w:rFonts w:ascii="宋体" w:hAnsi="宋体" w:eastAsia="宋体" w:cs="宋体"/>
          <w:spacing w:val="-2"/>
          <w:sz w:val="24"/>
          <w:szCs w:val="24"/>
        </w:rPr>
        <w:t>为提升水源、水厂、管网及入户终端全过程监管能力，实现优质产水、精准供水、</w:t>
      </w:r>
      <w:r>
        <w:rPr>
          <w:rFonts w:ascii="宋体" w:hAnsi="宋体" w:eastAsia="宋体" w:cs="宋体"/>
          <w:spacing w:val="18"/>
          <w:sz w:val="24"/>
          <w:szCs w:val="24"/>
        </w:rPr>
        <w:t xml:space="preserve"> </w:t>
      </w:r>
      <w:r>
        <w:rPr>
          <w:rFonts w:ascii="宋体" w:hAnsi="宋体" w:eastAsia="宋体" w:cs="宋体"/>
          <w:spacing w:val="-2"/>
          <w:sz w:val="24"/>
          <w:szCs w:val="24"/>
        </w:rPr>
        <w:t>高质服务、提升决策管理水平的目标，钦北区农村供水信息化管理平台建设包含以下内</w:t>
      </w:r>
      <w:r>
        <w:rPr>
          <w:rFonts w:ascii="宋体" w:hAnsi="宋体" w:eastAsia="宋体" w:cs="宋体"/>
          <w:spacing w:val="14"/>
          <w:sz w:val="24"/>
          <w:szCs w:val="24"/>
        </w:rPr>
        <w:t xml:space="preserve"> </w:t>
      </w:r>
      <w:r>
        <w:rPr>
          <w:rFonts w:ascii="宋体" w:hAnsi="宋体" w:eastAsia="宋体" w:cs="宋体"/>
          <w:spacing w:val="-2"/>
          <w:sz w:val="24"/>
          <w:szCs w:val="24"/>
        </w:rPr>
        <w:t>容：监测感知体系、供水业务应用、数据资源平台、软件系统支撑、通信网络建设、信</w:t>
      </w:r>
      <w:r>
        <w:rPr>
          <w:rFonts w:ascii="宋体" w:hAnsi="宋体" w:eastAsia="宋体" w:cs="宋体"/>
          <w:spacing w:val="14"/>
          <w:sz w:val="24"/>
          <w:szCs w:val="24"/>
        </w:rPr>
        <w:t xml:space="preserve"> </w:t>
      </w:r>
      <w:r>
        <w:rPr>
          <w:rFonts w:ascii="宋体" w:hAnsi="宋体" w:eastAsia="宋体" w:cs="宋体"/>
          <w:spacing w:val="-3"/>
          <w:sz w:val="24"/>
          <w:szCs w:val="24"/>
        </w:rPr>
        <w:t>息基础环境。</w:t>
      </w:r>
    </w:p>
    <w:p w14:paraId="29ED725A">
      <w:pPr>
        <w:spacing w:line="348" w:lineRule="auto"/>
        <w:rPr>
          <w:rFonts w:ascii="宋体" w:hAnsi="宋体" w:eastAsia="宋体" w:cs="宋体"/>
          <w:sz w:val="24"/>
          <w:szCs w:val="24"/>
        </w:rPr>
        <w:sectPr>
          <w:footerReference r:id="rId73" w:type="default"/>
          <w:pgSz w:w="11906" w:h="16839"/>
          <w:pgMar w:top="1431" w:right="1337" w:bottom="1433" w:left="1416" w:header="0" w:footer="1246" w:gutter="0"/>
          <w:cols w:space="720" w:num="1"/>
        </w:sectPr>
      </w:pPr>
    </w:p>
    <w:p w14:paraId="7F1209A8">
      <w:pPr>
        <w:pStyle w:val="2"/>
        <w:spacing w:line="452" w:lineRule="auto"/>
      </w:pPr>
    </w:p>
    <w:p w14:paraId="3D74B170">
      <w:pPr>
        <w:spacing w:before="78" w:line="221" w:lineRule="auto"/>
        <w:ind w:left="496"/>
        <w:rPr>
          <w:rFonts w:ascii="宋体" w:hAnsi="宋体" w:eastAsia="宋体" w:cs="宋体"/>
          <w:sz w:val="24"/>
          <w:szCs w:val="24"/>
        </w:rPr>
      </w:pPr>
      <w:r>
        <w:rPr>
          <w:rFonts w:ascii="宋体" w:hAnsi="宋体" w:eastAsia="宋体" w:cs="宋体"/>
          <w:spacing w:val="-3"/>
          <w:sz w:val="24"/>
          <w:szCs w:val="24"/>
        </w:rPr>
        <w:t>（一）监测感知体系</w:t>
      </w:r>
    </w:p>
    <w:p w14:paraId="0A2A45E8">
      <w:pPr>
        <w:spacing w:before="180" w:line="355" w:lineRule="auto"/>
        <w:ind w:firstLine="484"/>
        <w:jc w:val="both"/>
        <w:rPr>
          <w:rFonts w:ascii="宋体" w:hAnsi="宋体" w:eastAsia="宋体" w:cs="宋体"/>
          <w:sz w:val="24"/>
          <w:szCs w:val="24"/>
        </w:rPr>
      </w:pPr>
      <w:r>
        <w:rPr>
          <w:rFonts w:ascii="宋体" w:hAnsi="宋体" w:eastAsia="宋体" w:cs="宋体"/>
          <w:spacing w:val="-2"/>
          <w:sz w:val="24"/>
          <w:szCs w:val="24"/>
        </w:rPr>
        <w:t>在现有标准基础上，科学规划监测感知系统，扩展监测项目，加大监测密度，提高</w:t>
      </w:r>
      <w:r>
        <w:rPr>
          <w:rFonts w:ascii="宋体" w:hAnsi="宋体" w:eastAsia="宋体" w:cs="宋体"/>
          <w:spacing w:val="14"/>
          <w:sz w:val="24"/>
          <w:szCs w:val="24"/>
        </w:rPr>
        <w:t xml:space="preserve"> </w:t>
      </w:r>
      <w:r>
        <w:rPr>
          <w:rFonts w:ascii="宋体" w:hAnsi="宋体" w:eastAsia="宋体" w:cs="宋体"/>
          <w:spacing w:val="-1"/>
          <w:sz w:val="24"/>
          <w:szCs w:val="24"/>
        </w:rPr>
        <w:t>监测频次，为数据底板提供全要素实时感知数据。监</w:t>
      </w:r>
      <w:r>
        <w:rPr>
          <w:rFonts w:ascii="宋体" w:hAnsi="宋体" w:eastAsia="宋体" w:cs="宋体"/>
          <w:spacing w:val="-2"/>
          <w:sz w:val="24"/>
          <w:szCs w:val="24"/>
        </w:rPr>
        <w:t>测设施宜选用国产化监测设施，建</w:t>
      </w:r>
      <w:r>
        <w:rPr>
          <w:rFonts w:ascii="宋体" w:hAnsi="宋体" w:eastAsia="宋体" w:cs="宋体"/>
          <w:sz w:val="24"/>
          <w:szCs w:val="24"/>
        </w:rPr>
        <w:t xml:space="preserve"> </w:t>
      </w:r>
      <w:r>
        <w:rPr>
          <w:rFonts w:ascii="宋体" w:hAnsi="宋体" w:eastAsia="宋体" w:cs="宋体"/>
          <w:spacing w:val="-5"/>
          <w:sz w:val="24"/>
          <w:szCs w:val="24"/>
        </w:rPr>
        <w:t>设统一的监测汇集平台，集中接收、管理各类监</w:t>
      </w:r>
      <w:r>
        <w:rPr>
          <w:rFonts w:ascii="宋体" w:hAnsi="宋体" w:eastAsia="宋体" w:cs="宋体"/>
          <w:spacing w:val="-6"/>
          <w:sz w:val="24"/>
          <w:szCs w:val="24"/>
        </w:rPr>
        <w:t>测感知数据，并采取措施保障数据安全，</w:t>
      </w:r>
      <w:r>
        <w:rPr>
          <w:rFonts w:ascii="宋体" w:hAnsi="宋体" w:eastAsia="宋体" w:cs="宋体"/>
          <w:sz w:val="24"/>
          <w:szCs w:val="24"/>
        </w:rPr>
        <w:t xml:space="preserve"> </w:t>
      </w:r>
      <w:r>
        <w:rPr>
          <w:rFonts w:ascii="宋体" w:hAnsi="宋体" w:eastAsia="宋体" w:cs="宋体"/>
          <w:spacing w:val="-5"/>
          <w:sz w:val="24"/>
          <w:szCs w:val="24"/>
        </w:rPr>
        <w:t>支持对监测设施远程运维管理。宜选用具备自动</w:t>
      </w:r>
      <w:r>
        <w:rPr>
          <w:rFonts w:ascii="宋体" w:hAnsi="宋体" w:eastAsia="宋体" w:cs="宋体"/>
          <w:spacing w:val="-6"/>
          <w:sz w:val="24"/>
          <w:szCs w:val="24"/>
        </w:rPr>
        <w:t>测报、多种通信、断电存储、故障报警、</w:t>
      </w:r>
      <w:r>
        <w:rPr>
          <w:rFonts w:ascii="宋体" w:hAnsi="宋体" w:eastAsia="宋体" w:cs="宋体"/>
          <w:sz w:val="24"/>
          <w:szCs w:val="24"/>
        </w:rPr>
        <w:t xml:space="preserve"> </w:t>
      </w:r>
      <w:r>
        <w:rPr>
          <w:rFonts w:ascii="宋体" w:hAnsi="宋体" w:eastAsia="宋体" w:cs="宋体"/>
          <w:spacing w:val="-1"/>
          <w:sz w:val="24"/>
          <w:szCs w:val="24"/>
        </w:rPr>
        <w:t>低功耗等功能的产品。对于各个水厂（供水工程）水</w:t>
      </w:r>
      <w:r>
        <w:rPr>
          <w:rFonts w:ascii="宋体" w:hAnsi="宋体" w:eastAsia="宋体" w:cs="宋体"/>
          <w:spacing w:val="-2"/>
          <w:sz w:val="24"/>
          <w:szCs w:val="24"/>
        </w:rPr>
        <w:t>源取水、出厂水质水量和水压等关</w:t>
      </w:r>
      <w:r>
        <w:rPr>
          <w:rFonts w:ascii="宋体" w:hAnsi="宋体" w:eastAsia="宋体" w:cs="宋体"/>
          <w:sz w:val="24"/>
          <w:szCs w:val="24"/>
        </w:rPr>
        <w:t xml:space="preserve"> </w:t>
      </w:r>
      <w:r>
        <w:rPr>
          <w:rFonts w:ascii="宋体" w:hAnsi="宋体" w:eastAsia="宋体" w:cs="宋体"/>
          <w:spacing w:val="-2"/>
          <w:sz w:val="24"/>
          <w:szCs w:val="24"/>
        </w:rPr>
        <w:t>键指标监测数据采集传输设备应采用一站双发，符合《水资源监测数据传输规约》</w:t>
      </w:r>
      <w:r>
        <w:rPr>
          <w:rFonts w:ascii="Times New Roman" w:hAnsi="Times New Roman" w:eastAsia="Times New Roman" w:cs="Times New Roman"/>
          <w:spacing w:val="-2"/>
          <w:sz w:val="24"/>
          <w:szCs w:val="24"/>
        </w:rPr>
        <w:t>SL/T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427-2021</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，可同步上传至县域平台和自治区农村供水管理</w:t>
      </w:r>
      <w:r>
        <w:rPr>
          <w:rFonts w:ascii="宋体" w:hAnsi="宋体" w:eastAsia="宋体" w:cs="宋体"/>
          <w:spacing w:val="-2"/>
          <w:sz w:val="24"/>
          <w:szCs w:val="24"/>
        </w:rPr>
        <w:t>系统。</w:t>
      </w:r>
    </w:p>
    <w:p w14:paraId="1ABD974B">
      <w:pPr>
        <w:spacing w:before="36" w:line="289" w:lineRule="auto"/>
        <w:ind w:left="7" w:right="80"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）水源监测：对水源地水位、流量、雨量等参数进行实时采集，水源水质指标</w:t>
      </w:r>
      <w:r>
        <w:rPr>
          <w:rFonts w:ascii="宋体" w:hAnsi="宋体" w:eastAsia="宋体" w:cs="宋体"/>
          <w:spacing w:val="13"/>
          <w:sz w:val="24"/>
          <w:szCs w:val="24"/>
        </w:rPr>
        <w:t xml:space="preserve"> </w:t>
      </w:r>
      <w:r>
        <w:rPr>
          <w:rFonts w:ascii="宋体" w:hAnsi="宋体" w:eastAsia="宋体" w:cs="宋体"/>
          <w:sz w:val="24"/>
          <w:szCs w:val="24"/>
        </w:rPr>
        <w:t>可接入当地生态环境部门数据。受条件限制地</w:t>
      </w:r>
      <w:r>
        <w:rPr>
          <w:rFonts w:ascii="宋体" w:hAnsi="宋体" w:eastAsia="宋体" w:cs="宋体"/>
          <w:spacing w:val="-1"/>
          <w:sz w:val="24"/>
          <w:szCs w:val="24"/>
        </w:rPr>
        <w:t>区可手动录入水质检测指标。</w:t>
      </w:r>
    </w:p>
    <w:p w14:paraId="593CAD14">
      <w:pPr>
        <w:spacing w:before="183" w:line="288" w:lineRule="auto"/>
        <w:ind w:left="3" w:right="80" w:firstLine="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）泵站：对泵站的进出口流量、水池水位、泵</w:t>
      </w:r>
      <w:r>
        <w:rPr>
          <w:rFonts w:ascii="Times New Roman" w:hAnsi="Times New Roman" w:eastAsia="Times New Roman" w:cs="Times New Roman"/>
          <w:spacing w:val="-2"/>
          <w:sz w:val="24"/>
          <w:szCs w:val="24"/>
        </w:rPr>
        <w:t>/</w:t>
      </w:r>
      <w:r>
        <w:rPr>
          <w:rFonts w:ascii="宋体" w:hAnsi="宋体" w:eastAsia="宋体" w:cs="宋体"/>
          <w:spacing w:val="-2"/>
          <w:sz w:val="24"/>
          <w:szCs w:val="24"/>
        </w:rPr>
        <w:t>阀</w:t>
      </w:r>
      <w:r>
        <w:rPr>
          <w:rFonts w:ascii="Times New Roman" w:hAnsi="Times New Roman" w:eastAsia="Times New Roman" w:cs="Times New Roman"/>
          <w:spacing w:val="-2"/>
          <w:sz w:val="24"/>
          <w:szCs w:val="24"/>
        </w:rPr>
        <w:t>/</w:t>
      </w:r>
      <w:r>
        <w:rPr>
          <w:rFonts w:ascii="宋体" w:hAnsi="宋体" w:eastAsia="宋体" w:cs="宋体"/>
          <w:spacing w:val="-2"/>
          <w:sz w:val="24"/>
          <w:szCs w:val="24"/>
        </w:rPr>
        <w:t>闸开关状态</w:t>
      </w:r>
      <w:r>
        <w:rPr>
          <w:rFonts w:ascii="宋体" w:hAnsi="宋体" w:eastAsia="宋体" w:cs="宋体"/>
          <w:spacing w:val="-3"/>
          <w:sz w:val="24"/>
          <w:szCs w:val="24"/>
        </w:rPr>
        <w:t>、电流电压等参数</w:t>
      </w:r>
      <w:r>
        <w:rPr>
          <w:rFonts w:ascii="宋体" w:hAnsi="宋体" w:eastAsia="宋体" w:cs="宋体"/>
          <w:sz w:val="24"/>
          <w:szCs w:val="24"/>
        </w:rPr>
        <w:t xml:space="preserve"> </w:t>
      </w:r>
      <w:r>
        <w:rPr>
          <w:rFonts w:ascii="宋体" w:hAnsi="宋体" w:eastAsia="宋体" w:cs="宋体"/>
          <w:spacing w:val="-2"/>
          <w:sz w:val="24"/>
          <w:szCs w:val="24"/>
        </w:rPr>
        <w:t>进行实时采集。</w:t>
      </w:r>
    </w:p>
    <w:p w14:paraId="511BF5C8">
      <w:pPr>
        <w:spacing w:before="183" w:line="289" w:lineRule="auto"/>
        <w:ind w:left="6" w:right="80"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）输配水管网：对主干管网分支节点、村口等关键节点进行压力、流量实时监</w:t>
      </w:r>
      <w:r>
        <w:rPr>
          <w:rFonts w:ascii="宋体" w:hAnsi="宋体" w:eastAsia="宋体" w:cs="宋体"/>
          <w:spacing w:val="13"/>
          <w:sz w:val="24"/>
          <w:szCs w:val="24"/>
        </w:rPr>
        <w:t xml:space="preserve"> </w:t>
      </w:r>
      <w:r>
        <w:rPr>
          <w:rFonts w:ascii="宋体" w:hAnsi="宋体" w:eastAsia="宋体" w:cs="宋体"/>
          <w:spacing w:val="-1"/>
          <w:sz w:val="24"/>
          <w:szCs w:val="24"/>
        </w:rPr>
        <w:t>测，监控管网运行和漏损状况。</w:t>
      </w:r>
    </w:p>
    <w:p w14:paraId="75E3BCC3">
      <w:pPr>
        <w:spacing w:before="183" w:line="289" w:lineRule="auto"/>
        <w:ind w:left="8" w:right="77"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）水厂（站</w:t>
      </w:r>
      <w:r>
        <w:rPr>
          <w:rFonts w:ascii="宋体" w:hAnsi="宋体" w:eastAsia="宋体" w:cs="宋体"/>
          <w:spacing w:val="10"/>
          <w:sz w:val="24"/>
          <w:szCs w:val="24"/>
        </w:rPr>
        <w:t>）：</w:t>
      </w:r>
      <w:r>
        <w:rPr>
          <w:rFonts w:ascii="宋体" w:hAnsi="宋体" w:eastAsia="宋体" w:cs="宋体"/>
          <w:spacing w:val="-1"/>
          <w:sz w:val="24"/>
          <w:szCs w:val="24"/>
        </w:rPr>
        <w:t>对水厂（站）进出水流量、调蓄池</w:t>
      </w:r>
      <w:r>
        <w:rPr>
          <w:rFonts w:ascii="Times New Roman" w:hAnsi="Times New Roman" w:eastAsia="Times New Roman" w:cs="Times New Roman"/>
          <w:spacing w:val="-1"/>
          <w:sz w:val="24"/>
          <w:szCs w:val="24"/>
        </w:rPr>
        <w:t>/</w:t>
      </w:r>
      <w:r>
        <w:rPr>
          <w:rFonts w:ascii="宋体" w:hAnsi="宋体" w:eastAsia="宋体" w:cs="宋体"/>
          <w:spacing w:val="-1"/>
          <w:sz w:val="24"/>
          <w:szCs w:val="24"/>
        </w:rPr>
        <w:t>减压池的水位、净化消毒设</w:t>
      </w:r>
      <w:r>
        <w:rPr>
          <w:rFonts w:ascii="宋体" w:hAnsi="宋体" w:eastAsia="宋体" w:cs="宋体"/>
          <w:sz w:val="24"/>
          <w:szCs w:val="24"/>
        </w:rPr>
        <w:t xml:space="preserve"> </w:t>
      </w:r>
      <w:r>
        <w:rPr>
          <w:rFonts w:ascii="宋体" w:hAnsi="宋体" w:eastAsia="宋体" w:cs="宋体"/>
          <w:spacing w:val="-1"/>
          <w:sz w:val="24"/>
          <w:szCs w:val="24"/>
        </w:rPr>
        <w:t>备运行参数等实时采集。出厂水水质日检结果实时上传系统。</w:t>
      </w:r>
    </w:p>
    <w:p w14:paraId="1DF44C43">
      <w:pPr>
        <w:spacing w:before="182" w:line="288" w:lineRule="auto"/>
        <w:ind w:left="5" w:right="72"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）视频安防监控：在水源地、泵站或水厂的净化消毒间等关键位置安装高清摄</w:t>
      </w:r>
      <w:r>
        <w:rPr>
          <w:rFonts w:ascii="宋体" w:hAnsi="宋体" w:eastAsia="宋体" w:cs="宋体"/>
          <w:spacing w:val="13"/>
          <w:sz w:val="24"/>
          <w:szCs w:val="24"/>
        </w:rPr>
        <w:t xml:space="preserve"> </w:t>
      </w:r>
      <w:r>
        <w:rPr>
          <w:rFonts w:ascii="宋体" w:hAnsi="宋体" w:eastAsia="宋体" w:cs="宋体"/>
          <w:spacing w:val="-1"/>
          <w:sz w:val="24"/>
          <w:szCs w:val="24"/>
        </w:rPr>
        <w:t>像头，实时采集视频图像，实现对现场的全方位监控，可</w:t>
      </w:r>
      <w:r>
        <w:rPr>
          <w:rFonts w:ascii="宋体" w:hAnsi="宋体" w:eastAsia="宋体" w:cs="宋体"/>
          <w:spacing w:val="-2"/>
          <w:sz w:val="24"/>
          <w:szCs w:val="24"/>
        </w:rPr>
        <w:t>随时查看、回放、下载视频。</w:t>
      </w:r>
    </w:p>
    <w:p w14:paraId="48A19EB3">
      <w:pPr>
        <w:spacing w:before="183" w:line="219" w:lineRule="auto"/>
        <w:ind w:left="496"/>
        <w:rPr>
          <w:rFonts w:ascii="宋体" w:hAnsi="宋体" w:eastAsia="宋体" w:cs="宋体"/>
          <w:sz w:val="24"/>
          <w:szCs w:val="24"/>
        </w:rPr>
      </w:pPr>
      <w:r>
        <w:rPr>
          <w:rFonts w:ascii="宋体" w:hAnsi="宋体" w:eastAsia="宋体" w:cs="宋体"/>
          <w:spacing w:val="-3"/>
          <w:sz w:val="24"/>
          <w:szCs w:val="24"/>
        </w:rPr>
        <w:t>（二）供水业务应用</w:t>
      </w:r>
    </w:p>
    <w:p w14:paraId="6F812B40">
      <w:pPr>
        <w:spacing w:before="184" w:line="219" w:lineRule="auto"/>
        <w:ind w:left="484"/>
        <w:rPr>
          <w:rFonts w:ascii="宋体" w:hAnsi="宋体" w:eastAsia="宋体" w:cs="宋体"/>
          <w:sz w:val="24"/>
          <w:szCs w:val="24"/>
        </w:rPr>
      </w:pPr>
      <w:r>
        <w:rPr>
          <w:rFonts w:ascii="宋体" w:hAnsi="宋体" w:eastAsia="宋体" w:cs="宋体"/>
          <w:spacing w:val="-1"/>
          <w:sz w:val="24"/>
          <w:szCs w:val="24"/>
        </w:rPr>
        <w:t>平台应具备以下功能业务应用子系统（模块</w:t>
      </w:r>
      <w:r>
        <w:rPr>
          <w:rFonts w:ascii="宋体" w:hAnsi="宋体" w:eastAsia="宋体" w:cs="宋体"/>
          <w:spacing w:val="9"/>
          <w:sz w:val="24"/>
          <w:szCs w:val="24"/>
        </w:rPr>
        <w:t>），</w:t>
      </w:r>
      <w:r>
        <w:rPr>
          <w:rFonts w:ascii="宋体" w:hAnsi="宋体" w:eastAsia="宋体" w:cs="宋体"/>
          <w:spacing w:val="-1"/>
          <w:sz w:val="24"/>
          <w:szCs w:val="24"/>
        </w:rPr>
        <w:t>根据需要分期建设：</w:t>
      </w:r>
    </w:p>
    <w:p w14:paraId="340EEFC4">
      <w:pPr>
        <w:spacing w:before="182" w:line="312" w:lineRule="auto"/>
        <w:ind w:left="5" w:right="80"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）工程基础信息管理：对水利部信息同步管理，包括集中供水工程现状、县域</w:t>
      </w:r>
      <w:r>
        <w:rPr>
          <w:rFonts w:ascii="宋体" w:hAnsi="宋体" w:eastAsia="宋体" w:cs="宋体"/>
          <w:spacing w:val="13"/>
          <w:sz w:val="24"/>
          <w:szCs w:val="24"/>
        </w:rPr>
        <w:t xml:space="preserve"> </w:t>
      </w:r>
      <w:r>
        <w:rPr>
          <w:rFonts w:ascii="宋体" w:hAnsi="宋体" w:eastAsia="宋体" w:cs="宋体"/>
          <w:spacing w:val="-2"/>
          <w:sz w:val="24"/>
          <w:szCs w:val="24"/>
        </w:rPr>
        <w:t>概况、供水三个责任、供水三项制度、水质检测中心、供水信息填报进度、供水工程建</w:t>
      </w:r>
      <w:r>
        <w:rPr>
          <w:rFonts w:ascii="宋体" w:hAnsi="宋体" w:eastAsia="宋体" w:cs="宋体"/>
          <w:spacing w:val="17"/>
          <w:sz w:val="24"/>
          <w:szCs w:val="24"/>
        </w:rPr>
        <w:t xml:space="preserve"> </w:t>
      </w:r>
      <w:r>
        <w:rPr>
          <w:rFonts w:ascii="宋体" w:hAnsi="宋体" w:eastAsia="宋体" w:cs="宋体"/>
          <w:sz w:val="24"/>
          <w:szCs w:val="24"/>
        </w:rPr>
        <w:t>设情况、供水工程维修养护情况、脱贫攻坚成果监测、</w:t>
      </w:r>
      <w:r>
        <w:rPr>
          <w:rFonts w:ascii="Times New Roman" w:hAnsi="Times New Roman" w:eastAsia="Times New Roman" w:cs="Times New Roman"/>
          <w:sz w:val="24"/>
          <w:szCs w:val="24"/>
        </w:rPr>
        <w:t>123</w:t>
      </w:r>
      <w:r>
        <w:rPr>
          <w:rFonts w:ascii="Times New Roman" w:hAnsi="Times New Roman" w:eastAsia="Times New Roman" w:cs="Times New Roman"/>
          <w:spacing w:val="-1"/>
          <w:sz w:val="24"/>
          <w:szCs w:val="24"/>
        </w:rPr>
        <w:t xml:space="preserve">14 </w:t>
      </w:r>
      <w:r>
        <w:rPr>
          <w:rFonts w:ascii="宋体" w:hAnsi="宋体" w:eastAsia="宋体" w:cs="宋体"/>
          <w:spacing w:val="-1"/>
          <w:sz w:val="24"/>
          <w:szCs w:val="24"/>
        </w:rPr>
        <w:t>监督举报等内容。</w:t>
      </w:r>
    </w:p>
    <w:p w14:paraId="2E3556AD">
      <w:pPr>
        <w:spacing w:before="183" w:line="313" w:lineRule="auto"/>
        <w:ind w:left="6" w:right="80"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）供水在线监测：实现对县区内各农村供水工程关键指标参数在线监测，监测</w:t>
      </w:r>
      <w:r>
        <w:rPr>
          <w:rFonts w:ascii="宋体" w:hAnsi="宋体" w:eastAsia="宋体" w:cs="宋体"/>
          <w:spacing w:val="13"/>
          <w:sz w:val="24"/>
          <w:szCs w:val="24"/>
        </w:rPr>
        <w:t xml:space="preserve"> </w:t>
      </w:r>
      <w:r>
        <w:rPr>
          <w:rFonts w:ascii="宋体" w:hAnsi="宋体" w:eastAsia="宋体" w:cs="宋体"/>
          <w:spacing w:val="-2"/>
          <w:sz w:val="24"/>
          <w:szCs w:val="24"/>
        </w:rPr>
        <w:t>数据包括水厂取水量、供水量、供水水压水质、水厂视频监控、工程管网坐标等几项指</w:t>
      </w:r>
      <w:r>
        <w:rPr>
          <w:rFonts w:ascii="宋体" w:hAnsi="宋体" w:eastAsia="宋体" w:cs="宋体"/>
          <w:spacing w:val="16"/>
          <w:sz w:val="24"/>
          <w:szCs w:val="24"/>
        </w:rPr>
        <w:t xml:space="preserve"> </w:t>
      </w:r>
      <w:r>
        <w:rPr>
          <w:rFonts w:ascii="宋体" w:hAnsi="宋体" w:eastAsia="宋体" w:cs="宋体"/>
          <w:spacing w:val="-6"/>
          <w:sz w:val="24"/>
          <w:szCs w:val="24"/>
        </w:rPr>
        <w:t>标。</w:t>
      </w:r>
    </w:p>
    <w:p w14:paraId="44C37E81">
      <w:pPr>
        <w:spacing w:before="178" w:line="290" w:lineRule="auto"/>
        <w:ind w:left="6" w:right="80" w:firstLine="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）供水监督问题上报：实现“互联网</w:t>
      </w:r>
      <w:r>
        <w:rPr>
          <w:rFonts w:ascii="Times New Roman" w:hAnsi="Times New Roman" w:eastAsia="Times New Roman" w:cs="Times New Roman"/>
          <w:spacing w:val="-3"/>
          <w:sz w:val="24"/>
          <w:szCs w:val="24"/>
        </w:rPr>
        <w:t>+</w:t>
      </w:r>
      <w:r>
        <w:rPr>
          <w:rFonts w:ascii="宋体" w:hAnsi="宋体" w:eastAsia="宋体" w:cs="宋体"/>
          <w:spacing w:val="-3"/>
          <w:sz w:val="24"/>
          <w:szCs w:val="24"/>
        </w:rPr>
        <w:t>监督</w:t>
      </w:r>
      <w:r>
        <w:rPr>
          <w:rFonts w:ascii="宋体" w:hAnsi="宋体" w:eastAsia="宋体" w:cs="宋体"/>
          <w:spacing w:val="-88"/>
          <w:sz w:val="24"/>
          <w:szCs w:val="24"/>
        </w:rPr>
        <w:t xml:space="preserve"> </w:t>
      </w:r>
      <w:r>
        <w:rPr>
          <w:rFonts w:ascii="宋体" w:hAnsi="宋体" w:eastAsia="宋体" w:cs="宋体"/>
          <w:spacing w:val="-3"/>
          <w:sz w:val="24"/>
          <w:szCs w:val="24"/>
        </w:rPr>
        <w:t>”，包括管理部门监</w:t>
      </w:r>
      <w:r>
        <w:rPr>
          <w:rFonts w:ascii="宋体" w:hAnsi="宋体" w:eastAsia="宋体" w:cs="宋体"/>
          <w:spacing w:val="-4"/>
          <w:sz w:val="24"/>
          <w:szCs w:val="24"/>
        </w:rPr>
        <w:t>督检查问题整改</w:t>
      </w:r>
      <w:r>
        <w:rPr>
          <w:rFonts w:ascii="宋体" w:hAnsi="宋体" w:eastAsia="宋体" w:cs="宋体"/>
          <w:sz w:val="24"/>
          <w:szCs w:val="24"/>
        </w:rPr>
        <w:t xml:space="preserve"> </w:t>
      </w:r>
      <w:r>
        <w:rPr>
          <w:rFonts w:ascii="宋体" w:hAnsi="宋体" w:eastAsia="宋体" w:cs="宋体"/>
          <w:spacing w:val="-1"/>
          <w:sz w:val="24"/>
          <w:szCs w:val="24"/>
        </w:rPr>
        <w:t>和群主反映问题等内容。</w:t>
      </w:r>
    </w:p>
    <w:p w14:paraId="39E6494A">
      <w:pPr>
        <w:spacing w:before="180" w:line="219" w:lineRule="auto"/>
        <w:ind w:left="49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）人饮供水调度：根据水源水情及人饮供水需求，实现对县域水源工程及人饮</w:t>
      </w:r>
    </w:p>
    <w:p w14:paraId="3841CEAB">
      <w:pPr>
        <w:spacing w:line="219" w:lineRule="auto"/>
        <w:rPr>
          <w:rFonts w:ascii="宋体" w:hAnsi="宋体" w:eastAsia="宋体" w:cs="宋体"/>
          <w:sz w:val="24"/>
          <w:szCs w:val="24"/>
        </w:rPr>
        <w:sectPr>
          <w:footerReference r:id="rId74" w:type="default"/>
          <w:pgSz w:w="11906" w:h="16839"/>
          <w:pgMar w:top="1431" w:right="1337" w:bottom="1433" w:left="1419" w:header="0" w:footer="1246" w:gutter="0"/>
          <w:cols w:space="720" w:num="1"/>
        </w:sectPr>
      </w:pPr>
    </w:p>
    <w:p w14:paraId="190E435E">
      <w:pPr>
        <w:pStyle w:val="2"/>
        <w:spacing w:line="452" w:lineRule="auto"/>
      </w:pPr>
    </w:p>
    <w:p w14:paraId="718FCC33">
      <w:pPr>
        <w:spacing w:before="78" w:line="220" w:lineRule="auto"/>
        <w:ind w:left="3"/>
        <w:rPr>
          <w:rFonts w:ascii="宋体" w:hAnsi="宋体" w:eastAsia="宋体" w:cs="宋体"/>
          <w:sz w:val="24"/>
          <w:szCs w:val="24"/>
        </w:rPr>
      </w:pPr>
      <w:r>
        <w:rPr>
          <w:rFonts w:ascii="宋体" w:hAnsi="宋体" w:eastAsia="宋体" w:cs="宋体"/>
          <w:spacing w:val="-2"/>
          <w:sz w:val="24"/>
          <w:szCs w:val="24"/>
        </w:rPr>
        <w:t>工程综合调度。</w:t>
      </w:r>
    </w:p>
    <w:p w14:paraId="1EDD484E">
      <w:pPr>
        <w:spacing w:before="180" w:line="288" w:lineRule="auto"/>
        <w:ind w:right="80"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）关键数据共享：实现工程基础信息及在线监测信息共享接口，实现县域全部</w:t>
      </w:r>
      <w:r>
        <w:rPr>
          <w:rFonts w:ascii="宋体" w:hAnsi="宋体" w:eastAsia="宋体" w:cs="宋体"/>
          <w:spacing w:val="13"/>
          <w:sz w:val="24"/>
          <w:szCs w:val="24"/>
        </w:rPr>
        <w:t xml:space="preserve"> </w:t>
      </w:r>
      <w:r>
        <w:rPr>
          <w:rFonts w:ascii="宋体" w:hAnsi="宋体" w:eastAsia="宋体" w:cs="宋体"/>
          <w:spacing w:val="-1"/>
          <w:sz w:val="24"/>
          <w:szCs w:val="24"/>
        </w:rPr>
        <w:t>千吨万人工程关键监测数据接入水利厅农村供水系统。</w:t>
      </w:r>
    </w:p>
    <w:p w14:paraId="3DD2CA89">
      <w:pPr>
        <w:spacing w:before="184"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）项目管理：工程立项、项目评审、注册审批、工程建设情况等管理。</w:t>
      </w:r>
    </w:p>
    <w:p w14:paraId="6D33645D">
      <w:pPr>
        <w:spacing w:before="182" w:line="331" w:lineRule="auto"/>
        <w:ind w:right="80"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）供水综合调度：根据水源水情及人饮供水需求，实现对县域水源工程及人饮</w:t>
      </w:r>
      <w:r>
        <w:rPr>
          <w:rFonts w:ascii="宋体" w:hAnsi="宋体" w:eastAsia="宋体" w:cs="宋体"/>
          <w:spacing w:val="13"/>
          <w:sz w:val="24"/>
          <w:szCs w:val="24"/>
        </w:rPr>
        <w:t xml:space="preserve"> </w:t>
      </w:r>
      <w:r>
        <w:rPr>
          <w:rFonts w:ascii="宋体" w:hAnsi="宋体" w:eastAsia="宋体" w:cs="宋体"/>
          <w:spacing w:val="-2"/>
          <w:sz w:val="24"/>
          <w:szCs w:val="24"/>
        </w:rPr>
        <w:t>工程综合调度，水源及供水工程协同监管调度。根据工程运行管理的有关规定，重点聚</w:t>
      </w:r>
      <w:r>
        <w:rPr>
          <w:rFonts w:ascii="宋体" w:hAnsi="宋体" w:eastAsia="宋体" w:cs="宋体"/>
          <w:spacing w:val="18"/>
          <w:sz w:val="24"/>
          <w:szCs w:val="24"/>
        </w:rPr>
        <w:t xml:space="preserve"> </w:t>
      </w:r>
      <w:r>
        <w:rPr>
          <w:rFonts w:ascii="宋体" w:hAnsi="宋体" w:eastAsia="宋体" w:cs="宋体"/>
          <w:spacing w:val="-2"/>
          <w:sz w:val="24"/>
          <w:szCs w:val="24"/>
        </w:rPr>
        <w:t>焦汛期、强降雨、干旱等特殊时期供水安全，针对供水工程水质净化与消毒、管网安全</w:t>
      </w:r>
      <w:r>
        <w:rPr>
          <w:rFonts w:ascii="宋体" w:hAnsi="宋体" w:eastAsia="宋体" w:cs="宋体"/>
          <w:spacing w:val="18"/>
          <w:sz w:val="24"/>
          <w:szCs w:val="24"/>
        </w:rPr>
        <w:t xml:space="preserve"> </w:t>
      </w:r>
      <w:r>
        <w:rPr>
          <w:rFonts w:ascii="宋体" w:hAnsi="宋体" w:eastAsia="宋体" w:cs="宋体"/>
          <w:spacing w:val="-2"/>
          <w:sz w:val="24"/>
          <w:szCs w:val="24"/>
        </w:rPr>
        <w:t>运行、末梢水质安全与水压保障、供水服务等薄弱环节，进行综合调度，守住供水安全</w:t>
      </w:r>
      <w:r>
        <w:rPr>
          <w:rFonts w:ascii="宋体" w:hAnsi="宋体" w:eastAsia="宋体" w:cs="宋体"/>
          <w:spacing w:val="18"/>
          <w:sz w:val="24"/>
          <w:szCs w:val="24"/>
        </w:rPr>
        <w:t xml:space="preserve"> </w:t>
      </w:r>
      <w:r>
        <w:rPr>
          <w:rFonts w:ascii="宋体" w:hAnsi="宋体" w:eastAsia="宋体" w:cs="宋体"/>
          <w:spacing w:val="-1"/>
          <w:sz w:val="24"/>
          <w:szCs w:val="24"/>
        </w:rPr>
        <w:t>底线，提高供水服务质量。</w:t>
      </w:r>
    </w:p>
    <w:p w14:paraId="1C7F972D">
      <w:pPr>
        <w:spacing w:before="183" w:line="339" w:lineRule="auto"/>
        <w:ind w:right="72" w:firstLine="49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8</w:t>
      </w:r>
      <w:r>
        <w:rPr>
          <w:rFonts w:ascii="宋体" w:hAnsi="宋体" w:eastAsia="宋体" w:cs="宋体"/>
          <w:spacing w:val="-5"/>
          <w:sz w:val="24"/>
          <w:szCs w:val="24"/>
        </w:rPr>
        <w:t>）供水业务“</w:t>
      </w:r>
      <w:r>
        <w:rPr>
          <w:rFonts w:ascii="宋体" w:hAnsi="宋体" w:eastAsia="宋体" w:cs="宋体"/>
          <w:spacing w:val="-88"/>
          <w:sz w:val="24"/>
          <w:szCs w:val="24"/>
        </w:rPr>
        <w:t xml:space="preserve"> </w:t>
      </w:r>
      <w:r>
        <w:rPr>
          <w:rFonts w:ascii="宋体" w:hAnsi="宋体" w:eastAsia="宋体" w:cs="宋体"/>
          <w:spacing w:val="-5"/>
          <w:sz w:val="24"/>
          <w:szCs w:val="24"/>
        </w:rPr>
        <w:t>四预</w:t>
      </w:r>
      <w:r>
        <w:rPr>
          <w:rFonts w:ascii="宋体" w:hAnsi="宋体" w:eastAsia="宋体" w:cs="宋体"/>
          <w:spacing w:val="-88"/>
          <w:sz w:val="24"/>
          <w:szCs w:val="24"/>
        </w:rPr>
        <w:t xml:space="preserve"> </w:t>
      </w:r>
      <w:r>
        <w:rPr>
          <w:rFonts w:ascii="宋体" w:hAnsi="宋体" w:eastAsia="宋体" w:cs="宋体"/>
          <w:spacing w:val="-5"/>
          <w:sz w:val="24"/>
          <w:szCs w:val="24"/>
        </w:rPr>
        <w:t>”：按照</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2022 </w:t>
      </w:r>
      <w:r>
        <w:rPr>
          <w:rFonts w:ascii="宋体" w:hAnsi="宋体" w:eastAsia="宋体" w:cs="宋体"/>
          <w:spacing w:val="-5"/>
          <w:sz w:val="24"/>
          <w:szCs w:val="24"/>
        </w:rPr>
        <w:t>年水利部出台的《水利业务</w:t>
      </w:r>
      <w:r>
        <w:rPr>
          <w:rFonts w:ascii="宋体" w:hAnsi="宋体" w:eastAsia="宋体" w:cs="宋体"/>
          <w:spacing w:val="-6"/>
          <w:sz w:val="24"/>
          <w:szCs w:val="24"/>
        </w:rPr>
        <w:t>“</w:t>
      </w:r>
      <w:r>
        <w:rPr>
          <w:rFonts w:ascii="宋体" w:hAnsi="宋体" w:eastAsia="宋体" w:cs="宋体"/>
          <w:spacing w:val="-88"/>
          <w:sz w:val="24"/>
          <w:szCs w:val="24"/>
        </w:rPr>
        <w:t xml:space="preserve"> </w:t>
      </w:r>
      <w:r>
        <w:rPr>
          <w:rFonts w:ascii="宋体" w:hAnsi="宋体" w:eastAsia="宋体" w:cs="宋体"/>
          <w:spacing w:val="-6"/>
          <w:sz w:val="24"/>
          <w:szCs w:val="24"/>
        </w:rPr>
        <w:t>四预</w:t>
      </w:r>
      <w:r>
        <w:rPr>
          <w:rFonts w:ascii="宋体" w:hAnsi="宋体" w:eastAsia="宋体" w:cs="宋体"/>
          <w:spacing w:val="-88"/>
          <w:sz w:val="24"/>
          <w:szCs w:val="24"/>
        </w:rPr>
        <w:t xml:space="preserve"> </w:t>
      </w:r>
      <w:r>
        <w:rPr>
          <w:rFonts w:ascii="宋体" w:hAnsi="宋体" w:eastAsia="宋体" w:cs="宋体"/>
          <w:spacing w:val="-6"/>
          <w:sz w:val="24"/>
          <w:szCs w:val="24"/>
        </w:rPr>
        <w:t>”基本技术</w:t>
      </w:r>
      <w:r>
        <w:rPr>
          <w:rFonts w:ascii="宋体" w:hAnsi="宋体" w:eastAsia="宋体" w:cs="宋体"/>
          <w:sz w:val="24"/>
          <w:szCs w:val="24"/>
        </w:rPr>
        <w:t xml:space="preserve"> </w:t>
      </w:r>
      <w:r>
        <w:rPr>
          <w:rFonts w:ascii="宋体" w:hAnsi="宋体" w:eastAsia="宋体" w:cs="宋体"/>
          <w:spacing w:val="-2"/>
          <w:sz w:val="24"/>
          <w:szCs w:val="24"/>
        </w:rPr>
        <w:t>要求（试行）》、《数字孪生农村供水工程建设技术指南》要求，根据供水工程出水流</w:t>
      </w:r>
      <w:r>
        <w:rPr>
          <w:rFonts w:ascii="宋体" w:hAnsi="宋体" w:eastAsia="宋体" w:cs="宋体"/>
          <w:spacing w:val="17"/>
          <w:sz w:val="24"/>
          <w:szCs w:val="24"/>
        </w:rPr>
        <w:t xml:space="preserve"> </w:t>
      </w:r>
      <w:r>
        <w:rPr>
          <w:rFonts w:ascii="宋体" w:hAnsi="宋体" w:eastAsia="宋体" w:cs="宋体"/>
          <w:spacing w:val="-2"/>
          <w:sz w:val="24"/>
          <w:szCs w:val="24"/>
        </w:rPr>
        <w:t>量、水质、水压在线监测数据接入，结合气象、雨水情（水源）、水文地质等信息，与</w:t>
      </w:r>
      <w:r>
        <w:rPr>
          <w:rFonts w:ascii="宋体" w:hAnsi="宋体" w:eastAsia="宋体" w:cs="宋体"/>
          <w:spacing w:val="17"/>
          <w:sz w:val="24"/>
          <w:szCs w:val="24"/>
        </w:rPr>
        <w:t xml:space="preserve"> </w:t>
      </w:r>
      <w:r>
        <w:rPr>
          <w:rFonts w:ascii="宋体" w:hAnsi="宋体" w:eastAsia="宋体" w:cs="宋体"/>
          <w:spacing w:val="-1"/>
          <w:sz w:val="24"/>
          <w:szCs w:val="24"/>
        </w:rPr>
        <w:t>农村供水工程在线监测信息信息，构建多源信息融</w:t>
      </w:r>
      <w:r>
        <w:rPr>
          <w:rFonts w:ascii="宋体" w:hAnsi="宋体" w:eastAsia="宋体" w:cs="宋体"/>
          <w:spacing w:val="-2"/>
          <w:sz w:val="24"/>
          <w:szCs w:val="24"/>
        </w:rPr>
        <w:t>合的立体感知体系（网</w:t>
      </w:r>
      <w:r>
        <w:rPr>
          <w:rFonts w:ascii="宋体" w:hAnsi="宋体" w:eastAsia="宋体" w:cs="宋体"/>
          <w:spacing w:val="-5"/>
          <w:sz w:val="24"/>
          <w:szCs w:val="24"/>
        </w:rPr>
        <w:t>），</w:t>
      </w:r>
      <w:r>
        <w:rPr>
          <w:rFonts w:ascii="宋体" w:hAnsi="宋体" w:eastAsia="宋体" w:cs="宋体"/>
          <w:spacing w:val="-2"/>
          <w:sz w:val="24"/>
          <w:szCs w:val="24"/>
        </w:rPr>
        <w:t>实现农村</w:t>
      </w:r>
      <w:r>
        <w:rPr>
          <w:rFonts w:ascii="宋体" w:hAnsi="宋体" w:eastAsia="宋体" w:cs="宋体"/>
          <w:spacing w:val="1"/>
          <w:sz w:val="24"/>
          <w:szCs w:val="24"/>
        </w:rPr>
        <w:t xml:space="preserve"> </w:t>
      </w:r>
      <w:r>
        <w:rPr>
          <w:rFonts w:ascii="宋体" w:hAnsi="宋体" w:eastAsia="宋体" w:cs="宋体"/>
          <w:spacing w:val="-3"/>
          <w:sz w:val="24"/>
          <w:szCs w:val="24"/>
        </w:rPr>
        <w:t>供水预报、预警、预演、预案“</w:t>
      </w:r>
      <w:r>
        <w:rPr>
          <w:rFonts w:ascii="宋体" w:hAnsi="宋体" w:eastAsia="宋体" w:cs="宋体"/>
          <w:spacing w:val="-88"/>
          <w:sz w:val="24"/>
          <w:szCs w:val="24"/>
        </w:rPr>
        <w:t xml:space="preserve"> </w:t>
      </w:r>
      <w:r>
        <w:rPr>
          <w:rFonts w:ascii="宋体" w:hAnsi="宋体" w:eastAsia="宋体" w:cs="宋体"/>
          <w:spacing w:val="-3"/>
          <w:sz w:val="24"/>
          <w:szCs w:val="24"/>
        </w:rPr>
        <w:t>四预</w:t>
      </w:r>
      <w:r>
        <w:rPr>
          <w:rFonts w:ascii="宋体" w:hAnsi="宋体" w:eastAsia="宋体" w:cs="宋体"/>
          <w:spacing w:val="-88"/>
          <w:sz w:val="24"/>
          <w:szCs w:val="24"/>
        </w:rPr>
        <w:t xml:space="preserve"> </w:t>
      </w:r>
      <w:r>
        <w:rPr>
          <w:rFonts w:ascii="宋体" w:hAnsi="宋体" w:eastAsia="宋体" w:cs="宋体"/>
          <w:spacing w:val="-3"/>
          <w:sz w:val="24"/>
          <w:szCs w:val="24"/>
        </w:rPr>
        <w:t>”功能。重点聚焦汛期、强降</w:t>
      </w:r>
      <w:r>
        <w:rPr>
          <w:rFonts w:ascii="宋体" w:hAnsi="宋体" w:eastAsia="宋体" w:cs="宋体"/>
          <w:spacing w:val="-4"/>
          <w:sz w:val="24"/>
          <w:szCs w:val="24"/>
        </w:rPr>
        <w:t>雨、干旱等特殊时期</w:t>
      </w:r>
      <w:r>
        <w:rPr>
          <w:rFonts w:ascii="宋体" w:hAnsi="宋体" w:eastAsia="宋体" w:cs="宋体"/>
          <w:sz w:val="24"/>
          <w:szCs w:val="24"/>
        </w:rPr>
        <w:t xml:space="preserve"> </w:t>
      </w:r>
      <w:r>
        <w:rPr>
          <w:rFonts w:ascii="宋体" w:hAnsi="宋体" w:eastAsia="宋体" w:cs="宋体"/>
          <w:spacing w:val="-1"/>
          <w:sz w:val="24"/>
          <w:szCs w:val="24"/>
        </w:rPr>
        <w:t>供水安全，针对供水工程水质净化与消毒、管网安全运行</w:t>
      </w:r>
      <w:r>
        <w:rPr>
          <w:rFonts w:ascii="宋体" w:hAnsi="宋体" w:eastAsia="宋体" w:cs="宋体"/>
          <w:spacing w:val="-2"/>
          <w:sz w:val="24"/>
          <w:szCs w:val="24"/>
        </w:rPr>
        <w:t>、末梢水质安全与水压保障、</w:t>
      </w:r>
      <w:r>
        <w:rPr>
          <w:rFonts w:ascii="宋体" w:hAnsi="宋体" w:eastAsia="宋体" w:cs="宋体"/>
          <w:sz w:val="24"/>
          <w:szCs w:val="24"/>
        </w:rPr>
        <w:t xml:space="preserve"> 供水服务等薄弱环节，进行综合调度，守住供水安全底</w:t>
      </w:r>
      <w:r>
        <w:rPr>
          <w:rFonts w:ascii="宋体" w:hAnsi="宋体" w:eastAsia="宋体" w:cs="宋体"/>
          <w:spacing w:val="-1"/>
          <w:sz w:val="24"/>
          <w:szCs w:val="24"/>
        </w:rPr>
        <w:t>线，提高供水服务质量。</w:t>
      </w:r>
    </w:p>
    <w:p w14:paraId="6119DA6C">
      <w:pPr>
        <w:spacing w:before="183" w:line="324" w:lineRule="auto"/>
        <w:ind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）协同监管共建共享：纵向考虑接入水利系统相关数据，如水库水情表、库湖</w:t>
      </w:r>
      <w:r>
        <w:rPr>
          <w:rFonts w:ascii="宋体" w:hAnsi="宋体" w:eastAsia="宋体" w:cs="宋体"/>
          <w:spacing w:val="13"/>
          <w:sz w:val="24"/>
          <w:szCs w:val="24"/>
        </w:rPr>
        <w:t xml:space="preserve"> </w:t>
      </w:r>
      <w:r>
        <w:rPr>
          <w:rFonts w:ascii="宋体" w:hAnsi="宋体" w:eastAsia="宋体" w:cs="宋体"/>
          <w:spacing w:val="-6"/>
          <w:sz w:val="24"/>
          <w:szCs w:val="24"/>
        </w:rPr>
        <w:t>容曲线信息、水库水情表、广西智能精细化预报降雨数据等数据接口，横向考虑与气象、</w:t>
      </w:r>
      <w:r>
        <w:rPr>
          <w:rFonts w:ascii="宋体" w:hAnsi="宋体" w:eastAsia="宋体" w:cs="宋体"/>
          <w:spacing w:val="15"/>
          <w:sz w:val="24"/>
          <w:szCs w:val="24"/>
        </w:rPr>
        <w:t xml:space="preserve"> </w:t>
      </w:r>
      <w:r>
        <w:rPr>
          <w:rFonts w:ascii="宋体" w:hAnsi="宋体" w:eastAsia="宋体" w:cs="宋体"/>
          <w:spacing w:val="-6"/>
          <w:sz w:val="24"/>
          <w:szCs w:val="24"/>
        </w:rPr>
        <w:t>应急、卫生健康、生态环境、住建、农业农村、乡村振兴等相关部门的数据共享及交换，</w:t>
      </w:r>
      <w:r>
        <w:rPr>
          <w:rFonts w:ascii="宋体" w:hAnsi="宋体" w:eastAsia="宋体" w:cs="宋体"/>
          <w:spacing w:val="15"/>
          <w:sz w:val="24"/>
          <w:szCs w:val="24"/>
        </w:rPr>
        <w:t xml:space="preserve"> </w:t>
      </w:r>
      <w:r>
        <w:rPr>
          <w:rFonts w:ascii="宋体" w:hAnsi="宋体" w:eastAsia="宋体" w:cs="宋体"/>
          <w:sz w:val="24"/>
          <w:szCs w:val="24"/>
        </w:rPr>
        <w:t>建立全面的数据同步共享及数据交换机制体制。实现各部门工</w:t>
      </w:r>
      <w:r>
        <w:rPr>
          <w:rFonts w:ascii="宋体" w:hAnsi="宋体" w:eastAsia="宋体" w:cs="宋体"/>
          <w:spacing w:val="-1"/>
          <w:sz w:val="24"/>
          <w:szCs w:val="24"/>
        </w:rPr>
        <w:t>程协同监管、共建共享。</w:t>
      </w:r>
    </w:p>
    <w:p w14:paraId="039AD9B3">
      <w:pPr>
        <w:spacing w:before="182" w:line="331" w:lineRule="auto"/>
        <w:ind w:left="1" w:right="80"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）智能业务应用及数字孪生：按照《数字孪生农村供水工程建设技术指南》要</w:t>
      </w:r>
      <w:r>
        <w:rPr>
          <w:rFonts w:ascii="宋体" w:hAnsi="宋体" w:eastAsia="宋体" w:cs="宋体"/>
          <w:spacing w:val="4"/>
          <w:sz w:val="24"/>
          <w:szCs w:val="24"/>
        </w:rPr>
        <w:t xml:space="preserve"> </w:t>
      </w:r>
      <w:r>
        <w:rPr>
          <w:rFonts w:ascii="宋体" w:hAnsi="宋体" w:eastAsia="宋体" w:cs="宋体"/>
          <w:spacing w:val="-2"/>
          <w:sz w:val="24"/>
          <w:szCs w:val="24"/>
        </w:rPr>
        <w:t>求，以数字化场景、智能化模拟、精准化决策为路径，新建或改造提升一批数字孪生农</w:t>
      </w:r>
      <w:r>
        <w:rPr>
          <w:rFonts w:ascii="宋体" w:hAnsi="宋体" w:eastAsia="宋体" w:cs="宋体"/>
          <w:spacing w:val="16"/>
          <w:sz w:val="24"/>
          <w:szCs w:val="24"/>
        </w:rPr>
        <w:t xml:space="preserve"> </w:t>
      </w:r>
      <w:r>
        <w:rPr>
          <w:rFonts w:ascii="宋体" w:hAnsi="宋体" w:eastAsia="宋体" w:cs="宋体"/>
          <w:spacing w:val="-2"/>
          <w:sz w:val="24"/>
          <w:szCs w:val="24"/>
        </w:rPr>
        <w:t>村供水工程，迭代提升信息化基础设施，充分依托自治区平台大数据底板、大模型和知</w:t>
      </w:r>
      <w:r>
        <w:rPr>
          <w:rFonts w:ascii="宋体" w:hAnsi="宋体" w:eastAsia="宋体" w:cs="宋体"/>
          <w:spacing w:val="16"/>
          <w:sz w:val="24"/>
          <w:szCs w:val="24"/>
        </w:rPr>
        <w:t xml:space="preserve"> </w:t>
      </w:r>
      <w:r>
        <w:rPr>
          <w:rFonts w:ascii="宋体" w:hAnsi="宋体" w:eastAsia="宋体" w:cs="宋体"/>
          <w:sz w:val="24"/>
          <w:szCs w:val="24"/>
        </w:rPr>
        <w:t>识库，构建数字孪生平台、实现“人工智能</w:t>
      </w:r>
      <w:r>
        <w:rPr>
          <w:rFonts w:ascii="Times New Roman" w:hAnsi="Times New Roman" w:eastAsia="Times New Roman" w:cs="Times New Roman"/>
          <w:sz w:val="24"/>
          <w:szCs w:val="24"/>
        </w:rPr>
        <w:t>+</w:t>
      </w:r>
      <w:r>
        <w:rPr>
          <w:rFonts w:ascii="宋体" w:hAnsi="宋体" w:eastAsia="宋体" w:cs="宋体"/>
          <w:sz w:val="24"/>
          <w:szCs w:val="24"/>
        </w:rPr>
        <w:t>农村供水</w:t>
      </w:r>
      <w:r>
        <w:rPr>
          <w:rFonts w:ascii="宋体" w:hAnsi="宋体" w:eastAsia="宋体" w:cs="宋体"/>
          <w:spacing w:val="-75"/>
          <w:sz w:val="24"/>
          <w:szCs w:val="24"/>
        </w:rPr>
        <w:t xml:space="preserve"> </w:t>
      </w:r>
      <w:r>
        <w:rPr>
          <w:rFonts w:ascii="宋体" w:hAnsi="宋体" w:eastAsia="宋体" w:cs="宋体"/>
          <w:sz w:val="24"/>
          <w:szCs w:val="24"/>
        </w:rPr>
        <w:t xml:space="preserve">”，提高关键业务智能化和多级 </w:t>
      </w:r>
      <w:r>
        <w:rPr>
          <w:rFonts w:ascii="宋体" w:hAnsi="宋体" w:eastAsia="宋体" w:cs="宋体"/>
          <w:spacing w:val="-2"/>
          <w:sz w:val="24"/>
          <w:szCs w:val="24"/>
        </w:rPr>
        <w:t>协同应用水平。</w:t>
      </w:r>
    </w:p>
    <w:p w14:paraId="6948A0C2">
      <w:pPr>
        <w:spacing w:before="184" w:line="312" w:lineRule="auto"/>
        <w:ind w:left="1" w:right="80"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11</w:t>
      </w:r>
      <w:r>
        <w:rPr>
          <w:rFonts w:ascii="宋体" w:hAnsi="宋体" w:eastAsia="宋体" w:cs="宋体"/>
          <w:spacing w:val="-1"/>
          <w:sz w:val="24"/>
          <w:szCs w:val="24"/>
        </w:rPr>
        <w:t>）“</w:t>
      </w:r>
      <w:r>
        <w:rPr>
          <w:rFonts w:ascii="Times New Roman" w:hAnsi="Times New Roman" w:eastAsia="Times New Roman" w:cs="Times New Roman"/>
          <w:spacing w:val="-1"/>
          <w:sz w:val="24"/>
          <w:szCs w:val="24"/>
        </w:rPr>
        <w:t>2+N</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”智能业务应用：供水工程协同监</w:t>
      </w:r>
      <w:r>
        <w:rPr>
          <w:rFonts w:ascii="宋体" w:hAnsi="宋体" w:eastAsia="宋体" w:cs="宋体"/>
          <w:spacing w:val="-2"/>
          <w:sz w:val="24"/>
          <w:szCs w:val="24"/>
        </w:rPr>
        <w:t>管、共建共享，实现跨部门供水联</w:t>
      </w:r>
      <w:r>
        <w:rPr>
          <w:rFonts w:ascii="宋体" w:hAnsi="宋体" w:eastAsia="宋体" w:cs="宋体"/>
          <w:sz w:val="24"/>
          <w:szCs w:val="24"/>
        </w:rPr>
        <w:t xml:space="preserve"> </w:t>
      </w:r>
      <w:r>
        <w:rPr>
          <w:rFonts w:ascii="宋体" w:hAnsi="宋体" w:eastAsia="宋体" w:cs="宋体"/>
          <w:spacing w:val="-1"/>
          <w:sz w:val="24"/>
          <w:szCs w:val="24"/>
        </w:rPr>
        <w:t>合调度，融合水利“</w:t>
      </w:r>
      <w:r>
        <w:rPr>
          <w:rFonts w:ascii="Times New Roman" w:hAnsi="Times New Roman" w:eastAsia="Times New Roman" w:cs="Times New Roman"/>
          <w:spacing w:val="-1"/>
          <w:sz w:val="24"/>
          <w:szCs w:val="24"/>
        </w:rPr>
        <w:t>2+N</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”智能业务应用，依托自治区平台农村供水专题模型和</w:t>
      </w:r>
      <w:r>
        <w:rPr>
          <w:rFonts w:ascii="宋体" w:hAnsi="宋体" w:eastAsia="宋体" w:cs="宋体"/>
          <w:spacing w:val="-2"/>
          <w:sz w:val="24"/>
          <w:szCs w:val="24"/>
        </w:rPr>
        <w:t>人工智</w:t>
      </w:r>
      <w:r>
        <w:rPr>
          <w:rFonts w:ascii="宋体" w:hAnsi="宋体" w:eastAsia="宋体" w:cs="宋体"/>
          <w:sz w:val="24"/>
          <w:szCs w:val="24"/>
        </w:rPr>
        <w:t xml:space="preserve"> </w:t>
      </w:r>
      <w:r>
        <w:rPr>
          <w:rFonts w:ascii="宋体" w:hAnsi="宋体" w:eastAsia="宋体" w:cs="宋体"/>
          <w:spacing w:val="-1"/>
          <w:sz w:val="24"/>
          <w:szCs w:val="24"/>
        </w:rPr>
        <w:t>能模型，提高县域供水智慧化服务水平</w:t>
      </w:r>
    </w:p>
    <w:p w14:paraId="71D2C7C2">
      <w:pPr>
        <w:spacing w:before="182" w:line="219" w:lineRule="auto"/>
        <w:ind w:left="492"/>
        <w:rPr>
          <w:rFonts w:ascii="宋体" w:hAnsi="宋体" w:eastAsia="宋体" w:cs="宋体"/>
          <w:sz w:val="24"/>
          <w:szCs w:val="24"/>
        </w:rPr>
      </w:pPr>
      <w:r>
        <w:rPr>
          <w:rFonts w:ascii="宋体" w:hAnsi="宋体" w:eastAsia="宋体" w:cs="宋体"/>
          <w:spacing w:val="-3"/>
          <w:sz w:val="24"/>
          <w:szCs w:val="24"/>
        </w:rPr>
        <w:t>（三）数据资源平台</w:t>
      </w:r>
    </w:p>
    <w:p w14:paraId="61B42426">
      <w:pPr>
        <w:spacing w:line="219" w:lineRule="auto"/>
        <w:rPr>
          <w:rFonts w:ascii="宋体" w:hAnsi="宋体" w:eastAsia="宋体" w:cs="宋体"/>
          <w:sz w:val="24"/>
          <w:szCs w:val="24"/>
        </w:rPr>
        <w:sectPr>
          <w:footerReference r:id="rId75" w:type="default"/>
          <w:pgSz w:w="11906" w:h="16839"/>
          <w:pgMar w:top="1431" w:right="1337" w:bottom="1433" w:left="1424" w:header="0" w:footer="1246" w:gutter="0"/>
          <w:cols w:space="720" w:num="1"/>
        </w:sectPr>
      </w:pPr>
    </w:p>
    <w:p w14:paraId="4C6F9A72">
      <w:pPr>
        <w:pStyle w:val="2"/>
        <w:spacing w:line="455" w:lineRule="auto"/>
      </w:pPr>
    </w:p>
    <w:p w14:paraId="2428401B">
      <w:pPr>
        <w:spacing w:before="78" w:line="355" w:lineRule="auto"/>
        <w:ind w:firstLine="482"/>
        <w:rPr>
          <w:rFonts w:ascii="宋体" w:hAnsi="宋体" w:eastAsia="宋体" w:cs="宋体"/>
          <w:sz w:val="24"/>
          <w:szCs w:val="24"/>
        </w:rPr>
      </w:pPr>
      <w:r>
        <w:rPr>
          <w:rFonts w:ascii="宋体" w:hAnsi="宋体" w:eastAsia="宋体" w:cs="宋体"/>
          <w:spacing w:val="-2"/>
          <w:sz w:val="24"/>
          <w:szCs w:val="24"/>
        </w:rPr>
        <w:t>数据资源平台主要包括农村供水数据底板（包括农村供水基础数据、监测数据、业</w:t>
      </w:r>
      <w:r>
        <w:rPr>
          <w:rFonts w:ascii="宋体" w:hAnsi="宋体" w:eastAsia="宋体" w:cs="宋体"/>
          <w:spacing w:val="11"/>
          <w:sz w:val="24"/>
          <w:szCs w:val="24"/>
        </w:rPr>
        <w:t xml:space="preserve"> </w:t>
      </w:r>
      <w:r>
        <w:rPr>
          <w:rFonts w:ascii="宋体" w:hAnsi="宋体" w:eastAsia="宋体" w:cs="宋体"/>
          <w:spacing w:val="-11"/>
          <w:sz w:val="24"/>
          <w:szCs w:val="24"/>
        </w:rPr>
        <w:t>务管理数据、地理空间数据、共享数据等，涵盖农</w:t>
      </w:r>
      <w:r>
        <w:rPr>
          <w:rFonts w:ascii="宋体" w:hAnsi="宋体" w:eastAsia="宋体" w:cs="宋体"/>
          <w:spacing w:val="-12"/>
          <w:sz w:val="24"/>
          <w:szCs w:val="24"/>
        </w:rPr>
        <w:t>村供水的全要素、全过程和全周期。）、</w:t>
      </w:r>
      <w:r>
        <w:rPr>
          <w:rFonts w:ascii="宋体" w:hAnsi="宋体" w:eastAsia="宋体" w:cs="宋体"/>
          <w:sz w:val="24"/>
          <w:szCs w:val="24"/>
        </w:rPr>
        <w:t xml:space="preserve"> </w:t>
      </w:r>
      <w:r>
        <w:rPr>
          <w:rFonts w:ascii="宋体" w:hAnsi="宋体" w:eastAsia="宋体" w:cs="宋体"/>
          <w:spacing w:val="-2"/>
          <w:sz w:val="24"/>
          <w:szCs w:val="24"/>
        </w:rPr>
        <w:t>模型库（农村供水专题模型、供水四预模型、人工智能模型、可视化仿真模型）、知识</w:t>
      </w:r>
      <w:r>
        <w:rPr>
          <w:rFonts w:ascii="宋体" w:hAnsi="宋体" w:eastAsia="宋体" w:cs="宋体"/>
          <w:spacing w:val="18"/>
          <w:sz w:val="24"/>
          <w:szCs w:val="24"/>
        </w:rPr>
        <w:t xml:space="preserve"> </w:t>
      </w:r>
      <w:r>
        <w:rPr>
          <w:rFonts w:ascii="宋体" w:hAnsi="宋体" w:eastAsia="宋体" w:cs="宋体"/>
          <w:spacing w:val="-2"/>
          <w:sz w:val="24"/>
          <w:szCs w:val="24"/>
        </w:rPr>
        <w:t>库（业务预警规则、安全应急预案、历史数据场景、标准化规范化）等。数据底板应参</w:t>
      </w:r>
      <w:r>
        <w:rPr>
          <w:rFonts w:ascii="宋体" w:hAnsi="宋体" w:eastAsia="宋体" w:cs="宋体"/>
          <w:spacing w:val="18"/>
          <w:sz w:val="24"/>
          <w:szCs w:val="24"/>
        </w:rPr>
        <w:t xml:space="preserve"> </w:t>
      </w:r>
      <w:r>
        <w:rPr>
          <w:rFonts w:ascii="宋体" w:hAnsi="宋体" w:eastAsia="宋体" w:cs="宋体"/>
          <w:spacing w:val="-2"/>
          <w:sz w:val="24"/>
          <w:szCs w:val="24"/>
        </w:rPr>
        <w:t>照编码标准对农村供水工程对象进行编码，实现农村供水工程对象的唯一标识。数据底</w:t>
      </w:r>
      <w:r>
        <w:rPr>
          <w:rFonts w:ascii="宋体" w:hAnsi="宋体" w:eastAsia="宋体" w:cs="宋体"/>
          <w:spacing w:val="18"/>
          <w:sz w:val="24"/>
          <w:szCs w:val="24"/>
        </w:rPr>
        <w:t xml:space="preserve"> </w:t>
      </w:r>
      <w:r>
        <w:rPr>
          <w:rFonts w:ascii="宋体" w:hAnsi="宋体" w:eastAsia="宋体" w:cs="宋体"/>
          <w:sz w:val="24"/>
          <w:szCs w:val="24"/>
        </w:rPr>
        <w:t>板应遵循数据安全、质量、共享等原则，建立健全数据更新机制，满足平台的实时性、</w:t>
      </w:r>
      <w:r>
        <w:rPr>
          <w:rFonts w:ascii="宋体" w:hAnsi="宋体" w:eastAsia="宋体" w:cs="宋体"/>
          <w:spacing w:val="16"/>
          <w:sz w:val="24"/>
          <w:szCs w:val="24"/>
        </w:rPr>
        <w:t xml:space="preserve"> </w:t>
      </w:r>
      <w:r>
        <w:rPr>
          <w:rFonts w:ascii="宋体" w:hAnsi="宋体" w:eastAsia="宋体" w:cs="宋体"/>
          <w:spacing w:val="-1"/>
          <w:sz w:val="24"/>
          <w:szCs w:val="24"/>
        </w:rPr>
        <w:t>准确性和可靠性需求。</w:t>
      </w:r>
    </w:p>
    <w:p w14:paraId="47E62E76">
      <w:pPr>
        <w:spacing w:before="32" w:line="219" w:lineRule="auto"/>
        <w:ind w:left="492"/>
        <w:rPr>
          <w:rFonts w:ascii="宋体" w:hAnsi="宋体" w:eastAsia="宋体" w:cs="宋体"/>
          <w:sz w:val="24"/>
          <w:szCs w:val="24"/>
        </w:rPr>
      </w:pPr>
      <w:r>
        <w:rPr>
          <w:rFonts w:ascii="宋体" w:hAnsi="宋体" w:eastAsia="宋体" w:cs="宋体"/>
          <w:spacing w:val="-3"/>
          <w:sz w:val="24"/>
          <w:szCs w:val="24"/>
        </w:rPr>
        <w:t>（四）软件系统支撑</w:t>
      </w:r>
    </w:p>
    <w:p w14:paraId="0EFB7187">
      <w:pPr>
        <w:spacing w:before="184" w:line="356" w:lineRule="auto"/>
        <w:ind w:right="18" w:firstLine="483"/>
        <w:rPr>
          <w:rFonts w:ascii="宋体" w:hAnsi="宋体" w:eastAsia="宋体" w:cs="宋体"/>
          <w:sz w:val="24"/>
          <w:szCs w:val="24"/>
        </w:rPr>
      </w:pPr>
      <w:r>
        <w:rPr>
          <w:rFonts w:ascii="宋体" w:hAnsi="宋体" w:eastAsia="宋体" w:cs="宋体"/>
          <w:spacing w:val="-2"/>
          <w:sz w:val="24"/>
          <w:szCs w:val="24"/>
        </w:rPr>
        <w:t>软件支撑层（平台）是连接基础设施和应用系统的桥梁，是以应用服务器、中间件</w:t>
      </w:r>
      <w:r>
        <w:rPr>
          <w:rFonts w:ascii="宋体" w:hAnsi="宋体" w:eastAsia="宋体" w:cs="宋体"/>
          <w:spacing w:val="10"/>
          <w:sz w:val="24"/>
          <w:szCs w:val="24"/>
        </w:rPr>
        <w:t xml:space="preserve"> </w:t>
      </w:r>
      <w:r>
        <w:rPr>
          <w:rFonts w:ascii="宋体" w:hAnsi="宋体" w:eastAsia="宋体" w:cs="宋体"/>
          <w:spacing w:val="-2"/>
          <w:sz w:val="24"/>
          <w:szCs w:val="24"/>
        </w:rPr>
        <w:t>技术为核心的基础软件技术支撑平台，包括为业务系统提供支撑的操作系统、数据接入</w:t>
      </w:r>
      <w:r>
        <w:rPr>
          <w:rFonts w:ascii="宋体" w:hAnsi="宋体" w:eastAsia="宋体" w:cs="宋体"/>
          <w:spacing w:val="18"/>
          <w:sz w:val="24"/>
          <w:szCs w:val="24"/>
        </w:rPr>
        <w:t xml:space="preserve"> </w:t>
      </w:r>
      <w:r>
        <w:rPr>
          <w:rFonts w:ascii="宋体" w:hAnsi="宋体" w:eastAsia="宋体" w:cs="宋体"/>
          <w:spacing w:val="-2"/>
          <w:sz w:val="24"/>
          <w:szCs w:val="24"/>
        </w:rPr>
        <w:t>平台软件、管网地理信息处理等应用支撑软件，是实现资源的有效共享和应用系统的互</w:t>
      </w:r>
      <w:r>
        <w:rPr>
          <w:rFonts w:ascii="宋体" w:hAnsi="宋体" w:eastAsia="宋体" w:cs="宋体"/>
          <w:spacing w:val="18"/>
          <w:sz w:val="24"/>
          <w:szCs w:val="24"/>
        </w:rPr>
        <w:t xml:space="preserve"> </w:t>
      </w:r>
      <w:r>
        <w:rPr>
          <w:rFonts w:ascii="宋体" w:hAnsi="宋体" w:eastAsia="宋体" w:cs="宋体"/>
          <w:spacing w:val="-2"/>
          <w:sz w:val="24"/>
          <w:szCs w:val="24"/>
        </w:rPr>
        <w:t>连互通，为应用系统的功能实现提供技术支持、多种服务及运行环境，实现应用系统之</w:t>
      </w:r>
      <w:r>
        <w:rPr>
          <w:rFonts w:ascii="宋体" w:hAnsi="宋体" w:eastAsia="宋体" w:cs="宋体"/>
          <w:spacing w:val="18"/>
          <w:sz w:val="24"/>
          <w:szCs w:val="24"/>
        </w:rPr>
        <w:t xml:space="preserve"> </w:t>
      </w:r>
      <w:r>
        <w:rPr>
          <w:rFonts w:ascii="宋体" w:hAnsi="宋体" w:eastAsia="宋体" w:cs="宋体"/>
          <w:spacing w:val="-2"/>
          <w:sz w:val="24"/>
          <w:szCs w:val="24"/>
        </w:rPr>
        <w:t>间、应用系统与其他平台之间进行信息交换、传输、共享的核心。软件支撑层（基础平</w:t>
      </w:r>
      <w:r>
        <w:rPr>
          <w:rFonts w:ascii="宋体" w:hAnsi="宋体" w:eastAsia="宋体" w:cs="宋体"/>
          <w:spacing w:val="18"/>
          <w:sz w:val="24"/>
          <w:szCs w:val="24"/>
        </w:rPr>
        <w:t xml:space="preserve"> </w:t>
      </w:r>
      <w:r>
        <w:rPr>
          <w:rFonts w:ascii="宋体" w:hAnsi="宋体" w:eastAsia="宋体" w:cs="宋体"/>
          <w:spacing w:val="-1"/>
          <w:sz w:val="24"/>
          <w:szCs w:val="24"/>
        </w:rPr>
        <w:t>台）主要包括物联网数据采集、视频流媒体、</w:t>
      </w:r>
      <w:r>
        <w:rPr>
          <w:rFonts w:ascii="Times New Roman" w:hAnsi="Times New Roman" w:eastAsia="Times New Roman" w:cs="Times New Roman"/>
          <w:spacing w:val="-1"/>
          <w:sz w:val="24"/>
          <w:szCs w:val="24"/>
        </w:rPr>
        <w:t xml:space="preserve">GIS </w:t>
      </w:r>
      <w:r>
        <w:rPr>
          <w:rFonts w:ascii="宋体" w:hAnsi="宋体" w:eastAsia="宋体" w:cs="宋体"/>
          <w:spacing w:val="-1"/>
          <w:sz w:val="24"/>
          <w:szCs w:val="24"/>
        </w:rPr>
        <w:t>服务器、数据应用服务引擎（具备服</w:t>
      </w:r>
      <w:r>
        <w:rPr>
          <w:rFonts w:ascii="宋体" w:hAnsi="宋体" w:eastAsia="宋体" w:cs="宋体"/>
          <w:spacing w:val="15"/>
          <w:sz w:val="24"/>
          <w:szCs w:val="24"/>
        </w:rPr>
        <w:t xml:space="preserve"> </w:t>
      </w:r>
      <w:r>
        <w:rPr>
          <w:rFonts w:ascii="宋体" w:hAnsi="宋体" w:eastAsia="宋体" w:cs="宋体"/>
          <w:spacing w:val="-2"/>
          <w:sz w:val="24"/>
          <w:szCs w:val="24"/>
        </w:rPr>
        <w:t>务注册、服务发现、服务配置、服务治理等功能，通过统一的服务引擎管理，提高信息</w:t>
      </w:r>
      <w:r>
        <w:rPr>
          <w:rFonts w:ascii="宋体" w:hAnsi="宋体" w:eastAsia="宋体" w:cs="宋体"/>
          <w:spacing w:val="18"/>
          <w:sz w:val="24"/>
          <w:szCs w:val="24"/>
        </w:rPr>
        <w:t xml:space="preserve"> </w:t>
      </w:r>
      <w:r>
        <w:rPr>
          <w:rFonts w:ascii="宋体" w:hAnsi="宋体" w:eastAsia="宋体" w:cs="宋体"/>
          <w:spacing w:val="-6"/>
          <w:sz w:val="24"/>
          <w:szCs w:val="24"/>
        </w:rPr>
        <w:t>系统平台整体的扩展性、灵活性和安全性）、人工智能、数字孪生和其他子系统。另</w:t>
      </w:r>
      <w:r>
        <w:rPr>
          <w:rFonts w:ascii="宋体" w:hAnsi="宋体" w:eastAsia="宋体" w:cs="宋体"/>
          <w:spacing w:val="-7"/>
          <w:sz w:val="24"/>
          <w:szCs w:val="24"/>
        </w:rPr>
        <w:t>外，</w:t>
      </w:r>
      <w:r>
        <w:rPr>
          <w:rFonts w:ascii="宋体" w:hAnsi="宋体" w:eastAsia="宋体" w:cs="宋体"/>
          <w:sz w:val="24"/>
          <w:szCs w:val="24"/>
        </w:rPr>
        <w:t xml:space="preserve"> </w:t>
      </w:r>
      <w:r>
        <w:rPr>
          <w:rFonts w:ascii="宋体" w:hAnsi="宋体" w:eastAsia="宋体" w:cs="宋体"/>
          <w:spacing w:val="-1"/>
          <w:sz w:val="24"/>
          <w:szCs w:val="24"/>
        </w:rPr>
        <w:t>还有底层的操作系统、软件引擎和其他中间件技术等。</w:t>
      </w:r>
    </w:p>
    <w:p w14:paraId="2BF816AF">
      <w:pPr>
        <w:spacing w:before="33" w:line="219" w:lineRule="auto"/>
        <w:ind w:left="492"/>
        <w:rPr>
          <w:rFonts w:ascii="宋体" w:hAnsi="宋体" w:eastAsia="宋体" w:cs="宋体"/>
          <w:sz w:val="24"/>
          <w:szCs w:val="24"/>
        </w:rPr>
      </w:pPr>
      <w:r>
        <w:rPr>
          <w:rFonts w:ascii="宋体" w:hAnsi="宋体" w:eastAsia="宋体" w:cs="宋体"/>
          <w:spacing w:val="-3"/>
          <w:sz w:val="24"/>
          <w:szCs w:val="24"/>
        </w:rPr>
        <w:t>（五）通信网络建设</w:t>
      </w:r>
    </w:p>
    <w:p w14:paraId="5F57B215">
      <w:pPr>
        <w:spacing w:before="181" w:line="356" w:lineRule="auto"/>
        <w:ind w:right="72" w:firstLine="480"/>
        <w:rPr>
          <w:rFonts w:ascii="宋体" w:hAnsi="宋体" w:eastAsia="宋体" w:cs="宋体"/>
          <w:sz w:val="24"/>
          <w:szCs w:val="24"/>
        </w:rPr>
      </w:pPr>
      <w:r>
        <w:rPr>
          <w:rFonts w:ascii="宋体" w:hAnsi="宋体" w:eastAsia="宋体" w:cs="宋体"/>
          <w:spacing w:val="-2"/>
          <w:sz w:val="24"/>
          <w:szCs w:val="24"/>
        </w:rPr>
        <w:t>农村供水工程的通信网络应根据现场网络条件、经济性、稳定性、安全性等比选确</w:t>
      </w:r>
      <w:r>
        <w:rPr>
          <w:rFonts w:ascii="宋体" w:hAnsi="宋体" w:eastAsia="宋体" w:cs="宋体"/>
          <w:spacing w:val="13"/>
          <w:sz w:val="24"/>
          <w:szCs w:val="24"/>
        </w:rPr>
        <w:t xml:space="preserve"> </w:t>
      </w:r>
      <w:r>
        <w:rPr>
          <w:rFonts w:ascii="宋体" w:hAnsi="宋体" w:eastAsia="宋体" w:cs="宋体"/>
          <w:spacing w:val="-2"/>
          <w:sz w:val="24"/>
          <w:szCs w:val="24"/>
        </w:rPr>
        <w:t>定采用有线、无线等多种融合通信方式。水厂生产运营管控应采用工控网络，与平时办</w:t>
      </w:r>
      <w:r>
        <w:rPr>
          <w:rFonts w:ascii="宋体" w:hAnsi="宋体" w:eastAsia="宋体" w:cs="宋体"/>
          <w:spacing w:val="18"/>
          <w:sz w:val="24"/>
          <w:szCs w:val="24"/>
        </w:rPr>
        <w:t xml:space="preserve"> </w:t>
      </w:r>
      <w:r>
        <w:rPr>
          <w:rFonts w:ascii="宋体" w:hAnsi="宋体" w:eastAsia="宋体" w:cs="宋体"/>
          <w:spacing w:val="-1"/>
          <w:sz w:val="24"/>
          <w:szCs w:val="24"/>
        </w:rPr>
        <w:t>公网隔离，在条件允许时，优先使用有线通信方式，满足信</w:t>
      </w:r>
      <w:r>
        <w:rPr>
          <w:rFonts w:ascii="宋体" w:hAnsi="宋体" w:eastAsia="宋体" w:cs="宋体"/>
          <w:spacing w:val="-2"/>
          <w:sz w:val="24"/>
          <w:szCs w:val="24"/>
        </w:rPr>
        <w:t>息传输的安全性和可靠性。</w:t>
      </w:r>
      <w:r>
        <w:rPr>
          <w:rFonts w:ascii="宋体" w:hAnsi="宋体" w:eastAsia="宋体" w:cs="宋体"/>
          <w:sz w:val="24"/>
          <w:szCs w:val="24"/>
        </w:rPr>
        <w:t xml:space="preserve"> </w:t>
      </w:r>
      <w:r>
        <w:rPr>
          <w:rFonts w:ascii="宋体" w:hAnsi="宋体" w:eastAsia="宋体" w:cs="宋体"/>
          <w:spacing w:val="-1"/>
          <w:sz w:val="24"/>
          <w:szCs w:val="24"/>
        </w:rPr>
        <w:t>小型加压泵站、输配水管网、蓄水池等不具备有线传输条件时，采用</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
          <w:sz w:val="24"/>
          <w:szCs w:val="24"/>
        </w:rPr>
        <w:t xml:space="preserve">G/5G </w:t>
      </w:r>
      <w:r>
        <w:rPr>
          <w:rFonts w:ascii="宋体" w:hAnsi="宋体" w:eastAsia="宋体" w:cs="宋体"/>
          <w:spacing w:val="-2"/>
          <w:sz w:val="24"/>
          <w:szCs w:val="24"/>
        </w:rPr>
        <w:t>等无线通信</w:t>
      </w:r>
      <w:r>
        <w:rPr>
          <w:rFonts w:ascii="宋体" w:hAnsi="宋体" w:eastAsia="宋体" w:cs="宋体"/>
          <w:sz w:val="24"/>
          <w:szCs w:val="24"/>
        </w:rPr>
        <w:t xml:space="preserve"> </w:t>
      </w:r>
      <w:r>
        <w:rPr>
          <w:rFonts w:ascii="宋体" w:hAnsi="宋体" w:eastAsia="宋体" w:cs="宋体"/>
          <w:spacing w:val="-2"/>
          <w:sz w:val="24"/>
          <w:szCs w:val="24"/>
        </w:rPr>
        <w:t>方式。用户终端宜采用</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NB-IOT</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LoRa </w:t>
      </w:r>
      <w:r>
        <w:rPr>
          <w:rFonts w:ascii="宋体" w:hAnsi="宋体" w:eastAsia="宋体" w:cs="宋体"/>
          <w:spacing w:val="-2"/>
          <w:sz w:val="24"/>
          <w:szCs w:val="24"/>
        </w:rPr>
        <w:t>等窄带物联网无线通信方式。调度中心、水源工</w:t>
      </w:r>
      <w:r>
        <w:rPr>
          <w:rFonts w:ascii="宋体" w:hAnsi="宋体" w:eastAsia="宋体" w:cs="宋体"/>
          <w:sz w:val="24"/>
          <w:szCs w:val="24"/>
        </w:rPr>
        <w:t xml:space="preserve"> </w:t>
      </w:r>
      <w:r>
        <w:rPr>
          <w:rFonts w:ascii="宋体" w:hAnsi="宋体" w:eastAsia="宋体" w:cs="宋体"/>
          <w:spacing w:val="-2"/>
          <w:sz w:val="24"/>
          <w:szCs w:val="24"/>
        </w:rPr>
        <w:t>程、水厂及大型加压泵站的通信网络宜采用有线通信，通过自建光纤或租赁运营商专线</w:t>
      </w:r>
      <w:r>
        <w:rPr>
          <w:rFonts w:ascii="宋体" w:hAnsi="宋体" w:eastAsia="宋体" w:cs="宋体"/>
          <w:spacing w:val="18"/>
          <w:sz w:val="24"/>
          <w:szCs w:val="24"/>
        </w:rPr>
        <w:t xml:space="preserve"> </w:t>
      </w:r>
      <w:r>
        <w:rPr>
          <w:rFonts w:ascii="宋体" w:hAnsi="宋体" w:eastAsia="宋体" w:cs="宋体"/>
          <w:spacing w:val="-3"/>
          <w:sz w:val="24"/>
          <w:szCs w:val="24"/>
        </w:rPr>
        <w:t>方式建立通信网络，并采用网络安全措施（隔离网闸、</w:t>
      </w:r>
      <w:r>
        <w:rPr>
          <w:rFonts w:ascii="Times New Roman" w:hAnsi="Times New Roman" w:eastAsia="Times New Roman" w:cs="Times New Roman"/>
          <w:spacing w:val="-3"/>
          <w:sz w:val="24"/>
          <w:szCs w:val="24"/>
        </w:rPr>
        <w:t xml:space="preserve">VPN </w:t>
      </w:r>
      <w:r>
        <w:rPr>
          <w:rFonts w:ascii="宋体" w:hAnsi="宋体" w:eastAsia="宋体" w:cs="宋体"/>
          <w:spacing w:val="-3"/>
          <w:sz w:val="24"/>
          <w:szCs w:val="24"/>
        </w:rPr>
        <w:t>和数据加密等方式）进行隔</w:t>
      </w:r>
      <w:r>
        <w:rPr>
          <w:rFonts w:ascii="宋体" w:hAnsi="宋体" w:eastAsia="宋体" w:cs="宋体"/>
          <w:spacing w:val="2"/>
          <w:sz w:val="24"/>
          <w:szCs w:val="24"/>
        </w:rPr>
        <w:t xml:space="preserve"> </w:t>
      </w:r>
      <w:r>
        <w:rPr>
          <w:rFonts w:ascii="宋体" w:hAnsi="宋体" w:eastAsia="宋体" w:cs="宋体"/>
          <w:spacing w:val="-1"/>
          <w:sz w:val="24"/>
          <w:szCs w:val="24"/>
        </w:rPr>
        <w:t>离。与政府部门间通信传输，应通过水利专网。</w:t>
      </w:r>
    </w:p>
    <w:p w14:paraId="1D93DDC6">
      <w:pPr>
        <w:spacing w:before="35" w:line="219" w:lineRule="auto"/>
        <w:ind w:left="492"/>
        <w:rPr>
          <w:rFonts w:ascii="宋体" w:hAnsi="宋体" w:eastAsia="宋体" w:cs="宋体"/>
          <w:sz w:val="24"/>
          <w:szCs w:val="24"/>
        </w:rPr>
      </w:pPr>
      <w:r>
        <w:rPr>
          <w:rFonts w:ascii="宋体" w:hAnsi="宋体" w:eastAsia="宋体" w:cs="宋体"/>
          <w:spacing w:val="-3"/>
          <w:sz w:val="24"/>
          <w:szCs w:val="24"/>
        </w:rPr>
        <w:t>（六）信息基础环境</w:t>
      </w:r>
    </w:p>
    <w:p w14:paraId="5537A152">
      <w:pPr>
        <w:spacing w:before="181" w:line="318" w:lineRule="auto"/>
        <w:ind w:left="2" w:firstLine="483"/>
        <w:rPr>
          <w:rFonts w:ascii="宋体" w:hAnsi="宋体" w:eastAsia="宋体" w:cs="宋体"/>
          <w:sz w:val="24"/>
          <w:szCs w:val="24"/>
        </w:rPr>
      </w:pPr>
      <w:r>
        <w:rPr>
          <w:rFonts w:ascii="宋体" w:hAnsi="宋体" w:eastAsia="宋体" w:cs="宋体"/>
          <w:spacing w:val="-6"/>
          <w:sz w:val="24"/>
          <w:szCs w:val="24"/>
        </w:rPr>
        <w:t>结合县域农村供水工程规模计算存储建设规模，充分利用多核策略，确定云服务</w:t>
      </w:r>
      <w:r>
        <w:rPr>
          <w:rFonts w:ascii="宋体" w:hAnsi="宋体" w:eastAsia="宋体" w:cs="宋体"/>
          <w:spacing w:val="-7"/>
          <w:sz w:val="24"/>
          <w:szCs w:val="24"/>
        </w:rPr>
        <w:t>器、</w:t>
      </w:r>
      <w:r>
        <w:rPr>
          <w:rFonts w:ascii="宋体" w:hAnsi="宋体" w:eastAsia="宋体" w:cs="宋体"/>
          <w:sz w:val="24"/>
          <w:szCs w:val="24"/>
        </w:rPr>
        <w:t xml:space="preserve"> </w:t>
      </w:r>
      <w:r>
        <w:rPr>
          <w:rFonts w:ascii="宋体" w:hAnsi="宋体" w:eastAsia="宋体" w:cs="宋体"/>
          <w:spacing w:val="-2"/>
          <w:sz w:val="24"/>
          <w:szCs w:val="24"/>
        </w:rPr>
        <w:t>数据库服务器和渲染服务器配置及数量。采用共享行业云、政务云、自建云、物理服务</w:t>
      </w:r>
    </w:p>
    <w:p w14:paraId="27CDF09E">
      <w:pPr>
        <w:spacing w:line="318" w:lineRule="auto"/>
        <w:rPr>
          <w:rFonts w:ascii="宋体" w:hAnsi="宋体" w:eastAsia="宋体" w:cs="宋体"/>
          <w:sz w:val="24"/>
          <w:szCs w:val="24"/>
        </w:rPr>
        <w:sectPr>
          <w:footerReference r:id="rId76" w:type="default"/>
          <w:pgSz w:w="11906" w:h="16839"/>
          <w:pgMar w:top="1431" w:right="1337" w:bottom="1433" w:left="1424" w:header="0" w:footer="1246" w:gutter="0"/>
          <w:cols w:space="720" w:num="1"/>
        </w:sectPr>
      </w:pPr>
    </w:p>
    <w:p w14:paraId="58EBE81F">
      <w:pPr>
        <w:pStyle w:val="2"/>
        <w:spacing w:line="453" w:lineRule="auto"/>
      </w:pPr>
    </w:p>
    <w:p w14:paraId="5F8BBCE9">
      <w:pPr>
        <w:spacing w:before="78" w:line="349" w:lineRule="auto"/>
        <w:ind w:left="1" w:right="80" w:hanging="1"/>
        <w:jc w:val="both"/>
        <w:rPr>
          <w:rFonts w:ascii="宋体" w:hAnsi="宋体" w:eastAsia="宋体" w:cs="宋体"/>
          <w:sz w:val="24"/>
          <w:szCs w:val="24"/>
        </w:rPr>
      </w:pPr>
      <w:r>
        <w:rPr>
          <w:rFonts w:ascii="宋体" w:hAnsi="宋体" w:eastAsia="宋体" w:cs="宋体"/>
          <w:spacing w:val="-2"/>
          <w:sz w:val="24"/>
          <w:szCs w:val="24"/>
        </w:rPr>
        <w:t>器等方式，构建数字孪生农村供水工程计算存储环境。建设完善本地备份系统，根据业</w:t>
      </w:r>
      <w:r>
        <w:rPr>
          <w:rFonts w:ascii="宋体" w:hAnsi="宋体" w:eastAsia="宋体" w:cs="宋体"/>
          <w:spacing w:val="17"/>
          <w:sz w:val="24"/>
          <w:szCs w:val="24"/>
        </w:rPr>
        <w:t xml:space="preserve"> </w:t>
      </w:r>
      <w:r>
        <w:rPr>
          <w:rFonts w:ascii="宋体" w:hAnsi="宋体" w:eastAsia="宋体" w:cs="宋体"/>
          <w:spacing w:val="-2"/>
          <w:sz w:val="24"/>
          <w:szCs w:val="24"/>
        </w:rPr>
        <w:t>务需要建设异地备份中心，异地备份中心可依托上级单位建设。计算存储资源宜在当前</w:t>
      </w:r>
      <w:r>
        <w:rPr>
          <w:rFonts w:ascii="宋体" w:hAnsi="宋体" w:eastAsia="宋体" w:cs="宋体"/>
          <w:spacing w:val="15"/>
          <w:sz w:val="24"/>
          <w:szCs w:val="24"/>
        </w:rPr>
        <w:t xml:space="preserve"> </w:t>
      </w:r>
      <w:r>
        <w:rPr>
          <w:rFonts w:ascii="宋体" w:hAnsi="宋体" w:eastAsia="宋体" w:cs="宋体"/>
          <w:spacing w:val="-1"/>
          <w:sz w:val="24"/>
          <w:szCs w:val="24"/>
        </w:rPr>
        <w:t>需求基础上预留冗余和发展空间，满足后续功能扩展升级需要。</w:t>
      </w:r>
    </w:p>
    <w:p w14:paraId="6721108C">
      <w:pPr>
        <w:spacing w:before="277"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6.3.5.   </w:t>
      </w:r>
      <w:r>
        <w:rPr>
          <w:rFonts w:ascii="宋体" w:hAnsi="宋体" w:eastAsia="宋体" w:cs="宋体"/>
          <w:b/>
          <w:bCs/>
          <w:spacing w:val="-2"/>
          <w:sz w:val="24"/>
          <w:szCs w:val="24"/>
        </w:rPr>
        <w:t>数据信息资料共享</w:t>
      </w:r>
    </w:p>
    <w:p w14:paraId="595E4E03">
      <w:pPr>
        <w:spacing w:before="192" w:line="356" w:lineRule="auto"/>
        <w:ind w:right="80" w:firstLine="482"/>
        <w:jc w:val="both"/>
        <w:rPr>
          <w:rFonts w:ascii="宋体" w:hAnsi="宋体" w:eastAsia="宋体" w:cs="宋体"/>
          <w:sz w:val="24"/>
          <w:szCs w:val="24"/>
        </w:rPr>
      </w:pPr>
      <w:r>
        <w:rPr>
          <w:rFonts w:ascii="宋体" w:hAnsi="宋体" w:eastAsia="宋体" w:cs="宋体"/>
          <w:spacing w:val="-2"/>
          <w:sz w:val="24"/>
          <w:szCs w:val="24"/>
        </w:rPr>
        <w:t>数据汇聚清洗融合共享主要通过数据中台，包括数据采集平台、数据治理平台、数</w:t>
      </w:r>
      <w:r>
        <w:rPr>
          <w:rFonts w:ascii="宋体" w:hAnsi="宋体" w:eastAsia="宋体" w:cs="宋体"/>
          <w:spacing w:val="11"/>
          <w:sz w:val="24"/>
          <w:szCs w:val="24"/>
        </w:rPr>
        <w:t xml:space="preserve"> </w:t>
      </w:r>
      <w:r>
        <w:rPr>
          <w:rFonts w:ascii="宋体" w:hAnsi="宋体" w:eastAsia="宋体" w:cs="宋体"/>
          <w:spacing w:val="-2"/>
          <w:sz w:val="24"/>
          <w:szCs w:val="24"/>
        </w:rPr>
        <w:t>据挖掘分析平台和数据共享交换平台。纵向共享至上级人民政府和水行政主管部门，横</w:t>
      </w:r>
      <w:r>
        <w:rPr>
          <w:rFonts w:ascii="宋体" w:hAnsi="宋体" w:eastAsia="宋体" w:cs="宋体"/>
          <w:spacing w:val="18"/>
          <w:sz w:val="24"/>
          <w:szCs w:val="24"/>
        </w:rPr>
        <w:t xml:space="preserve"> </w:t>
      </w:r>
      <w:r>
        <w:rPr>
          <w:rFonts w:ascii="宋体" w:hAnsi="宋体" w:eastAsia="宋体" w:cs="宋体"/>
          <w:spacing w:val="-2"/>
          <w:sz w:val="24"/>
          <w:szCs w:val="24"/>
        </w:rPr>
        <w:t>向与气象、应急、卫生健康、生态环境、住建、农业农村、乡村振兴等相关部门的数据</w:t>
      </w:r>
      <w:r>
        <w:rPr>
          <w:rFonts w:ascii="宋体" w:hAnsi="宋体" w:eastAsia="宋体" w:cs="宋体"/>
          <w:spacing w:val="18"/>
          <w:sz w:val="24"/>
          <w:szCs w:val="24"/>
        </w:rPr>
        <w:t xml:space="preserve"> </w:t>
      </w:r>
      <w:r>
        <w:rPr>
          <w:rFonts w:ascii="宋体" w:hAnsi="宋体" w:eastAsia="宋体" w:cs="宋体"/>
          <w:spacing w:val="-8"/>
          <w:sz w:val="24"/>
          <w:szCs w:val="24"/>
        </w:rPr>
        <w:t>共享及交换，建立全面的数据同步共享及数据交换机制体制。农村供水信息数据参照《农</w:t>
      </w:r>
      <w:r>
        <w:rPr>
          <w:rFonts w:ascii="宋体" w:hAnsi="宋体" w:eastAsia="宋体" w:cs="宋体"/>
          <w:spacing w:val="14"/>
          <w:sz w:val="24"/>
          <w:szCs w:val="24"/>
        </w:rPr>
        <w:t xml:space="preserve"> </w:t>
      </w:r>
      <w:r>
        <w:rPr>
          <w:rFonts w:ascii="宋体" w:hAnsi="宋体" w:eastAsia="宋体" w:cs="宋体"/>
          <w:spacing w:val="-2"/>
          <w:sz w:val="24"/>
          <w:szCs w:val="24"/>
        </w:rPr>
        <w:t>村供水信息管理系统数据交换规范》，实现业务数据、工程信息、工程编码、数据接口</w:t>
      </w:r>
      <w:r>
        <w:rPr>
          <w:rFonts w:ascii="宋体" w:hAnsi="宋体" w:eastAsia="宋体" w:cs="宋体"/>
          <w:spacing w:val="18"/>
          <w:sz w:val="24"/>
          <w:szCs w:val="24"/>
        </w:rPr>
        <w:t xml:space="preserve"> </w:t>
      </w:r>
      <w:r>
        <w:rPr>
          <w:rFonts w:ascii="宋体" w:hAnsi="宋体" w:eastAsia="宋体" w:cs="宋体"/>
          <w:spacing w:val="-2"/>
          <w:sz w:val="24"/>
          <w:szCs w:val="24"/>
        </w:rPr>
        <w:t>等统一定义，不同层级系统之间的数据对接和共享。特别地，水源取水、出厂水质水量</w:t>
      </w:r>
      <w:r>
        <w:rPr>
          <w:rFonts w:ascii="宋体" w:hAnsi="宋体" w:eastAsia="宋体" w:cs="宋体"/>
          <w:spacing w:val="18"/>
          <w:sz w:val="24"/>
          <w:szCs w:val="24"/>
        </w:rPr>
        <w:t xml:space="preserve"> </w:t>
      </w:r>
      <w:r>
        <w:rPr>
          <w:rFonts w:ascii="宋体" w:hAnsi="宋体" w:eastAsia="宋体" w:cs="宋体"/>
          <w:spacing w:val="-2"/>
          <w:sz w:val="24"/>
          <w:szCs w:val="24"/>
        </w:rPr>
        <w:t>和水压等关键指标监测数据采集传输设备应采用一站双发，符合《水资源监测数据传输</w:t>
      </w:r>
      <w:r>
        <w:rPr>
          <w:rFonts w:ascii="宋体" w:hAnsi="宋体" w:eastAsia="宋体" w:cs="宋体"/>
          <w:spacing w:val="18"/>
          <w:sz w:val="24"/>
          <w:szCs w:val="24"/>
        </w:rPr>
        <w:t xml:space="preserve"> </w:t>
      </w:r>
      <w:r>
        <w:rPr>
          <w:rFonts w:ascii="宋体" w:hAnsi="宋体" w:eastAsia="宋体" w:cs="宋体"/>
          <w:spacing w:val="-1"/>
          <w:sz w:val="24"/>
          <w:szCs w:val="24"/>
        </w:rPr>
        <w:t>规约》（</w:t>
      </w:r>
      <w:r>
        <w:rPr>
          <w:rFonts w:ascii="Times New Roman" w:hAnsi="Times New Roman" w:eastAsia="Times New Roman" w:cs="Times New Roman"/>
          <w:spacing w:val="-1"/>
          <w:sz w:val="24"/>
          <w:szCs w:val="24"/>
        </w:rPr>
        <w:t>SL/T427-2021</w:t>
      </w:r>
      <w:r>
        <w:rPr>
          <w:rFonts w:ascii="宋体" w:hAnsi="宋体" w:eastAsia="宋体" w:cs="宋体"/>
          <w:spacing w:val="9"/>
          <w:sz w:val="24"/>
          <w:szCs w:val="24"/>
        </w:rPr>
        <w:t>），</w:t>
      </w:r>
      <w:r>
        <w:rPr>
          <w:rFonts w:ascii="宋体" w:hAnsi="宋体" w:eastAsia="宋体" w:cs="宋体"/>
          <w:spacing w:val="-1"/>
          <w:sz w:val="24"/>
          <w:szCs w:val="24"/>
        </w:rPr>
        <w:t>可上传至市县和自治区平台。</w:t>
      </w:r>
    </w:p>
    <w:p w14:paraId="0D481FAD">
      <w:pPr>
        <w:spacing w:before="274"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6.3.6.   </w:t>
      </w:r>
      <w:r>
        <w:rPr>
          <w:rFonts w:ascii="宋体" w:hAnsi="宋体" w:eastAsia="宋体" w:cs="宋体"/>
          <w:b/>
          <w:bCs/>
          <w:spacing w:val="-2"/>
          <w:sz w:val="24"/>
          <w:szCs w:val="24"/>
        </w:rPr>
        <w:t>数据网络信息安全</w:t>
      </w:r>
    </w:p>
    <w:p w14:paraId="42D4619D">
      <w:pPr>
        <w:spacing w:before="197" w:line="354" w:lineRule="auto"/>
        <w:ind w:left="1" w:right="80" w:firstLine="478"/>
        <w:jc w:val="both"/>
        <w:rPr>
          <w:rFonts w:ascii="宋体" w:hAnsi="宋体" w:eastAsia="宋体" w:cs="宋体"/>
          <w:sz w:val="24"/>
          <w:szCs w:val="24"/>
        </w:rPr>
      </w:pPr>
      <w:r>
        <w:rPr>
          <w:rFonts w:ascii="宋体" w:hAnsi="宋体" w:eastAsia="宋体" w:cs="宋体"/>
          <w:spacing w:val="-2"/>
          <w:sz w:val="24"/>
          <w:szCs w:val="24"/>
        </w:rPr>
        <w:t>在遵循《信息安全技术网络安全等级保护实施指南》等文件要求的基础上，信息系</w:t>
      </w:r>
      <w:r>
        <w:rPr>
          <w:rFonts w:ascii="宋体" w:hAnsi="宋体" w:eastAsia="宋体" w:cs="宋体"/>
          <w:spacing w:val="14"/>
          <w:sz w:val="24"/>
          <w:szCs w:val="24"/>
        </w:rPr>
        <w:t xml:space="preserve"> </w:t>
      </w:r>
      <w:r>
        <w:rPr>
          <w:rFonts w:ascii="宋体" w:hAnsi="宋体" w:eastAsia="宋体" w:cs="宋体"/>
          <w:spacing w:val="5"/>
          <w:sz w:val="24"/>
          <w:szCs w:val="24"/>
        </w:rPr>
        <w:t>统的安全防护技术方案应涵盖以下安全防护技术架构与信息安全管理要求</w:t>
      </w:r>
      <w:r>
        <w:rPr>
          <w:rFonts w:ascii="宋体" w:hAnsi="宋体" w:eastAsia="宋体" w:cs="宋体"/>
          <w:spacing w:val="4"/>
          <w:sz w:val="24"/>
          <w:szCs w:val="24"/>
        </w:rPr>
        <w:t>几个关键方</w:t>
      </w:r>
      <w:r>
        <w:rPr>
          <w:rFonts w:ascii="宋体" w:hAnsi="宋体" w:eastAsia="宋体" w:cs="宋体"/>
          <w:sz w:val="24"/>
          <w:szCs w:val="24"/>
        </w:rPr>
        <w:t xml:space="preserve"> </w:t>
      </w:r>
      <w:r>
        <w:rPr>
          <w:rFonts w:ascii="宋体" w:hAnsi="宋体" w:eastAsia="宋体" w:cs="宋体"/>
          <w:spacing w:val="-2"/>
          <w:sz w:val="24"/>
          <w:szCs w:val="24"/>
        </w:rPr>
        <w:t>面。通过构建多层防御机制、加强安全管理和完善技术防护措施，县域农村供水管理平</w:t>
      </w:r>
      <w:r>
        <w:rPr>
          <w:rFonts w:ascii="宋体" w:hAnsi="宋体" w:eastAsia="宋体" w:cs="宋体"/>
          <w:spacing w:val="16"/>
          <w:sz w:val="24"/>
          <w:szCs w:val="24"/>
        </w:rPr>
        <w:t xml:space="preserve"> </w:t>
      </w:r>
      <w:r>
        <w:rPr>
          <w:rFonts w:ascii="宋体" w:hAnsi="宋体" w:eastAsia="宋体" w:cs="宋体"/>
          <w:spacing w:val="-2"/>
          <w:sz w:val="24"/>
          <w:szCs w:val="24"/>
        </w:rPr>
        <w:t>台属于政府部门非涉密、非国家重要信息系统，应按照二级等保以上要求进行设计信息</w:t>
      </w:r>
      <w:r>
        <w:rPr>
          <w:rFonts w:ascii="宋体" w:hAnsi="宋体" w:eastAsia="宋体" w:cs="宋体"/>
          <w:spacing w:val="16"/>
          <w:sz w:val="24"/>
          <w:szCs w:val="24"/>
        </w:rPr>
        <w:t xml:space="preserve"> </w:t>
      </w:r>
      <w:r>
        <w:rPr>
          <w:rFonts w:ascii="宋体" w:hAnsi="宋体" w:eastAsia="宋体" w:cs="宋体"/>
          <w:spacing w:val="-2"/>
          <w:sz w:val="24"/>
          <w:szCs w:val="24"/>
        </w:rPr>
        <w:t>安全防护体系。</w:t>
      </w:r>
    </w:p>
    <w:p w14:paraId="6BAE2811">
      <w:pPr>
        <w:spacing w:before="272"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6.3.7.   </w:t>
      </w:r>
      <w:r>
        <w:rPr>
          <w:rFonts w:ascii="宋体" w:hAnsi="宋体" w:eastAsia="宋体" w:cs="宋体"/>
          <w:b/>
          <w:bCs/>
          <w:spacing w:val="-2"/>
          <w:sz w:val="24"/>
          <w:szCs w:val="24"/>
        </w:rPr>
        <w:t>系统集成与运行维护</w:t>
      </w:r>
    </w:p>
    <w:p w14:paraId="02046F59">
      <w:pPr>
        <w:spacing w:before="193" w:line="353" w:lineRule="auto"/>
        <w:ind w:right="80" w:firstLine="479"/>
        <w:rPr>
          <w:rFonts w:ascii="宋体" w:hAnsi="宋体" w:eastAsia="宋体" w:cs="宋体"/>
          <w:sz w:val="24"/>
          <w:szCs w:val="24"/>
        </w:rPr>
      </w:pPr>
      <w:r>
        <w:rPr>
          <w:rFonts w:ascii="宋体" w:hAnsi="宋体" w:eastAsia="宋体" w:cs="宋体"/>
          <w:spacing w:val="-2"/>
          <w:sz w:val="24"/>
          <w:szCs w:val="24"/>
        </w:rPr>
        <w:t>在整个开发建设过程中，按照系统集成方案的要求，统筹规划系统各种资源，配合</w:t>
      </w:r>
      <w:r>
        <w:rPr>
          <w:rFonts w:ascii="宋体" w:hAnsi="宋体" w:eastAsia="宋体" w:cs="宋体"/>
          <w:spacing w:val="14"/>
          <w:sz w:val="24"/>
          <w:szCs w:val="24"/>
        </w:rPr>
        <w:t xml:space="preserve"> </w:t>
      </w:r>
      <w:r>
        <w:rPr>
          <w:rFonts w:ascii="宋体" w:hAnsi="宋体" w:eastAsia="宋体" w:cs="宋体"/>
          <w:spacing w:val="-2"/>
          <w:sz w:val="24"/>
          <w:szCs w:val="24"/>
        </w:rPr>
        <w:t>系统设计和开发建设，通过硬件集成、业务应用集成、标准规范体系建设，有效地实现</w:t>
      </w:r>
      <w:r>
        <w:rPr>
          <w:rFonts w:ascii="宋体" w:hAnsi="宋体" w:eastAsia="宋体" w:cs="宋体"/>
          <w:spacing w:val="17"/>
          <w:sz w:val="24"/>
          <w:szCs w:val="24"/>
        </w:rPr>
        <w:t xml:space="preserve"> </w:t>
      </w:r>
      <w:r>
        <w:rPr>
          <w:rFonts w:ascii="宋体" w:hAnsi="宋体" w:eastAsia="宋体" w:cs="宋体"/>
          <w:spacing w:val="-2"/>
          <w:sz w:val="24"/>
          <w:szCs w:val="24"/>
        </w:rPr>
        <w:t>计算机网络、数据库、应用支撑平台、数据交换共享平台、业务应用系统之间的协调一</w:t>
      </w:r>
      <w:r>
        <w:rPr>
          <w:rFonts w:ascii="宋体" w:hAnsi="宋体" w:eastAsia="宋体" w:cs="宋体"/>
          <w:spacing w:val="17"/>
          <w:sz w:val="24"/>
          <w:szCs w:val="24"/>
        </w:rPr>
        <w:t xml:space="preserve"> </w:t>
      </w:r>
      <w:r>
        <w:rPr>
          <w:rFonts w:ascii="宋体" w:hAnsi="宋体" w:eastAsia="宋体" w:cs="宋体"/>
          <w:sz w:val="24"/>
          <w:szCs w:val="24"/>
        </w:rPr>
        <w:t>致，使整个系统集成为有机的整体，到达数据资源统一管理</w:t>
      </w:r>
      <w:r>
        <w:rPr>
          <w:rFonts w:ascii="宋体" w:hAnsi="宋体" w:eastAsia="宋体" w:cs="宋体"/>
          <w:spacing w:val="-1"/>
          <w:sz w:val="24"/>
          <w:szCs w:val="24"/>
        </w:rPr>
        <w:t>、数据有效共享的目标。</w:t>
      </w:r>
    </w:p>
    <w:p w14:paraId="1184B194">
      <w:pPr>
        <w:spacing w:before="31" w:line="353" w:lineRule="auto"/>
        <w:ind w:firstLine="485"/>
        <w:rPr>
          <w:rFonts w:ascii="宋体" w:hAnsi="宋体" w:eastAsia="宋体" w:cs="宋体"/>
          <w:sz w:val="24"/>
          <w:szCs w:val="24"/>
        </w:rPr>
      </w:pPr>
      <w:r>
        <w:rPr>
          <w:rFonts w:ascii="宋体" w:hAnsi="宋体" w:eastAsia="宋体" w:cs="宋体"/>
          <w:sz w:val="24"/>
          <w:szCs w:val="24"/>
        </w:rPr>
        <w:t>系统平台运行管理可依托城市自来水厂、城乡供水公司、水务公司等专业化团队，</w:t>
      </w:r>
      <w:r>
        <w:rPr>
          <w:rFonts w:ascii="宋体" w:hAnsi="宋体" w:eastAsia="宋体" w:cs="宋体"/>
          <w:spacing w:val="13"/>
          <w:sz w:val="24"/>
          <w:szCs w:val="24"/>
        </w:rPr>
        <w:t xml:space="preserve"> </w:t>
      </w:r>
      <w:r>
        <w:rPr>
          <w:rFonts w:ascii="宋体" w:hAnsi="宋体" w:eastAsia="宋体" w:cs="宋体"/>
          <w:spacing w:val="-2"/>
          <w:sz w:val="24"/>
          <w:szCs w:val="24"/>
        </w:rPr>
        <w:t>实现城乡供水一体化管理。为保证管理平台建成后能长期正常运行，可根据运维内容和</w:t>
      </w:r>
      <w:r>
        <w:rPr>
          <w:rFonts w:ascii="宋体" w:hAnsi="宋体" w:eastAsia="宋体" w:cs="宋体"/>
          <w:spacing w:val="18"/>
          <w:sz w:val="24"/>
          <w:szCs w:val="24"/>
        </w:rPr>
        <w:t xml:space="preserve"> </w:t>
      </w:r>
      <w:r>
        <w:rPr>
          <w:rFonts w:ascii="宋体" w:hAnsi="宋体" w:eastAsia="宋体" w:cs="宋体"/>
          <w:spacing w:val="-2"/>
          <w:sz w:val="24"/>
          <w:szCs w:val="24"/>
        </w:rPr>
        <w:t>技术要求，灵活采用自主运维模式、外包运维模式相结合的混合运维模式进行，对易管</w:t>
      </w:r>
      <w:r>
        <w:rPr>
          <w:rFonts w:ascii="宋体" w:hAnsi="宋体" w:eastAsia="宋体" w:cs="宋体"/>
          <w:spacing w:val="18"/>
          <w:sz w:val="24"/>
          <w:szCs w:val="24"/>
        </w:rPr>
        <w:t xml:space="preserve"> </w:t>
      </w:r>
      <w:r>
        <w:rPr>
          <w:rFonts w:ascii="宋体" w:hAnsi="宋体" w:eastAsia="宋体" w:cs="宋体"/>
          <w:spacing w:val="-6"/>
          <w:sz w:val="24"/>
          <w:szCs w:val="24"/>
        </w:rPr>
        <w:t>控、保密性强的部分采用自主运维模式，对技术复杂、要求高的部分采用外包运维模式。</w:t>
      </w:r>
    </w:p>
    <w:p w14:paraId="5720A719">
      <w:pPr>
        <w:spacing w:line="353" w:lineRule="auto"/>
        <w:rPr>
          <w:rFonts w:ascii="宋体" w:hAnsi="宋体" w:eastAsia="宋体" w:cs="宋体"/>
          <w:sz w:val="24"/>
          <w:szCs w:val="24"/>
        </w:rPr>
        <w:sectPr>
          <w:footerReference r:id="rId77" w:type="default"/>
          <w:pgSz w:w="11906" w:h="16839"/>
          <w:pgMar w:top="1431" w:right="1337" w:bottom="1433" w:left="1424" w:header="0" w:footer="1246" w:gutter="0"/>
          <w:cols w:space="720" w:num="1"/>
        </w:sectPr>
      </w:pPr>
    </w:p>
    <w:p w14:paraId="4ADB3EAE">
      <w:pPr>
        <w:pStyle w:val="2"/>
        <w:spacing w:line="453" w:lineRule="auto"/>
      </w:pPr>
    </w:p>
    <w:p w14:paraId="4750AA82">
      <w:pPr>
        <w:spacing w:before="78" w:line="344" w:lineRule="auto"/>
        <w:ind w:left="121" w:right="109" w:firstLine="1"/>
        <w:rPr>
          <w:rFonts w:ascii="宋体" w:hAnsi="宋体" w:eastAsia="宋体" w:cs="宋体"/>
          <w:sz w:val="24"/>
          <w:szCs w:val="24"/>
        </w:rPr>
      </w:pPr>
      <w:r>
        <w:rPr>
          <w:rFonts w:ascii="宋体" w:hAnsi="宋体" w:eastAsia="宋体" w:cs="宋体"/>
          <w:spacing w:val="-2"/>
          <w:sz w:val="24"/>
          <w:szCs w:val="24"/>
        </w:rPr>
        <w:t>可成立农村供水公司、供水总站等，承担县域或片区全部农村供水工程管护。其余分散</w:t>
      </w:r>
      <w:r>
        <w:rPr>
          <w:rFonts w:ascii="宋体" w:hAnsi="宋体" w:eastAsia="宋体" w:cs="宋体"/>
          <w:spacing w:val="15"/>
          <w:sz w:val="24"/>
          <w:szCs w:val="24"/>
        </w:rPr>
        <w:t xml:space="preserve"> </w:t>
      </w:r>
      <w:r>
        <w:rPr>
          <w:rFonts w:ascii="宋体" w:hAnsi="宋体" w:eastAsia="宋体" w:cs="宋体"/>
          <w:spacing w:val="-1"/>
          <w:sz w:val="24"/>
          <w:szCs w:val="24"/>
        </w:rPr>
        <w:t>地区可委托第三方专业技术服务公司机构实现县域统管。</w:t>
      </w:r>
    </w:p>
    <w:p w14:paraId="413006E6">
      <w:pPr>
        <w:spacing w:before="275" w:line="218" w:lineRule="auto"/>
        <w:ind w:left="120"/>
        <w:outlineLvl w:val="2"/>
        <w:rPr>
          <w:rFonts w:ascii="宋体" w:hAnsi="宋体" w:eastAsia="宋体" w:cs="宋体"/>
          <w:sz w:val="24"/>
          <w:szCs w:val="24"/>
        </w:rPr>
      </w:pPr>
      <w:r>
        <w:rPr>
          <w:rFonts w:ascii="Times New Roman" w:hAnsi="Times New Roman" w:eastAsia="Times New Roman" w:cs="Times New Roman"/>
          <w:b/>
          <w:bCs/>
          <w:spacing w:val="-4"/>
          <w:sz w:val="24"/>
          <w:szCs w:val="24"/>
        </w:rPr>
        <w:t>6.3.8.</w:t>
      </w:r>
      <w:r>
        <w:rPr>
          <w:rFonts w:ascii="Times New Roman" w:hAnsi="Times New Roman" w:eastAsia="Times New Roman" w:cs="Times New Roman"/>
          <w:b/>
          <w:bCs/>
          <w:spacing w:val="6"/>
          <w:sz w:val="24"/>
          <w:szCs w:val="24"/>
        </w:rPr>
        <w:t xml:space="preserve">   </w:t>
      </w:r>
      <w:r>
        <w:rPr>
          <w:rFonts w:ascii="宋体" w:hAnsi="宋体" w:eastAsia="宋体" w:cs="宋体"/>
          <w:b/>
          <w:bCs/>
          <w:spacing w:val="-4"/>
          <w:sz w:val="24"/>
          <w:szCs w:val="24"/>
        </w:rPr>
        <w:t>资估算</w:t>
      </w:r>
    </w:p>
    <w:p w14:paraId="2BC35908">
      <w:pPr>
        <w:spacing w:before="197" w:line="353" w:lineRule="auto"/>
        <w:ind w:left="122" w:right="109" w:firstLine="479"/>
        <w:jc w:val="both"/>
        <w:rPr>
          <w:rFonts w:ascii="宋体" w:hAnsi="宋体" w:eastAsia="宋体" w:cs="宋体"/>
          <w:sz w:val="24"/>
          <w:szCs w:val="24"/>
        </w:rPr>
      </w:pPr>
      <w:r>
        <w:rPr>
          <w:rFonts w:ascii="宋体" w:hAnsi="宋体" w:eastAsia="宋体" w:cs="宋体"/>
          <w:spacing w:val="2"/>
          <w:sz w:val="24"/>
          <w:szCs w:val="24"/>
        </w:rPr>
        <w:t>根据规划建设内容，钦北区农村供水信息化管理平台建设投资费用约为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963.95</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万</w:t>
      </w:r>
      <w:r>
        <w:rPr>
          <w:rFonts w:ascii="宋体" w:hAnsi="宋体" w:eastAsia="宋体" w:cs="宋体"/>
          <w:sz w:val="24"/>
          <w:szCs w:val="24"/>
        </w:rPr>
        <w:t xml:space="preserve"> </w:t>
      </w:r>
      <w:r>
        <w:rPr>
          <w:rFonts w:ascii="宋体" w:hAnsi="宋体" w:eastAsia="宋体" w:cs="宋体"/>
          <w:spacing w:val="-3"/>
          <w:sz w:val="24"/>
          <w:szCs w:val="24"/>
        </w:rPr>
        <w:t>元。其中，①前端感知、关键数据监测设备建设</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760.95</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万元；②供水系统平台建设</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万元；③县软件基础平台建设</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70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万元；④信息基础设施建设</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13.1</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万元。具体如下表所</w:t>
      </w:r>
      <w:r>
        <w:rPr>
          <w:rFonts w:ascii="宋体" w:hAnsi="宋体" w:eastAsia="宋体" w:cs="宋体"/>
          <w:sz w:val="24"/>
          <w:szCs w:val="24"/>
        </w:rPr>
        <w:t xml:space="preserve"> </w:t>
      </w:r>
      <w:r>
        <w:rPr>
          <w:rFonts w:ascii="宋体" w:hAnsi="宋体" w:eastAsia="宋体" w:cs="宋体"/>
          <w:spacing w:val="-6"/>
          <w:sz w:val="24"/>
          <w:szCs w:val="24"/>
        </w:rPr>
        <w:t>示。</w:t>
      </w:r>
    </w:p>
    <w:p w14:paraId="456DB53F">
      <w:pPr>
        <w:spacing w:before="33" w:line="218" w:lineRule="auto"/>
        <w:ind w:left="191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6.3-1  </w:t>
      </w:r>
      <w:r>
        <w:rPr>
          <w:rFonts w:ascii="宋体" w:hAnsi="宋体" w:eastAsia="宋体" w:cs="宋体"/>
          <w:spacing w:val="-1"/>
          <w:sz w:val="24"/>
          <w:szCs w:val="24"/>
        </w:rPr>
        <w:t>钦北区农村供水信息化管理平台建设投资估算表</w:t>
      </w:r>
    </w:p>
    <w:p w14:paraId="2124E3A4">
      <w:pPr>
        <w:spacing w:line="147" w:lineRule="exact"/>
      </w:pPr>
    </w:p>
    <w:tbl>
      <w:tblPr>
        <w:tblStyle w:val="5"/>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8"/>
        <w:gridCol w:w="2569"/>
        <w:gridCol w:w="1630"/>
        <w:gridCol w:w="1313"/>
        <w:gridCol w:w="1313"/>
        <w:gridCol w:w="1275"/>
      </w:tblGrid>
      <w:tr w14:paraId="41C0D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188" w:type="dxa"/>
            <w:vMerge w:val="restart"/>
            <w:tcBorders>
              <w:bottom w:val="nil"/>
            </w:tcBorders>
            <w:vAlign w:val="top"/>
          </w:tcPr>
          <w:p w14:paraId="130AB22C">
            <w:pPr>
              <w:spacing w:before="188" w:line="229" w:lineRule="auto"/>
              <w:ind w:left="387"/>
              <w:rPr>
                <w:rFonts w:ascii="宋体" w:hAnsi="宋体" w:eastAsia="宋体" w:cs="宋体"/>
                <w:sz w:val="20"/>
                <w:szCs w:val="20"/>
              </w:rPr>
            </w:pPr>
            <w:r>
              <w:rPr>
                <w:rFonts w:ascii="宋体" w:hAnsi="宋体" w:eastAsia="宋体" w:cs="宋体"/>
                <w:b/>
                <w:bCs/>
                <w:spacing w:val="4"/>
                <w:sz w:val="20"/>
                <w:szCs w:val="20"/>
              </w:rPr>
              <w:t>序号</w:t>
            </w:r>
          </w:p>
        </w:tc>
        <w:tc>
          <w:tcPr>
            <w:tcW w:w="2569" w:type="dxa"/>
            <w:vMerge w:val="restart"/>
            <w:tcBorders>
              <w:bottom w:val="nil"/>
            </w:tcBorders>
            <w:vAlign w:val="top"/>
          </w:tcPr>
          <w:p w14:paraId="6FA10180">
            <w:pPr>
              <w:spacing w:before="188" w:line="228" w:lineRule="auto"/>
              <w:ind w:left="554"/>
              <w:rPr>
                <w:rFonts w:ascii="宋体" w:hAnsi="宋体" w:eastAsia="宋体" w:cs="宋体"/>
                <w:sz w:val="20"/>
                <w:szCs w:val="20"/>
              </w:rPr>
            </w:pPr>
            <w:r>
              <w:rPr>
                <w:rFonts w:ascii="宋体" w:hAnsi="宋体" w:eastAsia="宋体" w:cs="宋体"/>
                <w:b/>
                <w:bCs/>
                <w:spacing w:val="6"/>
                <w:sz w:val="20"/>
                <w:szCs w:val="20"/>
              </w:rPr>
              <w:t>工程或费用名称</w:t>
            </w:r>
          </w:p>
        </w:tc>
        <w:tc>
          <w:tcPr>
            <w:tcW w:w="1630" w:type="dxa"/>
            <w:vAlign w:val="top"/>
          </w:tcPr>
          <w:p w14:paraId="048F93EE">
            <w:pPr>
              <w:spacing w:before="42" w:line="223" w:lineRule="auto"/>
              <w:ind w:left="296"/>
              <w:rPr>
                <w:rFonts w:ascii="宋体" w:hAnsi="宋体" w:eastAsia="宋体" w:cs="宋体"/>
                <w:sz w:val="20"/>
                <w:szCs w:val="20"/>
              </w:rPr>
            </w:pPr>
            <w:r>
              <w:rPr>
                <w:rFonts w:ascii="宋体" w:hAnsi="宋体" w:eastAsia="宋体" w:cs="宋体"/>
                <w:b/>
                <w:bCs/>
                <w:spacing w:val="6"/>
                <w:sz w:val="20"/>
                <w:szCs w:val="20"/>
              </w:rPr>
              <w:t>建安工程费</w:t>
            </w:r>
          </w:p>
        </w:tc>
        <w:tc>
          <w:tcPr>
            <w:tcW w:w="1313" w:type="dxa"/>
            <w:vAlign w:val="top"/>
          </w:tcPr>
          <w:p w14:paraId="54C8FCF2">
            <w:pPr>
              <w:spacing w:before="42" w:line="223" w:lineRule="auto"/>
              <w:ind w:left="138"/>
              <w:rPr>
                <w:rFonts w:ascii="宋体" w:hAnsi="宋体" w:eastAsia="宋体" w:cs="宋体"/>
                <w:sz w:val="20"/>
                <w:szCs w:val="20"/>
              </w:rPr>
            </w:pPr>
            <w:r>
              <w:rPr>
                <w:rFonts w:ascii="宋体" w:hAnsi="宋体" w:eastAsia="宋体" w:cs="宋体"/>
                <w:b/>
                <w:bCs/>
                <w:spacing w:val="5"/>
                <w:sz w:val="20"/>
                <w:szCs w:val="20"/>
              </w:rPr>
              <w:t>设备购置费</w:t>
            </w:r>
          </w:p>
        </w:tc>
        <w:tc>
          <w:tcPr>
            <w:tcW w:w="1313" w:type="dxa"/>
            <w:vAlign w:val="top"/>
          </w:tcPr>
          <w:p w14:paraId="531A9C65">
            <w:pPr>
              <w:spacing w:before="42" w:line="223" w:lineRule="auto"/>
              <w:ind w:left="242"/>
              <w:rPr>
                <w:rFonts w:ascii="宋体" w:hAnsi="宋体" w:eastAsia="宋体" w:cs="宋体"/>
                <w:sz w:val="20"/>
                <w:szCs w:val="20"/>
              </w:rPr>
            </w:pPr>
            <w:r>
              <w:rPr>
                <w:rFonts w:ascii="宋体" w:hAnsi="宋体" w:eastAsia="宋体" w:cs="宋体"/>
                <w:b/>
                <w:bCs/>
                <w:spacing w:val="6"/>
                <w:sz w:val="20"/>
                <w:szCs w:val="20"/>
              </w:rPr>
              <w:t>独立费用</w:t>
            </w:r>
          </w:p>
        </w:tc>
        <w:tc>
          <w:tcPr>
            <w:tcW w:w="1275" w:type="dxa"/>
            <w:vAlign w:val="top"/>
          </w:tcPr>
          <w:p w14:paraId="19043A80">
            <w:pPr>
              <w:spacing w:before="42" w:line="223" w:lineRule="auto"/>
              <w:ind w:left="433"/>
              <w:rPr>
                <w:rFonts w:ascii="宋体" w:hAnsi="宋体" w:eastAsia="宋体" w:cs="宋体"/>
                <w:sz w:val="20"/>
                <w:szCs w:val="20"/>
              </w:rPr>
            </w:pPr>
            <w:r>
              <w:rPr>
                <w:rFonts w:ascii="宋体" w:hAnsi="宋体" w:eastAsia="宋体" w:cs="宋体"/>
                <w:b/>
                <w:bCs/>
                <w:spacing w:val="3"/>
                <w:sz w:val="20"/>
                <w:szCs w:val="20"/>
              </w:rPr>
              <w:t>合计</w:t>
            </w:r>
          </w:p>
        </w:tc>
      </w:tr>
      <w:tr w14:paraId="1EABA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Merge w:val="continue"/>
            <w:tcBorders>
              <w:top w:val="nil"/>
            </w:tcBorders>
            <w:vAlign w:val="top"/>
          </w:tcPr>
          <w:p w14:paraId="30403AA8">
            <w:pPr>
              <w:rPr>
                <w:rFonts w:ascii="Arial"/>
                <w:sz w:val="21"/>
              </w:rPr>
            </w:pPr>
          </w:p>
        </w:tc>
        <w:tc>
          <w:tcPr>
            <w:tcW w:w="2569" w:type="dxa"/>
            <w:vMerge w:val="continue"/>
            <w:tcBorders>
              <w:top w:val="nil"/>
            </w:tcBorders>
            <w:vAlign w:val="top"/>
          </w:tcPr>
          <w:p w14:paraId="3FD0DD8E">
            <w:pPr>
              <w:rPr>
                <w:rFonts w:ascii="Arial"/>
                <w:sz w:val="21"/>
              </w:rPr>
            </w:pPr>
          </w:p>
        </w:tc>
        <w:tc>
          <w:tcPr>
            <w:tcW w:w="1630" w:type="dxa"/>
            <w:vAlign w:val="top"/>
          </w:tcPr>
          <w:p w14:paraId="64B85D29">
            <w:pPr>
              <w:spacing w:before="38" w:line="223" w:lineRule="auto"/>
              <w:ind w:left="409"/>
              <w:rPr>
                <w:rFonts w:ascii="宋体" w:hAnsi="宋体" w:eastAsia="宋体" w:cs="宋体"/>
                <w:sz w:val="20"/>
                <w:szCs w:val="20"/>
              </w:rPr>
            </w:pPr>
            <w:r>
              <w:rPr>
                <w:rFonts w:ascii="宋体" w:hAnsi="宋体" w:eastAsia="宋体" w:cs="宋体"/>
                <w:b/>
                <w:bCs/>
                <w:spacing w:val="1"/>
                <w:sz w:val="20"/>
                <w:szCs w:val="20"/>
              </w:rPr>
              <w:t>（万元）</w:t>
            </w:r>
          </w:p>
        </w:tc>
        <w:tc>
          <w:tcPr>
            <w:tcW w:w="1313" w:type="dxa"/>
            <w:vAlign w:val="top"/>
          </w:tcPr>
          <w:p w14:paraId="06397AF8">
            <w:pPr>
              <w:spacing w:before="38" w:line="223" w:lineRule="auto"/>
              <w:ind w:left="250"/>
              <w:rPr>
                <w:rFonts w:ascii="宋体" w:hAnsi="宋体" w:eastAsia="宋体" w:cs="宋体"/>
                <w:sz w:val="20"/>
                <w:szCs w:val="20"/>
              </w:rPr>
            </w:pPr>
            <w:r>
              <w:rPr>
                <w:rFonts w:ascii="宋体" w:hAnsi="宋体" w:eastAsia="宋体" w:cs="宋体"/>
                <w:b/>
                <w:bCs/>
                <w:spacing w:val="1"/>
                <w:sz w:val="20"/>
                <w:szCs w:val="20"/>
              </w:rPr>
              <w:t>（万元）</w:t>
            </w:r>
          </w:p>
        </w:tc>
        <w:tc>
          <w:tcPr>
            <w:tcW w:w="1313" w:type="dxa"/>
            <w:vAlign w:val="top"/>
          </w:tcPr>
          <w:p w14:paraId="0B870C3E">
            <w:pPr>
              <w:spacing w:before="38" w:line="223" w:lineRule="auto"/>
              <w:ind w:left="253"/>
              <w:rPr>
                <w:rFonts w:ascii="宋体" w:hAnsi="宋体" w:eastAsia="宋体" w:cs="宋体"/>
                <w:sz w:val="20"/>
                <w:szCs w:val="20"/>
              </w:rPr>
            </w:pPr>
            <w:r>
              <w:rPr>
                <w:rFonts w:ascii="宋体" w:hAnsi="宋体" w:eastAsia="宋体" w:cs="宋体"/>
                <w:b/>
                <w:bCs/>
                <w:spacing w:val="1"/>
                <w:sz w:val="20"/>
                <w:szCs w:val="20"/>
              </w:rPr>
              <w:t>（万元）</w:t>
            </w:r>
          </w:p>
        </w:tc>
        <w:tc>
          <w:tcPr>
            <w:tcW w:w="1275" w:type="dxa"/>
            <w:vAlign w:val="top"/>
          </w:tcPr>
          <w:p w14:paraId="02CB71F0">
            <w:pPr>
              <w:spacing w:before="38" w:line="223" w:lineRule="auto"/>
              <w:ind w:left="231"/>
              <w:rPr>
                <w:rFonts w:ascii="宋体" w:hAnsi="宋体" w:eastAsia="宋体" w:cs="宋体"/>
                <w:sz w:val="20"/>
                <w:szCs w:val="20"/>
              </w:rPr>
            </w:pPr>
            <w:r>
              <w:rPr>
                <w:rFonts w:ascii="宋体" w:hAnsi="宋体" w:eastAsia="宋体" w:cs="宋体"/>
                <w:b/>
                <w:bCs/>
                <w:spacing w:val="1"/>
                <w:sz w:val="20"/>
                <w:szCs w:val="20"/>
              </w:rPr>
              <w:t>（万元）</w:t>
            </w:r>
          </w:p>
        </w:tc>
      </w:tr>
      <w:tr w14:paraId="4ACE0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88" w:type="dxa"/>
            <w:vAlign w:val="top"/>
          </w:tcPr>
          <w:p w14:paraId="18687A4B">
            <w:pPr>
              <w:spacing w:before="206" w:line="192" w:lineRule="auto"/>
              <w:ind w:left="560"/>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c>
          <w:tcPr>
            <w:tcW w:w="2569" w:type="dxa"/>
            <w:vAlign w:val="top"/>
          </w:tcPr>
          <w:p w14:paraId="51E988F7">
            <w:pPr>
              <w:spacing w:before="32" w:line="234" w:lineRule="auto"/>
              <w:ind w:left="1080" w:right="126" w:hanging="948"/>
              <w:rPr>
                <w:rFonts w:ascii="宋体" w:hAnsi="宋体" w:eastAsia="宋体" w:cs="宋体"/>
                <w:sz w:val="20"/>
                <w:szCs w:val="20"/>
              </w:rPr>
            </w:pPr>
            <w:r>
              <w:rPr>
                <w:rFonts w:ascii="宋体" w:hAnsi="宋体" w:eastAsia="宋体" w:cs="宋体"/>
                <w:b/>
                <w:bCs/>
                <w:spacing w:val="7"/>
                <w:sz w:val="20"/>
                <w:szCs w:val="20"/>
              </w:rPr>
              <w:t>前端感知、关键数据监测</w:t>
            </w:r>
            <w:r>
              <w:rPr>
                <w:rFonts w:ascii="宋体" w:hAnsi="宋体" w:eastAsia="宋体" w:cs="宋体"/>
                <w:spacing w:val="3"/>
                <w:sz w:val="20"/>
                <w:szCs w:val="20"/>
              </w:rPr>
              <w:t xml:space="preserve"> </w:t>
            </w:r>
            <w:r>
              <w:rPr>
                <w:rFonts w:ascii="宋体" w:hAnsi="宋体" w:eastAsia="宋体" w:cs="宋体"/>
                <w:b/>
                <w:bCs/>
                <w:spacing w:val="2"/>
                <w:sz w:val="20"/>
                <w:szCs w:val="20"/>
              </w:rPr>
              <w:t>设备</w:t>
            </w:r>
          </w:p>
        </w:tc>
        <w:tc>
          <w:tcPr>
            <w:tcW w:w="1630" w:type="dxa"/>
            <w:vAlign w:val="top"/>
          </w:tcPr>
          <w:p w14:paraId="5AED6023">
            <w:pPr>
              <w:rPr>
                <w:rFonts w:ascii="Arial"/>
                <w:sz w:val="21"/>
              </w:rPr>
            </w:pPr>
          </w:p>
        </w:tc>
        <w:tc>
          <w:tcPr>
            <w:tcW w:w="1313" w:type="dxa"/>
            <w:vAlign w:val="top"/>
          </w:tcPr>
          <w:p w14:paraId="027760FA">
            <w:pPr>
              <w:rPr>
                <w:rFonts w:ascii="Arial"/>
                <w:sz w:val="21"/>
              </w:rPr>
            </w:pPr>
          </w:p>
        </w:tc>
        <w:tc>
          <w:tcPr>
            <w:tcW w:w="1313" w:type="dxa"/>
            <w:vAlign w:val="top"/>
          </w:tcPr>
          <w:p w14:paraId="73CE71D8">
            <w:pPr>
              <w:spacing w:before="2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w:t>
            </w:r>
          </w:p>
        </w:tc>
        <w:tc>
          <w:tcPr>
            <w:tcW w:w="1275" w:type="dxa"/>
            <w:vAlign w:val="top"/>
          </w:tcPr>
          <w:p w14:paraId="53FFE1D8">
            <w:pPr>
              <w:spacing w:before="203" w:line="195" w:lineRule="auto"/>
              <w:ind w:left="35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760.85</w:t>
            </w:r>
          </w:p>
        </w:tc>
      </w:tr>
      <w:tr w14:paraId="681A0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06C45496">
            <w:pPr>
              <w:spacing w:before="117" w:line="156" w:lineRule="exact"/>
              <w:ind w:left="497"/>
              <w:rPr>
                <w:rFonts w:ascii="宋体" w:hAnsi="宋体" w:eastAsia="宋体" w:cs="宋体"/>
                <w:sz w:val="20"/>
                <w:szCs w:val="20"/>
              </w:rPr>
            </w:pPr>
            <w:r>
              <w:rPr>
                <w:rFonts w:ascii="宋体" w:hAnsi="宋体" w:eastAsia="宋体" w:cs="宋体"/>
                <w:position w:val="-4"/>
                <w:sz w:val="20"/>
                <w:szCs w:val="20"/>
              </w:rPr>
              <w:t>一</w:t>
            </w:r>
          </w:p>
        </w:tc>
        <w:tc>
          <w:tcPr>
            <w:tcW w:w="2569" w:type="dxa"/>
            <w:vAlign w:val="top"/>
          </w:tcPr>
          <w:p w14:paraId="2398E63A">
            <w:pPr>
              <w:spacing w:before="38" w:line="223" w:lineRule="auto"/>
              <w:ind w:left="136"/>
              <w:rPr>
                <w:rFonts w:ascii="宋体" w:hAnsi="宋体" w:eastAsia="宋体" w:cs="宋体"/>
                <w:sz w:val="20"/>
                <w:szCs w:val="20"/>
              </w:rPr>
            </w:pPr>
            <w:r>
              <w:rPr>
                <w:rFonts w:ascii="宋体" w:hAnsi="宋体" w:eastAsia="宋体" w:cs="宋体"/>
                <w:spacing w:val="4"/>
                <w:sz w:val="20"/>
                <w:szCs w:val="20"/>
              </w:rPr>
              <w:t>水源取水监测计量</w:t>
            </w:r>
            <w:r>
              <w:rPr>
                <w:rFonts w:ascii="宋体" w:hAnsi="宋体" w:eastAsia="宋体" w:cs="宋体"/>
                <w:spacing w:val="-12"/>
                <w:sz w:val="20"/>
                <w:szCs w:val="20"/>
              </w:rPr>
              <w:t xml:space="preserve"> </w:t>
            </w:r>
            <w:r>
              <w:rPr>
                <w:rFonts w:ascii="宋体" w:hAnsi="宋体" w:eastAsia="宋体" w:cs="宋体"/>
                <w:spacing w:val="4"/>
                <w:sz w:val="20"/>
                <w:szCs w:val="20"/>
              </w:rPr>
              <w:t>137</w:t>
            </w:r>
            <w:r>
              <w:rPr>
                <w:rFonts w:ascii="宋体" w:hAnsi="宋体" w:eastAsia="宋体" w:cs="宋体"/>
                <w:spacing w:val="-36"/>
                <w:sz w:val="20"/>
                <w:szCs w:val="20"/>
              </w:rPr>
              <w:t xml:space="preserve"> </w:t>
            </w:r>
            <w:r>
              <w:rPr>
                <w:rFonts w:ascii="宋体" w:hAnsi="宋体" w:eastAsia="宋体" w:cs="宋体"/>
                <w:spacing w:val="4"/>
                <w:sz w:val="20"/>
                <w:szCs w:val="20"/>
              </w:rPr>
              <w:t>处</w:t>
            </w:r>
          </w:p>
        </w:tc>
        <w:tc>
          <w:tcPr>
            <w:tcW w:w="1630" w:type="dxa"/>
            <w:vAlign w:val="top"/>
          </w:tcPr>
          <w:p w14:paraId="1869D5AC">
            <w:pPr>
              <w:spacing w:before="74" w:line="195" w:lineRule="auto"/>
              <w:ind w:left="6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313" w:type="dxa"/>
            <w:vAlign w:val="top"/>
          </w:tcPr>
          <w:p w14:paraId="0D401016">
            <w:pPr>
              <w:spacing w:before="74"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1313" w:type="dxa"/>
            <w:vAlign w:val="top"/>
          </w:tcPr>
          <w:p w14:paraId="0B65D28D">
            <w:pPr>
              <w:spacing w:before="74"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78.78</w:t>
            </w:r>
          </w:p>
        </w:tc>
        <w:tc>
          <w:tcPr>
            <w:tcW w:w="1275" w:type="dxa"/>
            <w:vAlign w:val="top"/>
          </w:tcPr>
          <w:p w14:paraId="40FD2166">
            <w:pPr>
              <w:spacing w:before="74"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393.88</w:t>
            </w:r>
          </w:p>
        </w:tc>
      </w:tr>
      <w:tr w14:paraId="2CFB0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88" w:type="dxa"/>
            <w:vAlign w:val="top"/>
          </w:tcPr>
          <w:p w14:paraId="31BFB06F">
            <w:pPr>
              <w:spacing w:line="277" w:lineRule="auto"/>
              <w:rPr>
                <w:rFonts w:ascii="Arial"/>
                <w:sz w:val="21"/>
              </w:rPr>
            </w:pPr>
          </w:p>
          <w:p w14:paraId="67873C70">
            <w:pPr>
              <w:spacing w:before="65" w:line="183" w:lineRule="auto"/>
              <w:ind w:left="497"/>
              <w:rPr>
                <w:rFonts w:ascii="宋体" w:hAnsi="宋体" w:eastAsia="宋体" w:cs="宋体"/>
                <w:sz w:val="20"/>
                <w:szCs w:val="20"/>
              </w:rPr>
            </w:pPr>
            <w:r>
              <w:rPr>
                <w:rFonts w:ascii="宋体" w:hAnsi="宋体" w:eastAsia="宋体" w:cs="宋体"/>
                <w:sz w:val="20"/>
                <w:szCs w:val="20"/>
              </w:rPr>
              <w:t>二</w:t>
            </w:r>
          </w:p>
        </w:tc>
        <w:tc>
          <w:tcPr>
            <w:tcW w:w="2569" w:type="dxa"/>
            <w:vAlign w:val="top"/>
          </w:tcPr>
          <w:p w14:paraId="669D374D">
            <w:pPr>
              <w:spacing w:before="31" w:line="228" w:lineRule="auto"/>
              <w:ind w:left="136"/>
              <w:rPr>
                <w:rFonts w:ascii="宋体" w:hAnsi="宋体" w:eastAsia="宋体" w:cs="宋体"/>
                <w:sz w:val="20"/>
                <w:szCs w:val="20"/>
              </w:rPr>
            </w:pPr>
            <w:r>
              <w:rPr>
                <w:rFonts w:ascii="宋体" w:hAnsi="宋体" w:eastAsia="宋体" w:cs="宋体"/>
                <w:spacing w:val="8"/>
                <w:sz w:val="20"/>
                <w:szCs w:val="20"/>
              </w:rPr>
              <w:t>水厂出水水量水质监测接</w:t>
            </w:r>
          </w:p>
          <w:p w14:paraId="7A891930">
            <w:pPr>
              <w:spacing w:before="26" w:line="228" w:lineRule="auto"/>
              <w:ind w:left="186"/>
              <w:rPr>
                <w:rFonts w:ascii="宋体" w:hAnsi="宋体" w:eastAsia="宋体" w:cs="宋体"/>
                <w:sz w:val="20"/>
                <w:szCs w:val="20"/>
              </w:rPr>
            </w:pPr>
            <w:r>
              <w:rPr>
                <w:rFonts w:ascii="宋体" w:hAnsi="宋体" w:eastAsia="宋体" w:cs="宋体"/>
                <w:spacing w:val="6"/>
                <w:sz w:val="20"/>
                <w:szCs w:val="20"/>
              </w:rPr>
              <w:t>入改造、视频监控</w:t>
            </w:r>
            <w:r>
              <w:rPr>
                <w:rFonts w:ascii="宋体" w:hAnsi="宋体" w:eastAsia="宋体" w:cs="宋体"/>
                <w:spacing w:val="-34"/>
                <w:sz w:val="20"/>
                <w:szCs w:val="20"/>
              </w:rPr>
              <w:t xml:space="preserve"> </w:t>
            </w:r>
            <w:r>
              <w:rPr>
                <w:rFonts w:ascii="宋体" w:hAnsi="宋体" w:eastAsia="宋体" w:cs="宋体"/>
                <w:spacing w:val="6"/>
                <w:sz w:val="20"/>
                <w:szCs w:val="20"/>
              </w:rPr>
              <w:t>79</w:t>
            </w:r>
            <w:r>
              <w:rPr>
                <w:rFonts w:ascii="宋体" w:hAnsi="宋体" w:eastAsia="宋体" w:cs="宋体"/>
                <w:spacing w:val="-34"/>
                <w:sz w:val="20"/>
                <w:szCs w:val="20"/>
              </w:rPr>
              <w:t xml:space="preserve"> </w:t>
            </w:r>
            <w:r>
              <w:rPr>
                <w:rFonts w:ascii="宋体" w:hAnsi="宋体" w:eastAsia="宋体" w:cs="宋体"/>
                <w:spacing w:val="6"/>
                <w:sz w:val="20"/>
                <w:szCs w:val="20"/>
              </w:rPr>
              <w:t>处</w:t>
            </w:r>
          </w:p>
          <w:p w14:paraId="25DB8FC5">
            <w:pPr>
              <w:spacing w:before="24" w:line="216" w:lineRule="auto"/>
              <w:ind w:left="590"/>
              <w:rPr>
                <w:rFonts w:ascii="宋体" w:hAnsi="宋体" w:eastAsia="宋体" w:cs="宋体"/>
                <w:sz w:val="20"/>
                <w:szCs w:val="20"/>
              </w:rPr>
            </w:pPr>
            <w:r>
              <w:rPr>
                <w:rFonts w:ascii="宋体" w:hAnsi="宋体" w:eastAsia="宋体" w:cs="宋体"/>
                <w:spacing w:val="3"/>
                <w:sz w:val="20"/>
                <w:szCs w:val="20"/>
              </w:rPr>
              <w:t>(千人以上水厂)</w:t>
            </w:r>
          </w:p>
        </w:tc>
        <w:tc>
          <w:tcPr>
            <w:tcW w:w="1630" w:type="dxa"/>
            <w:vAlign w:val="top"/>
          </w:tcPr>
          <w:p w14:paraId="2F854632">
            <w:pPr>
              <w:spacing w:line="282" w:lineRule="auto"/>
              <w:rPr>
                <w:rFonts w:ascii="Arial"/>
                <w:sz w:val="21"/>
              </w:rPr>
            </w:pPr>
          </w:p>
          <w:p w14:paraId="11BE2A7E">
            <w:pPr>
              <w:spacing w:before="57" w:line="195" w:lineRule="auto"/>
              <w:ind w:left="6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23.7</w:t>
            </w:r>
          </w:p>
        </w:tc>
        <w:tc>
          <w:tcPr>
            <w:tcW w:w="1313" w:type="dxa"/>
            <w:vAlign w:val="top"/>
          </w:tcPr>
          <w:p w14:paraId="0913CF0F">
            <w:pPr>
              <w:spacing w:line="282" w:lineRule="auto"/>
              <w:rPr>
                <w:rFonts w:ascii="Arial"/>
                <w:sz w:val="21"/>
              </w:rPr>
            </w:pPr>
          </w:p>
          <w:p w14:paraId="192D6400">
            <w:pPr>
              <w:spacing w:before="57"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237</w:t>
            </w:r>
          </w:p>
        </w:tc>
        <w:tc>
          <w:tcPr>
            <w:tcW w:w="1313" w:type="dxa"/>
            <w:vAlign w:val="top"/>
          </w:tcPr>
          <w:p w14:paraId="6ED1B46F">
            <w:pPr>
              <w:spacing w:line="282" w:lineRule="auto"/>
              <w:rPr>
                <w:rFonts w:ascii="Arial"/>
                <w:sz w:val="21"/>
              </w:rPr>
            </w:pPr>
          </w:p>
          <w:p w14:paraId="201A5BF3">
            <w:pPr>
              <w:spacing w:before="57"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65.18</w:t>
            </w:r>
          </w:p>
        </w:tc>
        <w:tc>
          <w:tcPr>
            <w:tcW w:w="1275" w:type="dxa"/>
            <w:vAlign w:val="top"/>
          </w:tcPr>
          <w:p w14:paraId="5BAE4BA3">
            <w:pPr>
              <w:spacing w:line="282" w:lineRule="auto"/>
              <w:rPr>
                <w:rFonts w:ascii="Arial"/>
                <w:sz w:val="21"/>
              </w:rPr>
            </w:pPr>
          </w:p>
          <w:p w14:paraId="4C7D77EC">
            <w:pPr>
              <w:spacing w:before="57"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325.88</w:t>
            </w:r>
          </w:p>
        </w:tc>
      </w:tr>
      <w:tr w14:paraId="35C39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88" w:type="dxa"/>
            <w:vAlign w:val="top"/>
          </w:tcPr>
          <w:p w14:paraId="5180A70F">
            <w:pPr>
              <w:spacing w:before="168" w:line="265" w:lineRule="exact"/>
              <w:ind w:left="494"/>
              <w:rPr>
                <w:rFonts w:ascii="宋体" w:hAnsi="宋体" w:eastAsia="宋体" w:cs="宋体"/>
                <w:sz w:val="20"/>
                <w:szCs w:val="20"/>
              </w:rPr>
            </w:pPr>
            <w:r>
              <w:rPr>
                <w:rFonts w:ascii="宋体" w:hAnsi="宋体" w:eastAsia="宋体" w:cs="宋体"/>
                <w:position w:val="1"/>
                <w:sz w:val="20"/>
                <w:szCs w:val="20"/>
              </w:rPr>
              <w:t>三</w:t>
            </w:r>
          </w:p>
        </w:tc>
        <w:tc>
          <w:tcPr>
            <w:tcW w:w="2569" w:type="dxa"/>
            <w:vAlign w:val="top"/>
          </w:tcPr>
          <w:p w14:paraId="73B8D62C">
            <w:pPr>
              <w:spacing w:before="34" w:line="233" w:lineRule="auto"/>
              <w:ind w:left="996" w:right="237" w:hanging="759"/>
              <w:rPr>
                <w:rFonts w:ascii="宋体" w:hAnsi="宋体" w:eastAsia="宋体" w:cs="宋体"/>
                <w:sz w:val="20"/>
                <w:szCs w:val="20"/>
              </w:rPr>
            </w:pPr>
            <w:r>
              <w:rPr>
                <w:rFonts w:ascii="Times New Roman" w:hAnsi="Times New Roman" w:eastAsia="Times New Roman" w:cs="Times New Roman"/>
                <w:spacing w:val="7"/>
                <w:sz w:val="20"/>
                <w:szCs w:val="20"/>
              </w:rPr>
              <w:t xml:space="preserve">4G/5G </w:t>
            </w:r>
            <w:r>
              <w:rPr>
                <w:rFonts w:ascii="宋体" w:hAnsi="宋体" w:eastAsia="宋体" w:cs="宋体"/>
                <w:spacing w:val="7"/>
                <w:sz w:val="20"/>
                <w:szCs w:val="20"/>
              </w:rPr>
              <w:t>无线网络通信费</w:t>
            </w:r>
            <w:r>
              <w:rPr>
                <w:rFonts w:ascii="宋体" w:hAnsi="宋体" w:eastAsia="宋体" w:cs="宋体"/>
                <w:spacing w:val="3"/>
                <w:sz w:val="20"/>
                <w:szCs w:val="20"/>
              </w:rPr>
              <w:t xml:space="preserve"> </w:t>
            </w:r>
            <w:r>
              <w:rPr>
                <w:rFonts w:ascii="Times New Roman" w:hAnsi="Times New Roman" w:eastAsia="Times New Roman" w:cs="Times New Roman"/>
                <w:spacing w:val="2"/>
                <w:sz w:val="20"/>
                <w:szCs w:val="20"/>
              </w:rPr>
              <w:t>274</w:t>
            </w:r>
            <w:r>
              <w:rPr>
                <w:rFonts w:ascii="Times New Roman" w:hAnsi="Times New Roman" w:eastAsia="Times New Roman" w:cs="Times New Roman"/>
                <w:spacing w:val="15"/>
                <w:sz w:val="20"/>
                <w:szCs w:val="20"/>
              </w:rPr>
              <w:t xml:space="preserve"> </w:t>
            </w:r>
            <w:r>
              <w:rPr>
                <w:rFonts w:ascii="宋体" w:hAnsi="宋体" w:eastAsia="宋体" w:cs="宋体"/>
                <w:spacing w:val="2"/>
                <w:sz w:val="20"/>
                <w:szCs w:val="20"/>
              </w:rPr>
              <w:t>项</w:t>
            </w:r>
          </w:p>
        </w:tc>
        <w:tc>
          <w:tcPr>
            <w:tcW w:w="1630" w:type="dxa"/>
            <w:vAlign w:val="top"/>
          </w:tcPr>
          <w:p w14:paraId="3002D190">
            <w:pPr>
              <w:spacing w:before="204"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1D778EE3">
            <w:pPr>
              <w:spacing w:before="204"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313" w:type="dxa"/>
            <w:vAlign w:val="top"/>
          </w:tcPr>
          <w:p w14:paraId="4055DA79">
            <w:pPr>
              <w:spacing w:before="204"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135830D9">
            <w:pPr>
              <w:spacing w:before="204"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r>
      <w:tr w14:paraId="70847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3196EAAD">
            <w:pPr>
              <w:spacing w:before="80" w:line="192"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2569" w:type="dxa"/>
            <w:vAlign w:val="top"/>
          </w:tcPr>
          <w:p w14:paraId="1E02CBAC">
            <w:pPr>
              <w:spacing w:before="41" w:line="220" w:lineRule="auto"/>
              <w:ind w:left="443"/>
              <w:rPr>
                <w:rFonts w:ascii="宋体" w:hAnsi="宋体" w:eastAsia="宋体" w:cs="宋体"/>
                <w:sz w:val="20"/>
                <w:szCs w:val="20"/>
              </w:rPr>
            </w:pPr>
            <w:r>
              <w:rPr>
                <w:rFonts w:ascii="宋体" w:hAnsi="宋体" w:eastAsia="宋体" w:cs="宋体"/>
                <w:b/>
                <w:bCs/>
                <w:spacing w:val="7"/>
                <w:sz w:val="20"/>
                <w:szCs w:val="20"/>
              </w:rPr>
              <w:t>供水系统平台建设</w:t>
            </w:r>
          </w:p>
        </w:tc>
        <w:tc>
          <w:tcPr>
            <w:tcW w:w="1630" w:type="dxa"/>
            <w:vAlign w:val="top"/>
          </w:tcPr>
          <w:p w14:paraId="0879F5F7">
            <w:pPr>
              <w:rPr>
                <w:rFonts w:ascii="Arial"/>
                <w:sz w:val="21"/>
              </w:rPr>
            </w:pPr>
          </w:p>
        </w:tc>
        <w:tc>
          <w:tcPr>
            <w:tcW w:w="1313" w:type="dxa"/>
            <w:vAlign w:val="top"/>
          </w:tcPr>
          <w:p w14:paraId="318BC960">
            <w:pPr>
              <w:rPr>
                <w:rFonts w:ascii="Arial"/>
                <w:sz w:val="21"/>
              </w:rPr>
            </w:pPr>
          </w:p>
        </w:tc>
        <w:tc>
          <w:tcPr>
            <w:tcW w:w="1313" w:type="dxa"/>
            <w:vAlign w:val="top"/>
          </w:tcPr>
          <w:p w14:paraId="6D7B4343">
            <w:pPr>
              <w:rPr>
                <w:rFonts w:ascii="Arial"/>
                <w:sz w:val="21"/>
              </w:rPr>
            </w:pPr>
          </w:p>
        </w:tc>
        <w:tc>
          <w:tcPr>
            <w:tcW w:w="1275" w:type="dxa"/>
            <w:vAlign w:val="top"/>
          </w:tcPr>
          <w:p w14:paraId="0888F5E6">
            <w:pPr>
              <w:spacing w:before="77" w:line="195" w:lineRule="auto"/>
              <w:ind w:left="49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120</w:t>
            </w:r>
          </w:p>
        </w:tc>
      </w:tr>
      <w:tr w14:paraId="0B03E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3C13FB35">
            <w:pPr>
              <w:spacing w:before="117" w:line="156" w:lineRule="exact"/>
              <w:ind w:left="497"/>
              <w:rPr>
                <w:rFonts w:ascii="宋体" w:hAnsi="宋体" w:eastAsia="宋体" w:cs="宋体"/>
                <w:sz w:val="20"/>
                <w:szCs w:val="20"/>
              </w:rPr>
            </w:pPr>
            <w:r>
              <w:rPr>
                <w:rFonts w:ascii="宋体" w:hAnsi="宋体" w:eastAsia="宋体" w:cs="宋体"/>
                <w:position w:val="-4"/>
                <w:sz w:val="20"/>
                <w:szCs w:val="20"/>
              </w:rPr>
              <w:t>一</w:t>
            </w:r>
          </w:p>
        </w:tc>
        <w:tc>
          <w:tcPr>
            <w:tcW w:w="2569" w:type="dxa"/>
            <w:vAlign w:val="top"/>
          </w:tcPr>
          <w:p w14:paraId="3E545BEF">
            <w:pPr>
              <w:spacing w:before="39" w:line="222" w:lineRule="auto"/>
              <w:ind w:left="451"/>
              <w:rPr>
                <w:rFonts w:ascii="宋体" w:hAnsi="宋体" w:eastAsia="宋体" w:cs="宋体"/>
                <w:sz w:val="20"/>
                <w:szCs w:val="20"/>
              </w:rPr>
            </w:pPr>
            <w:r>
              <w:rPr>
                <w:rFonts w:ascii="宋体" w:hAnsi="宋体" w:eastAsia="宋体" w:cs="宋体"/>
                <w:spacing w:val="8"/>
                <w:sz w:val="20"/>
                <w:szCs w:val="20"/>
              </w:rPr>
              <w:t>工程基础信息管理</w:t>
            </w:r>
          </w:p>
        </w:tc>
        <w:tc>
          <w:tcPr>
            <w:tcW w:w="1630" w:type="dxa"/>
            <w:vAlign w:val="top"/>
          </w:tcPr>
          <w:p w14:paraId="1451C9DF">
            <w:pPr>
              <w:spacing w:before="75"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09D9B12C">
            <w:pPr>
              <w:spacing w:before="75"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313" w:type="dxa"/>
            <w:vAlign w:val="top"/>
          </w:tcPr>
          <w:p w14:paraId="69FAE8E1">
            <w:pPr>
              <w:spacing w:before="75"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1D3D0BF3">
            <w:pPr>
              <w:spacing w:before="75"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14:paraId="0A539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09F3030C">
            <w:pPr>
              <w:spacing w:before="78" w:line="183" w:lineRule="auto"/>
              <w:ind w:left="497"/>
              <w:rPr>
                <w:rFonts w:ascii="宋体" w:hAnsi="宋体" w:eastAsia="宋体" w:cs="宋体"/>
                <w:sz w:val="20"/>
                <w:szCs w:val="20"/>
              </w:rPr>
            </w:pPr>
            <w:r>
              <w:rPr>
                <w:rFonts w:ascii="宋体" w:hAnsi="宋体" w:eastAsia="宋体" w:cs="宋体"/>
                <w:sz w:val="20"/>
                <w:szCs w:val="20"/>
              </w:rPr>
              <w:t>二</w:t>
            </w:r>
          </w:p>
        </w:tc>
        <w:tc>
          <w:tcPr>
            <w:tcW w:w="2569" w:type="dxa"/>
            <w:vAlign w:val="top"/>
          </w:tcPr>
          <w:p w14:paraId="01FE3AA9">
            <w:pPr>
              <w:spacing w:before="39" w:line="222" w:lineRule="auto"/>
              <w:ind w:left="659"/>
              <w:rPr>
                <w:rFonts w:ascii="宋体" w:hAnsi="宋体" w:eastAsia="宋体" w:cs="宋体"/>
                <w:sz w:val="20"/>
                <w:szCs w:val="20"/>
              </w:rPr>
            </w:pPr>
            <w:r>
              <w:rPr>
                <w:rFonts w:ascii="宋体" w:hAnsi="宋体" w:eastAsia="宋体" w:cs="宋体"/>
                <w:spacing w:val="8"/>
                <w:sz w:val="20"/>
                <w:szCs w:val="20"/>
              </w:rPr>
              <w:t>供水在线监测</w:t>
            </w:r>
          </w:p>
        </w:tc>
        <w:tc>
          <w:tcPr>
            <w:tcW w:w="1630" w:type="dxa"/>
            <w:vAlign w:val="top"/>
          </w:tcPr>
          <w:p w14:paraId="0D3B3722">
            <w:pPr>
              <w:spacing w:before="75"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20957331">
            <w:pPr>
              <w:spacing w:before="75"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313" w:type="dxa"/>
            <w:vAlign w:val="top"/>
          </w:tcPr>
          <w:p w14:paraId="18C4393A">
            <w:pPr>
              <w:spacing w:before="75"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7B8494DE">
            <w:pPr>
              <w:spacing w:before="75"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5362D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66193A19">
            <w:pPr>
              <w:spacing w:before="39" w:line="222" w:lineRule="auto"/>
              <w:ind w:left="494"/>
              <w:rPr>
                <w:rFonts w:ascii="宋体" w:hAnsi="宋体" w:eastAsia="宋体" w:cs="宋体"/>
                <w:sz w:val="20"/>
                <w:szCs w:val="20"/>
              </w:rPr>
            </w:pPr>
            <w:r>
              <w:rPr>
                <w:rFonts w:ascii="宋体" w:hAnsi="宋体" w:eastAsia="宋体" w:cs="宋体"/>
                <w:sz w:val="20"/>
                <w:szCs w:val="20"/>
              </w:rPr>
              <w:t>三</w:t>
            </w:r>
          </w:p>
        </w:tc>
        <w:tc>
          <w:tcPr>
            <w:tcW w:w="2569" w:type="dxa"/>
            <w:vAlign w:val="top"/>
          </w:tcPr>
          <w:p w14:paraId="69DBD7A1">
            <w:pPr>
              <w:spacing w:before="39" w:line="222" w:lineRule="auto"/>
              <w:ind w:left="484"/>
              <w:rPr>
                <w:rFonts w:ascii="宋体" w:hAnsi="宋体" w:eastAsia="宋体" w:cs="宋体"/>
                <w:sz w:val="20"/>
                <w:szCs w:val="20"/>
              </w:rPr>
            </w:pPr>
            <w:r>
              <w:rPr>
                <w:rFonts w:ascii="宋体" w:hAnsi="宋体" w:eastAsia="宋体" w:cs="宋体"/>
                <w:spacing w:val="18"/>
                <w:sz w:val="20"/>
                <w:szCs w:val="20"/>
              </w:rPr>
              <w:t>“互联网</w:t>
            </w:r>
            <w:r>
              <w:rPr>
                <w:rFonts w:ascii="Times New Roman" w:hAnsi="Times New Roman" w:eastAsia="Times New Roman" w:cs="Times New Roman"/>
                <w:spacing w:val="18"/>
                <w:sz w:val="20"/>
                <w:szCs w:val="20"/>
              </w:rPr>
              <w:t>+</w:t>
            </w:r>
            <w:r>
              <w:rPr>
                <w:rFonts w:ascii="宋体" w:hAnsi="宋体" w:eastAsia="宋体" w:cs="宋体"/>
                <w:spacing w:val="18"/>
                <w:sz w:val="20"/>
                <w:szCs w:val="20"/>
              </w:rPr>
              <w:t>监督</w:t>
            </w:r>
            <w:r>
              <w:rPr>
                <w:rFonts w:ascii="宋体" w:hAnsi="宋体" w:eastAsia="宋体" w:cs="宋体"/>
                <w:spacing w:val="-70"/>
                <w:sz w:val="20"/>
                <w:szCs w:val="20"/>
              </w:rPr>
              <w:t xml:space="preserve"> </w:t>
            </w:r>
            <w:r>
              <w:rPr>
                <w:rFonts w:ascii="宋体" w:hAnsi="宋体" w:eastAsia="宋体" w:cs="宋体"/>
                <w:spacing w:val="18"/>
                <w:sz w:val="20"/>
                <w:szCs w:val="20"/>
              </w:rPr>
              <w:t>”</w:t>
            </w:r>
          </w:p>
        </w:tc>
        <w:tc>
          <w:tcPr>
            <w:tcW w:w="1630" w:type="dxa"/>
            <w:vAlign w:val="top"/>
          </w:tcPr>
          <w:p w14:paraId="57C81CC3">
            <w:pPr>
              <w:spacing w:before="75"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4C732E9A">
            <w:pPr>
              <w:spacing w:before="75"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13" w:type="dxa"/>
            <w:vAlign w:val="top"/>
          </w:tcPr>
          <w:p w14:paraId="4B7D2318">
            <w:pPr>
              <w:spacing w:before="75"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7FF227E7">
            <w:pPr>
              <w:spacing w:before="75"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41D58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18D95828">
            <w:pPr>
              <w:spacing w:before="39" w:line="222" w:lineRule="auto"/>
              <w:ind w:left="513"/>
              <w:rPr>
                <w:rFonts w:ascii="宋体" w:hAnsi="宋体" w:eastAsia="宋体" w:cs="宋体"/>
                <w:sz w:val="20"/>
                <w:szCs w:val="20"/>
              </w:rPr>
            </w:pPr>
            <w:r>
              <w:rPr>
                <w:rFonts w:ascii="宋体" w:hAnsi="宋体" w:eastAsia="宋体" w:cs="宋体"/>
                <w:sz w:val="20"/>
                <w:szCs w:val="20"/>
              </w:rPr>
              <w:t>四</w:t>
            </w:r>
          </w:p>
        </w:tc>
        <w:tc>
          <w:tcPr>
            <w:tcW w:w="2569" w:type="dxa"/>
            <w:vAlign w:val="top"/>
          </w:tcPr>
          <w:p w14:paraId="3DC10438">
            <w:pPr>
              <w:spacing w:before="39" w:line="222" w:lineRule="auto"/>
              <w:ind w:left="659"/>
              <w:rPr>
                <w:rFonts w:ascii="宋体" w:hAnsi="宋体" w:eastAsia="宋体" w:cs="宋体"/>
                <w:sz w:val="20"/>
                <w:szCs w:val="20"/>
              </w:rPr>
            </w:pPr>
            <w:r>
              <w:rPr>
                <w:rFonts w:ascii="宋体" w:hAnsi="宋体" w:eastAsia="宋体" w:cs="宋体"/>
                <w:spacing w:val="8"/>
                <w:sz w:val="20"/>
                <w:szCs w:val="20"/>
              </w:rPr>
              <w:t>供水综合调度</w:t>
            </w:r>
          </w:p>
        </w:tc>
        <w:tc>
          <w:tcPr>
            <w:tcW w:w="1630" w:type="dxa"/>
            <w:vAlign w:val="top"/>
          </w:tcPr>
          <w:p w14:paraId="48A9A632">
            <w:pPr>
              <w:spacing w:before="75"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09D1005B">
            <w:pPr>
              <w:spacing w:before="75"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313" w:type="dxa"/>
            <w:vAlign w:val="top"/>
          </w:tcPr>
          <w:p w14:paraId="66B4A306">
            <w:pPr>
              <w:spacing w:before="75"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41B0058E">
            <w:pPr>
              <w:spacing w:before="75"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r>
      <w:tr w14:paraId="3BB84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75F384DD">
            <w:pPr>
              <w:spacing w:before="40" w:line="221" w:lineRule="auto"/>
              <w:ind w:left="497"/>
              <w:rPr>
                <w:rFonts w:ascii="宋体" w:hAnsi="宋体" w:eastAsia="宋体" w:cs="宋体"/>
                <w:sz w:val="20"/>
                <w:szCs w:val="20"/>
              </w:rPr>
            </w:pPr>
            <w:r>
              <w:rPr>
                <w:rFonts w:ascii="宋体" w:hAnsi="宋体" w:eastAsia="宋体" w:cs="宋体"/>
                <w:sz w:val="20"/>
                <w:szCs w:val="20"/>
              </w:rPr>
              <w:t>五</w:t>
            </w:r>
          </w:p>
        </w:tc>
        <w:tc>
          <w:tcPr>
            <w:tcW w:w="2569" w:type="dxa"/>
            <w:vAlign w:val="top"/>
          </w:tcPr>
          <w:p w14:paraId="0EA938EE">
            <w:pPr>
              <w:spacing w:before="40" w:line="221" w:lineRule="auto"/>
              <w:ind w:left="663"/>
              <w:rPr>
                <w:rFonts w:ascii="宋体" w:hAnsi="宋体" w:eastAsia="宋体" w:cs="宋体"/>
                <w:sz w:val="20"/>
                <w:szCs w:val="20"/>
              </w:rPr>
            </w:pPr>
            <w:r>
              <w:rPr>
                <w:rFonts w:ascii="宋体" w:hAnsi="宋体" w:eastAsia="宋体" w:cs="宋体"/>
                <w:spacing w:val="7"/>
                <w:sz w:val="20"/>
                <w:szCs w:val="20"/>
              </w:rPr>
              <w:t>关键数据共享</w:t>
            </w:r>
          </w:p>
        </w:tc>
        <w:tc>
          <w:tcPr>
            <w:tcW w:w="1630" w:type="dxa"/>
            <w:vAlign w:val="top"/>
          </w:tcPr>
          <w:p w14:paraId="71D82933">
            <w:pPr>
              <w:spacing w:before="75"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089D43C9">
            <w:pPr>
              <w:spacing w:before="75"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13" w:type="dxa"/>
            <w:vAlign w:val="top"/>
          </w:tcPr>
          <w:p w14:paraId="37F52887">
            <w:pPr>
              <w:spacing w:before="75"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72A43F14">
            <w:pPr>
              <w:spacing w:before="75"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4B63A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5F754579">
            <w:pPr>
              <w:spacing w:before="40" w:line="221" w:lineRule="auto"/>
              <w:ind w:left="495"/>
              <w:rPr>
                <w:rFonts w:ascii="宋体" w:hAnsi="宋体" w:eastAsia="宋体" w:cs="宋体"/>
                <w:sz w:val="20"/>
                <w:szCs w:val="20"/>
              </w:rPr>
            </w:pPr>
            <w:r>
              <w:rPr>
                <w:rFonts w:ascii="宋体" w:hAnsi="宋体" w:eastAsia="宋体" w:cs="宋体"/>
                <w:sz w:val="20"/>
                <w:szCs w:val="20"/>
              </w:rPr>
              <w:t>六</w:t>
            </w:r>
          </w:p>
        </w:tc>
        <w:tc>
          <w:tcPr>
            <w:tcW w:w="2569" w:type="dxa"/>
            <w:vAlign w:val="top"/>
          </w:tcPr>
          <w:p w14:paraId="1F63D4A8">
            <w:pPr>
              <w:spacing w:before="40" w:line="221" w:lineRule="auto"/>
              <w:ind w:left="451"/>
              <w:rPr>
                <w:rFonts w:ascii="宋体" w:hAnsi="宋体" w:eastAsia="宋体" w:cs="宋体"/>
                <w:sz w:val="20"/>
                <w:szCs w:val="20"/>
              </w:rPr>
            </w:pPr>
            <w:r>
              <w:rPr>
                <w:rFonts w:ascii="宋体" w:hAnsi="宋体" w:eastAsia="宋体" w:cs="宋体"/>
                <w:spacing w:val="8"/>
                <w:sz w:val="20"/>
                <w:szCs w:val="20"/>
              </w:rPr>
              <w:t>项目建设运维管理</w:t>
            </w:r>
          </w:p>
        </w:tc>
        <w:tc>
          <w:tcPr>
            <w:tcW w:w="1630" w:type="dxa"/>
            <w:vAlign w:val="top"/>
          </w:tcPr>
          <w:p w14:paraId="51DC3232">
            <w:pPr>
              <w:spacing w:before="76"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49AEB24F">
            <w:pPr>
              <w:spacing w:before="76"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313" w:type="dxa"/>
            <w:vAlign w:val="top"/>
          </w:tcPr>
          <w:p w14:paraId="4E064902">
            <w:pPr>
              <w:spacing w:before="76"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042ABC4B">
            <w:pPr>
              <w:spacing w:before="76"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r>
      <w:tr w14:paraId="7D9A0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88" w:type="dxa"/>
            <w:vAlign w:val="top"/>
          </w:tcPr>
          <w:p w14:paraId="0FA1233D">
            <w:pPr>
              <w:spacing w:before="170" w:line="239" w:lineRule="auto"/>
              <w:ind w:left="493"/>
              <w:rPr>
                <w:rFonts w:ascii="宋体" w:hAnsi="宋体" w:eastAsia="宋体" w:cs="宋体"/>
                <w:sz w:val="20"/>
                <w:szCs w:val="20"/>
              </w:rPr>
            </w:pPr>
            <w:r>
              <w:rPr>
                <w:rFonts w:ascii="宋体" w:hAnsi="宋体" w:eastAsia="宋体" w:cs="宋体"/>
                <w:spacing w:val="1"/>
                <w:sz w:val="20"/>
                <w:szCs w:val="20"/>
              </w:rPr>
              <w:t>七</w:t>
            </w:r>
          </w:p>
        </w:tc>
        <w:tc>
          <w:tcPr>
            <w:tcW w:w="2569" w:type="dxa"/>
            <w:vAlign w:val="top"/>
          </w:tcPr>
          <w:p w14:paraId="473306C6">
            <w:pPr>
              <w:spacing w:before="34" w:line="233" w:lineRule="auto"/>
              <w:ind w:left="114" w:right="20" w:firstLine="19"/>
              <w:rPr>
                <w:rFonts w:ascii="宋体" w:hAnsi="宋体" w:eastAsia="宋体" w:cs="宋体"/>
                <w:sz w:val="20"/>
                <w:szCs w:val="20"/>
              </w:rPr>
            </w:pPr>
            <w:r>
              <w:rPr>
                <w:rFonts w:ascii="宋体" w:hAnsi="宋体" w:eastAsia="宋体" w:cs="宋体"/>
                <w:spacing w:val="9"/>
                <w:sz w:val="20"/>
                <w:szCs w:val="20"/>
              </w:rPr>
              <w:t>城乡供水业务四预（供水</w:t>
            </w:r>
            <w:r>
              <w:rPr>
                <w:rFonts w:ascii="宋体" w:hAnsi="宋体" w:eastAsia="宋体" w:cs="宋体"/>
                <w:sz w:val="20"/>
                <w:szCs w:val="20"/>
              </w:rPr>
              <w:t xml:space="preserve">  </w:t>
            </w:r>
            <w:r>
              <w:rPr>
                <w:rFonts w:ascii="宋体" w:hAnsi="宋体" w:eastAsia="宋体" w:cs="宋体"/>
                <w:spacing w:val="2"/>
                <w:sz w:val="20"/>
                <w:szCs w:val="20"/>
              </w:rPr>
              <w:t>预测、预警、预报、预演）</w:t>
            </w:r>
          </w:p>
        </w:tc>
        <w:tc>
          <w:tcPr>
            <w:tcW w:w="1630" w:type="dxa"/>
            <w:vAlign w:val="top"/>
          </w:tcPr>
          <w:p w14:paraId="1FD02219">
            <w:pPr>
              <w:spacing w:before="205"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16215E43">
            <w:pPr>
              <w:spacing w:before="205"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13" w:type="dxa"/>
            <w:vAlign w:val="top"/>
          </w:tcPr>
          <w:p w14:paraId="1F680FBC">
            <w:pPr>
              <w:spacing w:before="205"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72B02454">
            <w:pPr>
              <w:spacing w:before="205"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D540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2F2873FD">
            <w:pPr>
              <w:spacing w:before="40" w:line="221" w:lineRule="auto"/>
              <w:ind w:left="497"/>
              <w:rPr>
                <w:rFonts w:ascii="宋体" w:hAnsi="宋体" w:eastAsia="宋体" w:cs="宋体"/>
                <w:sz w:val="20"/>
                <w:szCs w:val="20"/>
              </w:rPr>
            </w:pPr>
            <w:r>
              <w:rPr>
                <w:rFonts w:ascii="宋体" w:hAnsi="宋体" w:eastAsia="宋体" w:cs="宋体"/>
                <w:sz w:val="20"/>
                <w:szCs w:val="20"/>
              </w:rPr>
              <w:t>八</w:t>
            </w:r>
          </w:p>
        </w:tc>
        <w:tc>
          <w:tcPr>
            <w:tcW w:w="2569" w:type="dxa"/>
            <w:vAlign w:val="top"/>
          </w:tcPr>
          <w:p w14:paraId="1368E2B9">
            <w:pPr>
              <w:spacing w:before="40" w:line="221" w:lineRule="auto"/>
              <w:ind w:left="660"/>
              <w:rPr>
                <w:rFonts w:ascii="宋体" w:hAnsi="宋体" w:eastAsia="宋体" w:cs="宋体"/>
                <w:sz w:val="20"/>
                <w:szCs w:val="20"/>
              </w:rPr>
            </w:pPr>
            <w:r>
              <w:rPr>
                <w:rFonts w:ascii="宋体" w:hAnsi="宋体" w:eastAsia="宋体" w:cs="宋体"/>
                <w:spacing w:val="8"/>
                <w:sz w:val="20"/>
                <w:szCs w:val="20"/>
              </w:rPr>
              <w:t>其他建设费用</w:t>
            </w:r>
          </w:p>
        </w:tc>
        <w:tc>
          <w:tcPr>
            <w:tcW w:w="1630" w:type="dxa"/>
            <w:vAlign w:val="top"/>
          </w:tcPr>
          <w:p w14:paraId="6DE6EACE">
            <w:pPr>
              <w:spacing w:before="76"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13" w:type="dxa"/>
            <w:vAlign w:val="top"/>
          </w:tcPr>
          <w:p w14:paraId="1A8EF9F6">
            <w:pPr>
              <w:spacing w:before="76"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3A7EFCB0">
            <w:pPr>
              <w:spacing w:before="76"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5B941581">
            <w:pPr>
              <w:spacing w:before="76"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4642C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3A31178F">
            <w:pPr>
              <w:spacing w:before="79" w:line="192"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2569" w:type="dxa"/>
            <w:vAlign w:val="top"/>
          </w:tcPr>
          <w:p w14:paraId="7EEC3BE7">
            <w:pPr>
              <w:spacing w:before="40" w:line="221" w:lineRule="auto"/>
              <w:ind w:left="446"/>
              <w:rPr>
                <w:rFonts w:ascii="宋体" w:hAnsi="宋体" w:eastAsia="宋体" w:cs="宋体"/>
                <w:sz w:val="20"/>
                <w:szCs w:val="20"/>
              </w:rPr>
            </w:pPr>
            <w:r>
              <w:rPr>
                <w:rFonts w:ascii="宋体" w:hAnsi="宋体" w:eastAsia="宋体" w:cs="宋体"/>
                <w:b/>
                <w:bCs/>
                <w:spacing w:val="7"/>
                <w:sz w:val="20"/>
                <w:szCs w:val="20"/>
              </w:rPr>
              <w:t>软件基础平台建设</w:t>
            </w:r>
          </w:p>
        </w:tc>
        <w:tc>
          <w:tcPr>
            <w:tcW w:w="1630" w:type="dxa"/>
            <w:vAlign w:val="top"/>
          </w:tcPr>
          <w:p w14:paraId="19274DC5">
            <w:pPr>
              <w:rPr>
                <w:rFonts w:ascii="Arial"/>
                <w:sz w:val="21"/>
              </w:rPr>
            </w:pPr>
          </w:p>
        </w:tc>
        <w:tc>
          <w:tcPr>
            <w:tcW w:w="1313" w:type="dxa"/>
            <w:vAlign w:val="top"/>
          </w:tcPr>
          <w:p w14:paraId="60C5B3D2">
            <w:pPr>
              <w:rPr>
                <w:rFonts w:ascii="Arial"/>
                <w:sz w:val="21"/>
              </w:rPr>
            </w:pPr>
          </w:p>
        </w:tc>
        <w:tc>
          <w:tcPr>
            <w:tcW w:w="1313" w:type="dxa"/>
            <w:vAlign w:val="top"/>
          </w:tcPr>
          <w:p w14:paraId="1D0E588B">
            <w:pPr>
              <w:rPr>
                <w:rFonts w:ascii="Arial"/>
                <w:sz w:val="21"/>
              </w:rPr>
            </w:pPr>
          </w:p>
        </w:tc>
        <w:tc>
          <w:tcPr>
            <w:tcW w:w="1275" w:type="dxa"/>
            <w:vAlign w:val="top"/>
          </w:tcPr>
          <w:p w14:paraId="09CDB337">
            <w:pPr>
              <w:spacing w:before="76" w:line="195" w:lineRule="auto"/>
              <w:ind w:left="53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70</w:t>
            </w:r>
          </w:p>
        </w:tc>
      </w:tr>
      <w:tr w14:paraId="414AA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6B06605B">
            <w:pPr>
              <w:spacing w:before="119" w:line="156" w:lineRule="exact"/>
              <w:ind w:left="497"/>
              <w:rPr>
                <w:rFonts w:ascii="宋体" w:hAnsi="宋体" w:eastAsia="宋体" w:cs="宋体"/>
                <w:sz w:val="20"/>
                <w:szCs w:val="20"/>
              </w:rPr>
            </w:pPr>
            <w:r>
              <w:rPr>
                <w:rFonts w:ascii="宋体" w:hAnsi="宋体" w:eastAsia="宋体" w:cs="宋体"/>
                <w:position w:val="-4"/>
                <w:sz w:val="20"/>
                <w:szCs w:val="20"/>
              </w:rPr>
              <w:t>一</w:t>
            </w:r>
          </w:p>
        </w:tc>
        <w:tc>
          <w:tcPr>
            <w:tcW w:w="2569" w:type="dxa"/>
            <w:vAlign w:val="top"/>
          </w:tcPr>
          <w:p w14:paraId="5055CE99">
            <w:pPr>
              <w:spacing w:before="41" w:line="220" w:lineRule="auto"/>
              <w:ind w:left="134"/>
              <w:rPr>
                <w:rFonts w:ascii="宋体" w:hAnsi="宋体" w:eastAsia="宋体" w:cs="宋体"/>
                <w:sz w:val="20"/>
                <w:szCs w:val="20"/>
              </w:rPr>
            </w:pPr>
            <w:r>
              <w:rPr>
                <w:rFonts w:ascii="宋体" w:hAnsi="宋体" w:eastAsia="宋体" w:cs="宋体"/>
                <w:spacing w:val="9"/>
                <w:sz w:val="20"/>
                <w:szCs w:val="20"/>
              </w:rPr>
              <w:t>物联网监控数据采集系统</w:t>
            </w:r>
          </w:p>
        </w:tc>
        <w:tc>
          <w:tcPr>
            <w:tcW w:w="1630" w:type="dxa"/>
            <w:vAlign w:val="top"/>
          </w:tcPr>
          <w:p w14:paraId="7C850FF7">
            <w:pPr>
              <w:spacing w:before="77"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383645E3">
            <w:pPr>
              <w:spacing w:before="77"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13" w:type="dxa"/>
            <w:vAlign w:val="top"/>
          </w:tcPr>
          <w:p w14:paraId="63A63E89">
            <w:pPr>
              <w:spacing w:before="7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7BA38FA8">
            <w:pPr>
              <w:spacing w:before="77"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1C371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5990F003">
            <w:pPr>
              <w:spacing w:before="80" w:line="183" w:lineRule="auto"/>
              <w:ind w:left="497"/>
              <w:rPr>
                <w:rFonts w:ascii="宋体" w:hAnsi="宋体" w:eastAsia="宋体" w:cs="宋体"/>
                <w:sz w:val="20"/>
                <w:szCs w:val="20"/>
              </w:rPr>
            </w:pPr>
            <w:r>
              <w:rPr>
                <w:rFonts w:ascii="宋体" w:hAnsi="宋体" w:eastAsia="宋体" w:cs="宋体"/>
                <w:sz w:val="20"/>
                <w:szCs w:val="20"/>
              </w:rPr>
              <w:t>二</w:t>
            </w:r>
          </w:p>
        </w:tc>
        <w:tc>
          <w:tcPr>
            <w:tcW w:w="2569" w:type="dxa"/>
            <w:vAlign w:val="top"/>
          </w:tcPr>
          <w:p w14:paraId="4929D43F">
            <w:pPr>
              <w:spacing w:before="41" w:line="220" w:lineRule="auto"/>
              <w:ind w:left="553"/>
              <w:rPr>
                <w:rFonts w:ascii="宋体" w:hAnsi="宋体" w:eastAsia="宋体" w:cs="宋体"/>
                <w:sz w:val="20"/>
                <w:szCs w:val="20"/>
              </w:rPr>
            </w:pPr>
            <w:r>
              <w:rPr>
                <w:rFonts w:ascii="宋体" w:hAnsi="宋体" w:eastAsia="宋体" w:cs="宋体"/>
                <w:spacing w:val="8"/>
                <w:sz w:val="20"/>
                <w:szCs w:val="20"/>
              </w:rPr>
              <w:t>视频流媒体系统</w:t>
            </w:r>
          </w:p>
        </w:tc>
        <w:tc>
          <w:tcPr>
            <w:tcW w:w="1630" w:type="dxa"/>
            <w:vAlign w:val="top"/>
          </w:tcPr>
          <w:p w14:paraId="477A82C7">
            <w:pPr>
              <w:spacing w:before="77"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7F9114A1">
            <w:pPr>
              <w:spacing w:before="77"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13" w:type="dxa"/>
            <w:vAlign w:val="top"/>
          </w:tcPr>
          <w:p w14:paraId="61A6B84F">
            <w:pPr>
              <w:spacing w:before="7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4499F8D5">
            <w:pPr>
              <w:spacing w:before="77"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5AF5B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18E90F47">
            <w:pPr>
              <w:spacing w:before="41" w:line="220" w:lineRule="auto"/>
              <w:ind w:left="494"/>
              <w:rPr>
                <w:rFonts w:ascii="宋体" w:hAnsi="宋体" w:eastAsia="宋体" w:cs="宋体"/>
                <w:sz w:val="20"/>
                <w:szCs w:val="20"/>
              </w:rPr>
            </w:pPr>
            <w:r>
              <w:rPr>
                <w:rFonts w:ascii="宋体" w:hAnsi="宋体" w:eastAsia="宋体" w:cs="宋体"/>
                <w:sz w:val="20"/>
                <w:szCs w:val="20"/>
              </w:rPr>
              <w:t>三</w:t>
            </w:r>
          </w:p>
        </w:tc>
        <w:tc>
          <w:tcPr>
            <w:tcW w:w="2569" w:type="dxa"/>
            <w:vAlign w:val="top"/>
          </w:tcPr>
          <w:p w14:paraId="59D3DFED">
            <w:pPr>
              <w:spacing w:before="41" w:line="220" w:lineRule="auto"/>
              <w:ind w:left="462"/>
              <w:rPr>
                <w:rFonts w:ascii="宋体" w:hAnsi="宋体" w:eastAsia="宋体" w:cs="宋体"/>
                <w:sz w:val="20"/>
                <w:szCs w:val="20"/>
              </w:rPr>
            </w:pPr>
            <w:r>
              <w:rPr>
                <w:rFonts w:ascii="Times New Roman" w:hAnsi="Times New Roman" w:eastAsia="Times New Roman" w:cs="Times New Roman"/>
                <w:sz w:val="20"/>
                <w:szCs w:val="20"/>
              </w:rPr>
              <w:t>GIS</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地理信息系统</w:t>
            </w:r>
          </w:p>
        </w:tc>
        <w:tc>
          <w:tcPr>
            <w:tcW w:w="1630" w:type="dxa"/>
            <w:vAlign w:val="top"/>
          </w:tcPr>
          <w:p w14:paraId="3EFB9E48">
            <w:pPr>
              <w:spacing w:before="77"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6B1CBCA0">
            <w:pPr>
              <w:spacing w:before="77"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13" w:type="dxa"/>
            <w:vAlign w:val="top"/>
          </w:tcPr>
          <w:p w14:paraId="6D06E343">
            <w:pPr>
              <w:spacing w:before="7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591E5C66">
            <w:pPr>
              <w:spacing w:before="77"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1EFA9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7B84750A">
            <w:pPr>
              <w:spacing w:before="41" w:line="220" w:lineRule="auto"/>
              <w:ind w:left="513"/>
              <w:rPr>
                <w:rFonts w:ascii="宋体" w:hAnsi="宋体" w:eastAsia="宋体" w:cs="宋体"/>
                <w:sz w:val="20"/>
                <w:szCs w:val="20"/>
              </w:rPr>
            </w:pPr>
            <w:r>
              <w:rPr>
                <w:rFonts w:ascii="宋体" w:hAnsi="宋体" w:eastAsia="宋体" w:cs="宋体"/>
                <w:sz w:val="20"/>
                <w:szCs w:val="20"/>
              </w:rPr>
              <w:t>四</w:t>
            </w:r>
          </w:p>
        </w:tc>
        <w:tc>
          <w:tcPr>
            <w:tcW w:w="2569" w:type="dxa"/>
            <w:vAlign w:val="top"/>
          </w:tcPr>
          <w:p w14:paraId="18E04D58">
            <w:pPr>
              <w:spacing w:before="41" w:line="220" w:lineRule="auto"/>
              <w:ind w:left="448"/>
              <w:rPr>
                <w:rFonts w:ascii="宋体" w:hAnsi="宋体" w:eastAsia="宋体" w:cs="宋体"/>
                <w:sz w:val="20"/>
                <w:szCs w:val="20"/>
              </w:rPr>
            </w:pPr>
            <w:r>
              <w:rPr>
                <w:rFonts w:ascii="宋体" w:hAnsi="宋体" w:eastAsia="宋体" w:cs="宋体"/>
                <w:spacing w:val="8"/>
                <w:sz w:val="20"/>
                <w:szCs w:val="20"/>
              </w:rPr>
              <w:t>农村供水四预模型</w:t>
            </w:r>
          </w:p>
        </w:tc>
        <w:tc>
          <w:tcPr>
            <w:tcW w:w="1630" w:type="dxa"/>
            <w:vAlign w:val="top"/>
          </w:tcPr>
          <w:p w14:paraId="7E8CEE1A">
            <w:pPr>
              <w:spacing w:before="77"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0AC7EAF1">
            <w:pPr>
              <w:spacing w:before="77"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313" w:type="dxa"/>
            <w:vAlign w:val="top"/>
          </w:tcPr>
          <w:p w14:paraId="4DF4600F">
            <w:pPr>
              <w:spacing w:before="7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56DA67D1">
            <w:pPr>
              <w:spacing w:before="77"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14:paraId="0FD32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88" w:type="dxa"/>
            <w:vAlign w:val="top"/>
          </w:tcPr>
          <w:p w14:paraId="0040B36C">
            <w:pPr>
              <w:spacing w:line="241" w:lineRule="auto"/>
              <w:rPr>
                <w:rFonts w:ascii="Arial"/>
                <w:sz w:val="21"/>
              </w:rPr>
            </w:pPr>
          </w:p>
          <w:p w14:paraId="5AD5788B">
            <w:pPr>
              <w:spacing w:before="65" w:line="238" w:lineRule="auto"/>
              <w:ind w:left="497"/>
              <w:rPr>
                <w:rFonts w:ascii="宋体" w:hAnsi="宋体" w:eastAsia="宋体" w:cs="宋体"/>
                <w:sz w:val="20"/>
                <w:szCs w:val="20"/>
              </w:rPr>
            </w:pPr>
            <w:r>
              <w:rPr>
                <w:rFonts w:ascii="宋体" w:hAnsi="宋体" w:eastAsia="宋体" w:cs="宋体"/>
                <w:sz w:val="20"/>
                <w:szCs w:val="20"/>
              </w:rPr>
              <w:t>五</w:t>
            </w:r>
          </w:p>
        </w:tc>
        <w:tc>
          <w:tcPr>
            <w:tcW w:w="2569" w:type="dxa"/>
            <w:vAlign w:val="top"/>
          </w:tcPr>
          <w:p w14:paraId="74B82051">
            <w:pPr>
              <w:spacing w:before="34" w:line="228" w:lineRule="auto"/>
              <w:ind w:right="13"/>
              <w:jc w:val="right"/>
              <w:rPr>
                <w:rFonts w:ascii="宋体" w:hAnsi="宋体" w:eastAsia="宋体" w:cs="宋体"/>
                <w:sz w:val="20"/>
                <w:szCs w:val="20"/>
              </w:rPr>
            </w:pPr>
            <w:r>
              <w:rPr>
                <w:rFonts w:ascii="宋体" w:hAnsi="宋体" w:eastAsia="宋体" w:cs="宋体"/>
                <w:spacing w:val="4"/>
                <w:sz w:val="20"/>
                <w:szCs w:val="20"/>
              </w:rPr>
              <w:t>其他中间件（</w:t>
            </w:r>
            <w:r>
              <w:rPr>
                <w:rFonts w:ascii="Times New Roman" w:hAnsi="Times New Roman" w:eastAsia="Times New Roman" w:cs="Times New Roman"/>
                <w:sz w:val="20"/>
                <w:szCs w:val="20"/>
              </w:rPr>
              <w:t>web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服务器、</w:t>
            </w:r>
          </w:p>
          <w:p w14:paraId="6BED4163">
            <w:pPr>
              <w:spacing w:before="26" w:line="228" w:lineRule="auto"/>
              <w:ind w:right="13"/>
              <w:jc w:val="right"/>
              <w:rPr>
                <w:rFonts w:ascii="宋体" w:hAnsi="宋体" w:eastAsia="宋体" w:cs="宋体"/>
                <w:sz w:val="20"/>
                <w:szCs w:val="20"/>
              </w:rPr>
            </w:pPr>
            <w:r>
              <w:rPr>
                <w:rFonts w:ascii="宋体" w:hAnsi="宋体" w:eastAsia="宋体" w:cs="宋体"/>
                <w:spacing w:val="4"/>
                <w:sz w:val="20"/>
                <w:szCs w:val="20"/>
              </w:rPr>
              <w:t>数据库、</w:t>
            </w:r>
            <w:r>
              <w:rPr>
                <w:rFonts w:ascii="Times New Roman" w:hAnsi="Times New Roman" w:eastAsia="Times New Roman" w:cs="Times New Roman"/>
                <w:sz w:val="20"/>
                <w:szCs w:val="20"/>
              </w:rPr>
              <w:t>ETL</w:t>
            </w:r>
            <w:r>
              <w:rPr>
                <w:rFonts w:ascii="Times New Roman" w:hAnsi="Times New Roman" w:eastAsia="Times New Roman" w:cs="Times New Roman"/>
                <w:spacing w:val="-21"/>
                <w:sz w:val="20"/>
                <w:szCs w:val="20"/>
              </w:rPr>
              <w:t xml:space="preserve"> </w:t>
            </w:r>
            <w:r>
              <w:rPr>
                <w:rFonts w:ascii="宋体" w:hAnsi="宋体" w:eastAsia="宋体" w:cs="宋体"/>
                <w:spacing w:val="4"/>
                <w:sz w:val="20"/>
                <w:szCs w:val="20"/>
              </w:rPr>
              <w:t>、报表工具、</w:t>
            </w:r>
          </w:p>
          <w:p w14:paraId="4C121013">
            <w:pPr>
              <w:spacing w:before="24" w:line="214" w:lineRule="auto"/>
              <w:ind w:left="452"/>
              <w:rPr>
                <w:rFonts w:ascii="宋体" w:hAnsi="宋体" w:eastAsia="宋体" w:cs="宋体"/>
                <w:sz w:val="20"/>
                <w:szCs w:val="20"/>
              </w:rPr>
            </w:pPr>
            <w:r>
              <w:rPr>
                <w:rFonts w:ascii="宋体" w:hAnsi="宋体" w:eastAsia="宋体" w:cs="宋体"/>
                <w:spacing w:val="7"/>
                <w:sz w:val="20"/>
                <w:szCs w:val="20"/>
              </w:rPr>
              <w:t>消息等基础软件）</w:t>
            </w:r>
          </w:p>
        </w:tc>
        <w:tc>
          <w:tcPr>
            <w:tcW w:w="1630" w:type="dxa"/>
            <w:vAlign w:val="top"/>
          </w:tcPr>
          <w:p w14:paraId="0425ACD9">
            <w:pPr>
              <w:spacing w:line="285" w:lineRule="auto"/>
              <w:rPr>
                <w:rFonts w:ascii="Arial"/>
                <w:sz w:val="21"/>
              </w:rPr>
            </w:pPr>
          </w:p>
          <w:p w14:paraId="3A7D877E">
            <w:pPr>
              <w:spacing w:before="57"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1159D785">
            <w:pPr>
              <w:spacing w:line="287" w:lineRule="auto"/>
              <w:rPr>
                <w:rFonts w:ascii="Arial"/>
                <w:sz w:val="21"/>
              </w:rPr>
            </w:pPr>
          </w:p>
          <w:p w14:paraId="0AE1230F">
            <w:pPr>
              <w:spacing w:before="58" w:line="192"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13" w:type="dxa"/>
            <w:vAlign w:val="top"/>
          </w:tcPr>
          <w:p w14:paraId="631A8AA6">
            <w:pPr>
              <w:spacing w:line="285" w:lineRule="auto"/>
              <w:rPr>
                <w:rFonts w:ascii="Arial"/>
                <w:sz w:val="21"/>
              </w:rPr>
            </w:pPr>
          </w:p>
          <w:p w14:paraId="16079A3B">
            <w:pPr>
              <w:spacing w:before="5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098B8A70">
            <w:pPr>
              <w:spacing w:line="287" w:lineRule="auto"/>
              <w:rPr>
                <w:rFonts w:ascii="Arial"/>
                <w:sz w:val="21"/>
              </w:rPr>
            </w:pPr>
          </w:p>
          <w:p w14:paraId="56EF4939">
            <w:pPr>
              <w:spacing w:before="58" w:line="192"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14:paraId="2939C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559C37B4">
            <w:pPr>
              <w:spacing w:before="80"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IV</w:t>
            </w:r>
          </w:p>
        </w:tc>
        <w:tc>
          <w:tcPr>
            <w:tcW w:w="2569" w:type="dxa"/>
            <w:vAlign w:val="top"/>
          </w:tcPr>
          <w:p w14:paraId="7EA4A2F7">
            <w:pPr>
              <w:spacing w:before="41" w:line="220" w:lineRule="auto"/>
              <w:ind w:left="654"/>
              <w:rPr>
                <w:rFonts w:ascii="宋体" w:hAnsi="宋体" w:eastAsia="宋体" w:cs="宋体"/>
                <w:sz w:val="20"/>
                <w:szCs w:val="20"/>
              </w:rPr>
            </w:pPr>
            <w:r>
              <w:rPr>
                <w:rFonts w:ascii="宋体" w:hAnsi="宋体" w:eastAsia="宋体" w:cs="宋体"/>
                <w:b/>
                <w:bCs/>
                <w:spacing w:val="6"/>
                <w:sz w:val="20"/>
                <w:szCs w:val="20"/>
              </w:rPr>
              <w:t>信息基础设施</w:t>
            </w:r>
          </w:p>
        </w:tc>
        <w:tc>
          <w:tcPr>
            <w:tcW w:w="1630" w:type="dxa"/>
            <w:vAlign w:val="top"/>
          </w:tcPr>
          <w:p w14:paraId="2E87FECA">
            <w:pPr>
              <w:rPr>
                <w:rFonts w:ascii="Arial"/>
                <w:sz w:val="21"/>
              </w:rPr>
            </w:pPr>
          </w:p>
        </w:tc>
        <w:tc>
          <w:tcPr>
            <w:tcW w:w="1313" w:type="dxa"/>
            <w:vAlign w:val="top"/>
          </w:tcPr>
          <w:p w14:paraId="668934B5">
            <w:pPr>
              <w:rPr>
                <w:rFonts w:ascii="Arial"/>
                <w:sz w:val="21"/>
              </w:rPr>
            </w:pPr>
          </w:p>
        </w:tc>
        <w:tc>
          <w:tcPr>
            <w:tcW w:w="1313" w:type="dxa"/>
            <w:vAlign w:val="top"/>
          </w:tcPr>
          <w:p w14:paraId="5D1FE4B6">
            <w:pPr>
              <w:rPr>
                <w:rFonts w:ascii="Arial"/>
                <w:sz w:val="21"/>
              </w:rPr>
            </w:pPr>
          </w:p>
        </w:tc>
        <w:tc>
          <w:tcPr>
            <w:tcW w:w="1275" w:type="dxa"/>
            <w:vAlign w:val="top"/>
          </w:tcPr>
          <w:p w14:paraId="4AC9C968">
            <w:pPr>
              <w:spacing w:before="77" w:line="195" w:lineRule="auto"/>
              <w:ind w:left="46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13.1</w:t>
            </w:r>
          </w:p>
        </w:tc>
      </w:tr>
      <w:tr w14:paraId="20131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37360BDF">
            <w:pPr>
              <w:spacing w:before="120" w:line="156" w:lineRule="exact"/>
              <w:ind w:left="497"/>
              <w:rPr>
                <w:rFonts w:ascii="宋体" w:hAnsi="宋体" w:eastAsia="宋体" w:cs="宋体"/>
                <w:sz w:val="20"/>
                <w:szCs w:val="20"/>
              </w:rPr>
            </w:pPr>
            <w:r>
              <w:rPr>
                <w:rFonts w:ascii="宋体" w:hAnsi="宋体" w:eastAsia="宋体" w:cs="宋体"/>
                <w:position w:val="-4"/>
                <w:sz w:val="20"/>
                <w:szCs w:val="20"/>
              </w:rPr>
              <w:t>一</w:t>
            </w:r>
          </w:p>
        </w:tc>
        <w:tc>
          <w:tcPr>
            <w:tcW w:w="2569" w:type="dxa"/>
            <w:vAlign w:val="top"/>
          </w:tcPr>
          <w:p w14:paraId="1013BE70">
            <w:pPr>
              <w:spacing w:before="41" w:line="220" w:lineRule="auto"/>
              <w:ind w:left="269"/>
              <w:rPr>
                <w:rFonts w:ascii="宋体" w:hAnsi="宋体" w:eastAsia="宋体" w:cs="宋体"/>
                <w:sz w:val="20"/>
                <w:szCs w:val="20"/>
              </w:rPr>
            </w:pPr>
            <w:r>
              <w:rPr>
                <w:rFonts w:ascii="宋体" w:hAnsi="宋体" w:eastAsia="宋体" w:cs="宋体"/>
                <w:spacing w:val="4"/>
                <w:sz w:val="20"/>
                <w:szCs w:val="20"/>
              </w:rPr>
              <w:t>云服务器主机</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6"/>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年</w:t>
            </w:r>
          </w:p>
        </w:tc>
        <w:tc>
          <w:tcPr>
            <w:tcW w:w="1630" w:type="dxa"/>
            <w:vAlign w:val="top"/>
          </w:tcPr>
          <w:p w14:paraId="346483BD">
            <w:pPr>
              <w:spacing w:before="77"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0C06D53E">
            <w:pPr>
              <w:spacing w:before="77"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313" w:type="dxa"/>
            <w:vAlign w:val="top"/>
          </w:tcPr>
          <w:p w14:paraId="21D20FEF">
            <w:pPr>
              <w:spacing w:before="7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44A406F0">
            <w:pPr>
              <w:spacing w:before="7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r>
      <w:tr w14:paraId="426CE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188" w:type="dxa"/>
            <w:vAlign w:val="top"/>
          </w:tcPr>
          <w:p w14:paraId="073AAADB">
            <w:pPr>
              <w:spacing w:before="210" w:line="183" w:lineRule="auto"/>
              <w:ind w:left="497"/>
              <w:rPr>
                <w:rFonts w:ascii="宋体" w:hAnsi="宋体" w:eastAsia="宋体" w:cs="宋体"/>
                <w:sz w:val="20"/>
                <w:szCs w:val="20"/>
              </w:rPr>
            </w:pPr>
            <w:r>
              <w:rPr>
                <w:rFonts w:ascii="宋体" w:hAnsi="宋体" w:eastAsia="宋体" w:cs="宋体"/>
                <w:sz w:val="20"/>
                <w:szCs w:val="20"/>
              </w:rPr>
              <w:t>二</w:t>
            </w:r>
          </w:p>
        </w:tc>
        <w:tc>
          <w:tcPr>
            <w:tcW w:w="2569" w:type="dxa"/>
            <w:vAlign w:val="top"/>
          </w:tcPr>
          <w:p w14:paraId="3DBF646C">
            <w:pPr>
              <w:spacing w:before="37" w:line="233" w:lineRule="auto"/>
              <w:ind w:left="1104" w:right="52" w:hanging="993"/>
              <w:rPr>
                <w:rFonts w:ascii="宋体" w:hAnsi="宋体" w:eastAsia="宋体" w:cs="宋体"/>
                <w:sz w:val="20"/>
                <w:szCs w:val="20"/>
              </w:rPr>
            </w:pPr>
            <w:r>
              <w:rPr>
                <w:rFonts w:ascii="宋体" w:hAnsi="宋体" w:eastAsia="宋体" w:cs="宋体"/>
                <w:spacing w:val="-5"/>
                <w:sz w:val="20"/>
                <w:szCs w:val="20"/>
              </w:rPr>
              <w:t>存储服务，</w:t>
            </w:r>
            <w:r>
              <w:rPr>
                <w:rFonts w:ascii="Times New Roman" w:hAnsi="Times New Roman" w:eastAsia="Times New Roman" w:cs="Times New Roman"/>
                <w:spacing w:val="-5"/>
                <w:sz w:val="20"/>
                <w:szCs w:val="20"/>
              </w:rPr>
              <w:t>5T</w:t>
            </w:r>
            <w:r>
              <w:rPr>
                <w:rFonts w:ascii="Times New Roman" w:hAnsi="Times New Roman" w:eastAsia="Times New Roman" w:cs="Times New Roman"/>
                <w:spacing w:val="13"/>
                <w:sz w:val="20"/>
                <w:szCs w:val="20"/>
              </w:rPr>
              <w:t xml:space="preserve"> </w:t>
            </w:r>
            <w:r>
              <w:rPr>
                <w:rFonts w:ascii="宋体" w:hAnsi="宋体" w:eastAsia="宋体" w:cs="宋体"/>
                <w:spacing w:val="-5"/>
                <w:sz w:val="20"/>
                <w:szCs w:val="20"/>
              </w:rPr>
              <w:t>全</w:t>
            </w:r>
            <w:r>
              <w:rPr>
                <w:rFonts w:ascii="宋体" w:hAnsi="宋体" w:eastAsia="宋体" w:cs="宋体"/>
                <w:spacing w:val="21"/>
                <w:sz w:val="20"/>
                <w:szCs w:val="20"/>
              </w:rPr>
              <w:t xml:space="preserve"> </w:t>
            </w:r>
            <w:r>
              <w:rPr>
                <w:rFonts w:ascii="Times New Roman" w:hAnsi="Times New Roman" w:eastAsia="Times New Roman" w:cs="Times New Roman"/>
                <w:spacing w:val="-5"/>
                <w:sz w:val="20"/>
                <w:szCs w:val="20"/>
              </w:rPr>
              <w:t xml:space="preserve">SSD  </w:t>
            </w:r>
            <w:r>
              <w:rPr>
                <w:rFonts w:ascii="宋体" w:hAnsi="宋体" w:eastAsia="宋体" w:cs="宋体"/>
                <w:spacing w:val="-5"/>
                <w:sz w:val="20"/>
                <w:szCs w:val="20"/>
              </w:rPr>
              <w:t>盘，</w:t>
            </w:r>
            <w:r>
              <w:rPr>
                <w:rFonts w:ascii="宋体" w:hAnsi="宋体" w:eastAsia="宋体" w:cs="宋体"/>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12"/>
                <w:w w:val="101"/>
                <w:sz w:val="20"/>
                <w:szCs w:val="20"/>
              </w:rPr>
              <w:t xml:space="preserve"> </w:t>
            </w:r>
            <w:r>
              <w:rPr>
                <w:rFonts w:ascii="宋体" w:hAnsi="宋体" w:eastAsia="宋体" w:cs="宋体"/>
                <w:spacing w:val="-3"/>
                <w:sz w:val="20"/>
                <w:szCs w:val="20"/>
              </w:rPr>
              <w:t>年</w:t>
            </w:r>
          </w:p>
        </w:tc>
        <w:tc>
          <w:tcPr>
            <w:tcW w:w="1630" w:type="dxa"/>
            <w:vAlign w:val="top"/>
          </w:tcPr>
          <w:p w14:paraId="160F3AA8">
            <w:pPr>
              <w:spacing w:before="207"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2FD7B632">
            <w:pPr>
              <w:spacing w:before="20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313" w:type="dxa"/>
            <w:vAlign w:val="top"/>
          </w:tcPr>
          <w:p w14:paraId="45F7F830">
            <w:pPr>
              <w:spacing w:before="20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3D0C3E21">
            <w:pPr>
              <w:spacing w:before="207"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r>
    </w:tbl>
    <w:p w14:paraId="4F9397CB">
      <w:pPr>
        <w:pStyle w:val="2"/>
      </w:pPr>
    </w:p>
    <w:p w14:paraId="40DF6AA8">
      <w:pPr>
        <w:sectPr>
          <w:footerReference r:id="rId78" w:type="default"/>
          <w:pgSz w:w="11906" w:h="16839"/>
          <w:pgMar w:top="1431" w:right="1308" w:bottom="1433" w:left="1304" w:header="0" w:footer="1246" w:gutter="0"/>
          <w:cols w:space="720" w:num="1"/>
        </w:sectPr>
      </w:pPr>
    </w:p>
    <w:p w14:paraId="17AA2A28">
      <w:pPr>
        <w:spacing w:before="7"/>
      </w:pPr>
    </w:p>
    <w:p w14:paraId="28D27FAE">
      <w:pPr>
        <w:spacing w:before="6"/>
      </w:pPr>
    </w:p>
    <w:tbl>
      <w:tblPr>
        <w:tblStyle w:val="5"/>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8"/>
        <w:gridCol w:w="2569"/>
        <w:gridCol w:w="1630"/>
        <w:gridCol w:w="1313"/>
        <w:gridCol w:w="1313"/>
        <w:gridCol w:w="1275"/>
      </w:tblGrid>
      <w:tr w14:paraId="389CA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188" w:type="dxa"/>
            <w:vMerge w:val="restart"/>
            <w:tcBorders>
              <w:bottom w:val="nil"/>
            </w:tcBorders>
            <w:vAlign w:val="top"/>
          </w:tcPr>
          <w:p w14:paraId="4809FD16">
            <w:pPr>
              <w:spacing w:before="190" w:line="229" w:lineRule="auto"/>
              <w:ind w:left="387"/>
              <w:rPr>
                <w:rFonts w:ascii="宋体" w:hAnsi="宋体" w:eastAsia="宋体" w:cs="宋体"/>
                <w:sz w:val="20"/>
                <w:szCs w:val="20"/>
              </w:rPr>
            </w:pPr>
            <w:r>
              <w:rPr>
                <w:rFonts w:ascii="宋体" w:hAnsi="宋体" w:eastAsia="宋体" w:cs="宋体"/>
                <w:b/>
                <w:bCs/>
                <w:spacing w:val="4"/>
                <w:sz w:val="20"/>
                <w:szCs w:val="20"/>
              </w:rPr>
              <w:t>序号</w:t>
            </w:r>
          </w:p>
        </w:tc>
        <w:tc>
          <w:tcPr>
            <w:tcW w:w="2569" w:type="dxa"/>
            <w:vMerge w:val="restart"/>
            <w:tcBorders>
              <w:bottom w:val="nil"/>
            </w:tcBorders>
            <w:vAlign w:val="top"/>
          </w:tcPr>
          <w:p w14:paraId="7D4AE071">
            <w:pPr>
              <w:spacing w:before="190" w:line="228" w:lineRule="auto"/>
              <w:ind w:left="554"/>
              <w:rPr>
                <w:rFonts w:ascii="宋体" w:hAnsi="宋体" w:eastAsia="宋体" w:cs="宋体"/>
                <w:sz w:val="20"/>
                <w:szCs w:val="20"/>
              </w:rPr>
            </w:pPr>
            <w:r>
              <w:rPr>
                <w:rFonts w:ascii="宋体" w:hAnsi="宋体" w:eastAsia="宋体" w:cs="宋体"/>
                <w:b/>
                <w:bCs/>
                <w:spacing w:val="6"/>
                <w:sz w:val="20"/>
                <w:szCs w:val="20"/>
              </w:rPr>
              <w:t>工程或费用名称</w:t>
            </w:r>
          </w:p>
        </w:tc>
        <w:tc>
          <w:tcPr>
            <w:tcW w:w="1630" w:type="dxa"/>
            <w:vAlign w:val="top"/>
          </w:tcPr>
          <w:p w14:paraId="0853D539">
            <w:pPr>
              <w:spacing w:before="41" w:line="224" w:lineRule="auto"/>
              <w:ind w:left="296"/>
              <w:rPr>
                <w:rFonts w:ascii="宋体" w:hAnsi="宋体" w:eastAsia="宋体" w:cs="宋体"/>
                <w:sz w:val="20"/>
                <w:szCs w:val="20"/>
              </w:rPr>
            </w:pPr>
            <w:r>
              <w:rPr>
                <w:rFonts w:ascii="宋体" w:hAnsi="宋体" w:eastAsia="宋体" w:cs="宋体"/>
                <w:b/>
                <w:bCs/>
                <w:spacing w:val="6"/>
                <w:sz w:val="20"/>
                <w:szCs w:val="20"/>
              </w:rPr>
              <w:t>建安工程费</w:t>
            </w:r>
          </w:p>
        </w:tc>
        <w:tc>
          <w:tcPr>
            <w:tcW w:w="1313" w:type="dxa"/>
            <w:vAlign w:val="top"/>
          </w:tcPr>
          <w:p w14:paraId="3B51C1B3">
            <w:pPr>
              <w:spacing w:before="41" w:line="224" w:lineRule="auto"/>
              <w:ind w:left="138"/>
              <w:rPr>
                <w:rFonts w:ascii="宋体" w:hAnsi="宋体" w:eastAsia="宋体" w:cs="宋体"/>
                <w:sz w:val="20"/>
                <w:szCs w:val="20"/>
              </w:rPr>
            </w:pPr>
            <w:r>
              <w:rPr>
                <w:rFonts w:ascii="宋体" w:hAnsi="宋体" w:eastAsia="宋体" w:cs="宋体"/>
                <w:b/>
                <w:bCs/>
                <w:spacing w:val="5"/>
                <w:sz w:val="20"/>
                <w:szCs w:val="20"/>
              </w:rPr>
              <w:t>设备购置费</w:t>
            </w:r>
          </w:p>
        </w:tc>
        <w:tc>
          <w:tcPr>
            <w:tcW w:w="1313" w:type="dxa"/>
            <w:vAlign w:val="top"/>
          </w:tcPr>
          <w:p w14:paraId="6C233637">
            <w:pPr>
              <w:spacing w:before="41" w:line="224" w:lineRule="auto"/>
              <w:ind w:left="242"/>
              <w:rPr>
                <w:rFonts w:ascii="宋体" w:hAnsi="宋体" w:eastAsia="宋体" w:cs="宋体"/>
                <w:sz w:val="20"/>
                <w:szCs w:val="20"/>
              </w:rPr>
            </w:pPr>
            <w:r>
              <w:rPr>
                <w:rFonts w:ascii="宋体" w:hAnsi="宋体" w:eastAsia="宋体" w:cs="宋体"/>
                <w:b/>
                <w:bCs/>
                <w:spacing w:val="6"/>
                <w:sz w:val="20"/>
                <w:szCs w:val="20"/>
              </w:rPr>
              <w:t>独立费用</w:t>
            </w:r>
          </w:p>
        </w:tc>
        <w:tc>
          <w:tcPr>
            <w:tcW w:w="1275" w:type="dxa"/>
            <w:vAlign w:val="top"/>
          </w:tcPr>
          <w:p w14:paraId="360877AD">
            <w:pPr>
              <w:spacing w:before="41" w:line="224" w:lineRule="auto"/>
              <w:ind w:left="433"/>
              <w:rPr>
                <w:rFonts w:ascii="宋体" w:hAnsi="宋体" w:eastAsia="宋体" w:cs="宋体"/>
                <w:sz w:val="20"/>
                <w:szCs w:val="20"/>
              </w:rPr>
            </w:pPr>
            <w:r>
              <w:rPr>
                <w:rFonts w:ascii="宋体" w:hAnsi="宋体" w:eastAsia="宋体" w:cs="宋体"/>
                <w:b/>
                <w:bCs/>
                <w:spacing w:val="3"/>
                <w:sz w:val="20"/>
                <w:szCs w:val="20"/>
              </w:rPr>
              <w:t>合计</w:t>
            </w:r>
          </w:p>
        </w:tc>
      </w:tr>
      <w:tr w14:paraId="77CAA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88" w:type="dxa"/>
            <w:vMerge w:val="continue"/>
            <w:tcBorders>
              <w:top w:val="nil"/>
            </w:tcBorders>
            <w:vAlign w:val="top"/>
          </w:tcPr>
          <w:p w14:paraId="59821CEE">
            <w:pPr>
              <w:rPr>
                <w:rFonts w:ascii="Arial"/>
                <w:sz w:val="21"/>
              </w:rPr>
            </w:pPr>
          </w:p>
        </w:tc>
        <w:tc>
          <w:tcPr>
            <w:tcW w:w="2569" w:type="dxa"/>
            <w:vMerge w:val="continue"/>
            <w:tcBorders>
              <w:top w:val="nil"/>
            </w:tcBorders>
            <w:vAlign w:val="top"/>
          </w:tcPr>
          <w:p w14:paraId="2BA6B29B">
            <w:pPr>
              <w:rPr>
                <w:rFonts w:ascii="Arial"/>
                <w:sz w:val="21"/>
              </w:rPr>
            </w:pPr>
          </w:p>
        </w:tc>
        <w:tc>
          <w:tcPr>
            <w:tcW w:w="1630" w:type="dxa"/>
            <w:vAlign w:val="top"/>
          </w:tcPr>
          <w:p w14:paraId="68D269AD">
            <w:pPr>
              <w:spacing w:before="37" w:line="223" w:lineRule="auto"/>
              <w:ind w:left="409"/>
              <w:rPr>
                <w:rFonts w:ascii="宋体" w:hAnsi="宋体" w:eastAsia="宋体" w:cs="宋体"/>
                <w:sz w:val="20"/>
                <w:szCs w:val="20"/>
              </w:rPr>
            </w:pPr>
            <w:r>
              <w:rPr>
                <w:rFonts w:ascii="宋体" w:hAnsi="宋体" w:eastAsia="宋体" w:cs="宋体"/>
                <w:b/>
                <w:bCs/>
                <w:spacing w:val="1"/>
                <w:sz w:val="20"/>
                <w:szCs w:val="20"/>
              </w:rPr>
              <w:t>（万元）</w:t>
            </w:r>
          </w:p>
        </w:tc>
        <w:tc>
          <w:tcPr>
            <w:tcW w:w="1313" w:type="dxa"/>
            <w:vAlign w:val="top"/>
          </w:tcPr>
          <w:p w14:paraId="46F34B4F">
            <w:pPr>
              <w:spacing w:before="37" w:line="223" w:lineRule="auto"/>
              <w:ind w:left="250"/>
              <w:rPr>
                <w:rFonts w:ascii="宋体" w:hAnsi="宋体" w:eastAsia="宋体" w:cs="宋体"/>
                <w:sz w:val="20"/>
                <w:szCs w:val="20"/>
              </w:rPr>
            </w:pPr>
            <w:r>
              <w:rPr>
                <w:rFonts w:ascii="宋体" w:hAnsi="宋体" w:eastAsia="宋体" w:cs="宋体"/>
                <w:b/>
                <w:bCs/>
                <w:spacing w:val="1"/>
                <w:sz w:val="20"/>
                <w:szCs w:val="20"/>
              </w:rPr>
              <w:t>（万元）</w:t>
            </w:r>
          </w:p>
        </w:tc>
        <w:tc>
          <w:tcPr>
            <w:tcW w:w="1313" w:type="dxa"/>
            <w:vAlign w:val="top"/>
          </w:tcPr>
          <w:p w14:paraId="6B445E5C">
            <w:pPr>
              <w:spacing w:before="37" w:line="223" w:lineRule="auto"/>
              <w:ind w:left="253"/>
              <w:rPr>
                <w:rFonts w:ascii="宋体" w:hAnsi="宋体" w:eastAsia="宋体" w:cs="宋体"/>
                <w:sz w:val="20"/>
                <w:szCs w:val="20"/>
              </w:rPr>
            </w:pPr>
            <w:r>
              <w:rPr>
                <w:rFonts w:ascii="宋体" w:hAnsi="宋体" w:eastAsia="宋体" w:cs="宋体"/>
                <w:b/>
                <w:bCs/>
                <w:spacing w:val="1"/>
                <w:sz w:val="20"/>
                <w:szCs w:val="20"/>
              </w:rPr>
              <w:t>（万元）</w:t>
            </w:r>
          </w:p>
        </w:tc>
        <w:tc>
          <w:tcPr>
            <w:tcW w:w="1275" w:type="dxa"/>
            <w:vAlign w:val="top"/>
          </w:tcPr>
          <w:p w14:paraId="410F8AD0">
            <w:pPr>
              <w:spacing w:before="37" w:line="223" w:lineRule="auto"/>
              <w:ind w:left="231"/>
              <w:rPr>
                <w:rFonts w:ascii="宋体" w:hAnsi="宋体" w:eastAsia="宋体" w:cs="宋体"/>
                <w:sz w:val="20"/>
                <w:szCs w:val="20"/>
              </w:rPr>
            </w:pPr>
            <w:r>
              <w:rPr>
                <w:rFonts w:ascii="宋体" w:hAnsi="宋体" w:eastAsia="宋体" w:cs="宋体"/>
                <w:b/>
                <w:bCs/>
                <w:spacing w:val="1"/>
                <w:sz w:val="20"/>
                <w:szCs w:val="20"/>
              </w:rPr>
              <w:t>（万元）</w:t>
            </w:r>
          </w:p>
        </w:tc>
      </w:tr>
      <w:tr w14:paraId="1CA12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88" w:type="dxa"/>
            <w:vAlign w:val="top"/>
          </w:tcPr>
          <w:p w14:paraId="1B21E50C">
            <w:pPr>
              <w:spacing w:before="168" w:line="265" w:lineRule="exact"/>
              <w:ind w:left="494"/>
              <w:rPr>
                <w:rFonts w:ascii="宋体" w:hAnsi="宋体" w:eastAsia="宋体" w:cs="宋体"/>
                <w:sz w:val="20"/>
                <w:szCs w:val="20"/>
              </w:rPr>
            </w:pPr>
            <w:r>
              <w:rPr>
                <w:rFonts w:ascii="宋体" w:hAnsi="宋体" w:eastAsia="宋体" w:cs="宋体"/>
                <w:position w:val="1"/>
                <w:sz w:val="20"/>
                <w:szCs w:val="20"/>
              </w:rPr>
              <w:t>三</w:t>
            </w:r>
          </w:p>
        </w:tc>
        <w:tc>
          <w:tcPr>
            <w:tcW w:w="2569" w:type="dxa"/>
            <w:vAlign w:val="top"/>
          </w:tcPr>
          <w:p w14:paraId="18965B1C">
            <w:pPr>
              <w:spacing w:before="34" w:line="233" w:lineRule="auto"/>
              <w:ind w:left="1183" w:right="180" w:hanging="991"/>
              <w:rPr>
                <w:rFonts w:ascii="宋体" w:hAnsi="宋体" w:eastAsia="宋体" w:cs="宋体"/>
                <w:sz w:val="20"/>
                <w:szCs w:val="20"/>
              </w:rPr>
            </w:pPr>
            <w:r>
              <w:rPr>
                <w:rFonts w:ascii="宋体" w:hAnsi="宋体" w:eastAsia="宋体" w:cs="宋体"/>
                <w:spacing w:val="8"/>
                <w:sz w:val="20"/>
                <w:szCs w:val="20"/>
              </w:rPr>
              <w:t>云防火墙云主机杀毒，</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1"/>
                <w:sz w:val="20"/>
                <w:szCs w:val="20"/>
              </w:rPr>
              <w:t xml:space="preserve"> </w:t>
            </w:r>
            <w:r>
              <w:rPr>
                <w:rFonts w:ascii="宋体" w:hAnsi="宋体" w:eastAsia="宋体" w:cs="宋体"/>
                <w:sz w:val="20"/>
                <w:szCs w:val="20"/>
              </w:rPr>
              <w:t>年</w:t>
            </w:r>
          </w:p>
        </w:tc>
        <w:tc>
          <w:tcPr>
            <w:tcW w:w="1630" w:type="dxa"/>
            <w:vAlign w:val="top"/>
          </w:tcPr>
          <w:p w14:paraId="33B79985">
            <w:pPr>
              <w:spacing w:before="204"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46D13E0B">
            <w:pPr>
              <w:spacing w:before="204"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13" w:type="dxa"/>
            <w:vAlign w:val="top"/>
          </w:tcPr>
          <w:p w14:paraId="083156DA">
            <w:pPr>
              <w:spacing w:before="204"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21FA5581">
            <w:pPr>
              <w:spacing w:before="204"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12430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88" w:type="dxa"/>
            <w:vAlign w:val="top"/>
          </w:tcPr>
          <w:p w14:paraId="31BF8A27">
            <w:pPr>
              <w:spacing w:before="39" w:line="221" w:lineRule="auto"/>
              <w:ind w:left="513"/>
              <w:rPr>
                <w:rFonts w:ascii="宋体" w:hAnsi="宋体" w:eastAsia="宋体" w:cs="宋体"/>
                <w:sz w:val="20"/>
                <w:szCs w:val="20"/>
              </w:rPr>
            </w:pPr>
            <w:r>
              <w:rPr>
                <w:rFonts w:ascii="宋体" w:hAnsi="宋体" w:eastAsia="宋体" w:cs="宋体"/>
                <w:sz w:val="20"/>
                <w:szCs w:val="20"/>
              </w:rPr>
              <w:t>四</w:t>
            </w:r>
          </w:p>
        </w:tc>
        <w:tc>
          <w:tcPr>
            <w:tcW w:w="2569" w:type="dxa"/>
            <w:vAlign w:val="top"/>
          </w:tcPr>
          <w:p w14:paraId="303F8B12">
            <w:pPr>
              <w:spacing w:before="39" w:line="221" w:lineRule="auto"/>
              <w:ind w:left="371"/>
              <w:rPr>
                <w:rFonts w:ascii="宋体" w:hAnsi="宋体" w:eastAsia="宋体" w:cs="宋体"/>
                <w:sz w:val="20"/>
                <w:szCs w:val="20"/>
              </w:rPr>
            </w:pPr>
            <w:r>
              <w:rPr>
                <w:rFonts w:ascii="宋体" w:hAnsi="宋体" w:eastAsia="宋体" w:cs="宋体"/>
                <w:spacing w:val="3"/>
                <w:sz w:val="20"/>
                <w:szCs w:val="20"/>
              </w:rPr>
              <w:t>网络带宽及</w:t>
            </w:r>
            <w:r>
              <w:rPr>
                <w:rFonts w:ascii="宋体" w:hAnsi="宋体" w:eastAsia="宋体" w:cs="宋体"/>
                <w:spacing w:val="-42"/>
                <w:sz w:val="20"/>
                <w:szCs w:val="20"/>
              </w:rPr>
              <w:t xml:space="preserve"> </w:t>
            </w:r>
            <w:r>
              <w:rPr>
                <w:rFonts w:ascii="Times New Roman" w:hAnsi="Times New Roman" w:eastAsia="Times New Roman" w:cs="Times New Roman"/>
                <w:sz w:val="20"/>
                <w:szCs w:val="20"/>
              </w:rPr>
              <w:t>IP</w:t>
            </w:r>
            <w:r>
              <w:rPr>
                <w:rFonts w:ascii="Times New Roman" w:hAnsi="Times New Roman" w:eastAsia="Times New Roman" w:cs="Times New Roman"/>
                <w:spacing w:val="-24"/>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年</w:t>
            </w:r>
          </w:p>
        </w:tc>
        <w:tc>
          <w:tcPr>
            <w:tcW w:w="1630" w:type="dxa"/>
            <w:vAlign w:val="top"/>
          </w:tcPr>
          <w:p w14:paraId="7365CA73">
            <w:pPr>
              <w:spacing w:before="74"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63E8858F">
            <w:pPr>
              <w:spacing w:before="74"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313" w:type="dxa"/>
            <w:vAlign w:val="top"/>
          </w:tcPr>
          <w:p w14:paraId="70F6321C">
            <w:pPr>
              <w:spacing w:before="74"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52DADF40">
            <w:pPr>
              <w:spacing w:before="74"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r>
      <w:tr w14:paraId="19F3E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88" w:type="dxa"/>
            <w:vAlign w:val="top"/>
          </w:tcPr>
          <w:p w14:paraId="07D94FBA">
            <w:pPr>
              <w:spacing w:before="40" w:line="220" w:lineRule="auto"/>
              <w:ind w:left="497"/>
              <w:rPr>
                <w:rFonts w:ascii="宋体" w:hAnsi="宋体" w:eastAsia="宋体" w:cs="宋体"/>
                <w:sz w:val="20"/>
                <w:szCs w:val="20"/>
              </w:rPr>
            </w:pPr>
            <w:r>
              <w:rPr>
                <w:rFonts w:ascii="宋体" w:hAnsi="宋体" w:eastAsia="宋体" w:cs="宋体"/>
                <w:sz w:val="20"/>
                <w:szCs w:val="20"/>
              </w:rPr>
              <w:t>五</w:t>
            </w:r>
          </w:p>
        </w:tc>
        <w:tc>
          <w:tcPr>
            <w:tcW w:w="2569" w:type="dxa"/>
            <w:vAlign w:val="top"/>
          </w:tcPr>
          <w:p w14:paraId="2E20C658">
            <w:pPr>
              <w:spacing w:before="40" w:line="220" w:lineRule="auto"/>
              <w:ind w:left="480"/>
              <w:rPr>
                <w:rFonts w:ascii="宋体" w:hAnsi="宋体" w:eastAsia="宋体" w:cs="宋体"/>
                <w:sz w:val="20"/>
                <w:szCs w:val="20"/>
              </w:rPr>
            </w:pPr>
            <w:r>
              <w:rPr>
                <w:rFonts w:ascii="宋体" w:hAnsi="宋体" w:eastAsia="宋体" w:cs="宋体"/>
                <w:spacing w:val="6"/>
                <w:sz w:val="20"/>
                <w:szCs w:val="20"/>
              </w:rPr>
              <w:t>云日志审计，</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年</w:t>
            </w:r>
          </w:p>
        </w:tc>
        <w:tc>
          <w:tcPr>
            <w:tcW w:w="1630" w:type="dxa"/>
            <w:vAlign w:val="top"/>
          </w:tcPr>
          <w:p w14:paraId="64ABEDA0">
            <w:pPr>
              <w:spacing w:before="76"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0FFBE821">
            <w:pPr>
              <w:spacing w:before="76"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313" w:type="dxa"/>
            <w:vAlign w:val="top"/>
          </w:tcPr>
          <w:p w14:paraId="77A04074">
            <w:pPr>
              <w:spacing w:before="76"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43360F5E">
            <w:pPr>
              <w:spacing w:before="76"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75DCE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188" w:type="dxa"/>
            <w:vAlign w:val="top"/>
          </w:tcPr>
          <w:p w14:paraId="6D2F7B16">
            <w:pPr>
              <w:spacing w:before="41" w:line="220" w:lineRule="auto"/>
              <w:ind w:left="495"/>
              <w:rPr>
                <w:rFonts w:ascii="宋体" w:hAnsi="宋体" w:eastAsia="宋体" w:cs="宋体"/>
                <w:sz w:val="20"/>
                <w:szCs w:val="20"/>
              </w:rPr>
            </w:pPr>
            <w:r>
              <w:rPr>
                <w:rFonts w:ascii="宋体" w:hAnsi="宋体" w:eastAsia="宋体" w:cs="宋体"/>
                <w:sz w:val="20"/>
                <w:szCs w:val="20"/>
              </w:rPr>
              <w:t>六</w:t>
            </w:r>
          </w:p>
        </w:tc>
        <w:tc>
          <w:tcPr>
            <w:tcW w:w="2569" w:type="dxa"/>
            <w:vAlign w:val="top"/>
          </w:tcPr>
          <w:p w14:paraId="5CADE477">
            <w:pPr>
              <w:spacing w:before="41" w:line="220" w:lineRule="auto"/>
              <w:ind w:left="869"/>
              <w:rPr>
                <w:rFonts w:ascii="宋体" w:hAnsi="宋体" w:eastAsia="宋体" w:cs="宋体"/>
                <w:sz w:val="20"/>
                <w:szCs w:val="20"/>
              </w:rPr>
            </w:pPr>
            <w:r>
              <w:rPr>
                <w:rFonts w:ascii="宋体" w:hAnsi="宋体" w:eastAsia="宋体" w:cs="宋体"/>
                <w:spacing w:val="7"/>
                <w:sz w:val="20"/>
                <w:szCs w:val="20"/>
              </w:rPr>
              <w:t>其他费用</w:t>
            </w:r>
          </w:p>
        </w:tc>
        <w:tc>
          <w:tcPr>
            <w:tcW w:w="1630" w:type="dxa"/>
            <w:vAlign w:val="top"/>
          </w:tcPr>
          <w:p w14:paraId="5C3CFC74">
            <w:pPr>
              <w:spacing w:before="77" w:line="195" w:lineRule="auto"/>
              <w:ind w:left="7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3" w:type="dxa"/>
            <w:vAlign w:val="top"/>
          </w:tcPr>
          <w:p w14:paraId="675FC671">
            <w:pPr>
              <w:spacing w:before="77"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13" w:type="dxa"/>
            <w:vAlign w:val="top"/>
          </w:tcPr>
          <w:p w14:paraId="126A990B">
            <w:pPr>
              <w:spacing w:before="7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5738F7E4">
            <w:pPr>
              <w:spacing w:before="77" w:line="195" w:lineRule="auto"/>
              <w:ind w:left="5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51720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88" w:type="dxa"/>
            <w:vAlign w:val="top"/>
          </w:tcPr>
          <w:p w14:paraId="386A218A">
            <w:pPr>
              <w:spacing w:before="33" w:line="235" w:lineRule="auto"/>
              <w:ind w:left="115" w:right="233"/>
              <w:rPr>
                <w:rFonts w:ascii="宋体" w:hAnsi="宋体" w:eastAsia="宋体" w:cs="宋体"/>
                <w:sz w:val="20"/>
                <w:szCs w:val="20"/>
              </w:rPr>
            </w:pPr>
            <w:r>
              <w:rPr>
                <w:rFonts w:ascii="宋体" w:hAnsi="宋体" w:eastAsia="宋体" w:cs="宋体"/>
                <w:b/>
                <w:bCs/>
                <w:spacing w:val="6"/>
                <w:sz w:val="20"/>
                <w:szCs w:val="20"/>
              </w:rPr>
              <w:t>合计（万</w:t>
            </w:r>
            <w:r>
              <w:rPr>
                <w:rFonts w:ascii="宋体" w:hAnsi="宋体" w:eastAsia="宋体" w:cs="宋体"/>
                <w:sz w:val="20"/>
                <w:szCs w:val="20"/>
              </w:rPr>
              <w:t xml:space="preserve"> </w:t>
            </w:r>
            <w:r>
              <w:rPr>
                <w:rFonts w:ascii="宋体" w:hAnsi="宋体" w:eastAsia="宋体" w:cs="宋体"/>
                <w:b/>
                <w:bCs/>
                <w:spacing w:val="-3"/>
                <w:sz w:val="20"/>
                <w:szCs w:val="20"/>
              </w:rPr>
              <w:t>元）</w:t>
            </w:r>
          </w:p>
        </w:tc>
        <w:tc>
          <w:tcPr>
            <w:tcW w:w="2569" w:type="dxa"/>
            <w:vAlign w:val="top"/>
          </w:tcPr>
          <w:p w14:paraId="46C32F7D">
            <w:pPr>
              <w:rPr>
                <w:rFonts w:ascii="Arial"/>
                <w:sz w:val="21"/>
              </w:rPr>
            </w:pPr>
          </w:p>
        </w:tc>
        <w:tc>
          <w:tcPr>
            <w:tcW w:w="1630" w:type="dxa"/>
            <w:vAlign w:val="top"/>
          </w:tcPr>
          <w:p w14:paraId="483789B8">
            <w:pPr>
              <w:rPr>
                <w:rFonts w:ascii="Arial"/>
                <w:sz w:val="21"/>
              </w:rPr>
            </w:pPr>
          </w:p>
        </w:tc>
        <w:tc>
          <w:tcPr>
            <w:tcW w:w="1313" w:type="dxa"/>
            <w:vAlign w:val="top"/>
          </w:tcPr>
          <w:p w14:paraId="0F8F9B75">
            <w:pPr>
              <w:rPr>
                <w:rFonts w:ascii="Arial"/>
                <w:sz w:val="21"/>
              </w:rPr>
            </w:pPr>
          </w:p>
        </w:tc>
        <w:tc>
          <w:tcPr>
            <w:tcW w:w="1313" w:type="dxa"/>
            <w:vAlign w:val="top"/>
          </w:tcPr>
          <w:p w14:paraId="5A83A5B8">
            <w:pPr>
              <w:rPr>
                <w:rFonts w:ascii="Arial"/>
                <w:sz w:val="21"/>
              </w:rPr>
            </w:pPr>
          </w:p>
        </w:tc>
        <w:tc>
          <w:tcPr>
            <w:tcW w:w="1275" w:type="dxa"/>
            <w:vAlign w:val="top"/>
          </w:tcPr>
          <w:p w14:paraId="13179610">
            <w:pPr>
              <w:spacing w:before="204" w:line="189" w:lineRule="auto"/>
              <w:ind w:left="536"/>
              <w:rPr>
                <w:rFonts w:ascii="宋体" w:hAnsi="宋体" w:eastAsia="宋体" w:cs="宋体"/>
                <w:sz w:val="20"/>
                <w:szCs w:val="20"/>
              </w:rPr>
            </w:pPr>
            <w:r>
              <w:rPr>
                <w:rFonts w:ascii="宋体" w:hAnsi="宋体" w:eastAsia="宋体" w:cs="宋体"/>
                <w:b/>
                <w:bCs/>
                <w:spacing w:val="2"/>
                <w:sz w:val="20"/>
                <w:szCs w:val="20"/>
              </w:rPr>
              <w:t>963.95</w:t>
            </w:r>
          </w:p>
        </w:tc>
      </w:tr>
    </w:tbl>
    <w:p w14:paraId="01F0E33A">
      <w:pPr>
        <w:pStyle w:val="2"/>
      </w:pPr>
    </w:p>
    <w:p w14:paraId="55603D25">
      <w:pPr>
        <w:sectPr>
          <w:footerReference r:id="rId79" w:type="default"/>
          <w:pgSz w:w="11906" w:h="16839"/>
          <w:pgMar w:top="1431" w:right="1308" w:bottom="1433" w:left="1304" w:header="0" w:footer="1246" w:gutter="0"/>
          <w:cols w:space="720" w:num="1"/>
        </w:sectPr>
      </w:pPr>
    </w:p>
    <w:p w14:paraId="5505AC32">
      <w:pPr>
        <w:pStyle w:val="2"/>
        <w:spacing w:line="433" w:lineRule="auto"/>
      </w:pPr>
    </w:p>
    <w:p w14:paraId="65AB714D">
      <w:pPr>
        <w:spacing w:before="114" w:line="227" w:lineRule="auto"/>
        <w:ind w:left="2654"/>
        <w:outlineLvl w:val="0"/>
        <w:rPr>
          <w:rFonts w:ascii="黑体" w:hAnsi="黑体" w:eastAsia="黑体" w:cs="黑体"/>
          <w:sz w:val="35"/>
          <w:szCs w:val="35"/>
        </w:rPr>
      </w:pPr>
      <w:bookmarkStart w:id="109" w:name="bookmark68"/>
      <w:bookmarkEnd w:id="109"/>
      <w:r>
        <w:rPr>
          <w:rFonts w:ascii="黑体" w:hAnsi="黑体" w:eastAsia="黑体" w:cs="黑体"/>
          <w:spacing w:val="5"/>
          <w:sz w:val="35"/>
          <w:szCs w:val="35"/>
        </w:rPr>
        <w:t>7.</w:t>
      </w:r>
      <w:r>
        <w:rPr>
          <w:rFonts w:ascii="黑体" w:hAnsi="黑体" w:eastAsia="黑体" w:cs="黑体"/>
          <w:spacing w:val="-82"/>
          <w:sz w:val="35"/>
          <w:szCs w:val="35"/>
        </w:rPr>
        <w:t xml:space="preserve"> </w:t>
      </w:r>
      <w:r>
        <w:rPr>
          <w:rFonts w:ascii="黑体" w:hAnsi="黑体" w:eastAsia="黑体" w:cs="黑体"/>
          <w:spacing w:val="5"/>
          <w:sz w:val="35"/>
          <w:szCs w:val="35"/>
        </w:rPr>
        <w:t>实施水质提升专项行动</w:t>
      </w:r>
    </w:p>
    <w:p w14:paraId="097FAE59">
      <w:pPr>
        <w:spacing w:before="263" w:line="355" w:lineRule="auto"/>
        <w:ind w:left="122" w:right="129" w:firstLine="484"/>
        <w:jc w:val="both"/>
        <w:rPr>
          <w:rFonts w:ascii="宋体" w:hAnsi="宋体" w:eastAsia="宋体" w:cs="宋体"/>
          <w:sz w:val="24"/>
          <w:szCs w:val="24"/>
        </w:rPr>
      </w:pPr>
      <w:r>
        <w:rPr>
          <w:rFonts w:ascii="宋体" w:hAnsi="宋体" w:eastAsia="宋体" w:cs="宋体"/>
          <w:spacing w:val="-2"/>
          <w:sz w:val="24"/>
          <w:szCs w:val="24"/>
        </w:rPr>
        <w:t>贯彻落实《中共中央、国务院关于做好</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年全面推进乡村振兴重点</w:t>
      </w:r>
      <w:r>
        <w:rPr>
          <w:rFonts w:ascii="宋体" w:hAnsi="宋体" w:eastAsia="宋体" w:cs="宋体"/>
          <w:spacing w:val="-3"/>
          <w:sz w:val="24"/>
          <w:szCs w:val="24"/>
        </w:rPr>
        <w:t>工作的意见》</w:t>
      </w:r>
      <w:r>
        <w:rPr>
          <w:rFonts w:ascii="宋体" w:hAnsi="宋体" w:eastAsia="宋体" w:cs="宋体"/>
          <w:sz w:val="24"/>
          <w:szCs w:val="24"/>
        </w:rPr>
        <w:t xml:space="preserve"> </w:t>
      </w:r>
      <w:r>
        <w:rPr>
          <w:rFonts w:ascii="宋体" w:hAnsi="宋体" w:eastAsia="宋体" w:cs="宋体"/>
          <w:spacing w:val="-2"/>
          <w:sz w:val="24"/>
          <w:szCs w:val="24"/>
        </w:rPr>
        <w:t>《乡村建设行动实施方案》有关精神，根据《水</w:t>
      </w:r>
      <w:r>
        <w:rPr>
          <w:rFonts w:ascii="宋体" w:hAnsi="宋体" w:eastAsia="宋体" w:cs="宋体"/>
          <w:spacing w:val="-3"/>
          <w:sz w:val="24"/>
          <w:szCs w:val="24"/>
        </w:rPr>
        <w:t>利部 生态环境部</w:t>
      </w:r>
      <w:r>
        <w:rPr>
          <w:rFonts w:ascii="宋体" w:hAnsi="宋体" w:eastAsia="宋体" w:cs="宋体"/>
          <w:spacing w:val="33"/>
          <w:sz w:val="24"/>
          <w:szCs w:val="24"/>
        </w:rPr>
        <w:t xml:space="preserve"> </w:t>
      </w:r>
      <w:r>
        <w:rPr>
          <w:rFonts w:ascii="宋体" w:hAnsi="宋体" w:eastAsia="宋体" w:cs="宋体"/>
          <w:spacing w:val="-3"/>
          <w:sz w:val="24"/>
          <w:szCs w:val="24"/>
        </w:rPr>
        <w:t>国家疾病预防控制局</w:t>
      </w:r>
      <w:r>
        <w:rPr>
          <w:rFonts w:ascii="宋体" w:hAnsi="宋体" w:eastAsia="宋体" w:cs="宋体"/>
          <w:sz w:val="24"/>
          <w:szCs w:val="24"/>
        </w:rPr>
        <w:t xml:space="preserve">  </w:t>
      </w:r>
      <w:r>
        <w:rPr>
          <w:rFonts w:ascii="宋体" w:hAnsi="宋体" w:eastAsia="宋体" w:cs="宋体"/>
          <w:spacing w:val="2"/>
          <w:sz w:val="24"/>
          <w:szCs w:val="24"/>
        </w:rPr>
        <w:t>国家乡村振兴局关于开展农村供水水质提升</w:t>
      </w:r>
      <w:r>
        <w:rPr>
          <w:rFonts w:ascii="宋体" w:hAnsi="宋体" w:eastAsia="宋体" w:cs="宋体"/>
          <w:spacing w:val="1"/>
          <w:sz w:val="24"/>
          <w:szCs w:val="24"/>
        </w:rPr>
        <w:t>专项行动的指导意见》（水农〔</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w:t>
      </w:r>
      <w:r>
        <w:rPr>
          <w:rFonts w:ascii="Times New Roman" w:hAnsi="Times New Roman" w:eastAsia="Times New Roman" w:cs="Times New Roman"/>
          <w:spacing w:val="1"/>
          <w:sz w:val="24"/>
          <w:szCs w:val="24"/>
        </w:rPr>
        <w:t>379</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号）、《广西农村供水水质提升专项行动实施方案（</w:t>
      </w:r>
      <w:r>
        <w:rPr>
          <w:rFonts w:ascii="Times New Roman" w:hAnsi="Times New Roman" w:eastAsia="Times New Roman" w:cs="Times New Roman"/>
          <w:spacing w:val="-3"/>
          <w:sz w:val="24"/>
          <w:szCs w:val="24"/>
        </w:rPr>
        <w:t>2023</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2025 </w:t>
      </w:r>
      <w:r>
        <w:rPr>
          <w:rFonts w:ascii="宋体" w:hAnsi="宋体" w:eastAsia="宋体" w:cs="宋体"/>
          <w:spacing w:val="-3"/>
          <w:sz w:val="24"/>
          <w:szCs w:val="24"/>
        </w:rPr>
        <w:t>年）》要求，重点围绕</w:t>
      </w:r>
      <w:r>
        <w:rPr>
          <w:rFonts w:ascii="宋体" w:hAnsi="宋体" w:eastAsia="宋体" w:cs="宋体"/>
          <w:spacing w:val="4"/>
          <w:sz w:val="24"/>
          <w:szCs w:val="24"/>
        </w:rPr>
        <w:t xml:space="preserve">  </w:t>
      </w:r>
      <w:r>
        <w:rPr>
          <w:rFonts w:ascii="宋体" w:hAnsi="宋体" w:eastAsia="宋体" w:cs="宋体"/>
          <w:spacing w:val="1"/>
          <w:sz w:val="24"/>
          <w:szCs w:val="24"/>
        </w:rPr>
        <w:t>改善强化水源保护、强化净化消毒、强化水质检</w:t>
      </w:r>
      <w:r>
        <w:rPr>
          <w:rFonts w:ascii="宋体" w:hAnsi="宋体" w:eastAsia="宋体" w:cs="宋体"/>
          <w:sz w:val="24"/>
          <w:szCs w:val="24"/>
        </w:rPr>
        <w:t xml:space="preserve">测监测工作，实施水质提升专项行动。 </w:t>
      </w:r>
      <w:r>
        <w:rPr>
          <w:rFonts w:ascii="宋体" w:hAnsi="宋体" w:eastAsia="宋体" w:cs="宋体"/>
          <w:spacing w:val="-2"/>
          <w:sz w:val="24"/>
          <w:szCs w:val="24"/>
        </w:rPr>
        <w:t>结合水质提升专项行动实施内容，对标农村供水高质量发展要求，持续推进农村供水水</w:t>
      </w:r>
      <w:r>
        <w:rPr>
          <w:rFonts w:ascii="宋体" w:hAnsi="宋体" w:eastAsia="宋体" w:cs="宋体"/>
          <w:spacing w:val="8"/>
          <w:sz w:val="24"/>
          <w:szCs w:val="24"/>
        </w:rPr>
        <w:t xml:space="preserve">  </w:t>
      </w:r>
      <w:r>
        <w:rPr>
          <w:rFonts w:ascii="宋体" w:hAnsi="宋体" w:eastAsia="宋体" w:cs="宋体"/>
          <w:spacing w:val="-4"/>
          <w:sz w:val="24"/>
          <w:szCs w:val="24"/>
        </w:rPr>
        <w:t>质提升，实现从“喝上水</w:t>
      </w:r>
      <w:r>
        <w:rPr>
          <w:rFonts w:ascii="宋体" w:hAnsi="宋体" w:eastAsia="宋体" w:cs="宋体"/>
          <w:spacing w:val="-80"/>
          <w:sz w:val="24"/>
          <w:szCs w:val="24"/>
        </w:rPr>
        <w:t xml:space="preserve"> </w:t>
      </w:r>
      <w:r>
        <w:rPr>
          <w:rFonts w:ascii="宋体" w:hAnsi="宋体" w:eastAsia="宋体" w:cs="宋体"/>
          <w:spacing w:val="-4"/>
          <w:sz w:val="24"/>
          <w:szCs w:val="24"/>
        </w:rPr>
        <w:t>”向“喝好水</w:t>
      </w:r>
      <w:r>
        <w:rPr>
          <w:rFonts w:ascii="宋体" w:hAnsi="宋体" w:eastAsia="宋体" w:cs="宋体"/>
          <w:spacing w:val="-88"/>
          <w:sz w:val="24"/>
          <w:szCs w:val="24"/>
        </w:rPr>
        <w:t xml:space="preserve"> </w:t>
      </w:r>
      <w:r>
        <w:rPr>
          <w:rFonts w:ascii="宋体" w:hAnsi="宋体" w:eastAsia="宋体" w:cs="宋体"/>
          <w:spacing w:val="-4"/>
          <w:sz w:val="24"/>
          <w:szCs w:val="24"/>
        </w:rPr>
        <w:t>”转变。</w:t>
      </w:r>
    </w:p>
    <w:p w14:paraId="4867E148">
      <w:pPr>
        <w:spacing w:before="324" w:line="234" w:lineRule="auto"/>
        <w:ind w:left="122"/>
        <w:outlineLvl w:val="1"/>
        <w:rPr>
          <w:rFonts w:ascii="楷体" w:hAnsi="楷体" w:eastAsia="楷体" w:cs="楷体"/>
          <w:sz w:val="31"/>
          <w:szCs w:val="31"/>
        </w:rPr>
      </w:pPr>
      <w:bookmarkStart w:id="110" w:name="bookmark70"/>
      <w:bookmarkEnd w:id="110"/>
      <w:r>
        <w:rPr>
          <w:rFonts w:ascii="Times New Roman" w:hAnsi="Times New Roman" w:eastAsia="Times New Roman" w:cs="Times New Roman"/>
          <w:b/>
          <w:bCs/>
          <w:spacing w:val="4"/>
          <w:sz w:val="31"/>
          <w:szCs w:val="31"/>
        </w:rPr>
        <w:t>7.1.</w:t>
      </w:r>
      <w:r>
        <w:rPr>
          <w:rFonts w:ascii="Times New Roman" w:hAnsi="Times New Roman" w:eastAsia="Times New Roman" w:cs="Times New Roman"/>
          <w:b/>
          <w:bCs/>
          <w:spacing w:val="39"/>
          <w:sz w:val="31"/>
          <w:szCs w:val="31"/>
        </w:rPr>
        <w:t xml:space="preserve"> </w:t>
      </w:r>
      <w:r>
        <w:rPr>
          <w:rFonts w:ascii="楷体" w:hAnsi="楷体" w:eastAsia="楷体" w:cs="楷体"/>
          <w:b/>
          <w:bCs/>
          <w:spacing w:val="4"/>
          <w:sz w:val="31"/>
          <w:szCs w:val="31"/>
        </w:rPr>
        <w:t>农村饮用水水源保护</w:t>
      </w:r>
    </w:p>
    <w:p w14:paraId="2DC92A8B">
      <w:pPr>
        <w:spacing w:before="276"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7.1.1.   </w:t>
      </w:r>
      <w:r>
        <w:rPr>
          <w:rFonts w:ascii="宋体" w:hAnsi="宋体" w:eastAsia="宋体" w:cs="宋体"/>
          <w:b/>
          <w:bCs/>
          <w:spacing w:val="-2"/>
          <w:sz w:val="24"/>
          <w:szCs w:val="24"/>
        </w:rPr>
        <w:t>水源地概况</w:t>
      </w:r>
    </w:p>
    <w:p w14:paraId="2946D7AC">
      <w:pPr>
        <w:spacing w:before="199" w:line="356" w:lineRule="auto"/>
        <w:ind w:left="119" w:firstLine="527"/>
        <w:rPr>
          <w:rFonts w:ascii="宋体" w:hAnsi="宋体" w:eastAsia="宋体" w:cs="宋体"/>
          <w:sz w:val="24"/>
          <w:szCs w:val="24"/>
        </w:rPr>
      </w:pPr>
      <w:r>
        <w:rPr>
          <w:rFonts w:ascii="宋体" w:hAnsi="宋体" w:eastAsia="宋体" w:cs="宋体"/>
          <w:spacing w:val="-4"/>
          <w:sz w:val="24"/>
          <w:szCs w:val="24"/>
        </w:rPr>
        <w:t>目前，钦北区城乡一体化工程和千吨万人工程均已完成水源地保护区“划、立、治</w:t>
      </w:r>
      <w:r>
        <w:rPr>
          <w:rFonts w:ascii="宋体" w:hAnsi="宋体" w:eastAsia="宋体" w:cs="宋体"/>
          <w:spacing w:val="-82"/>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3"/>
          <w:sz w:val="24"/>
          <w:szCs w:val="24"/>
        </w:rPr>
        <w:t>工作，但小型供水工程仅有为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35%</w:t>
      </w:r>
      <w:r>
        <w:rPr>
          <w:rFonts w:ascii="宋体" w:hAnsi="宋体" w:eastAsia="宋体" w:cs="宋体"/>
          <w:spacing w:val="-3"/>
          <w:sz w:val="24"/>
          <w:szCs w:val="24"/>
        </w:rPr>
        <w:t>的工程完成水源地“划、立、治</w:t>
      </w:r>
      <w:r>
        <w:rPr>
          <w:rFonts w:ascii="宋体" w:hAnsi="宋体" w:eastAsia="宋体" w:cs="宋体"/>
          <w:spacing w:val="-88"/>
          <w:sz w:val="24"/>
          <w:szCs w:val="24"/>
        </w:rPr>
        <w:t xml:space="preserve"> </w:t>
      </w:r>
      <w:r>
        <w:rPr>
          <w:rFonts w:ascii="宋体" w:hAnsi="宋体" w:eastAsia="宋体" w:cs="宋体"/>
          <w:spacing w:val="-3"/>
          <w:sz w:val="24"/>
          <w:szCs w:val="24"/>
        </w:rPr>
        <w:t>”工作。已划定</w:t>
      </w:r>
      <w:r>
        <w:rPr>
          <w:rFonts w:ascii="宋体" w:hAnsi="宋体" w:eastAsia="宋体" w:cs="宋体"/>
          <w:spacing w:val="-4"/>
          <w:sz w:val="24"/>
          <w:szCs w:val="24"/>
        </w:rPr>
        <w:t>的水</w:t>
      </w:r>
      <w:r>
        <w:rPr>
          <w:rFonts w:ascii="宋体" w:hAnsi="宋体" w:eastAsia="宋体" w:cs="宋体"/>
          <w:sz w:val="24"/>
          <w:szCs w:val="24"/>
        </w:rPr>
        <w:t xml:space="preserve">   </w:t>
      </w:r>
      <w:r>
        <w:rPr>
          <w:rFonts w:ascii="宋体" w:hAnsi="宋体" w:eastAsia="宋体" w:cs="宋体"/>
          <w:spacing w:val="-3"/>
          <w:sz w:val="24"/>
          <w:szCs w:val="24"/>
        </w:rPr>
        <w:t>源地保护区，共</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47 </w:t>
      </w:r>
      <w:r>
        <w:rPr>
          <w:rFonts w:ascii="宋体" w:hAnsi="宋体" w:eastAsia="宋体" w:cs="宋体"/>
          <w:spacing w:val="-3"/>
          <w:sz w:val="24"/>
          <w:szCs w:val="24"/>
        </w:rPr>
        <w:t>个，其中：市级水源保护区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个，镇级水源保护区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个，村级水源</w:t>
      </w:r>
      <w:r>
        <w:rPr>
          <w:rFonts w:ascii="宋体" w:hAnsi="宋体" w:eastAsia="宋体" w:cs="宋体"/>
          <w:sz w:val="24"/>
          <w:szCs w:val="24"/>
        </w:rPr>
        <w:t xml:space="preserve">   </w:t>
      </w:r>
      <w:r>
        <w:rPr>
          <w:rFonts w:ascii="宋体" w:hAnsi="宋体" w:eastAsia="宋体" w:cs="宋体"/>
          <w:spacing w:val="2"/>
          <w:sz w:val="24"/>
          <w:szCs w:val="24"/>
        </w:rPr>
        <w:t>保护区</w:t>
      </w:r>
      <w:r>
        <w:rPr>
          <w:rFonts w:ascii="Times New Roman" w:hAnsi="Times New Roman" w:eastAsia="Times New Roman" w:cs="Times New Roman"/>
          <w:spacing w:val="2"/>
          <w:sz w:val="24"/>
          <w:szCs w:val="24"/>
        </w:rPr>
        <w:t xml:space="preserve">34 </w:t>
      </w:r>
      <w:r>
        <w:rPr>
          <w:rFonts w:ascii="宋体" w:hAnsi="宋体" w:eastAsia="宋体" w:cs="宋体"/>
          <w:spacing w:val="2"/>
          <w:sz w:val="24"/>
          <w:szCs w:val="24"/>
        </w:rPr>
        <w:t>个。已划定的水源地保护区，以河流型和湖库型为主，分别</w:t>
      </w:r>
      <w:r>
        <w:rPr>
          <w:rFonts w:ascii="宋体" w:hAnsi="宋体" w:eastAsia="宋体" w:cs="宋体"/>
          <w:spacing w:val="1"/>
          <w:sz w:val="24"/>
          <w:szCs w:val="24"/>
        </w:rPr>
        <w:t>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29 </w:t>
      </w:r>
      <w:r>
        <w:rPr>
          <w:rFonts w:ascii="宋体" w:hAnsi="宋体" w:eastAsia="宋体" w:cs="宋体"/>
          <w:spacing w:val="1"/>
          <w:sz w:val="24"/>
          <w:szCs w:val="24"/>
        </w:rPr>
        <w:t>处、</w:t>
      </w:r>
      <w:r>
        <w:rPr>
          <w:rFonts w:ascii="Times New Roman" w:hAnsi="Times New Roman" w:eastAsia="Times New Roman" w:cs="Times New Roman"/>
          <w:spacing w:val="1"/>
          <w:sz w:val="24"/>
          <w:szCs w:val="24"/>
        </w:rPr>
        <w:t xml:space="preserve">16 </w:t>
      </w:r>
      <w:r>
        <w:rPr>
          <w:rFonts w:ascii="宋体" w:hAnsi="宋体" w:eastAsia="宋体" w:cs="宋体"/>
          <w:spacing w:val="1"/>
          <w:sz w:val="24"/>
          <w:szCs w:val="24"/>
        </w:rPr>
        <w:t>处，</w:t>
      </w:r>
      <w:r>
        <w:rPr>
          <w:rFonts w:ascii="宋体" w:hAnsi="宋体" w:eastAsia="宋体" w:cs="宋体"/>
          <w:sz w:val="24"/>
          <w:szCs w:val="24"/>
        </w:rPr>
        <w:t xml:space="preserve"> </w:t>
      </w:r>
      <w:r>
        <w:rPr>
          <w:rFonts w:ascii="宋体" w:hAnsi="宋体" w:eastAsia="宋体" w:cs="宋体"/>
          <w:spacing w:val="-4"/>
          <w:sz w:val="24"/>
          <w:szCs w:val="24"/>
        </w:rPr>
        <w:t>傍河型</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处，山溪型</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处，湖库型、山溪型的有</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处。根据《2023</w:t>
      </w:r>
      <w:r>
        <w:rPr>
          <w:rFonts w:ascii="宋体" w:hAnsi="宋体" w:eastAsia="宋体" w:cs="宋体"/>
          <w:spacing w:val="-49"/>
          <w:sz w:val="24"/>
          <w:szCs w:val="24"/>
        </w:rPr>
        <w:t xml:space="preserve"> </w:t>
      </w:r>
      <w:r>
        <w:rPr>
          <w:rFonts w:ascii="宋体" w:hAnsi="宋体" w:eastAsia="宋体" w:cs="宋体"/>
          <w:spacing w:val="-4"/>
          <w:sz w:val="24"/>
          <w:szCs w:val="24"/>
        </w:rPr>
        <w:t>年</w:t>
      </w:r>
      <w:r>
        <w:rPr>
          <w:rFonts w:ascii="宋体" w:hAnsi="宋体" w:eastAsia="宋体" w:cs="宋体"/>
          <w:spacing w:val="-33"/>
          <w:sz w:val="24"/>
          <w:szCs w:val="24"/>
        </w:rPr>
        <w:t xml:space="preserve"> </w:t>
      </w:r>
      <w:r>
        <w:rPr>
          <w:rFonts w:ascii="宋体" w:hAnsi="宋体" w:eastAsia="宋体" w:cs="宋体"/>
          <w:spacing w:val="-4"/>
          <w:sz w:val="24"/>
          <w:szCs w:val="24"/>
        </w:rPr>
        <w:t>12</w:t>
      </w:r>
      <w:r>
        <w:rPr>
          <w:rFonts w:ascii="宋体" w:hAnsi="宋体" w:eastAsia="宋体" w:cs="宋体"/>
          <w:spacing w:val="-43"/>
          <w:sz w:val="24"/>
          <w:szCs w:val="24"/>
        </w:rPr>
        <w:t xml:space="preserve"> </w:t>
      </w:r>
      <w:r>
        <w:rPr>
          <w:rFonts w:ascii="宋体" w:hAnsi="宋体" w:eastAsia="宋体" w:cs="宋体"/>
          <w:spacing w:val="-4"/>
          <w:sz w:val="24"/>
          <w:szCs w:val="24"/>
        </w:rPr>
        <w:t>月钦州市城市</w:t>
      </w:r>
      <w:r>
        <w:rPr>
          <w:rFonts w:ascii="宋体" w:hAnsi="宋体" w:eastAsia="宋体" w:cs="宋体"/>
          <w:sz w:val="24"/>
          <w:szCs w:val="24"/>
        </w:rPr>
        <w:t xml:space="preserve">   </w:t>
      </w:r>
      <w:r>
        <w:rPr>
          <w:rFonts w:ascii="宋体" w:hAnsi="宋体" w:eastAsia="宋体" w:cs="宋体"/>
          <w:spacing w:val="-2"/>
          <w:sz w:val="24"/>
          <w:szCs w:val="24"/>
        </w:rPr>
        <w:t>集中式生活饮用水水源水质状况报告》，金窝水库水质为Ⅲ类，</w:t>
      </w:r>
      <w:r>
        <w:rPr>
          <w:rFonts w:ascii="宋体" w:hAnsi="宋体" w:eastAsia="宋体" w:cs="宋体"/>
          <w:spacing w:val="-3"/>
          <w:sz w:val="24"/>
          <w:szCs w:val="24"/>
        </w:rPr>
        <w:t>较</w:t>
      </w:r>
      <w:r>
        <w:rPr>
          <w:rFonts w:ascii="宋体" w:hAnsi="宋体" w:eastAsia="宋体" w:cs="宋体"/>
          <w:spacing w:val="-48"/>
          <w:sz w:val="24"/>
          <w:szCs w:val="24"/>
        </w:rPr>
        <w:t xml:space="preserve"> </w:t>
      </w:r>
      <w:r>
        <w:rPr>
          <w:rFonts w:ascii="宋体" w:hAnsi="宋体" w:eastAsia="宋体" w:cs="宋体"/>
          <w:spacing w:val="-3"/>
          <w:sz w:val="24"/>
          <w:szCs w:val="24"/>
        </w:rPr>
        <w:t>2022</w:t>
      </w:r>
      <w:r>
        <w:rPr>
          <w:rFonts w:ascii="宋体" w:hAnsi="宋体" w:eastAsia="宋体" w:cs="宋体"/>
          <w:spacing w:val="-50"/>
          <w:sz w:val="24"/>
          <w:szCs w:val="24"/>
        </w:rPr>
        <w:t xml:space="preserve"> </w:t>
      </w:r>
      <w:r>
        <w:rPr>
          <w:rFonts w:ascii="宋体" w:hAnsi="宋体" w:eastAsia="宋体" w:cs="宋体"/>
          <w:spacing w:val="-3"/>
          <w:sz w:val="24"/>
          <w:szCs w:val="24"/>
        </w:rPr>
        <w:t>年同期 (Ⅱ类）</w:t>
      </w:r>
      <w:r>
        <w:rPr>
          <w:rFonts w:ascii="宋体" w:hAnsi="宋体" w:eastAsia="宋体" w:cs="宋体"/>
          <w:sz w:val="24"/>
          <w:szCs w:val="24"/>
        </w:rPr>
        <w:t xml:space="preserve">  </w:t>
      </w:r>
      <w:r>
        <w:rPr>
          <w:rFonts w:ascii="宋体" w:hAnsi="宋体" w:eastAsia="宋体" w:cs="宋体"/>
          <w:spacing w:val="-3"/>
          <w:sz w:val="24"/>
          <w:szCs w:val="24"/>
        </w:rPr>
        <w:t>有所下降。2023</w:t>
      </w:r>
      <w:r>
        <w:rPr>
          <w:rFonts w:ascii="宋体" w:hAnsi="宋体" w:eastAsia="宋体" w:cs="宋体"/>
          <w:spacing w:val="-49"/>
          <w:sz w:val="24"/>
          <w:szCs w:val="24"/>
        </w:rPr>
        <w:t xml:space="preserve"> </w:t>
      </w:r>
      <w:r>
        <w:rPr>
          <w:rFonts w:ascii="宋体" w:hAnsi="宋体" w:eastAsia="宋体" w:cs="宋体"/>
          <w:spacing w:val="-3"/>
          <w:sz w:val="24"/>
          <w:szCs w:val="24"/>
        </w:rPr>
        <w:t>年</w:t>
      </w:r>
      <w:r>
        <w:rPr>
          <w:rFonts w:ascii="宋体" w:hAnsi="宋体" w:eastAsia="宋体" w:cs="宋体"/>
          <w:spacing w:val="-33"/>
          <w:sz w:val="24"/>
          <w:szCs w:val="24"/>
        </w:rPr>
        <w:t xml:space="preserve"> </w:t>
      </w:r>
      <w:r>
        <w:rPr>
          <w:rFonts w:ascii="宋体" w:hAnsi="宋体" w:eastAsia="宋体" w:cs="宋体"/>
          <w:spacing w:val="-3"/>
          <w:sz w:val="24"/>
          <w:szCs w:val="24"/>
        </w:rPr>
        <w:t>1~12</w:t>
      </w:r>
      <w:r>
        <w:rPr>
          <w:rFonts w:ascii="宋体" w:hAnsi="宋体" w:eastAsia="宋体" w:cs="宋体"/>
          <w:spacing w:val="-45"/>
          <w:sz w:val="24"/>
          <w:szCs w:val="24"/>
        </w:rPr>
        <w:t xml:space="preserve"> </w:t>
      </w:r>
      <w:r>
        <w:rPr>
          <w:rFonts w:ascii="宋体" w:hAnsi="宋体" w:eastAsia="宋体" w:cs="宋体"/>
          <w:spacing w:val="-3"/>
          <w:sz w:val="24"/>
          <w:szCs w:val="24"/>
        </w:rPr>
        <w:t>月，地级城市集中式生活饮用水水源地水质达标</w:t>
      </w:r>
      <w:r>
        <w:rPr>
          <w:rFonts w:ascii="宋体" w:hAnsi="宋体" w:eastAsia="宋体" w:cs="宋体"/>
          <w:spacing w:val="-4"/>
          <w:sz w:val="24"/>
          <w:szCs w:val="24"/>
        </w:rPr>
        <w:t>率为</w:t>
      </w:r>
      <w:r>
        <w:rPr>
          <w:rFonts w:ascii="宋体" w:hAnsi="宋体" w:eastAsia="宋体" w:cs="宋体"/>
          <w:spacing w:val="-33"/>
          <w:sz w:val="24"/>
          <w:szCs w:val="24"/>
        </w:rPr>
        <w:t xml:space="preserve"> </w:t>
      </w:r>
      <w:r>
        <w:rPr>
          <w:rFonts w:ascii="宋体" w:hAnsi="宋体" w:eastAsia="宋体" w:cs="宋体"/>
          <w:spacing w:val="-4"/>
          <w:sz w:val="24"/>
          <w:szCs w:val="24"/>
        </w:rPr>
        <w:t>100%。钦</w:t>
      </w:r>
      <w:r>
        <w:rPr>
          <w:rFonts w:ascii="宋体" w:hAnsi="宋体" w:eastAsia="宋体" w:cs="宋体"/>
          <w:sz w:val="24"/>
          <w:szCs w:val="24"/>
        </w:rPr>
        <w:t xml:space="preserve">   </w:t>
      </w:r>
      <w:r>
        <w:rPr>
          <w:rFonts w:ascii="宋体" w:hAnsi="宋体" w:eastAsia="宋体" w:cs="宋体"/>
          <w:spacing w:val="-1"/>
          <w:sz w:val="24"/>
          <w:szCs w:val="24"/>
        </w:rPr>
        <w:t>北区集中供水工程水源水质良好，均在Ⅲ类</w:t>
      </w:r>
      <w:r>
        <w:rPr>
          <w:rFonts w:ascii="宋体" w:hAnsi="宋体" w:eastAsia="宋体" w:cs="宋体"/>
          <w:spacing w:val="-2"/>
          <w:sz w:val="24"/>
          <w:szCs w:val="24"/>
        </w:rPr>
        <w:t>水以上。钦北区农村集中供水工程水源保护</w:t>
      </w:r>
      <w:r>
        <w:rPr>
          <w:rFonts w:ascii="宋体" w:hAnsi="宋体" w:eastAsia="宋体" w:cs="宋体"/>
          <w:sz w:val="24"/>
          <w:szCs w:val="24"/>
        </w:rPr>
        <w:t xml:space="preserve">   </w:t>
      </w:r>
      <w:r>
        <w:rPr>
          <w:rFonts w:ascii="宋体" w:hAnsi="宋体" w:eastAsia="宋体" w:cs="宋体"/>
          <w:spacing w:val="-2"/>
          <w:sz w:val="24"/>
          <w:szCs w:val="24"/>
        </w:rPr>
        <w:t>区情况详见表</w:t>
      </w:r>
      <w:r>
        <w:rPr>
          <w:rFonts w:ascii="宋体" w:hAnsi="宋体" w:eastAsia="宋体" w:cs="宋体"/>
          <w:spacing w:val="-45"/>
          <w:sz w:val="24"/>
          <w:szCs w:val="24"/>
        </w:rPr>
        <w:t xml:space="preserve"> </w:t>
      </w:r>
      <w:r>
        <w:rPr>
          <w:rFonts w:ascii="宋体" w:hAnsi="宋体" w:eastAsia="宋体" w:cs="宋体"/>
          <w:spacing w:val="-2"/>
          <w:sz w:val="24"/>
          <w:szCs w:val="24"/>
        </w:rPr>
        <w:t>7.1-1。</w:t>
      </w:r>
    </w:p>
    <w:p w14:paraId="6AAC2637">
      <w:pPr>
        <w:spacing w:before="32" w:line="219" w:lineRule="auto"/>
        <w:ind w:left="150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0"/>
          <w:sz w:val="24"/>
          <w:szCs w:val="24"/>
        </w:rPr>
        <w:t xml:space="preserve"> </w:t>
      </w:r>
      <w:r>
        <w:rPr>
          <w:rFonts w:ascii="宋体" w:hAnsi="宋体" w:eastAsia="宋体" w:cs="宋体"/>
          <w:spacing w:val="-1"/>
          <w:sz w:val="24"/>
          <w:szCs w:val="24"/>
        </w:rPr>
        <w:t>7.1-1   钦北区农村集中供水工程水源保护区基本信息表</w:t>
      </w:r>
    </w:p>
    <w:p w14:paraId="7696597B">
      <w:pPr>
        <w:spacing w:line="147" w:lineRule="exact"/>
      </w:pPr>
    </w:p>
    <w:tbl>
      <w:tblPr>
        <w:tblStyle w:val="5"/>
        <w:tblW w:w="92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3875"/>
        <w:gridCol w:w="639"/>
        <w:gridCol w:w="2637"/>
        <w:gridCol w:w="1298"/>
      </w:tblGrid>
      <w:tr w14:paraId="115A5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36" w:type="dxa"/>
            <w:vAlign w:val="top"/>
          </w:tcPr>
          <w:p w14:paraId="53BB63F3">
            <w:pPr>
              <w:spacing w:before="216" w:line="229" w:lineRule="auto"/>
              <w:ind w:left="212"/>
              <w:rPr>
                <w:rFonts w:ascii="宋体" w:hAnsi="宋体" w:eastAsia="宋体" w:cs="宋体"/>
                <w:sz w:val="20"/>
                <w:szCs w:val="20"/>
              </w:rPr>
            </w:pPr>
            <w:r>
              <w:rPr>
                <w:rFonts w:ascii="宋体" w:hAnsi="宋体" w:eastAsia="宋体" w:cs="宋体"/>
                <w:spacing w:val="5"/>
                <w:sz w:val="20"/>
                <w:szCs w:val="20"/>
              </w:rPr>
              <w:t>序号</w:t>
            </w:r>
          </w:p>
        </w:tc>
        <w:tc>
          <w:tcPr>
            <w:tcW w:w="3875" w:type="dxa"/>
            <w:vAlign w:val="top"/>
          </w:tcPr>
          <w:p w14:paraId="47AA8E9A">
            <w:pPr>
              <w:spacing w:before="215" w:line="228" w:lineRule="auto"/>
              <w:ind w:left="1419"/>
              <w:rPr>
                <w:rFonts w:ascii="宋体" w:hAnsi="宋体" w:eastAsia="宋体" w:cs="宋体"/>
                <w:sz w:val="20"/>
                <w:szCs w:val="20"/>
              </w:rPr>
            </w:pPr>
            <w:r>
              <w:rPr>
                <w:rFonts w:ascii="宋体" w:hAnsi="宋体" w:eastAsia="宋体" w:cs="宋体"/>
                <w:spacing w:val="7"/>
                <w:sz w:val="20"/>
                <w:szCs w:val="20"/>
              </w:rPr>
              <w:t>水源地名称</w:t>
            </w:r>
          </w:p>
        </w:tc>
        <w:tc>
          <w:tcPr>
            <w:tcW w:w="639" w:type="dxa"/>
            <w:vAlign w:val="top"/>
          </w:tcPr>
          <w:p w14:paraId="637C31B9">
            <w:pPr>
              <w:spacing w:before="216" w:line="229" w:lineRule="auto"/>
              <w:ind w:left="116"/>
              <w:rPr>
                <w:rFonts w:ascii="宋体" w:hAnsi="宋体" w:eastAsia="宋体" w:cs="宋体"/>
                <w:sz w:val="20"/>
                <w:szCs w:val="20"/>
              </w:rPr>
            </w:pPr>
            <w:r>
              <w:rPr>
                <w:rFonts w:ascii="宋体" w:hAnsi="宋体" w:eastAsia="宋体" w:cs="宋体"/>
                <w:spacing w:val="3"/>
                <w:sz w:val="20"/>
                <w:szCs w:val="20"/>
              </w:rPr>
              <w:t>属性</w:t>
            </w:r>
          </w:p>
        </w:tc>
        <w:tc>
          <w:tcPr>
            <w:tcW w:w="2637" w:type="dxa"/>
            <w:vAlign w:val="top"/>
          </w:tcPr>
          <w:p w14:paraId="0C39B1EA">
            <w:pPr>
              <w:spacing w:before="215" w:line="228" w:lineRule="auto"/>
              <w:ind w:left="591"/>
              <w:rPr>
                <w:rFonts w:ascii="宋体" w:hAnsi="宋体" w:eastAsia="宋体" w:cs="宋体"/>
                <w:sz w:val="20"/>
                <w:szCs w:val="20"/>
              </w:rPr>
            </w:pPr>
            <w:r>
              <w:rPr>
                <w:rFonts w:ascii="宋体" w:hAnsi="宋体" w:eastAsia="宋体" w:cs="宋体"/>
                <w:spacing w:val="6"/>
                <w:sz w:val="20"/>
                <w:szCs w:val="20"/>
              </w:rPr>
              <w:t>涉及镇（街道）</w:t>
            </w:r>
          </w:p>
        </w:tc>
        <w:tc>
          <w:tcPr>
            <w:tcW w:w="1298" w:type="dxa"/>
            <w:vAlign w:val="top"/>
          </w:tcPr>
          <w:p w14:paraId="0AEC9C4E">
            <w:pPr>
              <w:spacing w:before="215" w:line="228" w:lineRule="auto"/>
              <w:ind w:left="132"/>
              <w:rPr>
                <w:rFonts w:ascii="宋体" w:hAnsi="宋体" w:eastAsia="宋体" w:cs="宋体"/>
                <w:sz w:val="20"/>
                <w:szCs w:val="20"/>
              </w:rPr>
            </w:pPr>
            <w:r>
              <w:rPr>
                <w:rFonts w:ascii="宋体" w:hAnsi="宋体" w:eastAsia="宋体" w:cs="宋体"/>
                <w:spacing w:val="7"/>
                <w:sz w:val="20"/>
                <w:szCs w:val="20"/>
              </w:rPr>
              <w:t>水源地类型</w:t>
            </w:r>
          </w:p>
        </w:tc>
      </w:tr>
      <w:tr w14:paraId="5F92F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104B42CF">
            <w:pPr>
              <w:spacing w:before="67"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875" w:type="dxa"/>
            <w:vAlign w:val="top"/>
          </w:tcPr>
          <w:p w14:paraId="41BB3960">
            <w:pPr>
              <w:pStyle w:val="6"/>
              <w:spacing w:before="31" w:line="217" w:lineRule="auto"/>
              <w:ind w:left="119"/>
              <w:rPr>
                <w:sz w:val="20"/>
                <w:szCs w:val="20"/>
              </w:rPr>
            </w:pPr>
            <w:r>
              <w:rPr>
                <w:spacing w:val="8"/>
                <w:sz w:val="20"/>
                <w:szCs w:val="20"/>
              </w:rPr>
              <w:t>茅岭江饮用水水源保护区</w:t>
            </w:r>
          </w:p>
        </w:tc>
        <w:tc>
          <w:tcPr>
            <w:tcW w:w="639" w:type="dxa"/>
            <w:vAlign w:val="top"/>
          </w:tcPr>
          <w:p w14:paraId="74868A36">
            <w:pPr>
              <w:pStyle w:val="6"/>
              <w:spacing w:before="31" w:line="217" w:lineRule="auto"/>
              <w:ind w:left="126"/>
              <w:rPr>
                <w:sz w:val="20"/>
                <w:szCs w:val="20"/>
              </w:rPr>
            </w:pPr>
            <w:r>
              <w:rPr>
                <w:spacing w:val="-1"/>
                <w:sz w:val="20"/>
                <w:szCs w:val="20"/>
              </w:rPr>
              <w:t>市级</w:t>
            </w:r>
          </w:p>
        </w:tc>
        <w:tc>
          <w:tcPr>
            <w:tcW w:w="2637" w:type="dxa"/>
            <w:vAlign w:val="top"/>
          </w:tcPr>
          <w:p w14:paraId="2618F1CF">
            <w:pPr>
              <w:pStyle w:val="6"/>
              <w:spacing w:before="31" w:line="217" w:lineRule="auto"/>
              <w:ind w:left="177"/>
              <w:rPr>
                <w:sz w:val="20"/>
                <w:szCs w:val="20"/>
              </w:rPr>
            </w:pPr>
            <w:r>
              <w:rPr>
                <w:spacing w:val="8"/>
                <w:sz w:val="20"/>
                <w:szCs w:val="20"/>
              </w:rPr>
              <w:t>大垌镇、大寺镇、那蒙镇</w:t>
            </w:r>
          </w:p>
        </w:tc>
        <w:tc>
          <w:tcPr>
            <w:tcW w:w="1298" w:type="dxa"/>
            <w:vAlign w:val="top"/>
          </w:tcPr>
          <w:p w14:paraId="157EB608">
            <w:pPr>
              <w:pStyle w:val="6"/>
              <w:spacing w:before="31" w:line="217" w:lineRule="auto"/>
              <w:ind w:left="352"/>
              <w:rPr>
                <w:sz w:val="20"/>
                <w:szCs w:val="20"/>
              </w:rPr>
            </w:pPr>
            <w:r>
              <w:rPr>
                <w:spacing w:val="3"/>
                <w:sz w:val="20"/>
                <w:szCs w:val="20"/>
              </w:rPr>
              <w:t>河流型</w:t>
            </w:r>
          </w:p>
        </w:tc>
      </w:tr>
      <w:tr w14:paraId="71B3E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36" w:type="dxa"/>
            <w:vAlign w:val="top"/>
          </w:tcPr>
          <w:p w14:paraId="10D4EE2B">
            <w:pPr>
              <w:spacing w:before="6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875" w:type="dxa"/>
            <w:vAlign w:val="top"/>
          </w:tcPr>
          <w:p w14:paraId="5C7D1A80">
            <w:pPr>
              <w:pStyle w:val="6"/>
              <w:spacing w:before="33" w:line="215" w:lineRule="auto"/>
              <w:ind w:left="119"/>
              <w:rPr>
                <w:sz w:val="20"/>
                <w:szCs w:val="20"/>
              </w:rPr>
            </w:pPr>
            <w:r>
              <w:rPr>
                <w:spacing w:val="8"/>
                <w:sz w:val="20"/>
                <w:szCs w:val="20"/>
              </w:rPr>
              <w:t>大垌镇茅岭江段饮用水水源地</w:t>
            </w:r>
          </w:p>
        </w:tc>
        <w:tc>
          <w:tcPr>
            <w:tcW w:w="639" w:type="dxa"/>
            <w:vAlign w:val="top"/>
          </w:tcPr>
          <w:p w14:paraId="7429E723">
            <w:pPr>
              <w:pStyle w:val="6"/>
              <w:spacing w:before="33" w:line="215" w:lineRule="auto"/>
              <w:ind w:left="120"/>
              <w:rPr>
                <w:sz w:val="20"/>
                <w:szCs w:val="20"/>
              </w:rPr>
            </w:pPr>
            <w:r>
              <w:rPr>
                <w:spacing w:val="2"/>
                <w:sz w:val="20"/>
                <w:szCs w:val="20"/>
              </w:rPr>
              <w:t>镇级</w:t>
            </w:r>
          </w:p>
        </w:tc>
        <w:tc>
          <w:tcPr>
            <w:tcW w:w="2637" w:type="dxa"/>
            <w:vAlign w:val="top"/>
          </w:tcPr>
          <w:p w14:paraId="370C7FFC">
            <w:pPr>
              <w:pStyle w:val="6"/>
              <w:spacing w:before="33" w:line="215" w:lineRule="auto"/>
              <w:ind w:left="597"/>
              <w:rPr>
                <w:sz w:val="20"/>
                <w:szCs w:val="20"/>
              </w:rPr>
            </w:pPr>
            <w:r>
              <w:rPr>
                <w:spacing w:val="7"/>
                <w:sz w:val="20"/>
                <w:szCs w:val="20"/>
              </w:rPr>
              <w:t>大垌镇、大寺镇</w:t>
            </w:r>
          </w:p>
        </w:tc>
        <w:tc>
          <w:tcPr>
            <w:tcW w:w="1298" w:type="dxa"/>
            <w:vAlign w:val="top"/>
          </w:tcPr>
          <w:p w14:paraId="043FEE50">
            <w:pPr>
              <w:pStyle w:val="6"/>
              <w:spacing w:before="33" w:line="215" w:lineRule="auto"/>
              <w:ind w:left="352"/>
              <w:rPr>
                <w:sz w:val="20"/>
                <w:szCs w:val="20"/>
              </w:rPr>
            </w:pPr>
            <w:r>
              <w:rPr>
                <w:spacing w:val="3"/>
                <w:sz w:val="20"/>
                <w:szCs w:val="20"/>
              </w:rPr>
              <w:t>河流型</w:t>
            </w:r>
          </w:p>
        </w:tc>
      </w:tr>
      <w:tr w14:paraId="36529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212DFE96">
            <w:pPr>
              <w:spacing w:before="6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875" w:type="dxa"/>
            <w:vAlign w:val="top"/>
          </w:tcPr>
          <w:p w14:paraId="3D53D1B9">
            <w:pPr>
              <w:pStyle w:val="6"/>
              <w:spacing w:before="33" w:line="216" w:lineRule="auto"/>
              <w:ind w:left="116"/>
              <w:rPr>
                <w:sz w:val="20"/>
                <w:szCs w:val="20"/>
              </w:rPr>
            </w:pPr>
            <w:r>
              <w:rPr>
                <w:spacing w:val="8"/>
                <w:sz w:val="20"/>
                <w:szCs w:val="20"/>
              </w:rPr>
              <w:t>新棠镇凤凰水库饮用水水源地</w:t>
            </w:r>
          </w:p>
        </w:tc>
        <w:tc>
          <w:tcPr>
            <w:tcW w:w="639" w:type="dxa"/>
            <w:vAlign w:val="top"/>
          </w:tcPr>
          <w:p w14:paraId="1994CC89">
            <w:pPr>
              <w:pStyle w:val="6"/>
              <w:spacing w:before="33" w:line="216" w:lineRule="auto"/>
              <w:ind w:left="120"/>
              <w:rPr>
                <w:sz w:val="20"/>
                <w:szCs w:val="20"/>
              </w:rPr>
            </w:pPr>
            <w:r>
              <w:rPr>
                <w:spacing w:val="2"/>
                <w:sz w:val="20"/>
                <w:szCs w:val="20"/>
              </w:rPr>
              <w:t>镇级</w:t>
            </w:r>
          </w:p>
        </w:tc>
        <w:tc>
          <w:tcPr>
            <w:tcW w:w="2637" w:type="dxa"/>
            <w:vAlign w:val="top"/>
          </w:tcPr>
          <w:p w14:paraId="3C4E338B">
            <w:pPr>
              <w:pStyle w:val="6"/>
              <w:spacing w:before="33" w:line="216" w:lineRule="auto"/>
              <w:ind w:left="594"/>
              <w:rPr>
                <w:sz w:val="20"/>
                <w:szCs w:val="20"/>
              </w:rPr>
            </w:pPr>
            <w:r>
              <w:rPr>
                <w:spacing w:val="7"/>
                <w:sz w:val="20"/>
                <w:szCs w:val="20"/>
              </w:rPr>
              <w:t>新棠镇、板城镇</w:t>
            </w:r>
          </w:p>
        </w:tc>
        <w:tc>
          <w:tcPr>
            <w:tcW w:w="1298" w:type="dxa"/>
            <w:vAlign w:val="top"/>
          </w:tcPr>
          <w:p w14:paraId="6643AC95">
            <w:pPr>
              <w:pStyle w:val="6"/>
              <w:spacing w:before="33" w:line="216" w:lineRule="auto"/>
              <w:ind w:left="351"/>
              <w:rPr>
                <w:sz w:val="20"/>
                <w:szCs w:val="20"/>
              </w:rPr>
            </w:pPr>
            <w:r>
              <w:rPr>
                <w:spacing w:val="3"/>
                <w:sz w:val="20"/>
                <w:szCs w:val="20"/>
              </w:rPr>
              <w:t>湖库型</w:t>
            </w:r>
          </w:p>
        </w:tc>
      </w:tr>
      <w:tr w14:paraId="0B80B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46571A14">
            <w:pPr>
              <w:spacing w:before="69"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875" w:type="dxa"/>
            <w:vAlign w:val="top"/>
          </w:tcPr>
          <w:p w14:paraId="25518781">
            <w:pPr>
              <w:pStyle w:val="6"/>
              <w:spacing w:before="34" w:line="215" w:lineRule="auto"/>
              <w:ind w:left="119"/>
              <w:rPr>
                <w:sz w:val="20"/>
                <w:szCs w:val="20"/>
              </w:rPr>
            </w:pPr>
            <w:r>
              <w:rPr>
                <w:spacing w:val="8"/>
                <w:sz w:val="20"/>
                <w:szCs w:val="20"/>
              </w:rPr>
              <w:t>那蒙镇茅岭江那蒙江段饮用水水源地</w:t>
            </w:r>
          </w:p>
        </w:tc>
        <w:tc>
          <w:tcPr>
            <w:tcW w:w="639" w:type="dxa"/>
            <w:vAlign w:val="top"/>
          </w:tcPr>
          <w:p w14:paraId="79AC6E5B">
            <w:pPr>
              <w:pStyle w:val="6"/>
              <w:spacing w:before="34" w:line="215" w:lineRule="auto"/>
              <w:ind w:left="120"/>
              <w:rPr>
                <w:sz w:val="20"/>
                <w:szCs w:val="20"/>
              </w:rPr>
            </w:pPr>
            <w:r>
              <w:rPr>
                <w:spacing w:val="2"/>
                <w:sz w:val="20"/>
                <w:szCs w:val="20"/>
              </w:rPr>
              <w:t>镇级</w:t>
            </w:r>
          </w:p>
        </w:tc>
        <w:tc>
          <w:tcPr>
            <w:tcW w:w="2637" w:type="dxa"/>
            <w:vAlign w:val="top"/>
          </w:tcPr>
          <w:p w14:paraId="0FF35ACE">
            <w:pPr>
              <w:pStyle w:val="6"/>
              <w:spacing w:before="34" w:line="215" w:lineRule="auto"/>
              <w:ind w:left="597"/>
              <w:rPr>
                <w:sz w:val="20"/>
                <w:szCs w:val="20"/>
              </w:rPr>
            </w:pPr>
            <w:r>
              <w:rPr>
                <w:spacing w:val="7"/>
                <w:sz w:val="20"/>
                <w:szCs w:val="20"/>
              </w:rPr>
              <w:t>那蒙镇、小董镇</w:t>
            </w:r>
          </w:p>
        </w:tc>
        <w:tc>
          <w:tcPr>
            <w:tcW w:w="1298" w:type="dxa"/>
            <w:vAlign w:val="top"/>
          </w:tcPr>
          <w:p w14:paraId="4F9B891C">
            <w:pPr>
              <w:pStyle w:val="6"/>
              <w:spacing w:before="34" w:line="215" w:lineRule="auto"/>
              <w:ind w:left="352"/>
              <w:rPr>
                <w:sz w:val="20"/>
                <w:szCs w:val="20"/>
              </w:rPr>
            </w:pPr>
            <w:r>
              <w:rPr>
                <w:spacing w:val="3"/>
                <w:sz w:val="20"/>
                <w:szCs w:val="20"/>
              </w:rPr>
              <w:t>河流型</w:t>
            </w:r>
          </w:p>
        </w:tc>
      </w:tr>
      <w:tr w14:paraId="60F7C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3D11ED63">
            <w:pPr>
              <w:spacing w:before="73" w:line="192"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875" w:type="dxa"/>
            <w:vAlign w:val="top"/>
          </w:tcPr>
          <w:p w14:paraId="4509CBEA">
            <w:pPr>
              <w:pStyle w:val="6"/>
              <w:spacing w:before="35" w:line="214" w:lineRule="auto"/>
              <w:ind w:left="116"/>
              <w:rPr>
                <w:sz w:val="20"/>
                <w:szCs w:val="20"/>
              </w:rPr>
            </w:pPr>
            <w:r>
              <w:rPr>
                <w:spacing w:val="8"/>
                <w:sz w:val="20"/>
                <w:szCs w:val="20"/>
              </w:rPr>
              <w:t>板城镇那志水库饮用水水源地</w:t>
            </w:r>
          </w:p>
        </w:tc>
        <w:tc>
          <w:tcPr>
            <w:tcW w:w="639" w:type="dxa"/>
            <w:vAlign w:val="top"/>
          </w:tcPr>
          <w:p w14:paraId="06BDBFD6">
            <w:pPr>
              <w:pStyle w:val="6"/>
              <w:spacing w:before="35" w:line="214" w:lineRule="auto"/>
              <w:ind w:left="120"/>
              <w:rPr>
                <w:sz w:val="20"/>
                <w:szCs w:val="20"/>
              </w:rPr>
            </w:pPr>
            <w:r>
              <w:rPr>
                <w:spacing w:val="2"/>
                <w:sz w:val="20"/>
                <w:szCs w:val="20"/>
              </w:rPr>
              <w:t>镇级</w:t>
            </w:r>
          </w:p>
        </w:tc>
        <w:tc>
          <w:tcPr>
            <w:tcW w:w="2637" w:type="dxa"/>
            <w:vAlign w:val="top"/>
          </w:tcPr>
          <w:p w14:paraId="2EFBC295">
            <w:pPr>
              <w:pStyle w:val="6"/>
              <w:spacing w:before="35" w:line="214" w:lineRule="auto"/>
              <w:ind w:left="594"/>
              <w:rPr>
                <w:sz w:val="20"/>
                <w:szCs w:val="20"/>
              </w:rPr>
            </w:pPr>
            <w:r>
              <w:rPr>
                <w:spacing w:val="7"/>
                <w:sz w:val="20"/>
                <w:szCs w:val="20"/>
              </w:rPr>
              <w:t>板城镇、长滩镇</w:t>
            </w:r>
          </w:p>
        </w:tc>
        <w:tc>
          <w:tcPr>
            <w:tcW w:w="1298" w:type="dxa"/>
            <w:vAlign w:val="top"/>
          </w:tcPr>
          <w:p w14:paraId="126CD498">
            <w:pPr>
              <w:pStyle w:val="6"/>
              <w:spacing w:before="35" w:line="214" w:lineRule="auto"/>
              <w:ind w:left="351"/>
              <w:rPr>
                <w:sz w:val="20"/>
                <w:szCs w:val="20"/>
              </w:rPr>
            </w:pPr>
            <w:r>
              <w:rPr>
                <w:spacing w:val="3"/>
                <w:sz w:val="20"/>
                <w:szCs w:val="20"/>
              </w:rPr>
              <w:t>湖库型</w:t>
            </w:r>
          </w:p>
        </w:tc>
      </w:tr>
      <w:tr w14:paraId="4E141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71A6EB50">
            <w:pPr>
              <w:spacing w:before="69"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875" w:type="dxa"/>
            <w:vAlign w:val="top"/>
          </w:tcPr>
          <w:p w14:paraId="5A9896B8">
            <w:pPr>
              <w:pStyle w:val="6"/>
              <w:spacing w:before="34" w:line="215" w:lineRule="auto"/>
              <w:ind w:left="116"/>
              <w:rPr>
                <w:sz w:val="20"/>
                <w:szCs w:val="20"/>
              </w:rPr>
            </w:pPr>
            <w:r>
              <w:rPr>
                <w:spacing w:val="8"/>
                <w:sz w:val="20"/>
                <w:szCs w:val="20"/>
              </w:rPr>
              <w:t>板城镇</w:t>
            </w:r>
            <w:r>
              <w:rPr>
                <w:rFonts w:ascii="Times New Roman" w:hAnsi="Times New Roman" w:eastAsia="Times New Roman" w:cs="Times New Roman"/>
                <w:spacing w:val="8"/>
                <w:sz w:val="20"/>
                <w:szCs w:val="20"/>
              </w:rPr>
              <w:t>/</w:t>
            </w:r>
            <w:r>
              <w:rPr>
                <w:spacing w:val="8"/>
                <w:sz w:val="20"/>
                <w:szCs w:val="20"/>
              </w:rPr>
              <w:t>小董镇石梯水库饮用水水源地</w:t>
            </w:r>
          </w:p>
        </w:tc>
        <w:tc>
          <w:tcPr>
            <w:tcW w:w="639" w:type="dxa"/>
            <w:vAlign w:val="top"/>
          </w:tcPr>
          <w:p w14:paraId="6FFE8CC5">
            <w:pPr>
              <w:pStyle w:val="6"/>
              <w:spacing w:before="34" w:line="215" w:lineRule="auto"/>
              <w:ind w:left="120"/>
              <w:rPr>
                <w:sz w:val="20"/>
                <w:szCs w:val="20"/>
              </w:rPr>
            </w:pPr>
            <w:r>
              <w:rPr>
                <w:spacing w:val="2"/>
                <w:sz w:val="20"/>
                <w:szCs w:val="20"/>
              </w:rPr>
              <w:t>镇级</w:t>
            </w:r>
          </w:p>
        </w:tc>
        <w:tc>
          <w:tcPr>
            <w:tcW w:w="2637" w:type="dxa"/>
            <w:vAlign w:val="top"/>
          </w:tcPr>
          <w:p w14:paraId="4CC93A89">
            <w:pPr>
              <w:pStyle w:val="6"/>
              <w:spacing w:before="34" w:line="215" w:lineRule="auto"/>
              <w:ind w:left="594"/>
              <w:rPr>
                <w:sz w:val="20"/>
                <w:szCs w:val="20"/>
              </w:rPr>
            </w:pPr>
            <w:r>
              <w:rPr>
                <w:spacing w:val="7"/>
                <w:sz w:val="20"/>
                <w:szCs w:val="20"/>
              </w:rPr>
              <w:t>板城镇、青塘镇</w:t>
            </w:r>
          </w:p>
        </w:tc>
        <w:tc>
          <w:tcPr>
            <w:tcW w:w="1298" w:type="dxa"/>
            <w:vAlign w:val="top"/>
          </w:tcPr>
          <w:p w14:paraId="19DF62E8">
            <w:pPr>
              <w:pStyle w:val="6"/>
              <w:spacing w:before="34" w:line="215" w:lineRule="auto"/>
              <w:ind w:left="351"/>
              <w:rPr>
                <w:sz w:val="20"/>
                <w:szCs w:val="20"/>
              </w:rPr>
            </w:pPr>
            <w:r>
              <w:rPr>
                <w:spacing w:val="3"/>
                <w:sz w:val="20"/>
                <w:szCs w:val="20"/>
              </w:rPr>
              <w:t>湖库型</w:t>
            </w:r>
          </w:p>
        </w:tc>
      </w:tr>
      <w:tr w14:paraId="580A3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3DCF4892">
            <w:pPr>
              <w:spacing w:before="73" w:line="192"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875" w:type="dxa"/>
            <w:vAlign w:val="top"/>
          </w:tcPr>
          <w:p w14:paraId="3098A5F6">
            <w:pPr>
              <w:pStyle w:val="6"/>
              <w:spacing w:before="35" w:line="214" w:lineRule="auto"/>
              <w:ind w:left="117"/>
              <w:rPr>
                <w:sz w:val="20"/>
                <w:szCs w:val="20"/>
              </w:rPr>
            </w:pPr>
            <w:r>
              <w:rPr>
                <w:spacing w:val="8"/>
                <w:sz w:val="20"/>
                <w:szCs w:val="20"/>
              </w:rPr>
              <w:t>平吉镇钦江饮用水水源保护区</w:t>
            </w:r>
          </w:p>
        </w:tc>
        <w:tc>
          <w:tcPr>
            <w:tcW w:w="639" w:type="dxa"/>
            <w:vAlign w:val="top"/>
          </w:tcPr>
          <w:p w14:paraId="29A3DDA9">
            <w:pPr>
              <w:pStyle w:val="6"/>
              <w:spacing w:before="35" w:line="214" w:lineRule="auto"/>
              <w:ind w:left="120"/>
              <w:rPr>
                <w:sz w:val="20"/>
                <w:szCs w:val="20"/>
              </w:rPr>
            </w:pPr>
            <w:r>
              <w:rPr>
                <w:spacing w:val="2"/>
                <w:sz w:val="20"/>
                <w:szCs w:val="20"/>
              </w:rPr>
              <w:t>镇级</w:t>
            </w:r>
          </w:p>
        </w:tc>
        <w:tc>
          <w:tcPr>
            <w:tcW w:w="2637" w:type="dxa"/>
            <w:vAlign w:val="top"/>
          </w:tcPr>
          <w:p w14:paraId="557AAB41">
            <w:pPr>
              <w:pStyle w:val="6"/>
              <w:spacing w:before="35" w:line="214" w:lineRule="auto"/>
              <w:ind w:left="1015"/>
              <w:rPr>
                <w:sz w:val="20"/>
                <w:szCs w:val="20"/>
              </w:rPr>
            </w:pPr>
            <w:r>
              <w:rPr>
                <w:spacing w:val="5"/>
                <w:sz w:val="20"/>
                <w:szCs w:val="20"/>
              </w:rPr>
              <w:t>平吉镇</w:t>
            </w:r>
          </w:p>
        </w:tc>
        <w:tc>
          <w:tcPr>
            <w:tcW w:w="1298" w:type="dxa"/>
            <w:vAlign w:val="top"/>
          </w:tcPr>
          <w:p w14:paraId="37FE0D71">
            <w:pPr>
              <w:pStyle w:val="6"/>
              <w:spacing w:before="35" w:line="214" w:lineRule="auto"/>
              <w:ind w:left="352"/>
              <w:rPr>
                <w:sz w:val="20"/>
                <w:szCs w:val="20"/>
              </w:rPr>
            </w:pPr>
            <w:r>
              <w:rPr>
                <w:spacing w:val="3"/>
                <w:sz w:val="20"/>
                <w:szCs w:val="20"/>
              </w:rPr>
              <w:t>河流型</w:t>
            </w:r>
          </w:p>
        </w:tc>
      </w:tr>
      <w:tr w14:paraId="3F5D6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3580973F">
            <w:pPr>
              <w:spacing w:before="71"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875" w:type="dxa"/>
            <w:vAlign w:val="top"/>
          </w:tcPr>
          <w:p w14:paraId="7A281036">
            <w:pPr>
              <w:pStyle w:val="6"/>
              <w:spacing w:before="36" w:line="213" w:lineRule="auto"/>
              <w:ind w:left="117"/>
              <w:rPr>
                <w:sz w:val="20"/>
                <w:szCs w:val="20"/>
              </w:rPr>
            </w:pPr>
            <w:r>
              <w:rPr>
                <w:spacing w:val="8"/>
                <w:sz w:val="20"/>
                <w:szCs w:val="20"/>
              </w:rPr>
              <w:t>长滩镇英雄岭水库水源地</w:t>
            </w:r>
          </w:p>
        </w:tc>
        <w:tc>
          <w:tcPr>
            <w:tcW w:w="639" w:type="dxa"/>
            <w:vAlign w:val="top"/>
          </w:tcPr>
          <w:p w14:paraId="17557CE4">
            <w:pPr>
              <w:pStyle w:val="6"/>
              <w:spacing w:before="36" w:line="213" w:lineRule="auto"/>
              <w:ind w:left="120"/>
              <w:rPr>
                <w:sz w:val="20"/>
                <w:szCs w:val="20"/>
              </w:rPr>
            </w:pPr>
            <w:r>
              <w:rPr>
                <w:spacing w:val="2"/>
                <w:sz w:val="20"/>
                <w:szCs w:val="20"/>
              </w:rPr>
              <w:t>镇级</w:t>
            </w:r>
          </w:p>
        </w:tc>
        <w:tc>
          <w:tcPr>
            <w:tcW w:w="2637" w:type="dxa"/>
            <w:vAlign w:val="top"/>
          </w:tcPr>
          <w:p w14:paraId="53395215">
            <w:pPr>
              <w:pStyle w:val="6"/>
              <w:spacing w:before="36" w:line="213" w:lineRule="auto"/>
              <w:ind w:left="175"/>
              <w:rPr>
                <w:sz w:val="20"/>
                <w:szCs w:val="20"/>
              </w:rPr>
            </w:pPr>
            <w:r>
              <w:rPr>
                <w:spacing w:val="8"/>
                <w:sz w:val="20"/>
                <w:szCs w:val="20"/>
              </w:rPr>
              <w:t>长滩镇、板城镇、新棠镇</w:t>
            </w:r>
          </w:p>
        </w:tc>
        <w:tc>
          <w:tcPr>
            <w:tcW w:w="1298" w:type="dxa"/>
            <w:vAlign w:val="top"/>
          </w:tcPr>
          <w:p w14:paraId="205B030A">
            <w:pPr>
              <w:pStyle w:val="6"/>
              <w:spacing w:before="36" w:line="213" w:lineRule="auto"/>
              <w:ind w:left="351"/>
              <w:rPr>
                <w:sz w:val="20"/>
                <w:szCs w:val="20"/>
              </w:rPr>
            </w:pPr>
            <w:r>
              <w:rPr>
                <w:spacing w:val="3"/>
                <w:sz w:val="20"/>
                <w:szCs w:val="20"/>
              </w:rPr>
              <w:t>湖库型</w:t>
            </w:r>
          </w:p>
        </w:tc>
      </w:tr>
      <w:tr w14:paraId="7B68A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36" w:type="dxa"/>
            <w:vAlign w:val="top"/>
          </w:tcPr>
          <w:p w14:paraId="68BABB4F">
            <w:pPr>
              <w:spacing w:before="70"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875" w:type="dxa"/>
            <w:vAlign w:val="top"/>
          </w:tcPr>
          <w:p w14:paraId="0C939F55">
            <w:pPr>
              <w:pStyle w:val="6"/>
              <w:spacing w:before="34" w:line="216" w:lineRule="auto"/>
              <w:ind w:left="119"/>
              <w:rPr>
                <w:sz w:val="20"/>
                <w:szCs w:val="20"/>
              </w:rPr>
            </w:pPr>
            <w:r>
              <w:rPr>
                <w:spacing w:val="8"/>
                <w:sz w:val="20"/>
                <w:szCs w:val="20"/>
              </w:rPr>
              <w:t>大寺镇大寺江水源地</w:t>
            </w:r>
          </w:p>
        </w:tc>
        <w:tc>
          <w:tcPr>
            <w:tcW w:w="639" w:type="dxa"/>
            <w:vAlign w:val="top"/>
          </w:tcPr>
          <w:p w14:paraId="79BA78AB">
            <w:pPr>
              <w:pStyle w:val="6"/>
              <w:spacing w:before="34" w:line="216" w:lineRule="auto"/>
              <w:ind w:left="120"/>
              <w:rPr>
                <w:sz w:val="20"/>
                <w:szCs w:val="20"/>
              </w:rPr>
            </w:pPr>
            <w:r>
              <w:rPr>
                <w:spacing w:val="2"/>
                <w:sz w:val="20"/>
                <w:szCs w:val="20"/>
              </w:rPr>
              <w:t>镇级</w:t>
            </w:r>
          </w:p>
        </w:tc>
        <w:tc>
          <w:tcPr>
            <w:tcW w:w="2637" w:type="dxa"/>
            <w:vAlign w:val="top"/>
          </w:tcPr>
          <w:p w14:paraId="6DCD5369">
            <w:pPr>
              <w:pStyle w:val="6"/>
              <w:spacing w:before="34" w:line="216" w:lineRule="auto"/>
              <w:ind w:left="177"/>
              <w:rPr>
                <w:sz w:val="20"/>
                <w:szCs w:val="20"/>
              </w:rPr>
            </w:pPr>
            <w:r>
              <w:rPr>
                <w:spacing w:val="8"/>
                <w:sz w:val="20"/>
                <w:szCs w:val="20"/>
              </w:rPr>
              <w:t>大寺镇、贵台镇、大直镇</w:t>
            </w:r>
          </w:p>
        </w:tc>
        <w:tc>
          <w:tcPr>
            <w:tcW w:w="1298" w:type="dxa"/>
            <w:vAlign w:val="top"/>
          </w:tcPr>
          <w:p w14:paraId="54F58BAE">
            <w:pPr>
              <w:pStyle w:val="6"/>
              <w:spacing w:before="34" w:line="216" w:lineRule="auto"/>
              <w:ind w:left="352"/>
              <w:rPr>
                <w:sz w:val="20"/>
                <w:szCs w:val="20"/>
              </w:rPr>
            </w:pPr>
            <w:r>
              <w:rPr>
                <w:spacing w:val="3"/>
                <w:sz w:val="20"/>
                <w:szCs w:val="20"/>
              </w:rPr>
              <w:t>河流型</w:t>
            </w:r>
          </w:p>
        </w:tc>
      </w:tr>
    </w:tbl>
    <w:p w14:paraId="56A9E7C9">
      <w:pPr>
        <w:pStyle w:val="2"/>
        <w:spacing w:line="189" w:lineRule="exact"/>
        <w:rPr>
          <w:sz w:val="16"/>
        </w:rPr>
      </w:pPr>
    </w:p>
    <w:p w14:paraId="08A8B370">
      <w:pPr>
        <w:spacing w:line="189" w:lineRule="exact"/>
        <w:rPr>
          <w:sz w:val="16"/>
          <w:szCs w:val="16"/>
        </w:rPr>
        <w:sectPr>
          <w:footerReference r:id="rId80" w:type="default"/>
          <w:pgSz w:w="11906" w:h="16839"/>
          <w:pgMar w:top="1431" w:right="1182" w:bottom="1433" w:left="1304" w:header="0" w:footer="1246" w:gutter="0"/>
          <w:cols w:space="720" w:num="1"/>
        </w:sectPr>
      </w:pPr>
    </w:p>
    <w:p w14:paraId="46AAF840">
      <w:pPr>
        <w:spacing w:before="7"/>
      </w:pPr>
    </w:p>
    <w:p w14:paraId="298BFC31">
      <w:pPr>
        <w:spacing w:before="6"/>
      </w:pPr>
    </w:p>
    <w:tbl>
      <w:tblPr>
        <w:tblStyle w:val="5"/>
        <w:tblW w:w="92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3875"/>
        <w:gridCol w:w="639"/>
        <w:gridCol w:w="2637"/>
        <w:gridCol w:w="1298"/>
      </w:tblGrid>
      <w:tr w14:paraId="17B2E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36" w:type="dxa"/>
            <w:vAlign w:val="top"/>
          </w:tcPr>
          <w:p w14:paraId="3AC2D321">
            <w:pPr>
              <w:spacing w:before="216" w:line="229" w:lineRule="auto"/>
              <w:ind w:left="212"/>
              <w:rPr>
                <w:rFonts w:ascii="宋体" w:hAnsi="宋体" w:eastAsia="宋体" w:cs="宋体"/>
                <w:sz w:val="20"/>
                <w:szCs w:val="20"/>
              </w:rPr>
            </w:pPr>
            <w:r>
              <w:rPr>
                <w:rFonts w:ascii="宋体" w:hAnsi="宋体" w:eastAsia="宋体" w:cs="宋体"/>
                <w:spacing w:val="5"/>
                <w:sz w:val="20"/>
                <w:szCs w:val="20"/>
              </w:rPr>
              <w:t>序号</w:t>
            </w:r>
          </w:p>
        </w:tc>
        <w:tc>
          <w:tcPr>
            <w:tcW w:w="3875" w:type="dxa"/>
            <w:vAlign w:val="top"/>
          </w:tcPr>
          <w:p w14:paraId="42708AD7">
            <w:pPr>
              <w:spacing w:before="216" w:line="228" w:lineRule="auto"/>
              <w:ind w:left="1419"/>
              <w:rPr>
                <w:rFonts w:ascii="宋体" w:hAnsi="宋体" w:eastAsia="宋体" w:cs="宋体"/>
                <w:sz w:val="20"/>
                <w:szCs w:val="20"/>
              </w:rPr>
            </w:pPr>
            <w:r>
              <w:rPr>
                <w:rFonts w:ascii="宋体" w:hAnsi="宋体" w:eastAsia="宋体" w:cs="宋体"/>
                <w:spacing w:val="7"/>
                <w:sz w:val="20"/>
                <w:szCs w:val="20"/>
              </w:rPr>
              <w:t>水源地名称</w:t>
            </w:r>
          </w:p>
        </w:tc>
        <w:tc>
          <w:tcPr>
            <w:tcW w:w="639" w:type="dxa"/>
            <w:vAlign w:val="top"/>
          </w:tcPr>
          <w:p w14:paraId="0EA96776">
            <w:pPr>
              <w:spacing w:before="216" w:line="229" w:lineRule="auto"/>
              <w:ind w:left="116"/>
              <w:rPr>
                <w:rFonts w:ascii="宋体" w:hAnsi="宋体" w:eastAsia="宋体" w:cs="宋体"/>
                <w:sz w:val="20"/>
                <w:szCs w:val="20"/>
              </w:rPr>
            </w:pPr>
            <w:r>
              <w:rPr>
                <w:rFonts w:ascii="宋体" w:hAnsi="宋体" w:eastAsia="宋体" w:cs="宋体"/>
                <w:spacing w:val="3"/>
                <w:sz w:val="20"/>
                <w:szCs w:val="20"/>
              </w:rPr>
              <w:t>属性</w:t>
            </w:r>
          </w:p>
        </w:tc>
        <w:tc>
          <w:tcPr>
            <w:tcW w:w="2637" w:type="dxa"/>
            <w:vAlign w:val="top"/>
          </w:tcPr>
          <w:p w14:paraId="2EDD8A94">
            <w:pPr>
              <w:spacing w:before="216" w:line="228" w:lineRule="auto"/>
              <w:ind w:left="591"/>
              <w:rPr>
                <w:rFonts w:ascii="宋体" w:hAnsi="宋体" w:eastAsia="宋体" w:cs="宋体"/>
                <w:sz w:val="20"/>
                <w:szCs w:val="20"/>
              </w:rPr>
            </w:pPr>
            <w:r>
              <w:rPr>
                <w:rFonts w:ascii="宋体" w:hAnsi="宋体" w:eastAsia="宋体" w:cs="宋体"/>
                <w:spacing w:val="6"/>
                <w:sz w:val="20"/>
                <w:szCs w:val="20"/>
              </w:rPr>
              <w:t>涉及镇（街道）</w:t>
            </w:r>
          </w:p>
        </w:tc>
        <w:tc>
          <w:tcPr>
            <w:tcW w:w="1298" w:type="dxa"/>
            <w:vAlign w:val="top"/>
          </w:tcPr>
          <w:p w14:paraId="79F91C5B">
            <w:pPr>
              <w:spacing w:before="216" w:line="228" w:lineRule="auto"/>
              <w:ind w:left="132"/>
              <w:rPr>
                <w:rFonts w:ascii="宋体" w:hAnsi="宋体" w:eastAsia="宋体" w:cs="宋体"/>
                <w:sz w:val="20"/>
                <w:szCs w:val="20"/>
              </w:rPr>
            </w:pPr>
            <w:r>
              <w:rPr>
                <w:rFonts w:ascii="宋体" w:hAnsi="宋体" w:eastAsia="宋体" w:cs="宋体"/>
                <w:spacing w:val="7"/>
                <w:sz w:val="20"/>
                <w:szCs w:val="20"/>
              </w:rPr>
              <w:t>水源地类型</w:t>
            </w:r>
          </w:p>
        </w:tc>
      </w:tr>
      <w:tr w14:paraId="6F471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731E4CBB">
            <w:pPr>
              <w:spacing w:before="6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875" w:type="dxa"/>
            <w:vAlign w:val="top"/>
          </w:tcPr>
          <w:p w14:paraId="43DB7206">
            <w:pPr>
              <w:pStyle w:val="6"/>
              <w:spacing w:before="31" w:line="217" w:lineRule="auto"/>
              <w:ind w:left="119"/>
              <w:rPr>
                <w:sz w:val="20"/>
                <w:szCs w:val="20"/>
              </w:rPr>
            </w:pPr>
            <w:r>
              <w:rPr>
                <w:spacing w:val="8"/>
                <w:sz w:val="20"/>
                <w:szCs w:val="20"/>
              </w:rPr>
              <w:t>大直镇大直河水源地</w:t>
            </w:r>
          </w:p>
        </w:tc>
        <w:tc>
          <w:tcPr>
            <w:tcW w:w="639" w:type="dxa"/>
            <w:vAlign w:val="top"/>
          </w:tcPr>
          <w:p w14:paraId="28D53846">
            <w:pPr>
              <w:pStyle w:val="6"/>
              <w:spacing w:before="31" w:line="217" w:lineRule="auto"/>
              <w:ind w:left="120"/>
              <w:rPr>
                <w:sz w:val="20"/>
                <w:szCs w:val="20"/>
              </w:rPr>
            </w:pPr>
            <w:r>
              <w:rPr>
                <w:spacing w:val="2"/>
                <w:sz w:val="20"/>
                <w:szCs w:val="20"/>
              </w:rPr>
              <w:t>镇级</w:t>
            </w:r>
          </w:p>
        </w:tc>
        <w:tc>
          <w:tcPr>
            <w:tcW w:w="2637" w:type="dxa"/>
            <w:vAlign w:val="top"/>
          </w:tcPr>
          <w:p w14:paraId="61898271">
            <w:pPr>
              <w:pStyle w:val="6"/>
              <w:spacing w:before="31" w:line="217" w:lineRule="auto"/>
              <w:ind w:left="1017"/>
              <w:rPr>
                <w:sz w:val="20"/>
                <w:szCs w:val="20"/>
              </w:rPr>
            </w:pPr>
            <w:r>
              <w:rPr>
                <w:spacing w:val="4"/>
                <w:sz w:val="20"/>
                <w:szCs w:val="20"/>
              </w:rPr>
              <w:t>大直镇</w:t>
            </w:r>
          </w:p>
        </w:tc>
        <w:tc>
          <w:tcPr>
            <w:tcW w:w="1298" w:type="dxa"/>
            <w:vAlign w:val="top"/>
          </w:tcPr>
          <w:p w14:paraId="77650A42">
            <w:pPr>
              <w:pStyle w:val="6"/>
              <w:spacing w:before="31" w:line="217" w:lineRule="auto"/>
              <w:ind w:left="352"/>
              <w:rPr>
                <w:sz w:val="20"/>
                <w:szCs w:val="20"/>
              </w:rPr>
            </w:pPr>
            <w:r>
              <w:rPr>
                <w:spacing w:val="3"/>
                <w:sz w:val="20"/>
                <w:szCs w:val="20"/>
              </w:rPr>
              <w:t>河流型</w:t>
            </w:r>
          </w:p>
        </w:tc>
      </w:tr>
      <w:tr w14:paraId="64491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186B797B">
            <w:pPr>
              <w:spacing w:before="6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3875" w:type="dxa"/>
            <w:vAlign w:val="top"/>
          </w:tcPr>
          <w:p w14:paraId="46EFCD2D">
            <w:pPr>
              <w:pStyle w:val="6"/>
              <w:spacing w:before="32" w:line="217" w:lineRule="auto"/>
              <w:ind w:left="117"/>
              <w:rPr>
                <w:sz w:val="20"/>
                <w:szCs w:val="20"/>
              </w:rPr>
            </w:pPr>
            <w:r>
              <w:rPr>
                <w:spacing w:val="8"/>
                <w:sz w:val="20"/>
                <w:szCs w:val="20"/>
              </w:rPr>
              <w:t>平吉镇高坡水库水源地</w:t>
            </w:r>
          </w:p>
        </w:tc>
        <w:tc>
          <w:tcPr>
            <w:tcW w:w="639" w:type="dxa"/>
            <w:vAlign w:val="top"/>
          </w:tcPr>
          <w:p w14:paraId="15DC9B08">
            <w:pPr>
              <w:pStyle w:val="6"/>
              <w:spacing w:before="32" w:line="217" w:lineRule="auto"/>
              <w:ind w:left="120"/>
              <w:rPr>
                <w:sz w:val="20"/>
                <w:szCs w:val="20"/>
              </w:rPr>
            </w:pPr>
            <w:r>
              <w:rPr>
                <w:spacing w:val="2"/>
                <w:sz w:val="20"/>
                <w:szCs w:val="20"/>
              </w:rPr>
              <w:t>镇级</w:t>
            </w:r>
          </w:p>
        </w:tc>
        <w:tc>
          <w:tcPr>
            <w:tcW w:w="2637" w:type="dxa"/>
            <w:vAlign w:val="top"/>
          </w:tcPr>
          <w:p w14:paraId="676FC3F6">
            <w:pPr>
              <w:pStyle w:val="6"/>
              <w:spacing w:before="32" w:line="217" w:lineRule="auto"/>
              <w:ind w:left="175"/>
              <w:rPr>
                <w:sz w:val="20"/>
                <w:szCs w:val="20"/>
              </w:rPr>
            </w:pPr>
            <w:r>
              <w:rPr>
                <w:spacing w:val="8"/>
                <w:sz w:val="20"/>
                <w:szCs w:val="20"/>
              </w:rPr>
              <w:t>平吉镇、小董镇、板城镇</w:t>
            </w:r>
          </w:p>
        </w:tc>
        <w:tc>
          <w:tcPr>
            <w:tcW w:w="1298" w:type="dxa"/>
            <w:vAlign w:val="top"/>
          </w:tcPr>
          <w:p w14:paraId="57B950E1">
            <w:pPr>
              <w:pStyle w:val="6"/>
              <w:spacing w:before="32" w:line="217" w:lineRule="auto"/>
              <w:ind w:left="351"/>
              <w:rPr>
                <w:sz w:val="20"/>
                <w:szCs w:val="20"/>
              </w:rPr>
            </w:pPr>
            <w:r>
              <w:rPr>
                <w:spacing w:val="3"/>
                <w:sz w:val="20"/>
                <w:szCs w:val="20"/>
              </w:rPr>
              <w:t>湖库型</w:t>
            </w:r>
          </w:p>
        </w:tc>
      </w:tr>
      <w:tr w14:paraId="73428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4DF1BB41">
            <w:pPr>
              <w:spacing w:before="66"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3875" w:type="dxa"/>
            <w:vAlign w:val="top"/>
          </w:tcPr>
          <w:p w14:paraId="179CFDFD">
            <w:pPr>
              <w:pStyle w:val="6"/>
              <w:spacing w:before="30" w:line="218" w:lineRule="auto"/>
              <w:ind w:left="117"/>
              <w:rPr>
                <w:sz w:val="20"/>
                <w:szCs w:val="20"/>
              </w:rPr>
            </w:pPr>
            <w:r>
              <w:rPr>
                <w:spacing w:val="8"/>
                <w:sz w:val="20"/>
                <w:szCs w:val="20"/>
              </w:rPr>
              <w:t>贵台镇屯六水库水源地</w:t>
            </w:r>
          </w:p>
        </w:tc>
        <w:tc>
          <w:tcPr>
            <w:tcW w:w="639" w:type="dxa"/>
            <w:vAlign w:val="top"/>
          </w:tcPr>
          <w:p w14:paraId="3F5281BF">
            <w:pPr>
              <w:pStyle w:val="6"/>
              <w:spacing w:before="30" w:line="218" w:lineRule="auto"/>
              <w:ind w:left="120"/>
              <w:rPr>
                <w:sz w:val="20"/>
                <w:szCs w:val="20"/>
              </w:rPr>
            </w:pPr>
            <w:r>
              <w:rPr>
                <w:spacing w:val="2"/>
                <w:sz w:val="20"/>
                <w:szCs w:val="20"/>
              </w:rPr>
              <w:t>镇级</w:t>
            </w:r>
          </w:p>
        </w:tc>
        <w:tc>
          <w:tcPr>
            <w:tcW w:w="2637" w:type="dxa"/>
            <w:vAlign w:val="top"/>
          </w:tcPr>
          <w:p w14:paraId="0203CD7D">
            <w:pPr>
              <w:pStyle w:val="6"/>
              <w:spacing w:before="30" w:line="218" w:lineRule="auto"/>
              <w:ind w:left="595"/>
              <w:rPr>
                <w:sz w:val="20"/>
                <w:szCs w:val="20"/>
              </w:rPr>
            </w:pPr>
            <w:r>
              <w:rPr>
                <w:spacing w:val="7"/>
                <w:sz w:val="20"/>
                <w:szCs w:val="20"/>
              </w:rPr>
              <w:t>贵台镇、大寺镇</w:t>
            </w:r>
          </w:p>
        </w:tc>
        <w:tc>
          <w:tcPr>
            <w:tcW w:w="1298" w:type="dxa"/>
            <w:vAlign w:val="top"/>
          </w:tcPr>
          <w:p w14:paraId="360D8107">
            <w:pPr>
              <w:pStyle w:val="6"/>
              <w:spacing w:before="30" w:line="218" w:lineRule="auto"/>
              <w:ind w:left="351"/>
              <w:rPr>
                <w:sz w:val="20"/>
                <w:szCs w:val="20"/>
              </w:rPr>
            </w:pPr>
            <w:r>
              <w:rPr>
                <w:spacing w:val="3"/>
                <w:sz w:val="20"/>
                <w:szCs w:val="20"/>
              </w:rPr>
              <w:t>湖库型</w:t>
            </w:r>
          </w:p>
        </w:tc>
      </w:tr>
      <w:tr w14:paraId="4EE22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6C9443B2">
            <w:pPr>
              <w:spacing w:before="6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875" w:type="dxa"/>
            <w:vAlign w:val="top"/>
          </w:tcPr>
          <w:p w14:paraId="53C652A0">
            <w:pPr>
              <w:pStyle w:val="6"/>
              <w:spacing w:before="31" w:line="217" w:lineRule="auto"/>
              <w:ind w:left="123"/>
              <w:rPr>
                <w:sz w:val="20"/>
                <w:szCs w:val="20"/>
              </w:rPr>
            </w:pPr>
            <w:r>
              <w:rPr>
                <w:spacing w:val="8"/>
                <w:sz w:val="20"/>
                <w:szCs w:val="20"/>
              </w:rPr>
              <w:t>青塘镇</w:t>
            </w:r>
            <w:r>
              <w:rPr>
                <w:rFonts w:ascii="宋体" w:hAnsi="宋体" w:eastAsia="宋体" w:cs="宋体"/>
                <w:spacing w:val="8"/>
                <w:sz w:val="20"/>
                <w:szCs w:val="20"/>
              </w:rPr>
              <w:t>榃</w:t>
            </w:r>
            <w:r>
              <w:rPr>
                <w:spacing w:val="8"/>
                <w:sz w:val="20"/>
                <w:szCs w:val="20"/>
              </w:rPr>
              <w:t>山大水垅水源地</w:t>
            </w:r>
          </w:p>
        </w:tc>
        <w:tc>
          <w:tcPr>
            <w:tcW w:w="639" w:type="dxa"/>
            <w:vAlign w:val="top"/>
          </w:tcPr>
          <w:p w14:paraId="5B7C4664">
            <w:pPr>
              <w:pStyle w:val="6"/>
              <w:spacing w:before="31" w:line="217" w:lineRule="auto"/>
              <w:ind w:left="120"/>
              <w:rPr>
                <w:sz w:val="20"/>
                <w:szCs w:val="20"/>
              </w:rPr>
            </w:pPr>
            <w:r>
              <w:rPr>
                <w:spacing w:val="2"/>
                <w:sz w:val="20"/>
                <w:szCs w:val="20"/>
              </w:rPr>
              <w:t>镇级</w:t>
            </w:r>
          </w:p>
        </w:tc>
        <w:tc>
          <w:tcPr>
            <w:tcW w:w="2637" w:type="dxa"/>
            <w:vAlign w:val="top"/>
          </w:tcPr>
          <w:p w14:paraId="5F861F78">
            <w:pPr>
              <w:pStyle w:val="6"/>
              <w:spacing w:before="31" w:line="217" w:lineRule="auto"/>
              <w:ind w:left="601"/>
              <w:rPr>
                <w:sz w:val="20"/>
                <w:szCs w:val="20"/>
              </w:rPr>
            </w:pPr>
            <w:r>
              <w:rPr>
                <w:spacing w:val="7"/>
                <w:sz w:val="20"/>
                <w:szCs w:val="20"/>
              </w:rPr>
              <w:t>青塘镇、板城镇</w:t>
            </w:r>
          </w:p>
        </w:tc>
        <w:tc>
          <w:tcPr>
            <w:tcW w:w="1298" w:type="dxa"/>
            <w:vAlign w:val="top"/>
          </w:tcPr>
          <w:p w14:paraId="38391007">
            <w:pPr>
              <w:pStyle w:val="6"/>
              <w:spacing w:before="31" w:line="217" w:lineRule="auto"/>
              <w:ind w:left="352"/>
              <w:rPr>
                <w:sz w:val="20"/>
                <w:szCs w:val="20"/>
              </w:rPr>
            </w:pPr>
            <w:r>
              <w:rPr>
                <w:spacing w:val="3"/>
                <w:sz w:val="20"/>
                <w:szCs w:val="20"/>
              </w:rPr>
              <w:t>河流型</w:t>
            </w:r>
          </w:p>
        </w:tc>
      </w:tr>
      <w:tr w14:paraId="30F62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1B8FF3CD">
            <w:pPr>
              <w:spacing w:before="6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3875" w:type="dxa"/>
            <w:vAlign w:val="top"/>
          </w:tcPr>
          <w:p w14:paraId="56C1F56A">
            <w:pPr>
              <w:pStyle w:val="6"/>
              <w:spacing w:before="32" w:line="216" w:lineRule="auto"/>
              <w:ind w:left="123"/>
              <w:rPr>
                <w:sz w:val="20"/>
                <w:szCs w:val="20"/>
              </w:rPr>
            </w:pPr>
            <w:r>
              <w:rPr>
                <w:spacing w:val="8"/>
                <w:sz w:val="20"/>
                <w:szCs w:val="20"/>
              </w:rPr>
              <w:t>青塘镇决竹村集中式饮用水水源保护区</w:t>
            </w:r>
          </w:p>
        </w:tc>
        <w:tc>
          <w:tcPr>
            <w:tcW w:w="639" w:type="dxa"/>
            <w:vAlign w:val="top"/>
          </w:tcPr>
          <w:p w14:paraId="16C4D5F7">
            <w:pPr>
              <w:pStyle w:val="6"/>
              <w:spacing w:before="32" w:line="216" w:lineRule="auto"/>
              <w:ind w:left="120"/>
              <w:rPr>
                <w:sz w:val="20"/>
                <w:szCs w:val="20"/>
              </w:rPr>
            </w:pPr>
            <w:r>
              <w:rPr>
                <w:spacing w:val="2"/>
                <w:sz w:val="20"/>
                <w:szCs w:val="20"/>
              </w:rPr>
              <w:t>村级</w:t>
            </w:r>
          </w:p>
        </w:tc>
        <w:tc>
          <w:tcPr>
            <w:tcW w:w="2637" w:type="dxa"/>
            <w:vAlign w:val="top"/>
          </w:tcPr>
          <w:p w14:paraId="060B236E">
            <w:pPr>
              <w:pStyle w:val="6"/>
              <w:spacing w:before="32" w:line="216" w:lineRule="auto"/>
              <w:ind w:left="1021"/>
              <w:rPr>
                <w:sz w:val="20"/>
                <w:szCs w:val="20"/>
              </w:rPr>
            </w:pPr>
            <w:r>
              <w:rPr>
                <w:spacing w:val="3"/>
                <w:sz w:val="20"/>
                <w:szCs w:val="20"/>
              </w:rPr>
              <w:t>青塘镇</w:t>
            </w:r>
          </w:p>
        </w:tc>
        <w:tc>
          <w:tcPr>
            <w:tcW w:w="1298" w:type="dxa"/>
            <w:vAlign w:val="top"/>
          </w:tcPr>
          <w:p w14:paraId="530224A3">
            <w:pPr>
              <w:pStyle w:val="6"/>
              <w:spacing w:before="32" w:line="216" w:lineRule="auto"/>
              <w:ind w:left="352"/>
              <w:rPr>
                <w:sz w:val="20"/>
                <w:szCs w:val="20"/>
              </w:rPr>
            </w:pPr>
            <w:r>
              <w:rPr>
                <w:spacing w:val="3"/>
                <w:sz w:val="20"/>
                <w:szCs w:val="20"/>
              </w:rPr>
              <w:t>河流型</w:t>
            </w:r>
          </w:p>
        </w:tc>
      </w:tr>
      <w:tr w14:paraId="0A5C7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6" w:type="dxa"/>
            <w:vAlign w:val="top"/>
          </w:tcPr>
          <w:p w14:paraId="03BEB498">
            <w:pPr>
              <w:spacing w:before="204"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3875" w:type="dxa"/>
            <w:vAlign w:val="top"/>
          </w:tcPr>
          <w:p w14:paraId="69808F92">
            <w:pPr>
              <w:pStyle w:val="6"/>
              <w:spacing w:before="31" w:line="234" w:lineRule="auto"/>
              <w:ind w:left="121" w:right="106" w:hanging="4"/>
              <w:rPr>
                <w:sz w:val="20"/>
                <w:szCs w:val="20"/>
              </w:rPr>
            </w:pPr>
            <w:r>
              <w:rPr>
                <w:spacing w:val="14"/>
                <w:sz w:val="20"/>
                <w:szCs w:val="20"/>
              </w:rPr>
              <w:t>平吉镇平里村、</w:t>
            </w:r>
            <w:r>
              <w:rPr>
                <w:rFonts w:ascii="宋体" w:hAnsi="宋体" w:eastAsia="宋体" w:cs="宋体"/>
                <w:spacing w:val="14"/>
                <w:sz w:val="20"/>
                <w:szCs w:val="20"/>
              </w:rPr>
              <w:t>榃</w:t>
            </w:r>
            <w:r>
              <w:rPr>
                <w:spacing w:val="14"/>
                <w:sz w:val="20"/>
                <w:szCs w:val="20"/>
              </w:rPr>
              <w:t>标村集中式饮用水水</w:t>
            </w:r>
            <w:r>
              <w:rPr>
                <w:spacing w:val="7"/>
                <w:sz w:val="20"/>
                <w:szCs w:val="20"/>
              </w:rPr>
              <w:t xml:space="preserve"> </w:t>
            </w:r>
            <w:r>
              <w:rPr>
                <w:spacing w:val="4"/>
                <w:sz w:val="20"/>
                <w:szCs w:val="20"/>
              </w:rPr>
              <w:t>源保护区</w:t>
            </w:r>
          </w:p>
        </w:tc>
        <w:tc>
          <w:tcPr>
            <w:tcW w:w="639" w:type="dxa"/>
            <w:vAlign w:val="top"/>
          </w:tcPr>
          <w:p w14:paraId="1A53F53B">
            <w:pPr>
              <w:pStyle w:val="6"/>
              <w:spacing w:before="166" w:line="230" w:lineRule="auto"/>
              <w:ind w:left="120"/>
              <w:rPr>
                <w:sz w:val="20"/>
                <w:szCs w:val="20"/>
              </w:rPr>
            </w:pPr>
            <w:r>
              <w:rPr>
                <w:spacing w:val="2"/>
                <w:sz w:val="20"/>
                <w:szCs w:val="20"/>
              </w:rPr>
              <w:t>村级</w:t>
            </w:r>
          </w:p>
        </w:tc>
        <w:tc>
          <w:tcPr>
            <w:tcW w:w="2637" w:type="dxa"/>
            <w:vAlign w:val="top"/>
          </w:tcPr>
          <w:p w14:paraId="68B8552A">
            <w:pPr>
              <w:pStyle w:val="6"/>
              <w:spacing w:before="166" w:line="231" w:lineRule="auto"/>
              <w:ind w:left="595"/>
              <w:rPr>
                <w:sz w:val="20"/>
                <w:szCs w:val="20"/>
              </w:rPr>
            </w:pPr>
            <w:r>
              <w:rPr>
                <w:spacing w:val="7"/>
                <w:sz w:val="20"/>
                <w:szCs w:val="20"/>
              </w:rPr>
              <w:t>平吉镇、青塘镇</w:t>
            </w:r>
          </w:p>
        </w:tc>
        <w:tc>
          <w:tcPr>
            <w:tcW w:w="1298" w:type="dxa"/>
            <w:vAlign w:val="top"/>
          </w:tcPr>
          <w:p w14:paraId="25A5037A">
            <w:pPr>
              <w:pStyle w:val="6"/>
              <w:spacing w:before="166" w:line="231" w:lineRule="auto"/>
              <w:ind w:left="351"/>
              <w:rPr>
                <w:sz w:val="20"/>
                <w:szCs w:val="20"/>
              </w:rPr>
            </w:pPr>
            <w:r>
              <w:rPr>
                <w:spacing w:val="3"/>
                <w:sz w:val="20"/>
                <w:szCs w:val="20"/>
              </w:rPr>
              <w:t>湖库型</w:t>
            </w:r>
          </w:p>
        </w:tc>
      </w:tr>
      <w:tr w14:paraId="1632A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189D105C">
            <w:pPr>
              <w:spacing w:before="6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3875" w:type="dxa"/>
            <w:vAlign w:val="top"/>
          </w:tcPr>
          <w:p w14:paraId="7658D051">
            <w:pPr>
              <w:pStyle w:val="6"/>
              <w:spacing w:before="32" w:line="217" w:lineRule="auto"/>
              <w:ind w:left="123"/>
              <w:rPr>
                <w:sz w:val="20"/>
                <w:szCs w:val="20"/>
              </w:rPr>
            </w:pPr>
            <w:r>
              <w:rPr>
                <w:spacing w:val="8"/>
                <w:sz w:val="20"/>
                <w:szCs w:val="20"/>
              </w:rPr>
              <w:t>青塘镇高峰人饮工程水源地</w:t>
            </w:r>
          </w:p>
        </w:tc>
        <w:tc>
          <w:tcPr>
            <w:tcW w:w="639" w:type="dxa"/>
            <w:vAlign w:val="top"/>
          </w:tcPr>
          <w:p w14:paraId="6F949815">
            <w:pPr>
              <w:pStyle w:val="6"/>
              <w:spacing w:before="32" w:line="217" w:lineRule="auto"/>
              <w:ind w:left="120"/>
              <w:rPr>
                <w:sz w:val="20"/>
                <w:szCs w:val="20"/>
              </w:rPr>
            </w:pPr>
            <w:r>
              <w:rPr>
                <w:spacing w:val="2"/>
                <w:sz w:val="20"/>
                <w:szCs w:val="20"/>
              </w:rPr>
              <w:t>村级</w:t>
            </w:r>
          </w:p>
        </w:tc>
        <w:tc>
          <w:tcPr>
            <w:tcW w:w="2637" w:type="dxa"/>
            <w:vAlign w:val="top"/>
          </w:tcPr>
          <w:p w14:paraId="1E8A6777">
            <w:pPr>
              <w:pStyle w:val="6"/>
              <w:spacing w:before="32" w:line="217" w:lineRule="auto"/>
              <w:ind w:left="1021"/>
              <w:rPr>
                <w:sz w:val="20"/>
                <w:szCs w:val="20"/>
              </w:rPr>
            </w:pPr>
            <w:r>
              <w:rPr>
                <w:spacing w:val="3"/>
                <w:sz w:val="20"/>
                <w:szCs w:val="20"/>
              </w:rPr>
              <w:t>青塘镇</w:t>
            </w:r>
          </w:p>
        </w:tc>
        <w:tc>
          <w:tcPr>
            <w:tcW w:w="1298" w:type="dxa"/>
            <w:vAlign w:val="top"/>
          </w:tcPr>
          <w:p w14:paraId="6C898D77">
            <w:pPr>
              <w:pStyle w:val="6"/>
              <w:spacing w:before="32" w:line="217" w:lineRule="auto"/>
              <w:ind w:left="352"/>
              <w:rPr>
                <w:sz w:val="20"/>
                <w:szCs w:val="20"/>
              </w:rPr>
            </w:pPr>
            <w:r>
              <w:rPr>
                <w:spacing w:val="3"/>
                <w:sz w:val="20"/>
                <w:szCs w:val="20"/>
              </w:rPr>
              <w:t>河流型</w:t>
            </w:r>
          </w:p>
        </w:tc>
      </w:tr>
      <w:tr w14:paraId="619C1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3ABF3BCC">
            <w:pPr>
              <w:spacing w:before="6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3875" w:type="dxa"/>
            <w:vAlign w:val="top"/>
          </w:tcPr>
          <w:p w14:paraId="3EB6AA20">
            <w:pPr>
              <w:pStyle w:val="6"/>
              <w:spacing w:before="32" w:line="216" w:lineRule="auto"/>
              <w:ind w:left="123"/>
              <w:rPr>
                <w:sz w:val="20"/>
                <w:szCs w:val="20"/>
              </w:rPr>
            </w:pPr>
            <w:r>
              <w:rPr>
                <w:spacing w:val="8"/>
                <w:sz w:val="20"/>
                <w:szCs w:val="20"/>
              </w:rPr>
              <w:t>青塘镇青全人饮一、二期工程水源地</w:t>
            </w:r>
          </w:p>
        </w:tc>
        <w:tc>
          <w:tcPr>
            <w:tcW w:w="639" w:type="dxa"/>
            <w:vAlign w:val="top"/>
          </w:tcPr>
          <w:p w14:paraId="0E150943">
            <w:pPr>
              <w:pStyle w:val="6"/>
              <w:spacing w:before="32" w:line="216" w:lineRule="auto"/>
              <w:ind w:left="120"/>
              <w:rPr>
                <w:sz w:val="20"/>
                <w:szCs w:val="20"/>
              </w:rPr>
            </w:pPr>
            <w:r>
              <w:rPr>
                <w:spacing w:val="2"/>
                <w:sz w:val="20"/>
                <w:szCs w:val="20"/>
              </w:rPr>
              <w:t>村级</w:t>
            </w:r>
          </w:p>
        </w:tc>
        <w:tc>
          <w:tcPr>
            <w:tcW w:w="2637" w:type="dxa"/>
            <w:vAlign w:val="top"/>
          </w:tcPr>
          <w:p w14:paraId="7EE11DDC">
            <w:pPr>
              <w:pStyle w:val="6"/>
              <w:spacing w:before="32" w:line="216" w:lineRule="auto"/>
              <w:ind w:left="1021"/>
              <w:rPr>
                <w:sz w:val="20"/>
                <w:szCs w:val="20"/>
              </w:rPr>
            </w:pPr>
            <w:r>
              <w:rPr>
                <w:spacing w:val="3"/>
                <w:sz w:val="20"/>
                <w:szCs w:val="20"/>
              </w:rPr>
              <w:t>青塘镇</w:t>
            </w:r>
          </w:p>
        </w:tc>
        <w:tc>
          <w:tcPr>
            <w:tcW w:w="1298" w:type="dxa"/>
            <w:vAlign w:val="top"/>
          </w:tcPr>
          <w:p w14:paraId="405569EE">
            <w:pPr>
              <w:pStyle w:val="6"/>
              <w:spacing w:before="32" w:line="216" w:lineRule="auto"/>
              <w:ind w:left="352"/>
              <w:rPr>
                <w:sz w:val="20"/>
                <w:szCs w:val="20"/>
              </w:rPr>
            </w:pPr>
            <w:r>
              <w:rPr>
                <w:spacing w:val="3"/>
                <w:sz w:val="20"/>
                <w:szCs w:val="20"/>
              </w:rPr>
              <w:t>河流型</w:t>
            </w:r>
          </w:p>
        </w:tc>
      </w:tr>
      <w:tr w14:paraId="0379B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6CCA7CF9">
            <w:pPr>
              <w:spacing w:before="70"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3875" w:type="dxa"/>
            <w:vAlign w:val="top"/>
          </w:tcPr>
          <w:p w14:paraId="792D213E">
            <w:pPr>
              <w:pStyle w:val="6"/>
              <w:spacing w:before="35" w:line="214" w:lineRule="auto"/>
              <w:ind w:left="123"/>
              <w:rPr>
                <w:sz w:val="20"/>
                <w:szCs w:val="20"/>
              </w:rPr>
            </w:pPr>
            <w:r>
              <w:rPr>
                <w:spacing w:val="8"/>
                <w:sz w:val="20"/>
                <w:szCs w:val="20"/>
              </w:rPr>
              <w:t>青塘镇</w:t>
            </w:r>
            <w:r>
              <w:rPr>
                <w:rFonts w:ascii="宋体" w:hAnsi="宋体" w:eastAsia="宋体" w:cs="宋体"/>
                <w:spacing w:val="8"/>
                <w:sz w:val="20"/>
                <w:szCs w:val="20"/>
              </w:rPr>
              <w:t>榃</w:t>
            </w:r>
            <w:r>
              <w:rPr>
                <w:spacing w:val="8"/>
                <w:sz w:val="20"/>
                <w:szCs w:val="20"/>
              </w:rPr>
              <w:t>甫人饮 一、二期工程水源地</w:t>
            </w:r>
          </w:p>
        </w:tc>
        <w:tc>
          <w:tcPr>
            <w:tcW w:w="639" w:type="dxa"/>
            <w:vAlign w:val="top"/>
          </w:tcPr>
          <w:p w14:paraId="37282912">
            <w:pPr>
              <w:pStyle w:val="6"/>
              <w:spacing w:before="35" w:line="214" w:lineRule="auto"/>
              <w:ind w:left="120"/>
              <w:rPr>
                <w:sz w:val="20"/>
                <w:szCs w:val="20"/>
              </w:rPr>
            </w:pPr>
            <w:r>
              <w:rPr>
                <w:spacing w:val="2"/>
                <w:sz w:val="20"/>
                <w:szCs w:val="20"/>
              </w:rPr>
              <w:t>村级</w:t>
            </w:r>
          </w:p>
        </w:tc>
        <w:tc>
          <w:tcPr>
            <w:tcW w:w="2637" w:type="dxa"/>
            <w:vAlign w:val="top"/>
          </w:tcPr>
          <w:p w14:paraId="7FE59C42">
            <w:pPr>
              <w:pStyle w:val="6"/>
              <w:spacing w:before="35" w:line="214" w:lineRule="auto"/>
              <w:ind w:left="1021"/>
              <w:rPr>
                <w:sz w:val="20"/>
                <w:szCs w:val="20"/>
              </w:rPr>
            </w:pPr>
            <w:r>
              <w:rPr>
                <w:spacing w:val="3"/>
                <w:sz w:val="20"/>
                <w:szCs w:val="20"/>
              </w:rPr>
              <w:t>青塘镇</w:t>
            </w:r>
          </w:p>
        </w:tc>
        <w:tc>
          <w:tcPr>
            <w:tcW w:w="1298" w:type="dxa"/>
            <w:vAlign w:val="top"/>
          </w:tcPr>
          <w:p w14:paraId="457371C4">
            <w:pPr>
              <w:pStyle w:val="6"/>
              <w:spacing w:before="35" w:line="214" w:lineRule="auto"/>
              <w:ind w:left="351"/>
              <w:rPr>
                <w:sz w:val="20"/>
                <w:szCs w:val="20"/>
              </w:rPr>
            </w:pPr>
            <w:r>
              <w:rPr>
                <w:spacing w:val="3"/>
                <w:sz w:val="20"/>
                <w:szCs w:val="20"/>
              </w:rPr>
              <w:t>湖库型</w:t>
            </w:r>
          </w:p>
        </w:tc>
      </w:tr>
      <w:tr w14:paraId="67FBD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3B9C8FC5">
            <w:pPr>
              <w:spacing w:before="6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3875" w:type="dxa"/>
            <w:vAlign w:val="top"/>
          </w:tcPr>
          <w:p w14:paraId="24C32EDC">
            <w:pPr>
              <w:pStyle w:val="6"/>
              <w:spacing w:before="34" w:line="216" w:lineRule="auto"/>
              <w:ind w:left="123"/>
              <w:rPr>
                <w:sz w:val="20"/>
                <w:szCs w:val="20"/>
              </w:rPr>
            </w:pPr>
            <w:r>
              <w:rPr>
                <w:spacing w:val="8"/>
                <w:sz w:val="20"/>
                <w:szCs w:val="20"/>
              </w:rPr>
              <w:t>青塘镇</w:t>
            </w:r>
            <w:r>
              <w:rPr>
                <w:rFonts w:ascii="宋体" w:hAnsi="宋体" w:eastAsia="宋体" w:cs="宋体"/>
                <w:spacing w:val="8"/>
                <w:sz w:val="20"/>
                <w:szCs w:val="20"/>
              </w:rPr>
              <w:t>榃</w:t>
            </w:r>
            <w:r>
              <w:rPr>
                <w:spacing w:val="8"/>
                <w:sz w:val="20"/>
                <w:szCs w:val="20"/>
              </w:rPr>
              <w:t>山青华人饮工程水源地</w:t>
            </w:r>
          </w:p>
        </w:tc>
        <w:tc>
          <w:tcPr>
            <w:tcW w:w="639" w:type="dxa"/>
            <w:vAlign w:val="top"/>
          </w:tcPr>
          <w:p w14:paraId="6B7653A4">
            <w:pPr>
              <w:pStyle w:val="6"/>
              <w:spacing w:before="34" w:line="216" w:lineRule="auto"/>
              <w:ind w:left="120"/>
              <w:rPr>
                <w:sz w:val="20"/>
                <w:szCs w:val="20"/>
              </w:rPr>
            </w:pPr>
            <w:r>
              <w:rPr>
                <w:spacing w:val="2"/>
                <w:sz w:val="20"/>
                <w:szCs w:val="20"/>
              </w:rPr>
              <w:t>村级</w:t>
            </w:r>
          </w:p>
        </w:tc>
        <w:tc>
          <w:tcPr>
            <w:tcW w:w="2637" w:type="dxa"/>
            <w:vAlign w:val="top"/>
          </w:tcPr>
          <w:p w14:paraId="6594AEA0">
            <w:pPr>
              <w:pStyle w:val="6"/>
              <w:spacing w:before="34" w:line="216" w:lineRule="auto"/>
              <w:ind w:left="1021"/>
              <w:rPr>
                <w:sz w:val="20"/>
                <w:szCs w:val="20"/>
              </w:rPr>
            </w:pPr>
            <w:r>
              <w:rPr>
                <w:spacing w:val="3"/>
                <w:sz w:val="20"/>
                <w:szCs w:val="20"/>
              </w:rPr>
              <w:t>青塘镇</w:t>
            </w:r>
          </w:p>
        </w:tc>
        <w:tc>
          <w:tcPr>
            <w:tcW w:w="1298" w:type="dxa"/>
            <w:vAlign w:val="top"/>
          </w:tcPr>
          <w:p w14:paraId="1A5BCCBF">
            <w:pPr>
              <w:pStyle w:val="6"/>
              <w:spacing w:before="34" w:line="216" w:lineRule="auto"/>
              <w:ind w:left="352"/>
              <w:rPr>
                <w:sz w:val="20"/>
                <w:szCs w:val="20"/>
              </w:rPr>
            </w:pPr>
            <w:r>
              <w:rPr>
                <w:spacing w:val="3"/>
                <w:sz w:val="20"/>
                <w:szCs w:val="20"/>
              </w:rPr>
              <w:t>河流型</w:t>
            </w:r>
          </w:p>
        </w:tc>
      </w:tr>
      <w:tr w14:paraId="3CE32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75883FA2">
            <w:pPr>
              <w:spacing w:before="6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875" w:type="dxa"/>
            <w:vAlign w:val="top"/>
          </w:tcPr>
          <w:p w14:paraId="1C3B9C7C">
            <w:pPr>
              <w:pStyle w:val="6"/>
              <w:spacing w:before="34" w:line="215" w:lineRule="auto"/>
              <w:ind w:left="123"/>
              <w:rPr>
                <w:sz w:val="20"/>
                <w:szCs w:val="20"/>
              </w:rPr>
            </w:pPr>
            <w:r>
              <w:rPr>
                <w:spacing w:val="7"/>
                <w:sz w:val="20"/>
                <w:szCs w:val="20"/>
              </w:rPr>
              <w:t>青塘镇高峰水库水源地</w:t>
            </w:r>
          </w:p>
        </w:tc>
        <w:tc>
          <w:tcPr>
            <w:tcW w:w="639" w:type="dxa"/>
            <w:vAlign w:val="top"/>
          </w:tcPr>
          <w:p w14:paraId="142A8B4E">
            <w:pPr>
              <w:pStyle w:val="6"/>
              <w:spacing w:before="34" w:line="215" w:lineRule="auto"/>
              <w:ind w:left="120"/>
              <w:rPr>
                <w:sz w:val="20"/>
                <w:szCs w:val="20"/>
              </w:rPr>
            </w:pPr>
            <w:r>
              <w:rPr>
                <w:spacing w:val="2"/>
                <w:sz w:val="20"/>
                <w:szCs w:val="20"/>
              </w:rPr>
              <w:t>村级</w:t>
            </w:r>
          </w:p>
        </w:tc>
        <w:tc>
          <w:tcPr>
            <w:tcW w:w="2637" w:type="dxa"/>
            <w:vAlign w:val="top"/>
          </w:tcPr>
          <w:p w14:paraId="330460AD">
            <w:pPr>
              <w:pStyle w:val="6"/>
              <w:spacing w:before="34" w:line="215" w:lineRule="auto"/>
              <w:ind w:left="1021"/>
              <w:rPr>
                <w:sz w:val="20"/>
                <w:szCs w:val="20"/>
              </w:rPr>
            </w:pPr>
            <w:r>
              <w:rPr>
                <w:spacing w:val="3"/>
                <w:sz w:val="20"/>
                <w:szCs w:val="20"/>
              </w:rPr>
              <w:t>青塘镇</w:t>
            </w:r>
          </w:p>
        </w:tc>
        <w:tc>
          <w:tcPr>
            <w:tcW w:w="1298" w:type="dxa"/>
            <w:vAlign w:val="top"/>
          </w:tcPr>
          <w:p w14:paraId="26B667A8">
            <w:pPr>
              <w:pStyle w:val="6"/>
              <w:spacing w:before="34" w:line="215" w:lineRule="auto"/>
              <w:ind w:left="351"/>
              <w:rPr>
                <w:sz w:val="20"/>
                <w:szCs w:val="20"/>
              </w:rPr>
            </w:pPr>
            <w:r>
              <w:rPr>
                <w:spacing w:val="3"/>
                <w:sz w:val="20"/>
                <w:szCs w:val="20"/>
              </w:rPr>
              <w:t>湖库型</w:t>
            </w:r>
          </w:p>
        </w:tc>
      </w:tr>
      <w:tr w14:paraId="535B4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4EA6F7AB">
            <w:pPr>
              <w:spacing w:before="7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3875" w:type="dxa"/>
            <w:vAlign w:val="top"/>
          </w:tcPr>
          <w:p w14:paraId="05B58920">
            <w:pPr>
              <w:pStyle w:val="6"/>
              <w:spacing w:before="35" w:line="214" w:lineRule="auto"/>
              <w:ind w:left="117"/>
              <w:rPr>
                <w:sz w:val="20"/>
                <w:szCs w:val="20"/>
              </w:rPr>
            </w:pPr>
            <w:r>
              <w:rPr>
                <w:spacing w:val="8"/>
                <w:sz w:val="20"/>
                <w:szCs w:val="20"/>
              </w:rPr>
              <w:t>平吉镇古秀人饮工程水源地</w:t>
            </w:r>
          </w:p>
        </w:tc>
        <w:tc>
          <w:tcPr>
            <w:tcW w:w="639" w:type="dxa"/>
            <w:vAlign w:val="top"/>
          </w:tcPr>
          <w:p w14:paraId="14E05B43">
            <w:pPr>
              <w:pStyle w:val="6"/>
              <w:spacing w:before="35" w:line="214" w:lineRule="auto"/>
              <w:ind w:left="120"/>
              <w:rPr>
                <w:sz w:val="20"/>
                <w:szCs w:val="20"/>
              </w:rPr>
            </w:pPr>
            <w:r>
              <w:rPr>
                <w:spacing w:val="2"/>
                <w:sz w:val="20"/>
                <w:szCs w:val="20"/>
              </w:rPr>
              <w:t>村级</w:t>
            </w:r>
          </w:p>
        </w:tc>
        <w:tc>
          <w:tcPr>
            <w:tcW w:w="2637" w:type="dxa"/>
            <w:vAlign w:val="top"/>
          </w:tcPr>
          <w:p w14:paraId="7E69E746">
            <w:pPr>
              <w:pStyle w:val="6"/>
              <w:spacing w:before="35" w:line="214" w:lineRule="auto"/>
              <w:ind w:left="1015"/>
              <w:rPr>
                <w:sz w:val="20"/>
                <w:szCs w:val="20"/>
              </w:rPr>
            </w:pPr>
            <w:r>
              <w:rPr>
                <w:spacing w:val="5"/>
                <w:sz w:val="20"/>
                <w:szCs w:val="20"/>
              </w:rPr>
              <w:t>平吉镇</w:t>
            </w:r>
          </w:p>
        </w:tc>
        <w:tc>
          <w:tcPr>
            <w:tcW w:w="1298" w:type="dxa"/>
            <w:vAlign w:val="top"/>
          </w:tcPr>
          <w:p w14:paraId="60173CDA">
            <w:pPr>
              <w:pStyle w:val="6"/>
              <w:spacing w:before="35" w:line="214" w:lineRule="auto"/>
              <w:ind w:left="352"/>
              <w:rPr>
                <w:sz w:val="20"/>
                <w:szCs w:val="20"/>
              </w:rPr>
            </w:pPr>
            <w:r>
              <w:rPr>
                <w:spacing w:val="3"/>
                <w:sz w:val="20"/>
                <w:szCs w:val="20"/>
              </w:rPr>
              <w:t>河流型</w:t>
            </w:r>
          </w:p>
        </w:tc>
      </w:tr>
      <w:tr w14:paraId="78C85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08C438D2">
            <w:pPr>
              <w:spacing w:before="6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3875" w:type="dxa"/>
            <w:vAlign w:val="top"/>
          </w:tcPr>
          <w:p w14:paraId="797E5511">
            <w:pPr>
              <w:pStyle w:val="6"/>
              <w:spacing w:before="34" w:line="216" w:lineRule="auto"/>
              <w:ind w:left="116"/>
              <w:rPr>
                <w:sz w:val="20"/>
                <w:szCs w:val="20"/>
              </w:rPr>
            </w:pPr>
            <w:r>
              <w:rPr>
                <w:spacing w:val="9"/>
                <w:sz w:val="20"/>
                <w:szCs w:val="20"/>
              </w:rPr>
              <w:t>新棠镇屯林村人饮一、二期工程水源地</w:t>
            </w:r>
          </w:p>
        </w:tc>
        <w:tc>
          <w:tcPr>
            <w:tcW w:w="639" w:type="dxa"/>
            <w:vAlign w:val="top"/>
          </w:tcPr>
          <w:p w14:paraId="3CBE9BF7">
            <w:pPr>
              <w:pStyle w:val="6"/>
              <w:spacing w:before="34" w:line="216" w:lineRule="auto"/>
              <w:ind w:left="120"/>
              <w:rPr>
                <w:sz w:val="20"/>
                <w:szCs w:val="20"/>
              </w:rPr>
            </w:pPr>
            <w:r>
              <w:rPr>
                <w:spacing w:val="2"/>
                <w:sz w:val="20"/>
                <w:szCs w:val="20"/>
              </w:rPr>
              <w:t>村级</w:t>
            </w:r>
          </w:p>
        </w:tc>
        <w:tc>
          <w:tcPr>
            <w:tcW w:w="2637" w:type="dxa"/>
            <w:vAlign w:val="top"/>
          </w:tcPr>
          <w:p w14:paraId="789F4D5E">
            <w:pPr>
              <w:pStyle w:val="6"/>
              <w:spacing w:before="34" w:line="216" w:lineRule="auto"/>
              <w:ind w:left="1014"/>
              <w:rPr>
                <w:sz w:val="20"/>
                <w:szCs w:val="20"/>
              </w:rPr>
            </w:pPr>
            <w:r>
              <w:rPr>
                <w:spacing w:val="5"/>
                <w:sz w:val="20"/>
                <w:szCs w:val="20"/>
              </w:rPr>
              <w:t>新棠镇</w:t>
            </w:r>
          </w:p>
        </w:tc>
        <w:tc>
          <w:tcPr>
            <w:tcW w:w="1298" w:type="dxa"/>
            <w:vAlign w:val="top"/>
          </w:tcPr>
          <w:p w14:paraId="4EA34D06">
            <w:pPr>
              <w:pStyle w:val="6"/>
              <w:spacing w:before="34" w:line="216" w:lineRule="auto"/>
              <w:ind w:left="351"/>
              <w:rPr>
                <w:sz w:val="20"/>
                <w:szCs w:val="20"/>
              </w:rPr>
            </w:pPr>
            <w:r>
              <w:rPr>
                <w:spacing w:val="3"/>
                <w:sz w:val="20"/>
                <w:szCs w:val="20"/>
              </w:rPr>
              <w:t>湖库型</w:t>
            </w:r>
          </w:p>
        </w:tc>
      </w:tr>
      <w:tr w14:paraId="5C4CF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78BABC89">
            <w:pPr>
              <w:spacing w:before="6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3875" w:type="dxa"/>
            <w:vAlign w:val="top"/>
          </w:tcPr>
          <w:p w14:paraId="22E517D4">
            <w:pPr>
              <w:pStyle w:val="6"/>
              <w:spacing w:before="34" w:line="215" w:lineRule="auto"/>
              <w:ind w:left="116"/>
              <w:rPr>
                <w:sz w:val="20"/>
                <w:szCs w:val="20"/>
              </w:rPr>
            </w:pPr>
            <w:r>
              <w:rPr>
                <w:spacing w:val="8"/>
                <w:sz w:val="20"/>
                <w:szCs w:val="20"/>
              </w:rPr>
              <w:t>新棠镇</w:t>
            </w:r>
            <w:r>
              <w:rPr>
                <w:rFonts w:ascii="宋体" w:hAnsi="宋体" w:eastAsia="宋体" w:cs="宋体"/>
                <w:spacing w:val="8"/>
                <w:sz w:val="20"/>
                <w:szCs w:val="20"/>
              </w:rPr>
              <w:t>榃</w:t>
            </w:r>
            <w:r>
              <w:rPr>
                <w:spacing w:val="8"/>
                <w:sz w:val="20"/>
                <w:szCs w:val="20"/>
              </w:rPr>
              <w:t>忠村人饮工程水源地</w:t>
            </w:r>
          </w:p>
        </w:tc>
        <w:tc>
          <w:tcPr>
            <w:tcW w:w="639" w:type="dxa"/>
            <w:vAlign w:val="top"/>
          </w:tcPr>
          <w:p w14:paraId="5B45AC43">
            <w:pPr>
              <w:pStyle w:val="6"/>
              <w:spacing w:before="34" w:line="215" w:lineRule="auto"/>
              <w:ind w:left="120"/>
              <w:rPr>
                <w:sz w:val="20"/>
                <w:szCs w:val="20"/>
              </w:rPr>
            </w:pPr>
            <w:r>
              <w:rPr>
                <w:spacing w:val="2"/>
                <w:sz w:val="20"/>
                <w:szCs w:val="20"/>
              </w:rPr>
              <w:t>村级</w:t>
            </w:r>
          </w:p>
        </w:tc>
        <w:tc>
          <w:tcPr>
            <w:tcW w:w="2637" w:type="dxa"/>
            <w:vAlign w:val="top"/>
          </w:tcPr>
          <w:p w14:paraId="4492D96D">
            <w:pPr>
              <w:pStyle w:val="6"/>
              <w:spacing w:before="34" w:line="215" w:lineRule="auto"/>
              <w:ind w:left="1014"/>
              <w:rPr>
                <w:sz w:val="20"/>
                <w:szCs w:val="20"/>
              </w:rPr>
            </w:pPr>
            <w:r>
              <w:rPr>
                <w:spacing w:val="5"/>
                <w:sz w:val="20"/>
                <w:szCs w:val="20"/>
              </w:rPr>
              <w:t>新棠镇</w:t>
            </w:r>
          </w:p>
        </w:tc>
        <w:tc>
          <w:tcPr>
            <w:tcW w:w="1298" w:type="dxa"/>
            <w:vAlign w:val="top"/>
          </w:tcPr>
          <w:p w14:paraId="1BC838D9">
            <w:pPr>
              <w:pStyle w:val="6"/>
              <w:spacing w:before="34" w:line="215" w:lineRule="auto"/>
              <w:ind w:left="351"/>
              <w:rPr>
                <w:sz w:val="20"/>
                <w:szCs w:val="20"/>
              </w:rPr>
            </w:pPr>
            <w:r>
              <w:rPr>
                <w:spacing w:val="3"/>
                <w:sz w:val="20"/>
                <w:szCs w:val="20"/>
              </w:rPr>
              <w:t>湖库型</w:t>
            </w:r>
          </w:p>
        </w:tc>
      </w:tr>
      <w:tr w14:paraId="0D22E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248DB234">
            <w:pPr>
              <w:spacing w:before="7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3875" w:type="dxa"/>
            <w:vAlign w:val="top"/>
          </w:tcPr>
          <w:p w14:paraId="4DCBDF24">
            <w:pPr>
              <w:pStyle w:val="6"/>
              <w:spacing w:before="35" w:line="215" w:lineRule="auto"/>
              <w:ind w:left="117"/>
              <w:rPr>
                <w:sz w:val="20"/>
                <w:szCs w:val="20"/>
              </w:rPr>
            </w:pPr>
            <w:r>
              <w:rPr>
                <w:spacing w:val="8"/>
                <w:sz w:val="20"/>
                <w:szCs w:val="20"/>
              </w:rPr>
              <w:t>长滩镇屯六人饮工程水源地</w:t>
            </w:r>
          </w:p>
        </w:tc>
        <w:tc>
          <w:tcPr>
            <w:tcW w:w="639" w:type="dxa"/>
            <w:vAlign w:val="top"/>
          </w:tcPr>
          <w:p w14:paraId="0C58299D">
            <w:pPr>
              <w:pStyle w:val="6"/>
              <w:spacing w:before="35" w:line="215" w:lineRule="auto"/>
              <w:ind w:left="120"/>
              <w:rPr>
                <w:sz w:val="20"/>
                <w:szCs w:val="20"/>
              </w:rPr>
            </w:pPr>
            <w:r>
              <w:rPr>
                <w:spacing w:val="2"/>
                <w:sz w:val="20"/>
                <w:szCs w:val="20"/>
              </w:rPr>
              <w:t>村级</w:t>
            </w:r>
          </w:p>
        </w:tc>
        <w:tc>
          <w:tcPr>
            <w:tcW w:w="2637" w:type="dxa"/>
            <w:vAlign w:val="top"/>
          </w:tcPr>
          <w:p w14:paraId="54D8A1A0">
            <w:pPr>
              <w:pStyle w:val="6"/>
              <w:spacing w:before="35" w:line="215" w:lineRule="auto"/>
              <w:ind w:left="1015"/>
              <w:rPr>
                <w:sz w:val="20"/>
                <w:szCs w:val="20"/>
              </w:rPr>
            </w:pPr>
            <w:r>
              <w:rPr>
                <w:spacing w:val="5"/>
                <w:sz w:val="20"/>
                <w:szCs w:val="20"/>
              </w:rPr>
              <w:t>长滩镇</w:t>
            </w:r>
          </w:p>
        </w:tc>
        <w:tc>
          <w:tcPr>
            <w:tcW w:w="1298" w:type="dxa"/>
            <w:vAlign w:val="top"/>
          </w:tcPr>
          <w:p w14:paraId="13D0466E">
            <w:pPr>
              <w:pStyle w:val="6"/>
              <w:spacing w:before="35" w:line="215" w:lineRule="auto"/>
              <w:ind w:left="352"/>
              <w:rPr>
                <w:sz w:val="20"/>
                <w:szCs w:val="20"/>
              </w:rPr>
            </w:pPr>
            <w:r>
              <w:rPr>
                <w:spacing w:val="3"/>
                <w:sz w:val="20"/>
                <w:szCs w:val="20"/>
              </w:rPr>
              <w:t>河流型</w:t>
            </w:r>
          </w:p>
        </w:tc>
      </w:tr>
      <w:tr w14:paraId="39B76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1C460748">
            <w:pPr>
              <w:spacing w:before="6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3875" w:type="dxa"/>
            <w:vAlign w:val="top"/>
          </w:tcPr>
          <w:p w14:paraId="08B4D826">
            <w:pPr>
              <w:pStyle w:val="6"/>
              <w:spacing w:before="33" w:line="216" w:lineRule="auto"/>
              <w:ind w:left="117"/>
              <w:rPr>
                <w:sz w:val="20"/>
                <w:szCs w:val="20"/>
              </w:rPr>
            </w:pPr>
            <w:r>
              <w:rPr>
                <w:spacing w:val="8"/>
                <w:sz w:val="20"/>
                <w:szCs w:val="20"/>
              </w:rPr>
              <w:t>长滩镇马朝人饮工程水源地</w:t>
            </w:r>
          </w:p>
        </w:tc>
        <w:tc>
          <w:tcPr>
            <w:tcW w:w="639" w:type="dxa"/>
            <w:vAlign w:val="top"/>
          </w:tcPr>
          <w:p w14:paraId="56910F0A">
            <w:pPr>
              <w:pStyle w:val="6"/>
              <w:spacing w:before="33" w:line="216" w:lineRule="auto"/>
              <w:ind w:left="120"/>
              <w:rPr>
                <w:sz w:val="20"/>
                <w:szCs w:val="20"/>
              </w:rPr>
            </w:pPr>
            <w:r>
              <w:rPr>
                <w:spacing w:val="2"/>
                <w:sz w:val="20"/>
                <w:szCs w:val="20"/>
              </w:rPr>
              <w:t>村级</w:t>
            </w:r>
          </w:p>
        </w:tc>
        <w:tc>
          <w:tcPr>
            <w:tcW w:w="2637" w:type="dxa"/>
            <w:vAlign w:val="top"/>
          </w:tcPr>
          <w:p w14:paraId="5BAB5785">
            <w:pPr>
              <w:pStyle w:val="6"/>
              <w:spacing w:before="33" w:line="216" w:lineRule="auto"/>
              <w:ind w:left="1015"/>
              <w:rPr>
                <w:sz w:val="20"/>
                <w:szCs w:val="20"/>
              </w:rPr>
            </w:pPr>
            <w:r>
              <w:rPr>
                <w:spacing w:val="5"/>
                <w:sz w:val="20"/>
                <w:szCs w:val="20"/>
              </w:rPr>
              <w:t>长滩镇</w:t>
            </w:r>
          </w:p>
        </w:tc>
        <w:tc>
          <w:tcPr>
            <w:tcW w:w="1298" w:type="dxa"/>
            <w:vAlign w:val="top"/>
          </w:tcPr>
          <w:p w14:paraId="20431E3F">
            <w:pPr>
              <w:pStyle w:val="6"/>
              <w:spacing w:before="33" w:line="216" w:lineRule="auto"/>
              <w:ind w:left="352"/>
              <w:rPr>
                <w:sz w:val="20"/>
                <w:szCs w:val="20"/>
              </w:rPr>
            </w:pPr>
            <w:r>
              <w:rPr>
                <w:spacing w:val="3"/>
                <w:sz w:val="20"/>
                <w:szCs w:val="20"/>
              </w:rPr>
              <w:t>河流型</w:t>
            </w:r>
          </w:p>
        </w:tc>
      </w:tr>
      <w:tr w14:paraId="4147C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2E015FB3">
            <w:pPr>
              <w:spacing w:before="6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3875" w:type="dxa"/>
            <w:vAlign w:val="top"/>
          </w:tcPr>
          <w:p w14:paraId="3512A33C">
            <w:pPr>
              <w:pStyle w:val="6"/>
              <w:spacing w:before="34" w:line="215" w:lineRule="auto"/>
              <w:ind w:left="117"/>
              <w:rPr>
                <w:sz w:val="20"/>
                <w:szCs w:val="20"/>
              </w:rPr>
            </w:pPr>
            <w:r>
              <w:rPr>
                <w:spacing w:val="8"/>
                <w:sz w:val="20"/>
                <w:szCs w:val="20"/>
              </w:rPr>
              <w:t>长滩镇新铺人饮工程水源地</w:t>
            </w:r>
          </w:p>
        </w:tc>
        <w:tc>
          <w:tcPr>
            <w:tcW w:w="639" w:type="dxa"/>
            <w:vAlign w:val="top"/>
          </w:tcPr>
          <w:p w14:paraId="7E51CC3B">
            <w:pPr>
              <w:pStyle w:val="6"/>
              <w:spacing w:before="34" w:line="215" w:lineRule="auto"/>
              <w:ind w:left="120"/>
              <w:rPr>
                <w:sz w:val="20"/>
                <w:szCs w:val="20"/>
              </w:rPr>
            </w:pPr>
            <w:r>
              <w:rPr>
                <w:spacing w:val="2"/>
                <w:sz w:val="20"/>
                <w:szCs w:val="20"/>
              </w:rPr>
              <w:t>村级</w:t>
            </w:r>
          </w:p>
        </w:tc>
        <w:tc>
          <w:tcPr>
            <w:tcW w:w="2637" w:type="dxa"/>
            <w:vAlign w:val="top"/>
          </w:tcPr>
          <w:p w14:paraId="51617A3E">
            <w:pPr>
              <w:pStyle w:val="6"/>
              <w:spacing w:before="34" w:line="215" w:lineRule="auto"/>
              <w:ind w:left="1015"/>
              <w:rPr>
                <w:sz w:val="20"/>
                <w:szCs w:val="20"/>
              </w:rPr>
            </w:pPr>
            <w:r>
              <w:rPr>
                <w:spacing w:val="5"/>
                <w:sz w:val="20"/>
                <w:szCs w:val="20"/>
              </w:rPr>
              <w:t>小董镇</w:t>
            </w:r>
          </w:p>
        </w:tc>
        <w:tc>
          <w:tcPr>
            <w:tcW w:w="1298" w:type="dxa"/>
            <w:vAlign w:val="top"/>
          </w:tcPr>
          <w:p w14:paraId="79273001">
            <w:pPr>
              <w:pStyle w:val="6"/>
              <w:spacing w:before="34" w:line="215" w:lineRule="auto"/>
              <w:ind w:left="348"/>
              <w:rPr>
                <w:sz w:val="20"/>
                <w:szCs w:val="20"/>
              </w:rPr>
            </w:pPr>
            <w:r>
              <w:rPr>
                <w:spacing w:val="4"/>
                <w:sz w:val="20"/>
                <w:szCs w:val="20"/>
              </w:rPr>
              <w:t>傍河型</w:t>
            </w:r>
          </w:p>
        </w:tc>
      </w:tr>
      <w:tr w14:paraId="545F1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7EE9C0B2">
            <w:pPr>
              <w:spacing w:before="7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3875" w:type="dxa"/>
            <w:vAlign w:val="top"/>
          </w:tcPr>
          <w:p w14:paraId="16FE7C0E">
            <w:pPr>
              <w:pStyle w:val="6"/>
              <w:spacing w:before="35" w:line="215" w:lineRule="auto"/>
              <w:ind w:left="119"/>
              <w:rPr>
                <w:sz w:val="20"/>
                <w:szCs w:val="20"/>
              </w:rPr>
            </w:pPr>
            <w:r>
              <w:rPr>
                <w:spacing w:val="8"/>
                <w:sz w:val="20"/>
                <w:szCs w:val="20"/>
              </w:rPr>
              <w:t>那蒙镇陂角人饮工程水源地</w:t>
            </w:r>
          </w:p>
        </w:tc>
        <w:tc>
          <w:tcPr>
            <w:tcW w:w="639" w:type="dxa"/>
            <w:vAlign w:val="top"/>
          </w:tcPr>
          <w:p w14:paraId="2B4AD221">
            <w:pPr>
              <w:pStyle w:val="6"/>
              <w:spacing w:before="35" w:line="215" w:lineRule="auto"/>
              <w:ind w:left="120"/>
              <w:rPr>
                <w:sz w:val="20"/>
                <w:szCs w:val="20"/>
              </w:rPr>
            </w:pPr>
            <w:r>
              <w:rPr>
                <w:spacing w:val="2"/>
                <w:sz w:val="20"/>
                <w:szCs w:val="20"/>
              </w:rPr>
              <w:t>村级</w:t>
            </w:r>
          </w:p>
        </w:tc>
        <w:tc>
          <w:tcPr>
            <w:tcW w:w="2637" w:type="dxa"/>
            <w:vAlign w:val="top"/>
          </w:tcPr>
          <w:p w14:paraId="348CCC4E">
            <w:pPr>
              <w:pStyle w:val="6"/>
              <w:spacing w:before="35" w:line="215" w:lineRule="auto"/>
              <w:ind w:left="597"/>
              <w:rPr>
                <w:sz w:val="20"/>
                <w:szCs w:val="20"/>
              </w:rPr>
            </w:pPr>
            <w:r>
              <w:rPr>
                <w:spacing w:val="7"/>
                <w:sz w:val="20"/>
                <w:szCs w:val="20"/>
              </w:rPr>
              <w:t>那蒙镇、小董镇</w:t>
            </w:r>
          </w:p>
        </w:tc>
        <w:tc>
          <w:tcPr>
            <w:tcW w:w="1298" w:type="dxa"/>
            <w:vAlign w:val="top"/>
          </w:tcPr>
          <w:p w14:paraId="36CB223E">
            <w:pPr>
              <w:pStyle w:val="6"/>
              <w:spacing w:before="35" w:line="215" w:lineRule="auto"/>
              <w:ind w:left="352"/>
              <w:rPr>
                <w:sz w:val="20"/>
                <w:szCs w:val="20"/>
              </w:rPr>
            </w:pPr>
            <w:r>
              <w:rPr>
                <w:spacing w:val="3"/>
                <w:sz w:val="20"/>
                <w:szCs w:val="20"/>
              </w:rPr>
              <w:t>河流型</w:t>
            </w:r>
          </w:p>
        </w:tc>
      </w:tr>
      <w:tr w14:paraId="342D2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2329E2F2">
            <w:pPr>
              <w:spacing w:before="6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3875" w:type="dxa"/>
            <w:vAlign w:val="top"/>
          </w:tcPr>
          <w:p w14:paraId="4A9C09EE">
            <w:pPr>
              <w:pStyle w:val="6"/>
              <w:spacing w:before="33" w:line="216" w:lineRule="auto"/>
              <w:ind w:left="119"/>
              <w:rPr>
                <w:sz w:val="20"/>
                <w:szCs w:val="20"/>
              </w:rPr>
            </w:pPr>
            <w:r>
              <w:rPr>
                <w:spacing w:val="8"/>
                <w:sz w:val="20"/>
                <w:szCs w:val="20"/>
              </w:rPr>
              <w:t>那蒙镇平福人饮一、二期工 程水源地</w:t>
            </w:r>
          </w:p>
        </w:tc>
        <w:tc>
          <w:tcPr>
            <w:tcW w:w="639" w:type="dxa"/>
            <w:vAlign w:val="top"/>
          </w:tcPr>
          <w:p w14:paraId="5EF95081">
            <w:pPr>
              <w:pStyle w:val="6"/>
              <w:spacing w:before="33" w:line="216" w:lineRule="auto"/>
              <w:ind w:left="120"/>
              <w:rPr>
                <w:sz w:val="20"/>
                <w:szCs w:val="20"/>
              </w:rPr>
            </w:pPr>
            <w:r>
              <w:rPr>
                <w:spacing w:val="2"/>
                <w:sz w:val="20"/>
                <w:szCs w:val="20"/>
              </w:rPr>
              <w:t>村级</w:t>
            </w:r>
          </w:p>
        </w:tc>
        <w:tc>
          <w:tcPr>
            <w:tcW w:w="2637" w:type="dxa"/>
            <w:vAlign w:val="top"/>
          </w:tcPr>
          <w:p w14:paraId="47EADBDE">
            <w:pPr>
              <w:pStyle w:val="6"/>
              <w:spacing w:before="33" w:line="216" w:lineRule="auto"/>
              <w:ind w:left="1017"/>
              <w:rPr>
                <w:sz w:val="20"/>
                <w:szCs w:val="20"/>
              </w:rPr>
            </w:pPr>
            <w:r>
              <w:rPr>
                <w:spacing w:val="4"/>
                <w:sz w:val="20"/>
                <w:szCs w:val="20"/>
              </w:rPr>
              <w:t>那蒙镇</w:t>
            </w:r>
          </w:p>
        </w:tc>
        <w:tc>
          <w:tcPr>
            <w:tcW w:w="1298" w:type="dxa"/>
            <w:vAlign w:val="top"/>
          </w:tcPr>
          <w:p w14:paraId="112F89C4">
            <w:pPr>
              <w:pStyle w:val="6"/>
              <w:spacing w:before="33" w:line="216" w:lineRule="auto"/>
              <w:ind w:left="352"/>
              <w:rPr>
                <w:sz w:val="20"/>
                <w:szCs w:val="20"/>
              </w:rPr>
            </w:pPr>
            <w:r>
              <w:rPr>
                <w:spacing w:val="3"/>
                <w:sz w:val="20"/>
                <w:szCs w:val="20"/>
              </w:rPr>
              <w:t>河流型</w:t>
            </w:r>
          </w:p>
        </w:tc>
      </w:tr>
      <w:tr w14:paraId="3AC91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53D1C1D2">
            <w:pPr>
              <w:spacing w:before="7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3875" w:type="dxa"/>
            <w:vAlign w:val="top"/>
          </w:tcPr>
          <w:p w14:paraId="7585812C">
            <w:pPr>
              <w:pStyle w:val="6"/>
              <w:spacing w:before="34" w:line="215" w:lineRule="auto"/>
              <w:ind w:left="119"/>
              <w:rPr>
                <w:sz w:val="20"/>
                <w:szCs w:val="20"/>
              </w:rPr>
            </w:pPr>
            <w:r>
              <w:rPr>
                <w:spacing w:val="8"/>
                <w:sz w:val="20"/>
                <w:szCs w:val="20"/>
              </w:rPr>
              <w:t>那蒙镇岳马人饮工程水源地</w:t>
            </w:r>
          </w:p>
        </w:tc>
        <w:tc>
          <w:tcPr>
            <w:tcW w:w="639" w:type="dxa"/>
            <w:vAlign w:val="top"/>
          </w:tcPr>
          <w:p w14:paraId="23BB1F94">
            <w:pPr>
              <w:pStyle w:val="6"/>
              <w:spacing w:before="34" w:line="215" w:lineRule="auto"/>
              <w:ind w:left="120"/>
              <w:rPr>
                <w:sz w:val="20"/>
                <w:szCs w:val="20"/>
              </w:rPr>
            </w:pPr>
            <w:r>
              <w:rPr>
                <w:spacing w:val="2"/>
                <w:sz w:val="20"/>
                <w:szCs w:val="20"/>
              </w:rPr>
              <w:t>村级</w:t>
            </w:r>
          </w:p>
        </w:tc>
        <w:tc>
          <w:tcPr>
            <w:tcW w:w="2637" w:type="dxa"/>
            <w:vAlign w:val="top"/>
          </w:tcPr>
          <w:p w14:paraId="0A355C33">
            <w:pPr>
              <w:pStyle w:val="6"/>
              <w:spacing w:before="34" w:line="215" w:lineRule="auto"/>
              <w:ind w:left="1017"/>
              <w:rPr>
                <w:sz w:val="20"/>
                <w:szCs w:val="20"/>
              </w:rPr>
            </w:pPr>
            <w:r>
              <w:rPr>
                <w:spacing w:val="4"/>
                <w:sz w:val="20"/>
                <w:szCs w:val="20"/>
              </w:rPr>
              <w:t>那蒙镇</w:t>
            </w:r>
          </w:p>
        </w:tc>
        <w:tc>
          <w:tcPr>
            <w:tcW w:w="1298" w:type="dxa"/>
            <w:vAlign w:val="top"/>
          </w:tcPr>
          <w:p w14:paraId="3EBF0B5E">
            <w:pPr>
              <w:pStyle w:val="6"/>
              <w:spacing w:before="34" w:line="215" w:lineRule="auto"/>
              <w:ind w:left="352"/>
              <w:rPr>
                <w:sz w:val="20"/>
                <w:szCs w:val="20"/>
              </w:rPr>
            </w:pPr>
            <w:r>
              <w:rPr>
                <w:spacing w:val="3"/>
                <w:sz w:val="20"/>
                <w:szCs w:val="20"/>
              </w:rPr>
              <w:t>河流型</w:t>
            </w:r>
          </w:p>
        </w:tc>
      </w:tr>
      <w:tr w14:paraId="11A5F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7DC447D5">
            <w:pPr>
              <w:spacing w:before="7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3875" w:type="dxa"/>
            <w:vAlign w:val="top"/>
          </w:tcPr>
          <w:p w14:paraId="06F6E4A4">
            <w:pPr>
              <w:pStyle w:val="6"/>
              <w:spacing w:before="35" w:line="215" w:lineRule="auto"/>
              <w:ind w:left="119"/>
              <w:rPr>
                <w:sz w:val="20"/>
                <w:szCs w:val="20"/>
              </w:rPr>
            </w:pPr>
            <w:r>
              <w:rPr>
                <w:spacing w:val="8"/>
                <w:sz w:val="20"/>
                <w:szCs w:val="20"/>
              </w:rPr>
              <w:t>那蒙镇屯周人饮工程水源地</w:t>
            </w:r>
          </w:p>
        </w:tc>
        <w:tc>
          <w:tcPr>
            <w:tcW w:w="639" w:type="dxa"/>
            <w:vAlign w:val="top"/>
          </w:tcPr>
          <w:p w14:paraId="5977E869">
            <w:pPr>
              <w:pStyle w:val="6"/>
              <w:spacing w:before="35" w:line="215" w:lineRule="auto"/>
              <w:ind w:left="120"/>
              <w:rPr>
                <w:sz w:val="20"/>
                <w:szCs w:val="20"/>
              </w:rPr>
            </w:pPr>
            <w:r>
              <w:rPr>
                <w:spacing w:val="2"/>
                <w:sz w:val="20"/>
                <w:szCs w:val="20"/>
              </w:rPr>
              <w:t>村级</w:t>
            </w:r>
          </w:p>
        </w:tc>
        <w:tc>
          <w:tcPr>
            <w:tcW w:w="2637" w:type="dxa"/>
            <w:vAlign w:val="top"/>
          </w:tcPr>
          <w:p w14:paraId="731666F5">
            <w:pPr>
              <w:pStyle w:val="6"/>
              <w:spacing w:before="35" w:line="215" w:lineRule="auto"/>
              <w:ind w:left="1017"/>
              <w:rPr>
                <w:sz w:val="20"/>
                <w:szCs w:val="20"/>
              </w:rPr>
            </w:pPr>
            <w:r>
              <w:rPr>
                <w:spacing w:val="4"/>
                <w:sz w:val="20"/>
                <w:szCs w:val="20"/>
              </w:rPr>
              <w:t>那蒙镇</w:t>
            </w:r>
          </w:p>
        </w:tc>
        <w:tc>
          <w:tcPr>
            <w:tcW w:w="1298" w:type="dxa"/>
            <w:vAlign w:val="top"/>
          </w:tcPr>
          <w:p w14:paraId="1BB60F7D">
            <w:pPr>
              <w:pStyle w:val="6"/>
              <w:spacing w:before="35" w:line="215" w:lineRule="auto"/>
              <w:ind w:left="352"/>
              <w:rPr>
                <w:sz w:val="20"/>
                <w:szCs w:val="20"/>
              </w:rPr>
            </w:pPr>
            <w:r>
              <w:rPr>
                <w:spacing w:val="3"/>
                <w:sz w:val="20"/>
                <w:szCs w:val="20"/>
              </w:rPr>
              <w:t>河流型</w:t>
            </w:r>
          </w:p>
        </w:tc>
      </w:tr>
      <w:tr w14:paraId="01927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41D65CC3">
            <w:pPr>
              <w:spacing w:before="6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3875" w:type="dxa"/>
            <w:vAlign w:val="top"/>
          </w:tcPr>
          <w:p w14:paraId="4B2ED179">
            <w:pPr>
              <w:pStyle w:val="6"/>
              <w:spacing w:before="33" w:line="216" w:lineRule="auto"/>
              <w:ind w:left="117"/>
              <w:rPr>
                <w:sz w:val="20"/>
                <w:szCs w:val="20"/>
              </w:rPr>
            </w:pPr>
            <w:r>
              <w:rPr>
                <w:spacing w:val="8"/>
                <w:sz w:val="20"/>
                <w:szCs w:val="20"/>
              </w:rPr>
              <w:t>小董镇西陵人饮工程水源地</w:t>
            </w:r>
          </w:p>
        </w:tc>
        <w:tc>
          <w:tcPr>
            <w:tcW w:w="639" w:type="dxa"/>
            <w:vAlign w:val="top"/>
          </w:tcPr>
          <w:p w14:paraId="4373BF35">
            <w:pPr>
              <w:pStyle w:val="6"/>
              <w:spacing w:before="33" w:line="216" w:lineRule="auto"/>
              <w:ind w:left="120"/>
              <w:rPr>
                <w:sz w:val="20"/>
                <w:szCs w:val="20"/>
              </w:rPr>
            </w:pPr>
            <w:r>
              <w:rPr>
                <w:spacing w:val="2"/>
                <w:sz w:val="20"/>
                <w:szCs w:val="20"/>
              </w:rPr>
              <w:t>村级</w:t>
            </w:r>
          </w:p>
        </w:tc>
        <w:tc>
          <w:tcPr>
            <w:tcW w:w="2637" w:type="dxa"/>
            <w:vAlign w:val="top"/>
          </w:tcPr>
          <w:p w14:paraId="33133877">
            <w:pPr>
              <w:pStyle w:val="6"/>
              <w:spacing w:before="33" w:line="216" w:lineRule="auto"/>
              <w:ind w:left="1015"/>
              <w:rPr>
                <w:sz w:val="20"/>
                <w:szCs w:val="20"/>
              </w:rPr>
            </w:pPr>
            <w:r>
              <w:rPr>
                <w:spacing w:val="5"/>
                <w:sz w:val="20"/>
                <w:szCs w:val="20"/>
              </w:rPr>
              <w:t>小董镇</w:t>
            </w:r>
          </w:p>
        </w:tc>
        <w:tc>
          <w:tcPr>
            <w:tcW w:w="1298" w:type="dxa"/>
            <w:vAlign w:val="top"/>
          </w:tcPr>
          <w:p w14:paraId="7B9BEA73">
            <w:pPr>
              <w:pStyle w:val="6"/>
              <w:spacing w:before="33" w:line="216" w:lineRule="auto"/>
              <w:ind w:left="352"/>
              <w:rPr>
                <w:sz w:val="20"/>
                <w:szCs w:val="20"/>
              </w:rPr>
            </w:pPr>
            <w:r>
              <w:rPr>
                <w:spacing w:val="3"/>
                <w:sz w:val="20"/>
                <w:szCs w:val="20"/>
              </w:rPr>
              <w:t>河流型</w:t>
            </w:r>
          </w:p>
        </w:tc>
      </w:tr>
      <w:tr w14:paraId="5958B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2AA982C1">
            <w:pPr>
              <w:spacing w:before="7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3875" w:type="dxa"/>
            <w:vAlign w:val="top"/>
          </w:tcPr>
          <w:p w14:paraId="7153ED5F">
            <w:pPr>
              <w:pStyle w:val="6"/>
              <w:spacing w:before="34" w:line="215" w:lineRule="auto"/>
              <w:ind w:left="117"/>
              <w:rPr>
                <w:sz w:val="20"/>
                <w:szCs w:val="20"/>
              </w:rPr>
            </w:pPr>
            <w:r>
              <w:rPr>
                <w:spacing w:val="8"/>
                <w:sz w:val="20"/>
                <w:szCs w:val="20"/>
              </w:rPr>
              <w:t>小董镇那陵人饮工程水源地</w:t>
            </w:r>
          </w:p>
        </w:tc>
        <w:tc>
          <w:tcPr>
            <w:tcW w:w="639" w:type="dxa"/>
            <w:vAlign w:val="top"/>
          </w:tcPr>
          <w:p w14:paraId="3C316922">
            <w:pPr>
              <w:pStyle w:val="6"/>
              <w:spacing w:before="34" w:line="215" w:lineRule="auto"/>
              <w:ind w:left="120"/>
              <w:rPr>
                <w:sz w:val="20"/>
                <w:szCs w:val="20"/>
              </w:rPr>
            </w:pPr>
            <w:r>
              <w:rPr>
                <w:spacing w:val="2"/>
                <w:sz w:val="20"/>
                <w:szCs w:val="20"/>
              </w:rPr>
              <w:t>村级</w:t>
            </w:r>
          </w:p>
        </w:tc>
        <w:tc>
          <w:tcPr>
            <w:tcW w:w="2637" w:type="dxa"/>
            <w:vAlign w:val="top"/>
          </w:tcPr>
          <w:p w14:paraId="7EC91F8B">
            <w:pPr>
              <w:pStyle w:val="6"/>
              <w:spacing w:before="34" w:line="215" w:lineRule="auto"/>
              <w:ind w:left="1015"/>
              <w:rPr>
                <w:sz w:val="20"/>
                <w:szCs w:val="20"/>
              </w:rPr>
            </w:pPr>
            <w:r>
              <w:rPr>
                <w:spacing w:val="5"/>
                <w:sz w:val="20"/>
                <w:szCs w:val="20"/>
              </w:rPr>
              <w:t>小董镇</w:t>
            </w:r>
          </w:p>
        </w:tc>
        <w:tc>
          <w:tcPr>
            <w:tcW w:w="1298" w:type="dxa"/>
            <w:vAlign w:val="top"/>
          </w:tcPr>
          <w:p w14:paraId="5DB25AAC">
            <w:pPr>
              <w:pStyle w:val="6"/>
              <w:spacing w:before="34" w:line="215" w:lineRule="auto"/>
              <w:ind w:left="352"/>
              <w:rPr>
                <w:sz w:val="20"/>
                <w:szCs w:val="20"/>
              </w:rPr>
            </w:pPr>
            <w:r>
              <w:rPr>
                <w:spacing w:val="3"/>
                <w:sz w:val="20"/>
                <w:szCs w:val="20"/>
              </w:rPr>
              <w:t>河流型</w:t>
            </w:r>
          </w:p>
        </w:tc>
      </w:tr>
      <w:tr w14:paraId="2E770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1982BCF5">
            <w:pPr>
              <w:spacing w:before="6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3875" w:type="dxa"/>
            <w:vAlign w:val="top"/>
          </w:tcPr>
          <w:p w14:paraId="4373BAB2">
            <w:pPr>
              <w:pStyle w:val="6"/>
              <w:spacing w:before="32" w:line="217" w:lineRule="auto"/>
              <w:ind w:left="117"/>
              <w:rPr>
                <w:sz w:val="20"/>
                <w:szCs w:val="20"/>
              </w:rPr>
            </w:pPr>
            <w:r>
              <w:rPr>
                <w:spacing w:val="8"/>
                <w:sz w:val="20"/>
                <w:szCs w:val="20"/>
              </w:rPr>
              <w:t>小董镇那兰人饮一、二期工 程水源地</w:t>
            </w:r>
          </w:p>
        </w:tc>
        <w:tc>
          <w:tcPr>
            <w:tcW w:w="639" w:type="dxa"/>
            <w:vAlign w:val="top"/>
          </w:tcPr>
          <w:p w14:paraId="79348331">
            <w:pPr>
              <w:pStyle w:val="6"/>
              <w:spacing w:before="32" w:line="217" w:lineRule="auto"/>
              <w:ind w:left="120"/>
              <w:rPr>
                <w:sz w:val="20"/>
                <w:szCs w:val="20"/>
              </w:rPr>
            </w:pPr>
            <w:r>
              <w:rPr>
                <w:spacing w:val="2"/>
                <w:sz w:val="20"/>
                <w:szCs w:val="20"/>
              </w:rPr>
              <w:t>村级</w:t>
            </w:r>
          </w:p>
        </w:tc>
        <w:tc>
          <w:tcPr>
            <w:tcW w:w="2637" w:type="dxa"/>
            <w:vAlign w:val="top"/>
          </w:tcPr>
          <w:p w14:paraId="15333F39">
            <w:pPr>
              <w:pStyle w:val="6"/>
              <w:spacing w:before="32" w:line="217" w:lineRule="auto"/>
              <w:ind w:left="1014"/>
              <w:rPr>
                <w:sz w:val="20"/>
                <w:szCs w:val="20"/>
              </w:rPr>
            </w:pPr>
            <w:r>
              <w:rPr>
                <w:spacing w:val="5"/>
                <w:sz w:val="20"/>
                <w:szCs w:val="20"/>
              </w:rPr>
              <w:t>板城镇</w:t>
            </w:r>
          </w:p>
        </w:tc>
        <w:tc>
          <w:tcPr>
            <w:tcW w:w="1298" w:type="dxa"/>
            <w:vAlign w:val="top"/>
          </w:tcPr>
          <w:p w14:paraId="72C4C68E">
            <w:pPr>
              <w:pStyle w:val="6"/>
              <w:spacing w:before="32" w:line="217" w:lineRule="auto"/>
              <w:ind w:left="352"/>
              <w:rPr>
                <w:sz w:val="20"/>
                <w:szCs w:val="20"/>
              </w:rPr>
            </w:pPr>
            <w:r>
              <w:rPr>
                <w:spacing w:val="3"/>
                <w:sz w:val="20"/>
                <w:szCs w:val="20"/>
              </w:rPr>
              <w:t>河流型</w:t>
            </w:r>
          </w:p>
        </w:tc>
      </w:tr>
      <w:tr w14:paraId="70DC4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0EF418A6">
            <w:pPr>
              <w:spacing w:before="6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3875" w:type="dxa"/>
            <w:vAlign w:val="top"/>
          </w:tcPr>
          <w:p w14:paraId="2E4A694C">
            <w:pPr>
              <w:pStyle w:val="6"/>
              <w:spacing w:before="33" w:line="216" w:lineRule="auto"/>
              <w:ind w:left="117"/>
              <w:rPr>
                <w:sz w:val="20"/>
                <w:szCs w:val="20"/>
              </w:rPr>
            </w:pPr>
            <w:r>
              <w:rPr>
                <w:spacing w:val="8"/>
                <w:sz w:val="20"/>
                <w:szCs w:val="20"/>
              </w:rPr>
              <w:t>小董镇那学</w:t>
            </w:r>
            <w:r>
              <w:rPr>
                <w:rFonts w:ascii="宋体" w:hAnsi="宋体" w:eastAsia="宋体" w:cs="宋体"/>
                <w:spacing w:val="8"/>
                <w:sz w:val="20"/>
                <w:szCs w:val="20"/>
              </w:rPr>
              <w:t>榃</w:t>
            </w:r>
            <w:r>
              <w:rPr>
                <w:spacing w:val="8"/>
                <w:sz w:val="20"/>
                <w:szCs w:val="20"/>
              </w:rPr>
              <w:t>头人饮工程水源地</w:t>
            </w:r>
          </w:p>
        </w:tc>
        <w:tc>
          <w:tcPr>
            <w:tcW w:w="639" w:type="dxa"/>
            <w:vAlign w:val="top"/>
          </w:tcPr>
          <w:p w14:paraId="07056EF0">
            <w:pPr>
              <w:pStyle w:val="6"/>
              <w:spacing w:before="33" w:line="216" w:lineRule="auto"/>
              <w:ind w:left="120"/>
              <w:rPr>
                <w:sz w:val="20"/>
                <w:szCs w:val="20"/>
              </w:rPr>
            </w:pPr>
            <w:r>
              <w:rPr>
                <w:spacing w:val="2"/>
                <w:sz w:val="20"/>
                <w:szCs w:val="20"/>
              </w:rPr>
              <w:t>村级</w:t>
            </w:r>
          </w:p>
        </w:tc>
        <w:tc>
          <w:tcPr>
            <w:tcW w:w="2637" w:type="dxa"/>
            <w:vAlign w:val="top"/>
          </w:tcPr>
          <w:p w14:paraId="13FE6892">
            <w:pPr>
              <w:pStyle w:val="6"/>
              <w:spacing w:before="33" w:line="216" w:lineRule="auto"/>
              <w:ind w:left="595"/>
              <w:rPr>
                <w:sz w:val="20"/>
                <w:szCs w:val="20"/>
              </w:rPr>
            </w:pPr>
            <w:r>
              <w:rPr>
                <w:spacing w:val="7"/>
                <w:sz w:val="20"/>
                <w:szCs w:val="20"/>
              </w:rPr>
              <w:t>小董镇、大垌镇</w:t>
            </w:r>
          </w:p>
        </w:tc>
        <w:tc>
          <w:tcPr>
            <w:tcW w:w="1298" w:type="dxa"/>
            <w:vAlign w:val="top"/>
          </w:tcPr>
          <w:p w14:paraId="649F85B7">
            <w:pPr>
              <w:pStyle w:val="6"/>
              <w:spacing w:before="33" w:line="216" w:lineRule="auto"/>
              <w:ind w:left="351"/>
              <w:rPr>
                <w:sz w:val="20"/>
                <w:szCs w:val="20"/>
              </w:rPr>
            </w:pPr>
            <w:r>
              <w:rPr>
                <w:spacing w:val="3"/>
                <w:sz w:val="20"/>
                <w:szCs w:val="20"/>
              </w:rPr>
              <w:t>湖库型</w:t>
            </w:r>
          </w:p>
        </w:tc>
      </w:tr>
      <w:tr w14:paraId="00B7F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03D02B44">
            <w:pPr>
              <w:spacing w:before="68"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3875" w:type="dxa"/>
            <w:vAlign w:val="top"/>
          </w:tcPr>
          <w:p w14:paraId="3E61987E">
            <w:pPr>
              <w:pStyle w:val="6"/>
              <w:spacing w:before="31" w:line="217" w:lineRule="auto"/>
              <w:ind w:left="117"/>
              <w:rPr>
                <w:sz w:val="20"/>
                <w:szCs w:val="20"/>
              </w:rPr>
            </w:pPr>
            <w:r>
              <w:rPr>
                <w:spacing w:val="8"/>
                <w:sz w:val="20"/>
                <w:szCs w:val="20"/>
              </w:rPr>
              <w:t>小董镇逍遥人饮工程水源地</w:t>
            </w:r>
          </w:p>
        </w:tc>
        <w:tc>
          <w:tcPr>
            <w:tcW w:w="639" w:type="dxa"/>
            <w:vAlign w:val="top"/>
          </w:tcPr>
          <w:p w14:paraId="66A3D94C">
            <w:pPr>
              <w:pStyle w:val="6"/>
              <w:spacing w:before="31" w:line="217" w:lineRule="auto"/>
              <w:ind w:left="120"/>
              <w:rPr>
                <w:sz w:val="20"/>
                <w:szCs w:val="20"/>
              </w:rPr>
            </w:pPr>
            <w:r>
              <w:rPr>
                <w:spacing w:val="2"/>
                <w:sz w:val="20"/>
                <w:szCs w:val="20"/>
              </w:rPr>
              <w:t>村级</w:t>
            </w:r>
          </w:p>
        </w:tc>
        <w:tc>
          <w:tcPr>
            <w:tcW w:w="2637" w:type="dxa"/>
            <w:vAlign w:val="top"/>
          </w:tcPr>
          <w:p w14:paraId="429AD55B">
            <w:pPr>
              <w:pStyle w:val="6"/>
              <w:spacing w:before="31" w:line="217" w:lineRule="auto"/>
              <w:ind w:left="1015"/>
              <w:rPr>
                <w:sz w:val="20"/>
                <w:szCs w:val="20"/>
              </w:rPr>
            </w:pPr>
            <w:r>
              <w:rPr>
                <w:spacing w:val="5"/>
                <w:sz w:val="20"/>
                <w:szCs w:val="20"/>
              </w:rPr>
              <w:t>小董镇</w:t>
            </w:r>
          </w:p>
        </w:tc>
        <w:tc>
          <w:tcPr>
            <w:tcW w:w="1298" w:type="dxa"/>
            <w:vAlign w:val="top"/>
          </w:tcPr>
          <w:p w14:paraId="318DE465">
            <w:pPr>
              <w:pStyle w:val="6"/>
              <w:spacing w:before="31" w:line="217" w:lineRule="auto"/>
              <w:ind w:left="351"/>
              <w:rPr>
                <w:sz w:val="20"/>
                <w:szCs w:val="20"/>
              </w:rPr>
            </w:pPr>
            <w:r>
              <w:rPr>
                <w:spacing w:val="3"/>
                <w:sz w:val="20"/>
                <w:szCs w:val="20"/>
              </w:rPr>
              <w:t>湖库型</w:t>
            </w:r>
          </w:p>
        </w:tc>
      </w:tr>
      <w:tr w14:paraId="24ADF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1D2BA932">
            <w:pPr>
              <w:spacing w:before="6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3875" w:type="dxa"/>
            <w:vAlign w:val="top"/>
          </w:tcPr>
          <w:p w14:paraId="390E9511">
            <w:pPr>
              <w:pStyle w:val="6"/>
              <w:spacing w:before="33" w:line="216" w:lineRule="auto"/>
              <w:ind w:left="117"/>
              <w:rPr>
                <w:sz w:val="20"/>
                <w:szCs w:val="20"/>
              </w:rPr>
            </w:pPr>
            <w:r>
              <w:rPr>
                <w:spacing w:val="8"/>
                <w:sz w:val="20"/>
                <w:szCs w:val="20"/>
              </w:rPr>
              <w:t>小董镇那料人饮工程水源地</w:t>
            </w:r>
          </w:p>
        </w:tc>
        <w:tc>
          <w:tcPr>
            <w:tcW w:w="639" w:type="dxa"/>
            <w:vAlign w:val="top"/>
          </w:tcPr>
          <w:p w14:paraId="1192534F">
            <w:pPr>
              <w:pStyle w:val="6"/>
              <w:spacing w:before="33" w:line="216" w:lineRule="auto"/>
              <w:ind w:left="120"/>
              <w:rPr>
                <w:sz w:val="20"/>
                <w:szCs w:val="20"/>
              </w:rPr>
            </w:pPr>
            <w:r>
              <w:rPr>
                <w:spacing w:val="2"/>
                <w:sz w:val="20"/>
                <w:szCs w:val="20"/>
              </w:rPr>
              <w:t>村级</w:t>
            </w:r>
          </w:p>
        </w:tc>
        <w:tc>
          <w:tcPr>
            <w:tcW w:w="2637" w:type="dxa"/>
            <w:vAlign w:val="top"/>
          </w:tcPr>
          <w:p w14:paraId="5526C79C">
            <w:pPr>
              <w:pStyle w:val="6"/>
              <w:spacing w:before="33" w:line="216" w:lineRule="auto"/>
              <w:ind w:left="1015"/>
              <w:rPr>
                <w:sz w:val="20"/>
                <w:szCs w:val="20"/>
              </w:rPr>
            </w:pPr>
            <w:r>
              <w:rPr>
                <w:spacing w:val="5"/>
                <w:sz w:val="20"/>
                <w:szCs w:val="20"/>
              </w:rPr>
              <w:t>小董镇</w:t>
            </w:r>
          </w:p>
        </w:tc>
        <w:tc>
          <w:tcPr>
            <w:tcW w:w="1298" w:type="dxa"/>
            <w:vAlign w:val="top"/>
          </w:tcPr>
          <w:p w14:paraId="6111072F">
            <w:pPr>
              <w:pStyle w:val="6"/>
              <w:spacing w:before="33" w:line="216" w:lineRule="auto"/>
              <w:ind w:left="352"/>
              <w:rPr>
                <w:sz w:val="20"/>
                <w:szCs w:val="20"/>
              </w:rPr>
            </w:pPr>
            <w:r>
              <w:rPr>
                <w:spacing w:val="3"/>
                <w:sz w:val="20"/>
                <w:szCs w:val="20"/>
              </w:rPr>
              <w:t>河流型</w:t>
            </w:r>
          </w:p>
        </w:tc>
      </w:tr>
      <w:tr w14:paraId="18C87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331BAD64">
            <w:pPr>
              <w:spacing w:before="7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3875" w:type="dxa"/>
            <w:vAlign w:val="top"/>
          </w:tcPr>
          <w:p w14:paraId="32524D1F">
            <w:pPr>
              <w:pStyle w:val="6"/>
              <w:spacing w:before="35" w:line="214" w:lineRule="auto"/>
              <w:ind w:left="117"/>
              <w:rPr>
                <w:sz w:val="20"/>
                <w:szCs w:val="20"/>
              </w:rPr>
            </w:pPr>
            <w:r>
              <w:rPr>
                <w:spacing w:val="8"/>
                <w:sz w:val="20"/>
                <w:szCs w:val="20"/>
              </w:rPr>
              <w:t>小董镇</w:t>
            </w:r>
            <w:r>
              <w:rPr>
                <w:rFonts w:ascii="宋体" w:hAnsi="宋体" w:eastAsia="宋体" w:cs="宋体"/>
                <w:spacing w:val="8"/>
                <w:sz w:val="20"/>
                <w:szCs w:val="20"/>
              </w:rPr>
              <w:t>榃</w:t>
            </w:r>
            <w:r>
              <w:rPr>
                <w:spacing w:val="8"/>
                <w:sz w:val="20"/>
                <w:szCs w:val="20"/>
              </w:rPr>
              <w:t>楼村人饮工程水源地</w:t>
            </w:r>
          </w:p>
        </w:tc>
        <w:tc>
          <w:tcPr>
            <w:tcW w:w="639" w:type="dxa"/>
            <w:vAlign w:val="top"/>
          </w:tcPr>
          <w:p w14:paraId="2A41CD24">
            <w:pPr>
              <w:pStyle w:val="6"/>
              <w:spacing w:before="35" w:line="214" w:lineRule="auto"/>
              <w:ind w:left="120"/>
              <w:rPr>
                <w:sz w:val="20"/>
                <w:szCs w:val="20"/>
              </w:rPr>
            </w:pPr>
            <w:r>
              <w:rPr>
                <w:spacing w:val="2"/>
                <w:sz w:val="20"/>
                <w:szCs w:val="20"/>
              </w:rPr>
              <w:t>村级</w:t>
            </w:r>
          </w:p>
        </w:tc>
        <w:tc>
          <w:tcPr>
            <w:tcW w:w="2637" w:type="dxa"/>
            <w:vAlign w:val="top"/>
          </w:tcPr>
          <w:p w14:paraId="067BF37E">
            <w:pPr>
              <w:pStyle w:val="6"/>
              <w:spacing w:before="35" w:line="214" w:lineRule="auto"/>
              <w:ind w:left="1015"/>
              <w:rPr>
                <w:sz w:val="20"/>
                <w:szCs w:val="20"/>
              </w:rPr>
            </w:pPr>
            <w:r>
              <w:rPr>
                <w:spacing w:val="5"/>
                <w:sz w:val="20"/>
                <w:szCs w:val="20"/>
              </w:rPr>
              <w:t>小董镇</w:t>
            </w:r>
          </w:p>
        </w:tc>
        <w:tc>
          <w:tcPr>
            <w:tcW w:w="1298" w:type="dxa"/>
            <w:vAlign w:val="top"/>
          </w:tcPr>
          <w:p w14:paraId="01F87902">
            <w:pPr>
              <w:pStyle w:val="6"/>
              <w:spacing w:before="35" w:line="214" w:lineRule="auto"/>
              <w:ind w:left="351"/>
              <w:rPr>
                <w:sz w:val="20"/>
                <w:szCs w:val="20"/>
              </w:rPr>
            </w:pPr>
            <w:r>
              <w:rPr>
                <w:spacing w:val="3"/>
                <w:sz w:val="20"/>
                <w:szCs w:val="20"/>
              </w:rPr>
              <w:t>湖库型</w:t>
            </w:r>
          </w:p>
        </w:tc>
      </w:tr>
      <w:tr w14:paraId="448FF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42D28B10">
            <w:pPr>
              <w:spacing w:before="6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3875" w:type="dxa"/>
            <w:vAlign w:val="top"/>
          </w:tcPr>
          <w:p w14:paraId="2F99224F">
            <w:pPr>
              <w:pStyle w:val="6"/>
              <w:spacing w:before="33" w:line="216" w:lineRule="auto"/>
              <w:ind w:left="119"/>
              <w:rPr>
                <w:sz w:val="20"/>
                <w:szCs w:val="20"/>
              </w:rPr>
            </w:pPr>
            <w:r>
              <w:rPr>
                <w:spacing w:val="8"/>
                <w:sz w:val="20"/>
                <w:szCs w:val="20"/>
              </w:rPr>
              <w:t>大垌镇米家人饮工程水源地</w:t>
            </w:r>
          </w:p>
        </w:tc>
        <w:tc>
          <w:tcPr>
            <w:tcW w:w="639" w:type="dxa"/>
            <w:vAlign w:val="top"/>
          </w:tcPr>
          <w:p w14:paraId="142F9356">
            <w:pPr>
              <w:pStyle w:val="6"/>
              <w:spacing w:before="33" w:line="216" w:lineRule="auto"/>
              <w:ind w:left="120"/>
              <w:rPr>
                <w:sz w:val="20"/>
                <w:szCs w:val="20"/>
              </w:rPr>
            </w:pPr>
            <w:r>
              <w:rPr>
                <w:spacing w:val="2"/>
                <w:sz w:val="20"/>
                <w:szCs w:val="20"/>
              </w:rPr>
              <w:t>村级</w:t>
            </w:r>
          </w:p>
        </w:tc>
        <w:tc>
          <w:tcPr>
            <w:tcW w:w="2637" w:type="dxa"/>
            <w:vAlign w:val="top"/>
          </w:tcPr>
          <w:p w14:paraId="012ED823">
            <w:pPr>
              <w:pStyle w:val="6"/>
              <w:spacing w:before="33" w:line="216" w:lineRule="auto"/>
              <w:ind w:left="1017"/>
              <w:rPr>
                <w:sz w:val="20"/>
                <w:szCs w:val="20"/>
              </w:rPr>
            </w:pPr>
            <w:r>
              <w:rPr>
                <w:spacing w:val="4"/>
                <w:sz w:val="20"/>
                <w:szCs w:val="20"/>
              </w:rPr>
              <w:t>大垌镇</w:t>
            </w:r>
          </w:p>
        </w:tc>
        <w:tc>
          <w:tcPr>
            <w:tcW w:w="1298" w:type="dxa"/>
            <w:vAlign w:val="top"/>
          </w:tcPr>
          <w:p w14:paraId="01B0A10D">
            <w:pPr>
              <w:pStyle w:val="6"/>
              <w:spacing w:before="33" w:line="216" w:lineRule="auto"/>
              <w:ind w:left="352"/>
              <w:rPr>
                <w:sz w:val="20"/>
                <w:szCs w:val="20"/>
              </w:rPr>
            </w:pPr>
            <w:r>
              <w:rPr>
                <w:spacing w:val="3"/>
                <w:sz w:val="20"/>
                <w:szCs w:val="20"/>
              </w:rPr>
              <w:t>河流型</w:t>
            </w:r>
          </w:p>
        </w:tc>
      </w:tr>
      <w:tr w14:paraId="658F5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05470EF7">
            <w:pPr>
              <w:spacing w:before="7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3875" w:type="dxa"/>
            <w:vAlign w:val="top"/>
          </w:tcPr>
          <w:p w14:paraId="0238C9D2">
            <w:pPr>
              <w:pStyle w:val="6"/>
              <w:spacing w:before="35" w:line="215" w:lineRule="auto"/>
              <w:ind w:left="117"/>
              <w:rPr>
                <w:sz w:val="20"/>
                <w:szCs w:val="20"/>
              </w:rPr>
            </w:pPr>
            <w:r>
              <w:rPr>
                <w:spacing w:val="8"/>
                <w:sz w:val="20"/>
                <w:szCs w:val="20"/>
              </w:rPr>
              <w:t>贵台镇那美大路人饮工程水源地</w:t>
            </w:r>
          </w:p>
        </w:tc>
        <w:tc>
          <w:tcPr>
            <w:tcW w:w="639" w:type="dxa"/>
            <w:vAlign w:val="top"/>
          </w:tcPr>
          <w:p w14:paraId="41C89EAB">
            <w:pPr>
              <w:pStyle w:val="6"/>
              <w:spacing w:before="35" w:line="215" w:lineRule="auto"/>
              <w:ind w:left="120"/>
              <w:rPr>
                <w:sz w:val="20"/>
                <w:szCs w:val="20"/>
              </w:rPr>
            </w:pPr>
            <w:r>
              <w:rPr>
                <w:spacing w:val="2"/>
                <w:sz w:val="20"/>
                <w:szCs w:val="20"/>
              </w:rPr>
              <w:t>村级</w:t>
            </w:r>
          </w:p>
        </w:tc>
        <w:tc>
          <w:tcPr>
            <w:tcW w:w="2637" w:type="dxa"/>
            <w:vAlign w:val="top"/>
          </w:tcPr>
          <w:p w14:paraId="321A9AFA">
            <w:pPr>
              <w:pStyle w:val="6"/>
              <w:spacing w:before="35" w:line="215" w:lineRule="auto"/>
              <w:ind w:left="1015"/>
              <w:rPr>
                <w:sz w:val="20"/>
                <w:szCs w:val="20"/>
              </w:rPr>
            </w:pPr>
            <w:r>
              <w:rPr>
                <w:spacing w:val="5"/>
                <w:sz w:val="20"/>
                <w:szCs w:val="20"/>
              </w:rPr>
              <w:t>贵台镇</w:t>
            </w:r>
          </w:p>
        </w:tc>
        <w:tc>
          <w:tcPr>
            <w:tcW w:w="1298" w:type="dxa"/>
            <w:vAlign w:val="top"/>
          </w:tcPr>
          <w:p w14:paraId="0082AD15">
            <w:pPr>
              <w:pStyle w:val="6"/>
              <w:spacing w:before="35" w:line="215" w:lineRule="auto"/>
              <w:ind w:left="365"/>
              <w:rPr>
                <w:sz w:val="20"/>
                <w:szCs w:val="20"/>
              </w:rPr>
            </w:pPr>
            <w:r>
              <w:rPr>
                <w:spacing w:val="-2"/>
                <w:sz w:val="20"/>
                <w:szCs w:val="20"/>
              </w:rPr>
              <w:t>山溪型</w:t>
            </w:r>
          </w:p>
        </w:tc>
      </w:tr>
      <w:tr w14:paraId="36F23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17453DE0">
            <w:pPr>
              <w:spacing w:before="7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3875" w:type="dxa"/>
            <w:vAlign w:val="top"/>
          </w:tcPr>
          <w:p w14:paraId="4A378B1D">
            <w:pPr>
              <w:pStyle w:val="6"/>
              <w:spacing w:before="35" w:line="214" w:lineRule="auto"/>
              <w:ind w:left="119"/>
              <w:rPr>
                <w:sz w:val="20"/>
                <w:szCs w:val="20"/>
              </w:rPr>
            </w:pPr>
            <w:r>
              <w:rPr>
                <w:spacing w:val="8"/>
                <w:sz w:val="20"/>
                <w:szCs w:val="20"/>
              </w:rPr>
              <w:t>大直镇充文村人饮工程水源地</w:t>
            </w:r>
          </w:p>
        </w:tc>
        <w:tc>
          <w:tcPr>
            <w:tcW w:w="639" w:type="dxa"/>
            <w:vAlign w:val="top"/>
          </w:tcPr>
          <w:p w14:paraId="16A1E858">
            <w:pPr>
              <w:pStyle w:val="6"/>
              <w:spacing w:before="35" w:line="214" w:lineRule="auto"/>
              <w:ind w:left="120"/>
              <w:rPr>
                <w:sz w:val="20"/>
                <w:szCs w:val="20"/>
              </w:rPr>
            </w:pPr>
            <w:r>
              <w:rPr>
                <w:spacing w:val="2"/>
                <w:sz w:val="20"/>
                <w:szCs w:val="20"/>
              </w:rPr>
              <w:t>村级</w:t>
            </w:r>
          </w:p>
        </w:tc>
        <w:tc>
          <w:tcPr>
            <w:tcW w:w="2637" w:type="dxa"/>
            <w:vAlign w:val="top"/>
          </w:tcPr>
          <w:p w14:paraId="249FE34C">
            <w:pPr>
              <w:pStyle w:val="6"/>
              <w:spacing w:before="35" w:line="214" w:lineRule="auto"/>
              <w:ind w:left="1017"/>
              <w:rPr>
                <w:sz w:val="20"/>
                <w:szCs w:val="20"/>
              </w:rPr>
            </w:pPr>
            <w:r>
              <w:rPr>
                <w:spacing w:val="4"/>
                <w:sz w:val="20"/>
                <w:szCs w:val="20"/>
              </w:rPr>
              <w:t>大直镇</w:t>
            </w:r>
          </w:p>
        </w:tc>
        <w:tc>
          <w:tcPr>
            <w:tcW w:w="1298" w:type="dxa"/>
            <w:vAlign w:val="top"/>
          </w:tcPr>
          <w:p w14:paraId="2EC8DDB8">
            <w:pPr>
              <w:pStyle w:val="6"/>
              <w:spacing w:before="35" w:line="214" w:lineRule="auto"/>
              <w:ind w:left="352"/>
              <w:rPr>
                <w:sz w:val="20"/>
                <w:szCs w:val="20"/>
              </w:rPr>
            </w:pPr>
            <w:r>
              <w:rPr>
                <w:spacing w:val="3"/>
                <w:sz w:val="20"/>
                <w:szCs w:val="20"/>
              </w:rPr>
              <w:t>河流型</w:t>
            </w:r>
          </w:p>
        </w:tc>
      </w:tr>
      <w:tr w14:paraId="4881F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758C6DE4">
            <w:pPr>
              <w:spacing w:before="7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3875" w:type="dxa"/>
            <w:vAlign w:val="top"/>
          </w:tcPr>
          <w:p w14:paraId="15704379">
            <w:pPr>
              <w:pStyle w:val="6"/>
              <w:spacing w:before="36" w:line="213" w:lineRule="auto"/>
              <w:ind w:left="119"/>
              <w:rPr>
                <w:sz w:val="20"/>
                <w:szCs w:val="20"/>
              </w:rPr>
            </w:pPr>
            <w:r>
              <w:rPr>
                <w:spacing w:val="8"/>
                <w:sz w:val="20"/>
                <w:szCs w:val="20"/>
              </w:rPr>
              <w:t>大直镇彭久村人饮工程水源地</w:t>
            </w:r>
          </w:p>
        </w:tc>
        <w:tc>
          <w:tcPr>
            <w:tcW w:w="639" w:type="dxa"/>
            <w:vAlign w:val="top"/>
          </w:tcPr>
          <w:p w14:paraId="2FC854B4">
            <w:pPr>
              <w:pStyle w:val="6"/>
              <w:spacing w:before="36" w:line="213" w:lineRule="auto"/>
              <w:ind w:left="120"/>
              <w:rPr>
                <w:sz w:val="20"/>
                <w:szCs w:val="20"/>
              </w:rPr>
            </w:pPr>
            <w:r>
              <w:rPr>
                <w:spacing w:val="2"/>
                <w:sz w:val="20"/>
                <w:szCs w:val="20"/>
              </w:rPr>
              <w:t>村级</w:t>
            </w:r>
          </w:p>
        </w:tc>
        <w:tc>
          <w:tcPr>
            <w:tcW w:w="2637" w:type="dxa"/>
            <w:vAlign w:val="top"/>
          </w:tcPr>
          <w:p w14:paraId="2326356E">
            <w:pPr>
              <w:pStyle w:val="6"/>
              <w:spacing w:before="36" w:line="213" w:lineRule="auto"/>
              <w:ind w:left="1017"/>
              <w:rPr>
                <w:sz w:val="20"/>
                <w:szCs w:val="20"/>
              </w:rPr>
            </w:pPr>
            <w:r>
              <w:rPr>
                <w:spacing w:val="4"/>
                <w:sz w:val="20"/>
                <w:szCs w:val="20"/>
              </w:rPr>
              <w:t>大直镇</w:t>
            </w:r>
          </w:p>
        </w:tc>
        <w:tc>
          <w:tcPr>
            <w:tcW w:w="1298" w:type="dxa"/>
            <w:vAlign w:val="top"/>
          </w:tcPr>
          <w:p w14:paraId="27B0554F">
            <w:pPr>
              <w:pStyle w:val="6"/>
              <w:spacing w:before="36" w:line="213" w:lineRule="auto"/>
              <w:ind w:left="348"/>
              <w:rPr>
                <w:sz w:val="20"/>
                <w:szCs w:val="20"/>
              </w:rPr>
            </w:pPr>
            <w:r>
              <w:rPr>
                <w:spacing w:val="4"/>
                <w:sz w:val="20"/>
                <w:szCs w:val="20"/>
              </w:rPr>
              <w:t>傍河型</w:t>
            </w:r>
          </w:p>
        </w:tc>
      </w:tr>
      <w:tr w14:paraId="2973F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6" w:type="dxa"/>
            <w:vAlign w:val="top"/>
          </w:tcPr>
          <w:p w14:paraId="53F3CC13">
            <w:pPr>
              <w:spacing w:before="7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3875" w:type="dxa"/>
            <w:vAlign w:val="top"/>
          </w:tcPr>
          <w:p w14:paraId="27F5C477">
            <w:pPr>
              <w:pStyle w:val="6"/>
              <w:spacing w:before="35" w:line="215" w:lineRule="auto"/>
              <w:ind w:left="119"/>
              <w:rPr>
                <w:sz w:val="20"/>
                <w:szCs w:val="20"/>
              </w:rPr>
            </w:pPr>
            <w:r>
              <w:rPr>
                <w:spacing w:val="8"/>
                <w:sz w:val="20"/>
                <w:szCs w:val="20"/>
              </w:rPr>
              <w:t>大直镇英雄村人饮工程水源地</w:t>
            </w:r>
          </w:p>
        </w:tc>
        <w:tc>
          <w:tcPr>
            <w:tcW w:w="639" w:type="dxa"/>
            <w:vAlign w:val="top"/>
          </w:tcPr>
          <w:p w14:paraId="5C6D4DDB">
            <w:pPr>
              <w:pStyle w:val="6"/>
              <w:spacing w:before="35" w:line="215" w:lineRule="auto"/>
              <w:ind w:left="120"/>
              <w:rPr>
                <w:sz w:val="20"/>
                <w:szCs w:val="20"/>
              </w:rPr>
            </w:pPr>
            <w:r>
              <w:rPr>
                <w:spacing w:val="2"/>
                <w:sz w:val="20"/>
                <w:szCs w:val="20"/>
              </w:rPr>
              <w:t>村级</w:t>
            </w:r>
          </w:p>
        </w:tc>
        <w:tc>
          <w:tcPr>
            <w:tcW w:w="2637" w:type="dxa"/>
            <w:vAlign w:val="top"/>
          </w:tcPr>
          <w:p w14:paraId="7CF86307">
            <w:pPr>
              <w:pStyle w:val="6"/>
              <w:spacing w:before="35" w:line="215" w:lineRule="auto"/>
              <w:ind w:left="1017"/>
              <w:rPr>
                <w:sz w:val="20"/>
                <w:szCs w:val="20"/>
              </w:rPr>
            </w:pPr>
            <w:r>
              <w:rPr>
                <w:spacing w:val="4"/>
                <w:sz w:val="20"/>
                <w:szCs w:val="20"/>
              </w:rPr>
              <w:t>大直镇</w:t>
            </w:r>
          </w:p>
        </w:tc>
        <w:tc>
          <w:tcPr>
            <w:tcW w:w="1298" w:type="dxa"/>
            <w:vAlign w:val="top"/>
          </w:tcPr>
          <w:p w14:paraId="3F0C4244">
            <w:pPr>
              <w:pStyle w:val="6"/>
              <w:spacing w:before="35" w:line="215" w:lineRule="auto"/>
              <w:ind w:left="351"/>
              <w:rPr>
                <w:sz w:val="20"/>
                <w:szCs w:val="20"/>
              </w:rPr>
            </w:pPr>
            <w:r>
              <w:rPr>
                <w:spacing w:val="3"/>
                <w:sz w:val="20"/>
                <w:szCs w:val="20"/>
              </w:rPr>
              <w:t>湖库型</w:t>
            </w:r>
          </w:p>
        </w:tc>
      </w:tr>
      <w:tr w14:paraId="72735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6BD686CD">
            <w:pPr>
              <w:spacing w:before="7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3875" w:type="dxa"/>
            <w:vAlign w:val="top"/>
          </w:tcPr>
          <w:p w14:paraId="20FC7F34">
            <w:pPr>
              <w:pStyle w:val="6"/>
              <w:spacing w:before="35" w:line="214" w:lineRule="auto"/>
              <w:ind w:left="119"/>
              <w:rPr>
                <w:sz w:val="20"/>
                <w:szCs w:val="20"/>
              </w:rPr>
            </w:pPr>
            <w:r>
              <w:rPr>
                <w:spacing w:val="8"/>
                <w:sz w:val="20"/>
                <w:szCs w:val="20"/>
              </w:rPr>
              <w:t>大直镇那桃村人饮工程水源地</w:t>
            </w:r>
          </w:p>
        </w:tc>
        <w:tc>
          <w:tcPr>
            <w:tcW w:w="639" w:type="dxa"/>
            <w:vAlign w:val="top"/>
          </w:tcPr>
          <w:p w14:paraId="641DF41C">
            <w:pPr>
              <w:pStyle w:val="6"/>
              <w:spacing w:before="35" w:line="214" w:lineRule="auto"/>
              <w:ind w:left="120"/>
              <w:rPr>
                <w:sz w:val="20"/>
                <w:szCs w:val="20"/>
              </w:rPr>
            </w:pPr>
            <w:r>
              <w:rPr>
                <w:spacing w:val="2"/>
                <w:sz w:val="20"/>
                <w:szCs w:val="20"/>
              </w:rPr>
              <w:t>村级</w:t>
            </w:r>
          </w:p>
        </w:tc>
        <w:tc>
          <w:tcPr>
            <w:tcW w:w="2637" w:type="dxa"/>
            <w:vAlign w:val="top"/>
          </w:tcPr>
          <w:p w14:paraId="41080628">
            <w:pPr>
              <w:pStyle w:val="6"/>
              <w:spacing w:before="35" w:line="214" w:lineRule="auto"/>
              <w:ind w:left="1017"/>
              <w:rPr>
                <w:sz w:val="20"/>
                <w:szCs w:val="20"/>
              </w:rPr>
            </w:pPr>
            <w:r>
              <w:rPr>
                <w:spacing w:val="4"/>
                <w:sz w:val="20"/>
                <w:szCs w:val="20"/>
              </w:rPr>
              <w:t>大直镇</w:t>
            </w:r>
          </w:p>
        </w:tc>
        <w:tc>
          <w:tcPr>
            <w:tcW w:w="1298" w:type="dxa"/>
            <w:vAlign w:val="top"/>
          </w:tcPr>
          <w:p w14:paraId="6F303FA2">
            <w:pPr>
              <w:pStyle w:val="6"/>
              <w:spacing w:before="35" w:line="214" w:lineRule="auto"/>
              <w:ind w:left="352"/>
              <w:rPr>
                <w:sz w:val="20"/>
                <w:szCs w:val="20"/>
              </w:rPr>
            </w:pPr>
            <w:r>
              <w:rPr>
                <w:spacing w:val="3"/>
                <w:sz w:val="20"/>
                <w:szCs w:val="20"/>
              </w:rPr>
              <w:t>河流型</w:t>
            </w:r>
          </w:p>
        </w:tc>
      </w:tr>
      <w:tr w14:paraId="20B44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6" w:type="dxa"/>
            <w:vAlign w:val="top"/>
          </w:tcPr>
          <w:p w14:paraId="1464B329">
            <w:pPr>
              <w:spacing w:before="20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3875" w:type="dxa"/>
            <w:vAlign w:val="top"/>
          </w:tcPr>
          <w:p w14:paraId="245D4556">
            <w:pPr>
              <w:pStyle w:val="6"/>
              <w:spacing w:before="170" w:line="231" w:lineRule="auto"/>
              <w:ind w:left="119"/>
              <w:rPr>
                <w:sz w:val="20"/>
                <w:szCs w:val="20"/>
              </w:rPr>
            </w:pPr>
            <w:r>
              <w:rPr>
                <w:spacing w:val="8"/>
                <w:sz w:val="20"/>
                <w:szCs w:val="20"/>
              </w:rPr>
              <w:t>大寺镇宿和人饮一、二期工程水源地</w:t>
            </w:r>
          </w:p>
        </w:tc>
        <w:tc>
          <w:tcPr>
            <w:tcW w:w="639" w:type="dxa"/>
            <w:vAlign w:val="top"/>
          </w:tcPr>
          <w:p w14:paraId="35DCE5E0">
            <w:pPr>
              <w:pStyle w:val="6"/>
              <w:spacing w:before="170" w:line="230" w:lineRule="auto"/>
              <w:ind w:left="120"/>
              <w:rPr>
                <w:sz w:val="20"/>
                <w:szCs w:val="20"/>
              </w:rPr>
            </w:pPr>
            <w:r>
              <w:rPr>
                <w:spacing w:val="2"/>
                <w:sz w:val="20"/>
                <w:szCs w:val="20"/>
              </w:rPr>
              <w:t>村级</w:t>
            </w:r>
          </w:p>
        </w:tc>
        <w:tc>
          <w:tcPr>
            <w:tcW w:w="2637" w:type="dxa"/>
            <w:vAlign w:val="top"/>
          </w:tcPr>
          <w:p w14:paraId="24666ED8">
            <w:pPr>
              <w:pStyle w:val="6"/>
              <w:spacing w:before="170" w:line="231" w:lineRule="auto"/>
              <w:ind w:left="1017"/>
              <w:rPr>
                <w:sz w:val="20"/>
                <w:szCs w:val="20"/>
              </w:rPr>
            </w:pPr>
            <w:r>
              <w:rPr>
                <w:spacing w:val="4"/>
                <w:sz w:val="20"/>
                <w:szCs w:val="20"/>
              </w:rPr>
              <w:t>大寺镇</w:t>
            </w:r>
          </w:p>
        </w:tc>
        <w:tc>
          <w:tcPr>
            <w:tcW w:w="1298" w:type="dxa"/>
            <w:vAlign w:val="top"/>
          </w:tcPr>
          <w:p w14:paraId="565D74F7">
            <w:pPr>
              <w:pStyle w:val="6"/>
              <w:spacing w:before="36" w:line="232" w:lineRule="auto"/>
              <w:ind w:left="448" w:right="122" w:hanging="308"/>
              <w:rPr>
                <w:sz w:val="20"/>
                <w:szCs w:val="20"/>
              </w:rPr>
            </w:pPr>
            <w:r>
              <w:rPr>
                <w:spacing w:val="-3"/>
                <w:sz w:val="20"/>
                <w:szCs w:val="20"/>
              </w:rPr>
              <w:t>湖库型、</w:t>
            </w:r>
            <w:r>
              <w:rPr>
                <w:spacing w:val="-56"/>
                <w:sz w:val="20"/>
                <w:szCs w:val="20"/>
              </w:rPr>
              <w:t xml:space="preserve"> </w:t>
            </w:r>
            <w:r>
              <w:rPr>
                <w:spacing w:val="-3"/>
                <w:sz w:val="20"/>
                <w:szCs w:val="20"/>
              </w:rPr>
              <w:t>山</w:t>
            </w:r>
            <w:r>
              <w:rPr>
                <w:sz w:val="20"/>
                <w:szCs w:val="20"/>
              </w:rPr>
              <w:t xml:space="preserve"> </w:t>
            </w:r>
            <w:r>
              <w:rPr>
                <w:spacing w:val="2"/>
                <w:sz w:val="20"/>
                <w:szCs w:val="20"/>
              </w:rPr>
              <w:t>溪型</w:t>
            </w:r>
          </w:p>
        </w:tc>
      </w:tr>
      <w:tr w14:paraId="189EE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6E938120">
            <w:pPr>
              <w:spacing w:before="7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3875" w:type="dxa"/>
            <w:vAlign w:val="top"/>
          </w:tcPr>
          <w:p w14:paraId="027A2A84">
            <w:pPr>
              <w:pStyle w:val="6"/>
              <w:spacing w:before="34" w:line="215" w:lineRule="auto"/>
              <w:ind w:left="119"/>
              <w:rPr>
                <w:sz w:val="20"/>
                <w:szCs w:val="20"/>
              </w:rPr>
            </w:pPr>
            <w:r>
              <w:rPr>
                <w:spacing w:val="8"/>
                <w:sz w:val="20"/>
                <w:szCs w:val="20"/>
              </w:rPr>
              <w:t>大寺镇那河人饮工程水源地</w:t>
            </w:r>
          </w:p>
        </w:tc>
        <w:tc>
          <w:tcPr>
            <w:tcW w:w="639" w:type="dxa"/>
            <w:vAlign w:val="top"/>
          </w:tcPr>
          <w:p w14:paraId="5BD59F86">
            <w:pPr>
              <w:pStyle w:val="6"/>
              <w:spacing w:before="34" w:line="215" w:lineRule="auto"/>
              <w:ind w:left="120"/>
              <w:rPr>
                <w:sz w:val="20"/>
                <w:szCs w:val="20"/>
              </w:rPr>
            </w:pPr>
            <w:r>
              <w:rPr>
                <w:spacing w:val="2"/>
                <w:sz w:val="20"/>
                <w:szCs w:val="20"/>
              </w:rPr>
              <w:t>村级</w:t>
            </w:r>
          </w:p>
        </w:tc>
        <w:tc>
          <w:tcPr>
            <w:tcW w:w="2637" w:type="dxa"/>
            <w:vAlign w:val="top"/>
          </w:tcPr>
          <w:p w14:paraId="6765A122">
            <w:pPr>
              <w:pStyle w:val="6"/>
              <w:spacing w:before="34" w:line="215" w:lineRule="auto"/>
              <w:ind w:left="1017"/>
              <w:rPr>
                <w:sz w:val="20"/>
                <w:szCs w:val="20"/>
              </w:rPr>
            </w:pPr>
            <w:r>
              <w:rPr>
                <w:spacing w:val="4"/>
                <w:sz w:val="20"/>
                <w:szCs w:val="20"/>
              </w:rPr>
              <w:t>大寺镇</w:t>
            </w:r>
          </w:p>
        </w:tc>
        <w:tc>
          <w:tcPr>
            <w:tcW w:w="1298" w:type="dxa"/>
            <w:vAlign w:val="top"/>
          </w:tcPr>
          <w:p w14:paraId="738F66ED">
            <w:pPr>
              <w:pStyle w:val="6"/>
              <w:spacing w:before="34" w:line="215" w:lineRule="auto"/>
              <w:ind w:left="352"/>
              <w:rPr>
                <w:sz w:val="20"/>
                <w:szCs w:val="20"/>
              </w:rPr>
            </w:pPr>
            <w:r>
              <w:rPr>
                <w:spacing w:val="3"/>
                <w:sz w:val="20"/>
                <w:szCs w:val="20"/>
              </w:rPr>
              <w:t>河流型</w:t>
            </w:r>
          </w:p>
        </w:tc>
      </w:tr>
      <w:tr w14:paraId="2CC72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6" w:type="dxa"/>
            <w:vAlign w:val="top"/>
          </w:tcPr>
          <w:p w14:paraId="645355C5">
            <w:pPr>
              <w:spacing w:before="7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3875" w:type="dxa"/>
            <w:vAlign w:val="top"/>
          </w:tcPr>
          <w:p w14:paraId="504AA343">
            <w:pPr>
              <w:pStyle w:val="6"/>
              <w:spacing w:before="35" w:line="214" w:lineRule="auto"/>
              <w:ind w:left="119"/>
              <w:rPr>
                <w:sz w:val="20"/>
                <w:szCs w:val="20"/>
              </w:rPr>
            </w:pPr>
            <w:r>
              <w:rPr>
                <w:spacing w:val="8"/>
                <w:sz w:val="20"/>
                <w:szCs w:val="20"/>
              </w:rPr>
              <w:t>大寺镇屯强人饮工程水源地</w:t>
            </w:r>
          </w:p>
        </w:tc>
        <w:tc>
          <w:tcPr>
            <w:tcW w:w="639" w:type="dxa"/>
            <w:vAlign w:val="top"/>
          </w:tcPr>
          <w:p w14:paraId="5189908D">
            <w:pPr>
              <w:pStyle w:val="6"/>
              <w:spacing w:before="35" w:line="214" w:lineRule="auto"/>
              <w:ind w:left="120"/>
              <w:rPr>
                <w:sz w:val="20"/>
                <w:szCs w:val="20"/>
              </w:rPr>
            </w:pPr>
            <w:r>
              <w:rPr>
                <w:spacing w:val="2"/>
                <w:sz w:val="20"/>
                <w:szCs w:val="20"/>
              </w:rPr>
              <w:t>村级</w:t>
            </w:r>
          </w:p>
        </w:tc>
        <w:tc>
          <w:tcPr>
            <w:tcW w:w="2637" w:type="dxa"/>
            <w:vAlign w:val="top"/>
          </w:tcPr>
          <w:p w14:paraId="431D6313">
            <w:pPr>
              <w:pStyle w:val="6"/>
              <w:spacing w:before="35" w:line="214" w:lineRule="auto"/>
              <w:ind w:left="1017"/>
              <w:rPr>
                <w:sz w:val="20"/>
                <w:szCs w:val="20"/>
              </w:rPr>
            </w:pPr>
            <w:r>
              <w:rPr>
                <w:spacing w:val="4"/>
                <w:sz w:val="20"/>
                <w:szCs w:val="20"/>
              </w:rPr>
              <w:t>大寺镇</w:t>
            </w:r>
          </w:p>
        </w:tc>
        <w:tc>
          <w:tcPr>
            <w:tcW w:w="1298" w:type="dxa"/>
            <w:vAlign w:val="top"/>
          </w:tcPr>
          <w:p w14:paraId="5E399F7D">
            <w:pPr>
              <w:pStyle w:val="6"/>
              <w:spacing w:before="35" w:line="214" w:lineRule="auto"/>
              <w:ind w:left="352"/>
              <w:rPr>
                <w:sz w:val="20"/>
                <w:szCs w:val="20"/>
              </w:rPr>
            </w:pPr>
            <w:r>
              <w:rPr>
                <w:spacing w:val="3"/>
                <w:sz w:val="20"/>
                <w:szCs w:val="20"/>
              </w:rPr>
              <w:t>河流型</w:t>
            </w:r>
          </w:p>
        </w:tc>
      </w:tr>
      <w:tr w14:paraId="463DD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36" w:type="dxa"/>
            <w:vAlign w:val="top"/>
          </w:tcPr>
          <w:p w14:paraId="6B220505">
            <w:pPr>
              <w:spacing w:before="7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3875" w:type="dxa"/>
            <w:vAlign w:val="top"/>
          </w:tcPr>
          <w:p w14:paraId="610B5EA8">
            <w:pPr>
              <w:pStyle w:val="6"/>
              <w:spacing w:before="36" w:line="217" w:lineRule="auto"/>
              <w:ind w:left="119"/>
              <w:rPr>
                <w:sz w:val="20"/>
                <w:szCs w:val="20"/>
              </w:rPr>
            </w:pPr>
            <w:r>
              <w:rPr>
                <w:spacing w:val="8"/>
                <w:sz w:val="20"/>
                <w:szCs w:val="20"/>
              </w:rPr>
              <w:t>大寺镇屯首那侣人饮工程水源地</w:t>
            </w:r>
          </w:p>
        </w:tc>
        <w:tc>
          <w:tcPr>
            <w:tcW w:w="639" w:type="dxa"/>
            <w:vAlign w:val="top"/>
          </w:tcPr>
          <w:p w14:paraId="5F004ED6">
            <w:pPr>
              <w:pStyle w:val="6"/>
              <w:spacing w:before="36" w:line="217" w:lineRule="auto"/>
              <w:ind w:left="120"/>
              <w:rPr>
                <w:sz w:val="20"/>
                <w:szCs w:val="20"/>
              </w:rPr>
            </w:pPr>
            <w:r>
              <w:rPr>
                <w:spacing w:val="2"/>
                <w:sz w:val="20"/>
                <w:szCs w:val="20"/>
              </w:rPr>
              <w:t>村级</w:t>
            </w:r>
          </w:p>
        </w:tc>
        <w:tc>
          <w:tcPr>
            <w:tcW w:w="2637" w:type="dxa"/>
            <w:vAlign w:val="top"/>
          </w:tcPr>
          <w:p w14:paraId="0EB06A03">
            <w:pPr>
              <w:pStyle w:val="6"/>
              <w:spacing w:before="36" w:line="217" w:lineRule="auto"/>
              <w:ind w:left="1017"/>
              <w:rPr>
                <w:sz w:val="20"/>
                <w:szCs w:val="20"/>
              </w:rPr>
            </w:pPr>
            <w:r>
              <w:rPr>
                <w:spacing w:val="4"/>
                <w:sz w:val="20"/>
                <w:szCs w:val="20"/>
              </w:rPr>
              <w:t>大寺镇</w:t>
            </w:r>
          </w:p>
        </w:tc>
        <w:tc>
          <w:tcPr>
            <w:tcW w:w="1298" w:type="dxa"/>
            <w:vAlign w:val="top"/>
          </w:tcPr>
          <w:p w14:paraId="52C7A5F0">
            <w:pPr>
              <w:pStyle w:val="6"/>
              <w:spacing w:before="36" w:line="217" w:lineRule="auto"/>
              <w:ind w:left="352"/>
              <w:rPr>
                <w:sz w:val="20"/>
                <w:szCs w:val="20"/>
              </w:rPr>
            </w:pPr>
            <w:r>
              <w:rPr>
                <w:spacing w:val="3"/>
                <w:sz w:val="20"/>
                <w:szCs w:val="20"/>
              </w:rPr>
              <w:t>河流型</w:t>
            </w:r>
          </w:p>
        </w:tc>
      </w:tr>
    </w:tbl>
    <w:p w14:paraId="5C5DF568">
      <w:pPr>
        <w:pStyle w:val="2"/>
      </w:pPr>
    </w:p>
    <w:p w14:paraId="34EAE197">
      <w:pPr>
        <w:sectPr>
          <w:footerReference r:id="rId81" w:type="default"/>
          <w:pgSz w:w="11906" w:h="16839"/>
          <w:pgMar w:top="1431" w:right="1311" w:bottom="1433" w:left="1304" w:header="0" w:footer="1246" w:gutter="0"/>
          <w:cols w:space="720" w:num="1"/>
        </w:sectPr>
      </w:pPr>
    </w:p>
    <w:p w14:paraId="0C7F67C2">
      <w:pPr>
        <w:pStyle w:val="2"/>
        <w:spacing w:line="344" w:lineRule="auto"/>
      </w:pPr>
    </w:p>
    <w:p w14:paraId="6D3A65F9">
      <w:pPr>
        <w:pStyle w:val="2"/>
        <w:spacing w:line="344" w:lineRule="auto"/>
      </w:pPr>
    </w:p>
    <w:p w14:paraId="2D4797D7">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7.1.2.   </w:t>
      </w:r>
      <w:r>
        <w:rPr>
          <w:rFonts w:ascii="宋体" w:hAnsi="宋体" w:eastAsia="宋体" w:cs="宋体"/>
          <w:b/>
          <w:bCs/>
          <w:spacing w:val="-2"/>
          <w:sz w:val="24"/>
          <w:szCs w:val="24"/>
        </w:rPr>
        <w:t>水源保护区或保护范围划分方案</w:t>
      </w:r>
    </w:p>
    <w:p w14:paraId="472AD814">
      <w:pPr>
        <w:spacing w:before="197" w:line="352" w:lineRule="auto"/>
        <w:ind w:left="1" w:right="8" w:firstLine="720"/>
        <w:rPr>
          <w:rFonts w:ascii="宋体" w:hAnsi="宋体" w:eastAsia="宋体" w:cs="宋体"/>
          <w:sz w:val="24"/>
          <w:szCs w:val="24"/>
        </w:rPr>
      </w:pPr>
      <w:r>
        <w:rPr>
          <w:rFonts w:ascii="宋体" w:hAnsi="宋体" w:eastAsia="宋体" w:cs="宋体"/>
          <w:spacing w:val="35"/>
          <w:sz w:val="24"/>
          <w:szCs w:val="24"/>
        </w:rPr>
        <w:t>饮用水水源地保护区划分参照《</w:t>
      </w:r>
      <w:r>
        <w:rPr>
          <w:rFonts w:ascii="宋体" w:hAnsi="宋体" w:eastAsia="宋体" w:cs="宋体"/>
          <w:spacing w:val="-38"/>
          <w:sz w:val="24"/>
          <w:szCs w:val="24"/>
        </w:rPr>
        <w:t xml:space="preserve"> </w:t>
      </w:r>
      <w:r>
        <w:rPr>
          <w:rFonts w:ascii="宋体" w:hAnsi="宋体" w:eastAsia="宋体" w:cs="宋体"/>
          <w:spacing w:val="35"/>
          <w:sz w:val="24"/>
          <w:szCs w:val="24"/>
        </w:rPr>
        <w:t>饮用水水源地保护区划分技术规范》</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HJ/T338-2018</w:t>
      </w:r>
      <w:r>
        <w:rPr>
          <w:rFonts w:ascii="宋体" w:hAnsi="宋体" w:eastAsia="宋体" w:cs="宋体"/>
          <w:spacing w:val="11"/>
          <w:sz w:val="24"/>
          <w:szCs w:val="24"/>
        </w:rPr>
        <w:t>），</w:t>
      </w:r>
      <w:r>
        <w:rPr>
          <w:rFonts w:ascii="宋体" w:hAnsi="宋体" w:eastAsia="宋体" w:cs="宋体"/>
          <w:spacing w:val="-1"/>
          <w:sz w:val="24"/>
          <w:szCs w:val="24"/>
        </w:rPr>
        <w:t>结合钦北区水源地实际情况，考虑当地的地理位置、水文、气象、</w:t>
      </w:r>
      <w:r>
        <w:rPr>
          <w:rFonts w:ascii="宋体" w:hAnsi="宋体" w:eastAsia="宋体" w:cs="宋体"/>
          <w:spacing w:val="1"/>
          <w:sz w:val="24"/>
          <w:szCs w:val="24"/>
        </w:rPr>
        <w:t xml:space="preserve"> </w:t>
      </w:r>
      <w:r>
        <w:rPr>
          <w:rFonts w:ascii="宋体" w:hAnsi="宋体" w:eastAsia="宋体" w:cs="宋体"/>
          <w:spacing w:val="-2"/>
          <w:sz w:val="24"/>
          <w:szCs w:val="24"/>
        </w:rPr>
        <w:t>地质特征、水动力特征、水域污染类型、污染特征、污染源分布、排水区分布、水源地</w:t>
      </w:r>
      <w:r>
        <w:rPr>
          <w:rFonts w:ascii="宋体" w:hAnsi="宋体" w:eastAsia="宋体" w:cs="宋体"/>
          <w:spacing w:val="17"/>
          <w:sz w:val="24"/>
          <w:szCs w:val="24"/>
        </w:rPr>
        <w:t xml:space="preserve"> </w:t>
      </w:r>
      <w:r>
        <w:rPr>
          <w:rFonts w:ascii="宋体" w:hAnsi="宋体" w:eastAsia="宋体" w:cs="宋体"/>
          <w:spacing w:val="-1"/>
          <w:sz w:val="24"/>
          <w:szCs w:val="24"/>
        </w:rPr>
        <w:t>规模、水量需求等进行水源地划分。</w:t>
      </w:r>
    </w:p>
    <w:p w14:paraId="5C4CA256">
      <w:pPr>
        <w:spacing w:before="36" w:line="219" w:lineRule="auto"/>
        <w:ind w:left="73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）水源保护区的设置与划分</w:t>
      </w:r>
    </w:p>
    <w:p w14:paraId="05BA9F19">
      <w:pPr>
        <w:spacing w:before="179" w:line="313" w:lineRule="auto"/>
        <w:ind w:right="8" w:firstLine="720"/>
        <w:rPr>
          <w:rFonts w:ascii="宋体" w:hAnsi="宋体" w:eastAsia="宋体" w:cs="宋体"/>
          <w:sz w:val="24"/>
          <w:szCs w:val="24"/>
        </w:rPr>
      </w:pPr>
      <w:r>
        <w:rPr>
          <w:rFonts w:ascii="宋体" w:hAnsi="宋体" w:eastAsia="宋体" w:cs="宋体"/>
          <w:spacing w:val="-2"/>
          <w:sz w:val="24"/>
          <w:szCs w:val="24"/>
        </w:rPr>
        <w:t>①饮用水水源保护区分为地表水饮用水源保护区和地下水饮用水源保护区。地表</w:t>
      </w:r>
      <w:r>
        <w:rPr>
          <w:rFonts w:ascii="宋体" w:hAnsi="宋体" w:eastAsia="宋体" w:cs="宋体"/>
          <w:spacing w:val="12"/>
          <w:sz w:val="24"/>
          <w:szCs w:val="24"/>
        </w:rPr>
        <w:t xml:space="preserve"> </w:t>
      </w:r>
      <w:r>
        <w:rPr>
          <w:rFonts w:ascii="宋体" w:hAnsi="宋体" w:eastAsia="宋体" w:cs="宋体"/>
          <w:spacing w:val="-2"/>
          <w:sz w:val="24"/>
          <w:szCs w:val="24"/>
        </w:rPr>
        <w:t>水饮用水源保护区包括一定面积的水域和陆域。地下水饮用水源保护区指地下水饮用水</w:t>
      </w:r>
      <w:r>
        <w:rPr>
          <w:rFonts w:ascii="宋体" w:hAnsi="宋体" w:eastAsia="宋体" w:cs="宋体"/>
          <w:spacing w:val="18"/>
          <w:sz w:val="24"/>
          <w:szCs w:val="24"/>
        </w:rPr>
        <w:t xml:space="preserve"> </w:t>
      </w:r>
      <w:r>
        <w:rPr>
          <w:rFonts w:ascii="宋体" w:hAnsi="宋体" w:eastAsia="宋体" w:cs="宋体"/>
          <w:spacing w:val="-2"/>
          <w:sz w:val="24"/>
          <w:szCs w:val="24"/>
        </w:rPr>
        <w:t>源地的地表区域。</w:t>
      </w:r>
    </w:p>
    <w:p w14:paraId="61EABAF2">
      <w:pPr>
        <w:spacing w:before="183" w:line="314" w:lineRule="auto"/>
        <w:ind w:left="2" w:right="8" w:firstLine="717"/>
        <w:rPr>
          <w:rFonts w:ascii="宋体" w:hAnsi="宋体" w:eastAsia="宋体" w:cs="宋体"/>
          <w:sz w:val="24"/>
          <w:szCs w:val="24"/>
        </w:rPr>
      </w:pPr>
      <w:r>
        <w:rPr>
          <w:rFonts w:ascii="宋体" w:hAnsi="宋体" w:eastAsia="宋体" w:cs="宋体"/>
          <w:spacing w:val="2"/>
          <w:sz w:val="24"/>
          <w:szCs w:val="24"/>
        </w:rPr>
        <w:t>②集中式</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人</w:t>
      </w:r>
      <w:r>
        <w:rPr>
          <w:rFonts w:ascii="Times New Roman" w:hAnsi="Times New Roman" w:eastAsia="Times New Roman" w:cs="Times New Roman"/>
          <w:spacing w:val="2"/>
          <w:sz w:val="24"/>
          <w:szCs w:val="24"/>
        </w:rPr>
        <w:t>)</w:t>
      </w:r>
      <w:r>
        <w:rPr>
          <w:rFonts w:ascii="宋体" w:hAnsi="宋体" w:eastAsia="宋体" w:cs="宋体"/>
          <w:spacing w:val="2"/>
          <w:sz w:val="24"/>
          <w:szCs w:val="24"/>
        </w:rPr>
        <w:t>饮用水水源地（包括备用的和规划的）都应设置饮用水水源</w:t>
      </w:r>
      <w:r>
        <w:rPr>
          <w:rFonts w:ascii="宋体" w:hAnsi="宋体" w:eastAsia="宋体" w:cs="宋体"/>
          <w:spacing w:val="7"/>
          <w:sz w:val="24"/>
          <w:szCs w:val="24"/>
        </w:rPr>
        <w:t xml:space="preserve"> </w:t>
      </w:r>
      <w:r>
        <w:rPr>
          <w:rFonts w:ascii="宋体" w:hAnsi="宋体" w:eastAsia="宋体" w:cs="宋体"/>
          <w:spacing w:val="-2"/>
          <w:sz w:val="24"/>
          <w:szCs w:val="24"/>
        </w:rPr>
        <w:t>保护区；饮用水水源保护区一般划分为一级保护区和二级保护区，必要时可增设准保护</w:t>
      </w:r>
      <w:r>
        <w:rPr>
          <w:rFonts w:ascii="宋体" w:hAnsi="宋体" w:eastAsia="宋体" w:cs="宋体"/>
          <w:spacing w:val="16"/>
          <w:sz w:val="24"/>
          <w:szCs w:val="24"/>
        </w:rPr>
        <w:t xml:space="preserve"> </w:t>
      </w:r>
      <w:r>
        <w:rPr>
          <w:rFonts w:ascii="宋体" w:hAnsi="宋体" w:eastAsia="宋体" w:cs="宋体"/>
          <w:spacing w:val="-6"/>
          <w:sz w:val="24"/>
          <w:szCs w:val="24"/>
        </w:rPr>
        <w:t>区。</w:t>
      </w:r>
    </w:p>
    <w:p w14:paraId="514D4661">
      <w:pPr>
        <w:spacing w:before="173" w:line="313" w:lineRule="auto"/>
        <w:ind w:left="1" w:right="8" w:firstLine="718"/>
        <w:rPr>
          <w:rFonts w:ascii="宋体" w:hAnsi="宋体" w:eastAsia="宋体" w:cs="宋体"/>
          <w:sz w:val="24"/>
          <w:szCs w:val="24"/>
        </w:rPr>
      </w:pPr>
      <w:r>
        <w:rPr>
          <w:rFonts w:ascii="宋体" w:hAnsi="宋体" w:eastAsia="宋体" w:cs="宋体"/>
          <w:spacing w:val="-2"/>
          <w:sz w:val="24"/>
          <w:szCs w:val="24"/>
        </w:rPr>
        <w:t>③饮用水水源保护区的设置应纳入当地社会经济发展规划和水污染防治规划；跨</w:t>
      </w:r>
      <w:r>
        <w:rPr>
          <w:rFonts w:ascii="宋体" w:hAnsi="宋体" w:eastAsia="宋体" w:cs="宋体"/>
          <w:spacing w:val="13"/>
          <w:sz w:val="24"/>
          <w:szCs w:val="24"/>
        </w:rPr>
        <w:t xml:space="preserve"> </w:t>
      </w:r>
      <w:r>
        <w:rPr>
          <w:rFonts w:ascii="宋体" w:hAnsi="宋体" w:eastAsia="宋体" w:cs="宋体"/>
          <w:spacing w:val="-2"/>
          <w:sz w:val="24"/>
          <w:szCs w:val="24"/>
        </w:rPr>
        <w:t>地区的饮用水水源保护区的设置应纳入有关流域、区域、城市社会经济发展规划和水污</w:t>
      </w:r>
      <w:r>
        <w:rPr>
          <w:rFonts w:ascii="宋体" w:hAnsi="宋体" w:eastAsia="宋体" w:cs="宋体"/>
          <w:spacing w:val="17"/>
          <w:sz w:val="24"/>
          <w:szCs w:val="24"/>
        </w:rPr>
        <w:t xml:space="preserve"> </w:t>
      </w:r>
      <w:r>
        <w:rPr>
          <w:rFonts w:ascii="宋体" w:hAnsi="宋体" w:eastAsia="宋体" w:cs="宋体"/>
          <w:spacing w:val="-2"/>
          <w:sz w:val="24"/>
          <w:szCs w:val="24"/>
        </w:rPr>
        <w:t>染防治规划。</w:t>
      </w:r>
    </w:p>
    <w:p w14:paraId="78FE6DF9">
      <w:pPr>
        <w:spacing w:before="184" w:line="312" w:lineRule="auto"/>
        <w:ind w:right="8" w:firstLine="719"/>
        <w:rPr>
          <w:rFonts w:ascii="宋体" w:hAnsi="宋体" w:eastAsia="宋体" w:cs="宋体"/>
          <w:sz w:val="24"/>
          <w:szCs w:val="24"/>
        </w:rPr>
      </w:pPr>
      <w:r>
        <w:rPr>
          <w:rFonts w:ascii="宋体" w:hAnsi="宋体" w:eastAsia="宋体" w:cs="宋体"/>
          <w:spacing w:val="-2"/>
          <w:sz w:val="24"/>
          <w:szCs w:val="24"/>
        </w:rPr>
        <w:t>④在水环境功能区和水功能区划分中，应将饮用水水源保护区的设置和划分放在</w:t>
      </w:r>
      <w:r>
        <w:rPr>
          <w:rFonts w:ascii="宋体" w:hAnsi="宋体" w:eastAsia="宋体" w:cs="宋体"/>
          <w:spacing w:val="13"/>
          <w:sz w:val="24"/>
          <w:szCs w:val="24"/>
        </w:rPr>
        <w:t xml:space="preserve"> </w:t>
      </w:r>
      <w:r>
        <w:rPr>
          <w:rFonts w:ascii="宋体" w:hAnsi="宋体" w:eastAsia="宋体" w:cs="宋体"/>
          <w:spacing w:val="-2"/>
          <w:sz w:val="24"/>
          <w:szCs w:val="24"/>
        </w:rPr>
        <w:t>最优先位置；跨地区的河流、湖泊、水库、输水渠道，其上游地区不得影响下游（或相</w:t>
      </w:r>
      <w:r>
        <w:rPr>
          <w:rFonts w:ascii="宋体" w:hAnsi="宋体" w:eastAsia="宋体" w:cs="宋体"/>
          <w:spacing w:val="18"/>
          <w:sz w:val="24"/>
          <w:szCs w:val="24"/>
        </w:rPr>
        <w:t xml:space="preserve"> </w:t>
      </w:r>
      <w:r>
        <w:rPr>
          <w:rFonts w:ascii="宋体" w:hAnsi="宋体" w:eastAsia="宋体" w:cs="宋体"/>
          <w:sz w:val="24"/>
          <w:szCs w:val="24"/>
        </w:rPr>
        <w:t>邻）地区饮用水水源保护区对水质的要求，并应</w:t>
      </w:r>
      <w:r>
        <w:rPr>
          <w:rFonts w:ascii="宋体" w:hAnsi="宋体" w:eastAsia="宋体" w:cs="宋体"/>
          <w:spacing w:val="-1"/>
          <w:sz w:val="24"/>
          <w:szCs w:val="24"/>
        </w:rPr>
        <w:t>保证下游有合理水量。</w:t>
      </w:r>
    </w:p>
    <w:p w14:paraId="17A5C897">
      <w:pPr>
        <w:spacing w:before="182" w:line="313" w:lineRule="auto"/>
        <w:ind w:left="1" w:right="5" w:firstLine="718"/>
        <w:rPr>
          <w:rFonts w:ascii="宋体" w:hAnsi="宋体" w:eastAsia="宋体" w:cs="宋体"/>
          <w:sz w:val="24"/>
          <w:szCs w:val="24"/>
        </w:rPr>
      </w:pPr>
      <w:r>
        <w:rPr>
          <w:rFonts w:ascii="宋体" w:hAnsi="宋体" w:eastAsia="宋体" w:cs="宋体"/>
          <w:spacing w:val="2"/>
          <w:sz w:val="24"/>
          <w:szCs w:val="24"/>
        </w:rPr>
        <w:t>⑤应对现有集中式</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人</w:t>
      </w:r>
      <w:r>
        <w:rPr>
          <w:rFonts w:ascii="Times New Roman" w:hAnsi="Times New Roman" w:eastAsia="Times New Roman" w:cs="Times New Roman"/>
          <w:spacing w:val="2"/>
          <w:sz w:val="24"/>
          <w:szCs w:val="24"/>
        </w:rPr>
        <w:t>)</w:t>
      </w:r>
      <w:r>
        <w:rPr>
          <w:rFonts w:ascii="宋体" w:hAnsi="宋体" w:eastAsia="宋体" w:cs="宋体"/>
          <w:spacing w:val="2"/>
          <w:sz w:val="24"/>
          <w:szCs w:val="24"/>
        </w:rPr>
        <w:t>饮用水水源地进行评价和筛选；对于因污染已达不</w:t>
      </w:r>
      <w:r>
        <w:rPr>
          <w:rFonts w:ascii="宋体" w:hAnsi="宋体" w:eastAsia="宋体" w:cs="宋体"/>
          <w:spacing w:val="9"/>
          <w:sz w:val="24"/>
          <w:szCs w:val="24"/>
        </w:rPr>
        <w:t xml:space="preserve"> </w:t>
      </w:r>
      <w:r>
        <w:rPr>
          <w:rFonts w:ascii="宋体" w:hAnsi="宋体" w:eastAsia="宋体" w:cs="宋体"/>
          <w:spacing w:val="-2"/>
          <w:sz w:val="24"/>
          <w:szCs w:val="24"/>
        </w:rPr>
        <w:t>到饮用水水源水质要求，经技术、经济论证证明饮用水功能难以恢复的水源地，应采取</w:t>
      </w:r>
      <w:r>
        <w:rPr>
          <w:rFonts w:ascii="宋体" w:hAnsi="宋体" w:eastAsia="宋体" w:cs="宋体"/>
          <w:spacing w:val="17"/>
          <w:sz w:val="24"/>
          <w:szCs w:val="24"/>
        </w:rPr>
        <w:t xml:space="preserve"> </w:t>
      </w:r>
      <w:r>
        <w:rPr>
          <w:rFonts w:ascii="宋体" w:hAnsi="宋体" w:eastAsia="宋体" w:cs="宋体"/>
          <w:spacing w:val="-1"/>
          <w:sz w:val="24"/>
          <w:szCs w:val="24"/>
        </w:rPr>
        <w:t>措施，有计划地转变其功能。</w:t>
      </w:r>
    </w:p>
    <w:p w14:paraId="0241A4D4">
      <w:pPr>
        <w:spacing w:before="178" w:line="290" w:lineRule="auto"/>
        <w:ind w:left="1" w:right="8" w:firstLine="718"/>
        <w:rPr>
          <w:rFonts w:ascii="宋体" w:hAnsi="宋体" w:eastAsia="宋体" w:cs="宋体"/>
          <w:sz w:val="24"/>
          <w:szCs w:val="24"/>
        </w:rPr>
      </w:pPr>
      <w:r>
        <w:rPr>
          <w:rFonts w:ascii="宋体" w:hAnsi="宋体" w:eastAsia="宋体" w:cs="宋体"/>
          <w:spacing w:val="5"/>
          <w:sz w:val="24"/>
          <w:szCs w:val="24"/>
        </w:rPr>
        <w:t>⑥饮用水水源保护区的水环境监测与污染源监督应作为重点纳入地方环境管理</w:t>
      </w:r>
      <w:r>
        <w:rPr>
          <w:rFonts w:ascii="宋体" w:hAnsi="宋体" w:eastAsia="宋体" w:cs="宋体"/>
          <w:spacing w:val="13"/>
          <w:sz w:val="24"/>
          <w:szCs w:val="24"/>
        </w:rPr>
        <w:t xml:space="preserve"> </w:t>
      </w:r>
      <w:r>
        <w:rPr>
          <w:rFonts w:ascii="宋体" w:hAnsi="宋体" w:eastAsia="宋体" w:cs="宋体"/>
          <w:sz w:val="24"/>
          <w:szCs w:val="24"/>
        </w:rPr>
        <w:t>体系中，若无法满足保护区规定水质的要求，</w:t>
      </w:r>
      <w:r>
        <w:rPr>
          <w:rFonts w:ascii="宋体" w:hAnsi="宋体" w:eastAsia="宋体" w:cs="宋体"/>
          <w:spacing w:val="-1"/>
          <w:sz w:val="24"/>
          <w:szCs w:val="24"/>
        </w:rPr>
        <w:t>应及时调整保护区范围。</w:t>
      </w:r>
    </w:p>
    <w:p w14:paraId="23790707">
      <w:pPr>
        <w:spacing w:before="181" w:line="219" w:lineRule="auto"/>
        <w:ind w:left="73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）划分的一般技术原则</w:t>
      </w:r>
    </w:p>
    <w:p w14:paraId="2C26175B">
      <w:pPr>
        <w:spacing w:before="182" w:line="324" w:lineRule="auto"/>
        <w:ind w:firstLine="720"/>
        <w:rPr>
          <w:rFonts w:ascii="宋体" w:hAnsi="宋体" w:eastAsia="宋体" w:cs="宋体"/>
          <w:sz w:val="24"/>
          <w:szCs w:val="24"/>
        </w:rPr>
      </w:pPr>
      <w:r>
        <w:rPr>
          <w:rFonts w:ascii="宋体" w:hAnsi="宋体" w:eastAsia="宋体" w:cs="宋体"/>
          <w:spacing w:val="-1"/>
          <w:sz w:val="24"/>
          <w:szCs w:val="24"/>
        </w:rPr>
        <w:t>①确定饮用水水源保护区划分的技术指标，应</w:t>
      </w:r>
      <w:r>
        <w:rPr>
          <w:rFonts w:ascii="宋体" w:hAnsi="宋体" w:eastAsia="宋体" w:cs="宋体"/>
          <w:spacing w:val="-2"/>
          <w:sz w:val="24"/>
          <w:szCs w:val="24"/>
        </w:rPr>
        <w:t>考虑以下因素：当地的地理位置、</w:t>
      </w:r>
      <w:r>
        <w:rPr>
          <w:rFonts w:ascii="宋体" w:hAnsi="宋体" w:eastAsia="宋体" w:cs="宋体"/>
          <w:sz w:val="24"/>
          <w:szCs w:val="24"/>
        </w:rPr>
        <w:t xml:space="preserve"> </w:t>
      </w:r>
      <w:r>
        <w:rPr>
          <w:rFonts w:ascii="宋体" w:hAnsi="宋体" w:eastAsia="宋体" w:cs="宋体"/>
          <w:spacing w:val="-1"/>
          <w:sz w:val="24"/>
          <w:szCs w:val="24"/>
        </w:rPr>
        <w:t>水文、气象、地质特征、水动力特性、水域</w:t>
      </w:r>
      <w:r>
        <w:rPr>
          <w:rFonts w:ascii="宋体" w:hAnsi="宋体" w:eastAsia="宋体" w:cs="宋体"/>
          <w:spacing w:val="-2"/>
          <w:sz w:val="24"/>
          <w:szCs w:val="24"/>
        </w:rPr>
        <w:t>污染类型、污染特征、污染源分布、排水区</w:t>
      </w:r>
      <w:r>
        <w:rPr>
          <w:rFonts w:ascii="宋体" w:hAnsi="宋体" w:eastAsia="宋体" w:cs="宋体"/>
          <w:sz w:val="24"/>
          <w:szCs w:val="24"/>
        </w:rPr>
        <w:t xml:space="preserve"> </w:t>
      </w:r>
      <w:r>
        <w:rPr>
          <w:rFonts w:ascii="宋体" w:hAnsi="宋体" w:eastAsia="宋体" w:cs="宋体"/>
          <w:spacing w:val="-1"/>
          <w:sz w:val="24"/>
          <w:szCs w:val="24"/>
        </w:rPr>
        <w:t>分布、水源地规模、水量需求。其中：地表</w:t>
      </w:r>
      <w:r>
        <w:rPr>
          <w:rFonts w:ascii="宋体" w:hAnsi="宋体" w:eastAsia="宋体" w:cs="宋体"/>
          <w:spacing w:val="-2"/>
          <w:sz w:val="24"/>
          <w:szCs w:val="24"/>
        </w:rPr>
        <w:t>水饮用水源保护区范围应按照不同水域特点</w:t>
      </w:r>
      <w:r>
        <w:rPr>
          <w:rFonts w:ascii="宋体" w:hAnsi="宋体" w:eastAsia="宋体" w:cs="宋体"/>
          <w:sz w:val="24"/>
          <w:szCs w:val="24"/>
        </w:rPr>
        <w:t xml:space="preserve"> </w:t>
      </w:r>
      <w:r>
        <w:rPr>
          <w:rFonts w:ascii="宋体" w:hAnsi="宋体" w:eastAsia="宋体" w:cs="宋体"/>
          <w:spacing w:val="-1"/>
          <w:sz w:val="24"/>
          <w:szCs w:val="24"/>
        </w:rPr>
        <w:t>进行水质定量预测并考虑当地具体条件加以</w:t>
      </w:r>
      <w:r>
        <w:rPr>
          <w:rFonts w:ascii="宋体" w:hAnsi="宋体" w:eastAsia="宋体" w:cs="宋体"/>
          <w:spacing w:val="-2"/>
          <w:sz w:val="24"/>
          <w:szCs w:val="24"/>
        </w:rPr>
        <w:t>确定，保证在规划设计的水文条件和污染负</w:t>
      </w:r>
    </w:p>
    <w:p w14:paraId="5C9EEBE4">
      <w:pPr>
        <w:spacing w:line="324" w:lineRule="auto"/>
        <w:rPr>
          <w:rFonts w:ascii="宋体" w:hAnsi="宋体" w:eastAsia="宋体" w:cs="宋体"/>
          <w:sz w:val="24"/>
          <w:szCs w:val="24"/>
        </w:rPr>
        <w:sectPr>
          <w:footerReference r:id="rId82" w:type="default"/>
          <w:pgSz w:w="11906" w:h="16839"/>
          <w:pgMar w:top="1431" w:right="1409" w:bottom="1430" w:left="1423" w:header="0" w:footer="1246" w:gutter="0"/>
          <w:cols w:space="720" w:num="1"/>
        </w:sectPr>
      </w:pPr>
    </w:p>
    <w:p w14:paraId="34DFA310">
      <w:pPr>
        <w:pStyle w:val="2"/>
        <w:spacing w:line="451" w:lineRule="auto"/>
      </w:pPr>
    </w:p>
    <w:p w14:paraId="6D2C0459">
      <w:pPr>
        <w:spacing w:before="78" w:line="219" w:lineRule="auto"/>
        <w:rPr>
          <w:rFonts w:ascii="宋体" w:hAnsi="宋体" w:eastAsia="宋体" w:cs="宋体"/>
          <w:sz w:val="24"/>
          <w:szCs w:val="24"/>
        </w:rPr>
      </w:pPr>
      <w:r>
        <w:rPr>
          <w:rFonts w:ascii="宋体" w:hAnsi="宋体" w:eastAsia="宋体" w:cs="宋体"/>
          <w:spacing w:val="-1"/>
          <w:sz w:val="24"/>
          <w:szCs w:val="24"/>
        </w:rPr>
        <w:t>荷下，供应规划水量时，保护区的水质能满足相应的标准。</w:t>
      </w:r>
    </w:p>
    <w:p w14:paraId="630E3824">
      <w:pPr>
        <w:spacing w:before="181" w:line="350" w:lineRule="auto"/>
        <w:ind w:left="3" w:right="3" w:firstLine="718"/>
        <w:jc w:val="both"/>
        <w:rPr>
          <w:rFonts w:ascii="宋体" w:hAnsi="宋体" w:eastAsia="宋体" w:cs="宋体"/>
          <w:sz w:val="24"/>
          <w:szCs w:val="24"/>
        </w:rPr>
      </w:pPr>
      <w:r>
        <w:rPr>
          <w:rFonts w:ascii="宋体" w:hAnsi="宋体" w:eastAsia="宋体" w:cs="宋体"/>
          <w:spacing w:val="-2"/>
          <w:sz w:val="24"/>
          <w:szCs w:val="24"/>
        </w:rPr>
        <w:t>地下水饮用水源保护区应根据饮用水水源地所处的地理位置、水文地质条件、供</w:t>
      </w:r>
      <w:r>
        <w:rPr>
          <w:rFonts w:ascii="宋体" w:hAnsi="宋体" w:eastAsia="宋体" w:cs="宋体"/>
          <w:spacing w:val="11"/>
          <w:sz w:val="24"/>
          <w:szCs w:val="24"/>
        </w:rPr>
        <w:t xml:space="preserve"> </w:t>
      </w:r>
      <w:r>
        <w:rPr>
          <w:rFonts w:ascii="宋体" w:hAnsi="宋体" w:eastAsia="宋体" w:cs="宋体"/>
          <w:spacing w:val="-2"/>
          <w:sz w:val="24"/>
          <w:szCs w:val="24"/>
        </w:rPr>
        <w:t>水的数量、开采方式和污染源的分布划定。各级地下水源保护区的范围应根据当地的水</w:t>
      </w:r>
      <w:r>
        <w:rPr>
          <w:rFonts w:ascii="宋体" w:hAnsi="宋体" w:eastAsia="宋体" w:cs="宋体"/>
          <w:spacing w:val="15"/>
          <w:sz w:val="24"/>
          <w:szCs w:val="24"/>
        </w:rPr>
        <w:t xml:space="preserve"> </w:t>
      </w:r>
      <w:r>
        <w:rPr>
          <w:rFonts w:ascii="宋体" w:hAnsi="宋体" w:eastAsia="宋体" w:cs="宋体"/>
          <w:spacing w:val="-1"/>
          <w:sz w:val="24"/>
          <w:szCs w:val="24"/>
        </w:rPr>
        <w:t>文地质条件确定，并保证开采规划水量时能达到所要求的水质标准。</w:t>
      </w:r>
    </w:p>
    <w:p w14:paraId="2B693378">
      <w:pPr>
        <w:spacing w:before="35" w:line="324" w:lineRule="auto"/>
        <w:ind w:left="7" w:right="3" w:firstLine="711"/>
        <w:rPr>
          <w:rFonts w:ascii="宋体" w:hAnsi="宋体" w:eastAsia="宋体" w:cs="宋体"/>
          <w:sz w:val="24"/>
          <w:szCs w:val="24"/>
        </w:rPr>
      </w:pPr>
      <w:r>
        <w:rPr>
          <w:rFonts w:ascii="宋体" w:hAnsi="宋体" w:eastAsia="宋体" w:cs="宋体"/>
          <w:spacing w:val="-2"/>
          <w:sz w:val="24"/>
          <w:szCs w:val="24"/>
        </w:rPr>
        <w:t>②划定的水源保护区范围，应防止水源地附近人类活动对水源的直接污染；应足</w:t>
      </w:r>
      <w:r>
        <w:rPr>
          <w:rFonts w:ascii="宋体" w:hAnsi="宋体" w:eastAsia="宋体" w:cs="宋体"/>
          <w:spacing w:val="13"/>
          <w:sz w:val="24"/>
          <w:szCs w:val="24"/>
        </w:rPr>
        <w:t xml:space="preserve"> </w:t>
      </w:r>
      <w:r>
        <w:rPr>
          <w:rFonts w:ascii="宋体" w:hAnsi="宋体" w:eastAsia="宋体" w:cs="宋体"/>
          <w:spacing w:val="-2"/>
          <w:sz w:val="24"/>
          <w:szCs w:val="24"/>
        </w:rPr>
        <w:t>以使所选定的主要污染物在向取水点（或开采井、井群）输移（或运移）过程中，衰减</w:t>
      </w:r>
      <w:r>
        <w:rPr>
          <w:rFonts w:ascii="宋体" w:hAnsi="宋体" w:eastAsia="宋体" w:cs="宋体"/>
          <w:spacing w:val="11"/>
          <w:sz w:val="24"/>
          <w:szCs w:val="24"/>
        </w:rPr>
        <w:t xml:space="preserve"> </w:t>
      </w:r>
      <w:r>
        <w:rPr>
          <w:rFonts w:ascii="宋体" w:hAnsi="宋体" w:eastAsia="宋体" w:cs="宋体"/>
          <w:spacing w:val="-2"/>
          <w:sz w:val="24"/>
          <w:szCs w:val="24"/>
        </w:rPr>
        <w:t>到所期望的浓度水平；在正常情况下保证取水水质达到规定要求；一旦出现污染水源的</w:t>
      </w:r>
      <w:r>
        <w:rPr>
          <w:rFonts w:ascii="宋体" w:hAnsi="宋体" w:eastAsia="宋体" w:cs="宋体"/>
          <w:spacing w:val="11"/>
          <w:sz w:val="24"/>
          <w:szCs w:val="24"/>
        </w:rPr>
        <w:t xml:space="preserve"> </w:t>
      </w:r>
      <w:r>
        <w:rPr>
          <w:rFonts w:ascii="宋体" w:hAnsi="宋体" w:eastAsia="宋体" w:cs="宋体"/>
          <w:spacing w:val="-1"/>
          <w:sz w:val="24"/>
          <w:szCs w:val="24"/>
        </w:rPr>
        <w:t>突发情况，有采取紧急补救措施的时间和缓冲地带。</w:t>
      </w:r>
    </w:p>
    <w:p w14:paraId="2442CA12">
      <w:pPr>
        <w:spacing w:before="183" w:line="290" w:lineRule="auto"/>
        <w:ind w:left="7" w:right="3" w:firstLine="711"/>
        <w:rPr>
          <w:rFonts w:ascii="宋体" w:hAnsi="宋体" w:eastAsia="宋体" w:cs="宋体"/>
          <w:sz w:val="24"/>
          <w:szCs w:val="24"/>
        </w:rPr>
      </w:pPr>
      <w:r>
        <w:rPr>
          <w:rFonts w:ascii="宋体" w:hAnsi="宋体" w:eastAsia="宋体" w:cs="宋体"/>
          <w:spacing w:val="5"/>
          <w:sz w:val="24"/>
          <w:szCs w:val="24"/>
        </w:rPr>
        <w:t>③在确保饮用水水源水质不受污染的前提下，划定的水源保护区范围应尽可能</w:t>
      </w:r>
      <w:r>
        <w:rPr>
          <w:rFonts w:ascii="宋体" w:hAnsi="宋体" w:eastAsia="宋体" w:cs="宋体"/>
          <w:spacing w:val="13"/>
          <w:sz w:val="24"/>
          <w:szCs w:val="24"/>
        </w:rPr>
        <w:t xml:space="preserve"> </w:t>
      </w:r>
      <w:r>
        <w:rPr>
          <w:rFonts w:ascii="宋体" w:hAnsi="宋体" w:eastAsia="宋体" w:cs="宋体"/>
          <w:spacing w:val="-8"/>
          <w:sz w:val="24"/>
          <w:szCs w:val="24"/>
        </w:rPr>
        <w:t>小。</w:t>
      </w:r>
    </w:p>
    <w:p w14:paraId="2FFDEB83">
      <w:pPr>
        <w:spacing w:before="180" w:line="219" w:lineRule="auto"/>
        <w:ind w:left="73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）水质要求</w:t>
      </w:r>
    </w:p>
    <w:p w14:paraId="5B7E96BE">
      <w:pPr>
        <w:spacing w:before="181" w:line="217" w:lineRule="auto"/>
        <w:ind w:left="720"/>
        <w:rPr>
          <w:rFonts w:ascii="宋体" w:hAnsi="宋体" w:eastAsia="宋体" w:cs="宋体"/>
          <w:sz w:val="24"/>
          <w:szCs w:val="24"/>
        </w:rPr>
      </w:pPr>
      <w:r>
        <w:rPr>
          <w:rFonts w:ascii="宋体" w:hAnsi="宋体" w:eastAsia="宋体" w:cs="宋体"/>
          <w:spacing w:val="-1"/>
          <w:sz w:val="24"/>
          <w:szCs w:val="24"/>
        </w:rPr>
        <w:t>①地表水饮用水源保护区水质要求</w:t>
      </w:r>
    </w:p>
    <w:p w14:paraId="407DB7CA">
      <w:pPr>
        <w:spacing w:before="185" w:line="345" w:lineRule="auto"/>
        <w:ind w:left="1" w:right="3" w:firstLine="720"/>
        <w:rPr>
          <w:rFonts w:ascii="宋体" w:hAnsi="宋体" w:eastAsia="宋体" w:cs="宋体"/>
          <w:sz w:val="24"/>
          <w:szCs w:val="24"/>
        </w:rPr>
      </w:pPr>
      <w:r>
        <w:rPr>
          <w:rFonts w:ascii="宋体" w:hAnsi="宋体" w:eastAsia="宋体" w:cs="宋体"/>
          <w:spacing w:val="2"/>
          <w:sz w:val="24"/>
          <w:szCs w:val="24"/>
        </w:rPr>
        <w:t>地表水饮用水源一级保护区的水质基本项目限值不得低于</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3838-2002</w:t>
      </w:r>
      <w:r>
        <w:rPr>
          <w:rFonts w:ascii="Times New Roman" w:hAnsi="Times New Roman" w:eastAsia="Times New Roman" w:cs="Times New Roman"/>
          <w:spacing w:val="37"/>
          <w:sz w:val="24"/>
          <w:szCs w:val="24"/>
        </w:rPr>
        <w:t xml:space="preserve"> </w:t>
      </w:r>
      <w:r>
        <w:rPr>
          <w:rFonts w:ascii="宋体" w:hAnsi="宋体" w:eastAsia="宋体" w:cs="宋体"/>
          <w:spacing w:val="2"/>
          <w:sz w:val="24"/>
          <w:szCs w:val="24"/>
        </w:rPr>
        <w:t>中的Ⅱ</w:t>
      </w:r>
      <w:r>
        <w:rPr>
          <w:rFonts w:ascii="宋体" w:hAnsi="宋体" w:eastAsia="宋体" w:cs="宋体"/>
          <w:sz w:val="24"/>
          <w:szCs w:val="24"/>
        </w:rPr>
        <w:t xml:space="preserve"> </w:t>
      </w:r>
      <w:r>
        <w:rPr>
          <w:rFonts w:ascii="宋体" w:hAnsi="宋体" w:eastAsia="宋体" w:cs="宋体"/>
          <w:spacing w:val="-1"/>
          <w:sz w:val="24"/>
          <w:szCs w:val="24"/>
        </w:rPr>
        <w:t>类标准，且补充项目和特定项目应满足该标准规定的限值要求。</w:t>
      </w:r>
    </w:p>
    <w:p w14:paraId="015E4EA5">
      <w:pPr>
        <w:spacing w:before="36" w:line="347" w:lineRule="auto"/>
        <w:ind w:left="1" w:right="3" w:firstLine="720"/>
        <w:rPr>
          <w:rFonts w:ascii="宋体" w:hAnsi="宋体" w:eastAsia="宋体" w:cs="宋体"/>
          <w:sz w:val="24"/>
          <w:szCs w:val="24"/>
        </w:rPr>
      </w:pPr>
      <w:r>
        <w:rPr>
          <w:rFonts w:ascii="宋体" w:hAnsi="宋体" w:eastAsia="宋体" w:cs="宋体"/>
          <w:spacing w:val="2"/>
          <w:sz w:val="24"/>
          <w:szCs w:val="24"/>
        </w:rPr>
        <w:t>地表水饮用水源二级保护区的水质基本项目限值不得低于</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3838-2002</w:t>
      </w:r>
      <w:r>
        <w:rPr>
          <w:rFonts w:ascii="Times New Roman" w:hAnsi="Times New Roman" w:eastAsia="Times New Roman" w:cs="Times New Roman"/>
          <w:spacing w:val="37"/>
          <w:sz w:val="24"/>
          <w:szCs w:val="24"/>
        </w:rPr>
        <w:t xml:space="preserve"> </w:t>
      </w:r>
      <w:r>
        <w:rPr>
          <w:rFonts w:ascii="宋体" w:hAnsi="宋体" w:eastAsia="宋体" w:cs="宋体"/>
          <w:spacing w:val="2"/>
          <w:sz w:val="24"/>
          <w:szCs w:val="24"/>
        </w:rPr>
        <w:t>中的Ⅲ</w:t>
      </w:r>
      <w:r>
        <w:rPr>
          <w:rFonts w:ascii="宋体" w:hAnsi="宋体" w:eastAsia="宋体" w:cs="宋体"/>
          <w:sz w:val="24"/>
          <w:szCs w:val="24"/>
        </w:rPr>
        <w:t xml:space="preserve"> 类标准，并保证流入一级保护区的水质满足一级</w:t>
      </w:r>
      <w:r>
        <w:rPr>
          <w:rFonts w:ascii="宋体" w:hAnsi="宋体" w:eastAsia="宋体" w:cs="宋体"/>
          <w:spacing w:val="-1"/>
          <w:sz w:val="24"/>
          <w:szCs w:val="24"/>
        </w:rPr>
        <w:t>保护区水质标准的要求。</w:t>
      </w:r>
    </w:p>
    <w:p w14:paraId="7C812A8A">
      <w:pPr>
        <w:spacing w:before="32" w:line="345" w:lineRule="auto"/>
        <w:ind w:left="2" w:right="3" w:firstLine="719"/>
        <w:rPr>
          <w:rFonts w:ascii="宋体" w:hAnsi="宋体" w:eastAsia="宋体" w:cs="宋体"/>
          <w:sz w:val="24"/>
          <w:szCs w:val="24"/>
        </w:rPr>
      </w:pPr>
      <w:r>
        <w:rPr>
          <w:rFonts w:ascii="宋体" w:hAnsi="宋体" w:eastAsia="宋体" w:cs="宋体"/>
          <w:spacing w:val="5"/>
          <w:sz w:val="24"/>
          <w:szCs w:val="24"/>
        </w:rPr>
        <w:t>地表水饮用水源准保护区的水质标准应保证流入二级保护区的水质满足二级保</w:t>
      </w:r>
      <w:r>
        <w:rPr>
          <w:rFonts w:ascii="宋体" w:hAnsi="宋体" w:eastAsia="宋体" w:cs="宋体"/>
          <w:spacing w:val="11"/>
          <w:sz w:val="24"/>
          <w:szCs w:val="24"/>
        </w:rPr>
        <w:t xml:space="preserve"> </w:t>
      </w:r>
      <w:r>
        <w:rPr>
          <w:rFonts w:ascii="宋体" w:hAnsi="宋体" w:eastAsia="宋体" w:cs="宋体"/>
          <w:spacing w:val="-2"/>
          <w:sz w:val="24"/>
          <w:szCs w:val="24"/>
        </w:rPr>
        <w:t>护区水质标准的要求。</w:t>
      </w:r>
    </w:p>
    <w:p w14:paraId="09134578">
      <w:pPr>
        <w:spacing w:before="36" w:line="347" w:lineRule="auto"/>
        <w:ind w:left="2" w:right="3" w:firstLine="717"/>
        <w:rPr>
          <w:rFonts w:ascii="宋体" w:hAnsi="宋体" w:eastAsia="宋体" w:cs="宋体"/>
          <w:sz w:val="24"/>
          <w:szCs w:val="24"/>
        </w:rPr>
      </w:pPr>
      <w:r>
        <w:rPr>
          <w:rFonts w:ascii="宋体" w:hAnsi="宋体" w:eastAsia="宋体" w:cs="宋体"/>
          <w:spacing w:val="-2"/>
          <w:sz w:val="24"/>
          <w:szCs w:val="24"/>
        </w:rPr>
        <w:t>②地下水饮用水源保护区水质要求地下水饮用水源保护区（包括一级、二级和准</w:t>
      </w:r>
      <w:r>
        <w:rPr>
          <w:rFonts w:ascii="宋体" w:hAnsi="宋体" w:eastAsia="宋体" w:cs="宋体"/>
          <w:spacing w:val="13"/>
          <w:sz w:val="24"/>
          <w:szCs w:val="24"/>
        </w:rPr>
        <w:t xml:space="preserve"> </w:t>
      </w:r>
      <w:r>
        <w:rPr>
          <w:rFonts w:ascii="宋体" w:hAnsi="宋体" w:eastAsia="宋体" w:cs="宋体"/>
          <w:spacing w:val="-2"/>
          <w:sz w:val="24"/>
          <w:szCs w:val="24"/>
        </w:rPr>
        <w:t>保护区）水质各项指标不得低于</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GB/T14848</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中的Ⅲ类标准。</w:t>
      </w:r>
    </w:p>
    <w:p w14:paraId="6E7B5810">
      <w:pPr>
        <w:spacing w:before="27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7.1.3.   </w:t>
      </w:r>
      <w:r>
        <w:rPr>
          <w:rFonts w:ascii="宋体" w:hAnsi="宋体" w:eastAsia="宋体" w:cs="宋体"/>
          <w:b/>
          <w:bCs/>
          <w:spacing w:val="-2"/>
          <w:sz w:val="24"/>
          <w:szCs w:val="24"/>
        </w:rPr>
        <w:t>水源保护措施</w:t>
      </w:r>
    </w:p>
    <w:p w14:paraId="37A7A29C">
      <w:pPr>
        <w:spacing w:before="196" w:line="355" w:lineRule="auto"/>
        <w:ind w:firstLine="482"/>
        <w:jc w:val="both"/>
        <w:rPr>
          <w:rFonts w:ascii="宋体" w:hAnsi="宋体" w:eastAsia="宋体" w:cs="宋体"/>
          <w:sz w:val="24"/>
          <w:szCs w:val="24"/>
        </w:rPr>
      </w:pPr>
      <w:r>
        <w:rPr>
          <w:rFonts w:ascii="宋体" w:hAnsi="宋体" w:eastAsia="宋体" w:cs="宋体"/>
          <w:spacing w:val="-2"/>
          <w:sz w:val="24"/>
          <w:szCs w:val="24"/>
        </w:rPr>
        <w:t>按照《中华人民共和国环境保护法》、《中华人民共和国水污染防治法》、《中华</w:t>
      </w:r>
      <w:r>
        <w:rPr>
          <w:rFonts w:ascii="宋体" w:hAnsi="宋体" w:eastAsia="宋体" w:cs="宋体"/>
          <w:spacing w:val="11"/>
          <w:sz w:val="24"/>
          <w:szCs w:val="24"/>
        </w:rPr>
        <w:t xml:space="preserve"> </w:t>
      </w:r>
      <w:r>
        <w:rPr>
          <w:rFonts w:ascii="宋体" w:hAnsi="宋体" w:eastAsia="宋体" w:cs="宋体"/>
          <w:spacing w:val="-2"/>
          <w:sz w:val="24"/>
          <w:szCs w:val="24"/>
        </w:rPr>
        <w:t>人民共和国水法》、《饮用水水源保护区污染防治管理规定》、《广西壮族自治区饮用</w:t>
      </w:r>
      <w:r>
        <w:rPr>
          <w:rFonts w:ascii="宋体" w:hAnsi="宋体" w:eastAsia="宋体" w:cs="宋体"/>
          <w:spacing w:val="18"/>
          <w:sz w:val="24"/>
          <w:szCs w:val="24"/>
        </w:rPr>
        <w:t xml:space="preserve"> </w:t>
      </w:r>
      <w:r>
        <w:rPr>
          <w:rFonts w:ascii="宋体" w:hAnsi="宋体" w:eastAsia="宋体" w:cs="宋体"/>
          <w:spacing w:val="-2"/>
          <w:sz w:val="24"/>
          <w:szCs w:val="24"/>
        </w:rPr>
        <w:t>水水源保护条例》、《钦州市饮用水水源保护条例》等法律法规和《集中式饮用水水源</w:t>
      </w:r>
      <w:r>
        <w:rPr>
          <w:rFonts w:ascii="宋体" w:hAnsi="宋体" w:eastAsia="宋体" w:cs="宋体"/>
          <w:spacing w:val="18"/>
          <w:sz w:val="24"/>
          <w:szCs w:val="24"/>
        </w:rPr>
        <w:t xml:space="preserve"> </w:t>
      </w:r>
      <w:r>
        <w:rPr>
          <w:rFonts w:ascii="宋体" w:hAnsi="宋体" w:eastAsia="宋体" w:cs="宋体"/>
          <w:spacing w:val="-1"/>
          <w:sz w:val="24"/>
          <w:szCs w:val="24"/>
        </w:rPr>
        <w:t>地规范化建设环境保护技术要求》（</w:t>
      </w:r>
      <w:r>
        <w:rPr>
          <w:rFonts w:ascii="Times New Roman" w:hAnsi="Times New Roman" w:eastAsia="Times New Roman" w:cs="Times New Roman"/>
          <w:spacing w:val="-1"/>
          <w:sz w:val="24"/>
          <w:szCs w:val="24"/>
        </w:rPr>
        <w:t>HJ773-2015</w:t>
      </w:r>
      <w:r>
        <w:rPr>
          <w:rFonts w:ascii="宋体" w:hAnsi="宋体" w:eastAsia="宋体" w:cs="宋体"/>
          <w:spacing w:val="-1"/>
          <w:sz w:val="24"/>
          <w:szCs w:val="24"/>
        </w:rPr>
        <w:t>）等标准规范，参照《生态环境部</w:t>
      </w:r>
      <w:r>
        <w:rPr>
          <w:rFonts w:ascii="宋体" w:hAnsi="宋体" w:eastAsia="宋体" w:cs="宋体"/>
          <w:spacing w:val="-2"/>
          <w:sz w:val="24"/>
          <w:szCs w:val="24"/>
        </w:rPr>
        <w:t>关于</w:t>
      </w:r>
      <w:r>
        <w:rPr>
          <w:rFonts w:ascii="宋体" w:hAnsi="宋体" w:eastAsia="宋体" w:cs="宋体"/>
          <w:sz w:val="24"/>
          <w:szCs w:val="24"/>
        </w:rPr>
        <w:t xml:space="preserve"> </w:t>
      </w:r>
      <w:r>
        <w:rPr>
          <w:rFonts w:ascii="宋体" w:hAnsi="宋体" w:eastAsia="宋体" w:cs="宋体"/>
          <w:spacing w:val="-1"/>
          <w:sz w:val="24"/>
          <w:szCs w:val="24"/>
        </w:rPr>
        <w:t>答复全国集中式饮用水水源地环境保护专项行动有关问题</w:t>
      </w:r>
      <w:r>
        <w:rPr>
          <w:rFonts w:ascii="宋体" w:hAnsi="宋体" w:eastAsia="宋体" w:cs="宋体"/>
          <w:spacing w:val="-2"/>
          <w:sz w:val="24"/>
          <w:szCs w:val="24"/>
        </w:rPr>
        <w:t>的函》（环办环监函〔</w:t>
      </w:r>
      <w:r>
        <w:rPr>
          <w:rFonts w:ascii="Times New Roman" w:hAnsi="Times New Roman" w:eastAsia="Times New Roman" w:cs="Times New Roman"/>
          <w:spacing w:val="-2"/>
          <w:sz w:val="24"/>
          <w:szCs w:val="24"/>
        </w:rPr>
        <w:t>2018</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767  </w:t>
      </w:r>
      <w:r>
        <w:rPr>
          <w:rFonts w:ascii="宋体" w:hAnsi="宋体" w:eastAsia="宋体" w:cs="宋体"/>
          <w:spacing w:val="1"/>
          <w:sz w:val="24"/>
          <w:szCs w:val="24"/>
        </w:rPr>
        <w:t>号）、《生态环境部关于答复</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年饮用水水源地环境保护专项行动有关问题的</w:t>
      </w:r>
      <w:r>
        <w:rPr>
          <w:rFonts w:ascii="宋体" w:hAnsi="宋体" w:eastAsia="宋体" w:cs="宋体"/>
          <w:sz w:val="24"/>
          <w:szCs w:val="24"/>
        </w:rPr>
        <w:t xml:space="preserve"> </w:t>
      </w:r>
      <w:r>
        <w:rPr>
          <w:rFonts w:ascii="宋体" w:hAnsi="宋体" w:eastAsia="宋体" w:cs="宋体"/>
          <w:spacing w:val="-4"/>
          <w:sz w:val="24"/>
          <w:szCs w:val="24"/>
        </w:rPr>
        <w:t>函》（环办执法函〔</w:t>
      </w:r>
      <w:r>
        <w:rPr>
          <w:rFonts w:ascii="Times New Roman" w:hAnsi="Times New Roman" w:eastAsia="Times New Roman" w:cs="Times New Roman"/>
          <w:spacing w:val="-4"/>
          <w:sz w:val="24"/>
          <w:szCs w:val="24"/>
        </w:rPr>
        <w:t>2019</w:t>
      </w:r>
      <w:r>
        <w:rPr>
          <w:rFonts w:ascii="宋体" w:hAnsi="宋体" w:eastAsia="宋体" w:cs="宋体"/>
          <w:spacing w:val="-4"/>
          <w:sz w:val="24"/>
          <w:szCs w:val="24"/>
        </w:rPr>
        <w:t>〕</w:t>
      </w:r>
      <w:r>
        <w:rPr>
          <w:rFonts w:ascii="Times New Roman" w:hAnsi="Times New Roman" w:eastAsia="Times New Roman" w:cs="Times New Roman"/>
          <w:spacing w:val="-4"/>
          <w:sz w:val="24"/>
          <w:szCs w:val="24"/>
        </w:rPr>
        <w:t>647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w:t>
      </w:r>
      <w:r>
        <w:rPr>
          <w:rFonts w:ascii="宋体" w:hAnsi="宋体" w:eastAsia="宋体" w:cs="宋体"/>
          <w:spacing w:val="-5"/>
          <w:sz w:val="24"/>
          <w:szCs w:val="24"/>
        </w:rPr>
        <w:t>），</w:t>
      </w:r>
      <w:r>
        <w:rPr>
          <w:rFonts w:ascii="宋体" w:hAnsi="宋体" w:eastAsia="宋体" w:cs="宋体"/>
          <w:spacing w:val="-4"/>
          <w:sz w:val="24"/>
          <w:szCs w:val="24"/>
        </w:rPr>
        <w:t>按照《钦州市人</w:t>
      </w:r>
      <w:r>
        <w:rPr>
          <w:rFonts w:ascii="宋体" w:hAnsi="宋体" w:eastAsia="宋体" w:cs="宋体"/>
          <w:spacing w:val="33"/>
          <w:sz w:val="24"/>
          <w:szCs w:val="24"/>
        </w:rPr>
        <w:t xml:space="preserve"> </w:t>
      </w:r>
      <w:r>
        <w:rPr>
          <w:rFonts w:ascii="宋体" w:hAnsi="宋体" w:eastAsia="宋体" w:cs="宋体"/>
          <w:spacing w:val="-4"/>
          <w:sz w:val="24"/>
          <w:szCs w:val="24"/>
        </w:rPr>
        <w:t>民政府办公室关于印发钦州市水</w:t>
      </w:r>
    </w:p>
    <w:p w14:paraId="6069E970">
      <w:pPr>
        <w:spacing w:line="355" w:lineRule="auto"/>
        <w:rPr>
          <w:rFonts w:ascii="宋体" w:hAnsi="宋体" w:eastAsia="宋体" w:cs="宋体"/>
          <w:sz w:val="24"/>
          <w:szCs w:val="24"/>
        </w:rPr>
        <w:sectPr>
          <w:footerReference r:id="rId83" w:type="default"/>
          <w:pgSz w:w="11906" w:h="16839"/>
          <w:pgMar w:top="1431" w:right="1414" w:bottom="1433" w:left="1424" w:header="0" w:footer="1246" w:gutter="0"/>
          <w:cols w:space="720" w:num="1"/>
        </w:sectPr>
      </w:pPr>
    </w:p>
    <w:p w14:paraId="2AC25C68">
      <w:pPr>
        <w:pStyle w:val="2"/>
        <w:spacing w:line="453" w:lineRule="auto"/>
      </w:pPr>
    </w:p>
    <w:p w14:paraId="147880DD">
      <w:pPr>
        <w:spacing w:before="78" w:line="352" w:lineRule="auto"/>
        <w:ind w:left="1" w:right="77"/>
        <w:jc w:val="both"/>
        <w:rPr>
          <w:rFonts w:ascii="宋体" w:hAnsi="宋体" w:eastAsia="宋体" w:cs="宋体"/>
          <w:sz w:val="24"/>
          <w:szCs w:val="24"/>
        </w:rPr>
      </w:pPr>
      <w:r>
        <w:rPr>
          <w:rFonts w:ascii="宋体" w:hAnsi="宋体" w:eastAsia="宋体" w:cs="宋体"/>
          <w:sz w:val="24"/>
          <w:szCs w:val="24"/>
        </w:rPr>
        <w:t>污染防治行动计划工作方案的通知》（钦政办〔</w:t>
      </w:r>
      <w:r>
        <w:rPr>
          <w:rFonts w:ascii="Times New Roman" w:hAnsi="Times New Roman" w:eastAsia="Times New Roman" w:cs="Times New Roman"/>
          <w:sz w:val="24"/>
          <w:szCs w:val="24"/>
        </w:rPr>
        <w:t>201</w:t>
      </w:r>
      <w:r>
        <w:rPr>
          <w:rFonts w:ascii="Times New Roman" w:hAnsi="Times New Roman" w:eastAsia="Times New Roman" w:cs="Times New Roman"/>
          <w:spacing w:val="-1"/>
          <w:sz w:val="24"/>
          <w:szCs w:val="24"/>
        </w:rPr>
        <w:t>6</w:t>
      </w: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号）、《钦州市人民政府办公</w:t>
      </w:r>
      <w:r>
        <w:rPr>
          <w:rFonts w:ascii="宋体" w:hAnsi="宋体" w:eastAsia="宋体" w:cs="宋体"/>
          <w:sz w:val="24"/>
          <w:szCs w:val="24"/>
        </w:rPr>
        <w:t xml:space="preserve"> 室关于印发钦州市提升饮用水质量工作实施方案的通知》</w:t>
      </w:r>
      <w:r>
        <w:rPr>
          <w:rFonts w:ascii="宋体" w:hAnsi="宋体" w:eastAsia="宋体" w:cs="宋体"/>
          <w:spacing w:val="-1"/>
          <w:sz w:val="24"/>
          <w:szCs w:val="24"/>
        </w:rPr>
        <w:t>（钦政办〔</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号）要求</w:t>
      </w:r>
      <w:r>
        <w:rPr>
          <w:rFonts w:ascii="宋体" w:hAnsi="宋体" w:eastAsia="宋体" w:cs="宋体"/>
          <w:sz w:val="24"/>
          <w:szCs w:val="24"/>
        </w:rPr>
        <w:t xml:space="preserve"> </w:t>
      </w:r>
      <w:r>
        <w:rPr>
          <w:rFonts w:ascii="宋体" w:hAnsi="宋体" w:eastAsia="宋体" w:cs="宋体"/>
          <w:spacing w:val="-2"/>
          <w:sz w:val="24"/>
          <w:szCs w:val="24"/>
        </w:rPr>
        <w:t>以及钦州市有关政策规定，以改善和提升水环境质量为核心，加强饮用水水源保护区的</w:t>
      </w:r>
      <w:r>
        <w:rPr>
          <w:rFonts w:ascii="宋体" w:hAnsi="宋体" w:eastAsia="宋体" w:cs="宋体"/>
          <w:spacing w:val="16"/>
          <w:sz w:val="24"/>
          <w:szCs w:val="24"/>
        </w:rPr>
        <w:t xml:space="preserve"> </w:t>
      </w:r>
      <w:r>
        <w:rPr>
          <w:rFonts w:ascii="宋体" w:hAnsi="宋体" w:eastAsia="宋体" w:cs="宋体"/>
          <w:sz w:val="24"/>
          <w:szCs w:val="24"/>
        </w:rPr>
        <w:t>规范化建设和管理，加大污染源及风险源的清理整治力</w:t>
      </w:r>
      <w:r>
        <w:rPr>
          <w:rFonts w:ascii="宋体" w:hAnsi="宋体" w:eastAsia="宋体" w:cs="宋体"/>
          <w:spacing w:val="-1"/>
          <w:sz w:val="24"/>
          <w:szCs w:val="24"/>
        </w:rPr>
        <w:t>度，保障饮用水水源安全。</w:t>
      </w:r>
    </w:p>
    <w:p w14:paraId="3C9B4A4E">
      <w:pPr>
        <w:pStyle w:val="2"/>
        <w:spacing w:before="134" w:line="220" w:lineRule="auto"/>
        <w:ind w:left="1"/>
        <w:outlineLvl w:val="3"/>
        <w:rPr>
          <w:rFonts w:ascii="宋体" w:hAnsi="宋体" w:eastAsia="宋体" w:cs="宋体"/>
          <w:sz w:val="24"/>
          <w:szCs w:val="24"/>
        </w:rPr>
      </w:pPr>
      <w:r>
        <w:fldChar w:fldCharType="begin"/>
      </w:r>
      <w:r>
        <w:instrText xml:space="preserve"> HYPERLINK "7.1.3.1" </w:instrText>
      </w:r>
      <w:r>
        <w:fldChar w:fldCharType="separate"/>
      </w:r>
      <w:r>
        <w:rPr>
          <w:b/>
          <w:bCs/>
          <w:spacing w:val="-2"/>
          <w:sz w:val="24"/>
          <w:szCs w:val="24"/>
        </w:rPr>
        <w:t>7.1.3.1</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非工程措施</w:t>
      </w:r>
    </w:p>
    <w:p w14:paraId="3B194D0B">
      <w:pPr>
        <w:spacing w:before="304" w:line="218"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）实行目标责任制和考核评价机制</w:t>
      </w:r>
    </w:p>
    <w:p w14:paraId="18CC8DF0">
      <w:pPr>
        <w:spacing w:before="180" w:line="357" w:lineRule="auto"/>
        <w:ind w:firstLine="481"/>
        <w:jc w:val="both"/>
        <w:rPr>
          <w:rFonts w:ascii="宋体" w:hAnsi="宋体" w:eastAsia="宋体" w:cs="宋体"/>
          <w:sz w:val="24"/>
          <w:szCs w:val="24"/>
        </w:rPr>
      </w:pPr>
      <w:r>
        <w:rPr>
          <w:rFonts w:ascii="宋体" w:hAnsi="宋体" w:eastAsia="宋体" w:cs="宋体"/>
          <w:spacing w:val="-2"/>
          <w:sz w:val="24"/>
          <w:szCs w:val="24"/>
        </w:rPr>
        <w:t>县级以上人民政府应当对本行政区域内的饮用水水源保护负责，建立健全饮用水水</w:t>
      </w:r>
      <w:r>
        <w:rPr>
          <w:rFonts w:ascii="宋体" w:hAnsi="宋体" w:eastAsia="宋体" w:cs="宋体"/>
          <w:spacing w:val="12"/>
          <w:sz w:val="24"/>
          <w:szCs w:val="24"/>
        </w:rPr>
        <w:t xml:space="preserve"> </w:t>
      </w:r>
      <w:r>
        <w:rPr>
          <w:rFonts w:ascii="宋体" w:hAnsi="宋体" w:eastAsia="宋体" w:cs="宋体"/>
          <w:spacing w:val="-2"/>
          <w:sz w:val="24"/>
          <w:szCs w:val="24"/>
        </w:rPr>
        <w:t>源保护部门的联动和重大事项会商机制，将饮用水水源保护工作纳入政府环境保护责任</w:t>
      </w:r>
      <w:r>
        <w:rPr>
          <w:rFonts w:ascii="宋体" w:hAnsi="宋体" w:eastAsia="宋体" w:cs="宋体"/>
          <w:spacing w:val="18"/>
          <w:sz w:val="24"/>
          <w:szCs w:val="24"/>
        </w:rPr>
        <w:t xml:space="preserve"> </w:t>
      </w:r>
      <w:r>
        <w:rPr>
          <w:rFonts w:ascii="宋体" w:hAnsi="宋体" w:eastAsia="宋体" w:cs="宋体"/>
          <w:spacing w:val="-2"/>
          <w:sz w:val="24"/>
          <w:szCs w:val="24"/>
        </w:rPr>
        <w:t>考核范围和领导干部政绩考核评价体系，实行目标责任制和考核评价机制。县级以上人</w:t>
      </w:r>
      <w:r>
        <w:rPr>
          <w:rFonts w:ascii="宋体" w:hAnsi="宋体" w:eastAsia="宋体" w:cs="宋体"/>
          <w:spacing w:val="18"/>
          <w:sz w:val="24"/>
          <w:szCs w:val="24"/>
        </w:rPr>
        <w:t xml:space="preserve"> </w:t>
      </w:r>
      <w:r>
        <w:rPr>
          <w:rFonts w:ascii="宋体" w:hAnsi="宋体" w:eastAsia="宋体" w:cs="宋体"/>
          <w:spacing w:val="5"/>
          <w:sz w:val="24"/>
          <w:szCs w:val="24"/>
        </w:rPr>
        <w:t>民政府环境保护主管部门负责本行政区域内饮用水水源保护区划定和环境保护</w:t>
      </w:r>
      <w:r>
        <w:rPr>
          <w:rFonts w:ascii="宋体" w:hAnsi="宋体" w:eastAsia="宋体" w:cs="宋体"/>
          <w:spacing w:val="4"/>
          <w:sz w:val="24"/>
          <w:szCs w:val="24"/>
        </w:rPr>
        <w:t>管理工</w:t>
      </w:r>
      <w:r>
        <w:rPr>
          <w:rFonts w:ascii="宋体" w:hAnsi="宋体" w:eastAsia="宋体" w:cs="宋体"/>
          <w:sz w:val="24"/>
          <w:szCs w:val="24"/>
        </w:rPr>
        <w:t xml:space="preserve"> </w:t>
      </w:r>
      <w:r>
        <w:rPr>
          <w:rFonts w:ascii="宋体" w:hAnsi="宋体" w:eastAsia="宋体" w:cs="宋体"/>
          <w:spacing w:val="-2"/>
          <w:sz w:val="24"/>
          <w:szCs w:val="24"/>
        </w:rPr>
        <w:t>作，对饮用水水源污染防治实施统一监督管理。县级以上人民政府水行政主管部门负责</w:t>
      </w:r>
      <w:r>
        <w:rPr>
          <w:rFonts w:ascii="宋体" w:hAnsi="宋体" w:eastAsia="宋体" w:cs="宋体"/>
          <w:spacing w:val="18"/>
          <w:sz w:val="24"/>
          <w:szCs w:val="24"/>
        </w:rPr>
        <w:t xml:space="preserve"> </w:t>
      </w:r>
      <w:r>
        <w:rPr>
          <w:rFonts w:ascii="宋体" w:hAnsi="宋体" w:eastAsia="宋体" w:cs="宋体"/>
          <w:spacing w:val="-2"/>
          <w:sz w:val="24"/>
          <w:szCs w:val="24"/>
        </w:rPr>
        <w:t>本行政区域内的水功能区划定，以及饮用水水源工程建设等工作，对饮用水水资源实施</w:t>
      </w:r>
      <w:r>
        <w:rPr>
          <w:rFonts w:ascii="宋体" w:hAnsi="宋体" w:eastAsia="宋体" w:cs="宋体"/>
          <w:spacing w:val="18"/>
          <w:sz w:val="24"/>
          <w:szCs w:val="24"/>
        </w:rPr>
        <w:t xml:space="preserve"> </w:t>
      </w:r>
      <w:r>
        <w:rPr>
          <w:rFonts w:ascii="宋体" w:hAnsi="宋体" w:eastAsia="宋体" w:cs="宋体"/>
          <w:spacing w:val="-6"/>
          <w:sz w:val="24"/>
          <w:szCs w:val="24"/>
        </w:rPr>
        <w:t>统一监督管理。县级以上人民政府发展改革、公安、财政、国土资源、住房和城乡建设、</w:t>
      </w:r>
      <w:r>
        <w:rPr>
          <w:rFonts w:ascii="宋体" w:hAnsi="宋体" w:eastAsia="宋体" w:cs="宋体"/>
          <w:spacing w:val="16"/>
          <w:sz w:val="24"/>
          <w:szCs w:val="24"/>
        </w:rPr>
        <w:t xml:space="preserve"> </w:t>
      </w:r>
      <w:r>
        <w:rPr>
          <w:rFonts w:ascii="宋体" w:hAnsi="宋体" w:eastAsia="宋体" w:cs="宋体"/>
          <w:spacing w:val="-2"/>
          <w:sz w:val="24"/>
          <w:szCs w:val="24"/>
        </w:rPr>
        <w:t>规划、交通运输、农业、林业、卫生、海洋、水产畜牧等有关部门和海事管理机构，应</w:t>
      </w:r>
      <w:r>
        <w:rPr>
          <w:rFonts w:ascii="宋体" w:hAnsi="宋体" w:eastAsia="宋体" w:cs="宋体"/>
          <w:spacing w:val="18"/>
          <w:sz w:val="24"/>
          <w:szCs w:val="24"/>
        </w:rPr>
        <w:t xml:space="preserve"> </w:t>
      </w:r>
      <w:r>
        <w:rPr>
          <w:rFonts w:ascii="宋体" w:hAnsi="宋体" w:eastAsia="宋体" w:cs="宋体"/>
          <w:spacing w:val="-2"/>
          <w:sz w:val="24"/>
          <w:szCs w:val="24"/>
        </w:rPr>
        <w:t>当按照各自职责做好饮用水水源保护的相关工作。乡镇人民政府、街道办事处应当依法</w:t>
      </w:r>
      <w:r>
        <w:rPr>
          <w:rFonts w:ascii="宋体" w:hAnsi="宋体" w:eastAsia="宋体" w:cs="宋体"/>
          <w:spacing w:val="18"/>
          <w:sz w:val="24"/>
          <w:szCs w:val="24"/>
        </w:rPr>
        <w:t xml:space="preserve"> </w:t>
      </w:r>
      <w:r>
        <w:rPr>
          <w:rFonts w:ascii="宋体" w:hAnsi="宋体" w:eastAsia="宋体" w:cs="宋体"/>
          <w:spacing w:val="-2"/>
          <w:sz w:val="24"/>
          <w:szCs w:val="24"/>
        </w:rPr>
        <w:t>做好本行政区域内饮用水水源保护的相关工作。村民委员会、居民委员会应当协助人民</w:t>
      </w:r>
      <w:r>
        <w:rPr>
          <w:rFonts w:ascii="宋体" w:hAnsi="宋体" w:eastAsia="宋体" w:cs="宋体"/>
          <w:spacing w:val="18"/>
          <w:sz w:val="24"/>
          <w:szCs w:val="24"/>
        </w:rPr>
        <w:t xml:space="preserve"> </w:t>
      </w:r>
      <w:r>
        <w:rPr>
          <w:rFonts w:ascii="宋体" w:hAnsi="宋体" w:eastAsia="宋体" w:cs="宋体"/>
          <w:spacing w:val="-2"/>
          <w:sz w:val="24"/>
          <w:szCs w:val="24"/>
        </w:rPr>
        <w:t>政府和有关部门依法做好饮用水水源保护工作，结合当地实际，在村规民约或者居民公</w:t>
      </w:r>
      <w:r>
        <w:rPr>
          <w:rFonts w:ascii="宋体" w:hAnsi="宋体" w:eastAsia="宋体" w:cs="宋体"/>
          <w:spacing w:val="18"/>
          <w:sz w:val="24"/>
          <w:szCs w:val="24"/>
        </w:rPr>
        <w:t xml:space="preserve"> </w:t>
      </w:r>
      <w:r>
        <w:rPr>
          <w:rFonts w:ascii="宋体" w:hAnsi="宋体" w:eastAsia="宋体" w:cs="宋体"/>
          <w:sz w:val="24"/>
          <w:szCs w:val="24"/>
        </w:rPr>
        <w:t>约中规定村民、居民保护饮用水水源的义务，开展宣传</w:t>
      </w:r>
      <w:r>
        <w:rPr>
          <w:rFonts w:ascii="宋体" w:hAnsi="宋体" w:eastAsia="宋体" w:cs="宋体"/>
          <w:spacing w:val="-1"/>
          <w:sz w:val="24"/>
          <w:szCs w:val="24"/>
        </w:rPr>
        <w:t>教育，落实保护措施。</w:t>
      </w:r>
    </w:p>
    <w:p w14:paraId="31FEA311">
      <w:pPr>
        <w:spacing w:before="33"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）建立健全水源生态保护补偿机制</w:t>
      </w:r>
    </w:p>
    <w:p w14:paraId="72418C5F">
      <w:pPr>
        <w:spacing w:before="181" w:line="353" w:lineRule="auto"/>
        <w:ind w:right="80" w:firstLine="480"/>
        <w:jc w:val="both"/>
        <w:rPr>
          <w:rFonts w:ascii="宋体" w:hAnsi="宋体" w:eastAsia="宋体" w:cs="宋体"/>
          <w:sz w:val="24"/>
          <w:szCs w:val="24"/>
        </w:rPr>
      </w:pPr>
      <w:r>
        <w:rPr>
          <w:rFonts w:ascii="宋体" w:hAnsi="宋体" w:eastAsia="宋体" w:cs="宋体"/>
          <w:spacing w:val="-2"/>
          <w:sz w:val="24"/>
          <w:szCs w:val="24"/>
        </w:rPr>
        <w:t>县级以上人民政府应当建立健全饮用水水源保护区域的生态补偿机制，多渠道筹集</w:t>
      </w:r>
      <w:r>
        <w:rPr>
          <w:rFonts w:ascii="宋体" w:hAnsi="宋体" w:eastAsia="宋体" w:cs="宋体"/>
          <w:spacing w:val="12"/>
          <w:sz w:val="24"/>
          <w:szCs w:val="24"/>
        </w:rPr>
        <w:t xml:space="preserve"> </w:t>
      </w:r>
      <w:r>
        <w:rPr>
          <w:rFonts w:ascii="宋体" w:hAnsi="宋体" w:eastAsia="宋体" w:cs="宋体"/>
          <w:spacing w:val="-2"/>
          <w:sz w:val="24"/>
          <w:szCs w:val="24"/>
        </w:rPr>
        <w:t>补偿资金，加大对饮用水水源保护区补偿力度，促进饮用水水源保护区和其他地区的协</w:t>
      </w:r>
      <w:r>
        <w:rPr>
          <w:rFonts w:ascii="宋体" w:hAnsi="宋体" w:eastAsia="宋体" w:cs="宋体"/>
          <w:spacing w:val="17"/>
          <w:sz w:val="24"/>
          <w:szCs w:val="24"/>
        </w:rPr>
        <w:t xml:space="preserve"> </w:t>
      </w:r>
      <w:r>
        <w:rPr>
          <w:rFonts w:ascii="宋体" w:hAnsi="宋体" w:eastAsia="宋体" w:cs="宋体"/>
          <w:spacing w:val="-2"/>
          <w:sz w:val="24"/>
          <w:szCs w:val="24"/>
        </w:rPr>
        <w:t>调发展。生态补偿具体办法由自治区发展改革部门会同财政、环境保护、水行政、林业</w:t>
      </w:r>
      <w:r>
        <w:rPr>
          <w:rFonts w:ascii="宋体" w:hAnsi="宋体" w:eastAsia="宋体" w:cs="宋体"/>
          <w:spacing w:val="17"/>
          <w:sz w:val="24"/>
          <w:szCs w:val="24"/>
        </w:rPr>
        <w:t xml:space="preserve"> </w:t>
      </w:r>
      <w:r>
        <w:rPr>
          <w:rFonts w:ascii="宋体" w:hAnsi="宋体" w:eastAsia="宋体" w:cs="宋体"/>
          <w:spacing w:val="-1"/>
          <w:sz w:val="24"/>
          <w:szCs w:val="24"/>
        </w:rPr>
        <w:t>等主管部门提出方案，报自治区人民政府批准后执行。</w:t>
      </w:r>
    </w:p>
    <w:p w14:paraId="29AB467F">
      <w:pPr>
        <w:spacing w:before="35" w:line="350" w:lineRule="auto"/>
        <w:ind w:left="3" w:firstLine="477"/>
        <w:jc w:val="both"/>
        <w:rPr>
          <w:rFonts w:ascii="宋体" w:hAnsi="宋体" w:eastAsia="宋体" w:cs="宋体"/>
          <w:sz w:val="24"/>
          <w:szCs w:val="24"/>
        </w:rPr>
      </w:pPr>
      <w:r>
        <w:rPr>
          <w:rFonts w:ascii="宋体" w:hAnsi="宋体" w:eastAsia="宋体" w:cs="宋体"/>
          <w:spacing w:val="-2"/>
          <w:sz w:val="24"/>
          <w:szCs w:val="24"/>
        </w:rPr>
        <w:t>跨区域的河流型饮用水水源保护区，河流上下游县级以上人民政府之间可以协商签</w:t>
      </w:r>
      <w:r>
        <w:rPr>
          <w:rFonts w:ascii="宋体" w:hAnsi="宋体" w:eastAsia="宋体" w:cs="宋体"/>
          <w:spacing w:val="13"/>
          <w:sz w:val="24"/>
          <w:szCs w:val="24"/>
        </w:rPr>
        <w:t xml:space="preserve"> </w:t>
      </w:r>
      <w:r>
        <w:rPr>
          <w:rFonts w:ascii="宋体" w:hAnsi="宋体" w:eastAsia="宋体" w:cs="宋体"/>
          <w:spacing w:val="-6"/>
          <w:sz w:val="24"/>
          <w:szCs w:val="24"/>
        </w:rPr>
        <w:t>订饮用水水源保护生态补偿协议，并报自治区人民政府以及发展改革、财政、环境保护、</w:t>
      </w:r>
      <w:r>
        <w:rPr>
          <w:rFonts w:ascii="宋体" w:hAnsi="宋体" w:eastAsia="宋体" w:cs="宋体"/>
          <w:spacing w:val="12"/>
          <w:sz w:val="24"/>
          <w:szCs w:val="24"/>
        </w:rPr>
        <w:t xml:space="preserve"> </w:t>
      </w:r>
      <w:r>
        <w:rPr>
          <w:rFonts w:ascii="宋体" w:hAnsi="宋体" w:eastAsia="宋体" w:cs="宋体"/>
          <w:spacing w:val="-1"/>
          <w:sz w:val="24"/>
          <w:szCs w:val="24"/>
        </w:rPr>
        <w:t>水行政、林业等有关部门备案。</w:t>
      </w:r>
    </w:p>
    <w:p w14:paraId="0CF6AB26">
      <w:pPr>
        <w:spacing w:before="35" w:line="345" w:lineRule="auto"/>
        <w:ind w:left="3" w:right="80" w:firstLine="479"/>
        <w:rPr>
          <w:rFonts w:ascii="宋体" w:hAnsi="宋体" w:eastAsia="宋体" w:cs="宋体"/>
          <w:sz w:val="24"/>
          <w:szCs w:val="24"/>
        </w:rPr>
      </w:pPr>
      <w:r>
        <w:rPr>
          <w:rFonts w:ascii="宋体" w:hAnsi="宋体" w:eastAsia="宋体" w:cs="宋体"/>
          <w:spacing w:val="-2"/>
          <w:sz w:val="24"/>
          <w:szCs w:val="24"/>
        </w:rPr>
        <w:t>鼓励饮用水水源保护受益地区通过资金补偿、对口协作、产业转移、人才培训、共</w:t>
      </w:r>
      <w:r>
        <w:rPr>
          <w:rFonts w:ascii="宋体" w:hAnsi="宋体" w:eastAsia="宋体" w:cs="宋体"/>
          <w:spacing w:val="11"/>
          <w:sz w:val="24"/>
          <w:szCs w:val="24"/>
        </w:rPr>
        <w:t xml:space="preserve"> </w:t>
      </w:r>
      <w:r>
        <w:rPr>
          <w:rFonts w:ascii="宋体" w:hAnsi="宋体" w:eastAsia="宋体" w:cs="宋体"/>
          <w:spacing w:val="-1"/>
          <w:sz w:val="24"/>
          <w:szCs w:val="24"/>
        </w:rPr>
        <w:t>建园区等方式支持、帮助饮用水水源保护地区。</w:t>
      </w:r>
    </w:p>
    <w:p w14:paraId="4A42B1C0">
      <w:pPr>
        <w:spacing w:line="345" w:lineRule="auto"/>
        <w:rPr>
          <w:rFonts w:ascii="宋体" w:hAnsi="宋体" w:eastAsia="宋体" w:cs="宋体"/>
          <w:sz w:val="24"/>
          <w:szCs w:val="24"/>
        </w:rPr>
        <w:sectPr>
          <w:footerReference r:id="rId84" w:type="default"/>
          <w:pgSz w:w="11906" w:h="16839"/>
          <w:pgMar w:top="1431" w:right="1337" w:bottom="1430" w:left="1424" w:header="0" w:footer="1246" w:gutter="0"/>
          <w:cols w:space="720" w:num="1"/>
        </w:sectPr>
      </w:pPr>
    </w:p>
    <w:p w14:paraId="311DB28F">
      <w:pPr>
        <w:pStyle w:val="2"/>
        <w:spacing w:line="451" w:lineRule="auto"/>
      </w:pPr>
    </w:p>
    <w:p w14:paraId="647F6FEA">
      <w:pPr>
        <w:spacing w:before="78" w:line="219"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）加大水源保护宣传教育</w:t>
      </w:r>
    </w:p>
    <w:p w14:paraId="2276AC4B">
      <w:pPr>
        <w:spacing w:before="178" w:line="354" w:lineRule="auto"/>
        <w:ind w:firstLine="482"/>
        <w:rPr>
          <w:rFonts w:ascii="宋体" w:hAnsi="宋体" w:eastAsia="宋体" w:cs="宋体"/>
          <w:sz w:val="24"/>
          <w:szCs w:val="24"/>
        </w:rPr>
      </w:pPr>
      <w:r>
        <w:rPr>
          <w:rFonts w:ascii="宋体" w:hAnsi="宋体" w:eastAsia="宋体" w:cs="宋体"/>
          <w:spacing w:val="-2"/>
          <w:sz w:val="24"/>
          <w:szCs w:val="24"/>
        </w:rPr>
        <w:t>各级人民政府和相关部门应当加强饮用水水源保护和节约用水的宣传教育，开展多</w:t>
      </w:r>
      <w:r>
        <w:rPr>
          <w:rFonts w:ascii="宋体" w:hAnsi="宋体" w:eastAsia="宋体" w:cs="宋体"/>
          <w:spacing w:val="10"/>
          <w:sz w:val="24"/>
          <w:szCs w:val="24"/>
        </w:rPr>
        <w:t xml:space="preserve"> </w:t>
      </w:r>
      <w:r>
        <w:rPr>
          <w:rFonts w:ascii="宋体" w:hAnsi="宋体" w:eastAsia="宋体" w:cs="宋体"/>
          <w:spacing w:val="-2"/>
          <w:sz w:val="24"/>
          <w:szCs w:val="24"/>
        </w:rPr>
        <w:t>种形式的宣传教育活动，增强公众参与饮用水水源保护意识。报刊、广播、电视、网络</w:t>
      </w:r>
      <w:r>
        <w:rPr>
          <w:rFonts w:ascii="宋体" w:hAnsi="宋体" w:eastAsia="宋体" w:cs="宋体"/>
          <w:spacing w:val="17"/>
          <w:sz w:val="24"/>
          <w:szCs w:val="24"/>
        </w:rPr>
        <w:t xml:space="preserve"> </w:t>
      </w:r>
      <w:r>
        <w:rPr>
          <w:rFonts w:ascii="宋体" w:hAnsi="宋体" w:eastAsia="宋体" w:cs="宋体"/>
          <w:spacing w:val="-2"/>
          <w:sz w:val="24"/>
          <w:szCs w:val="24"/>
        </w:rPr>
        <w:t>等媒体应当开展饮用水水源保护法律法规和保护知识的公益宣传，对饮用水水源保护法</w:t>
      </w:r>
      <w:r>
        <w:rPr>
          <w:rFonts w:ascii="宋体" w:hAnsi="宋体" w:eastAsia="宋体" w:cs="宋体"/>
          <w:spacing w:val="17"/>
          <w:sz w:val="24"/>
          <w:szCs w:val="24"/>
        </w:rPr>
        <w:t xml:space="preserve"> </w:t>
      </w:r>
      <w:r>
        <w:rPr>
          <w:rFonts w:ascii="宋体" w:hAnsi="宋体" w:eastAsia="宋体" w:cs="宋体"/>
          <w:spacing w:val="-2"/>
          <w:sz w:val="24"/>
          <w:szCs w:val="24"/>
        </w:rPr>
        <w:t>律法规实施情况进行舆论监督。鼓励、支持学校、基层群众性自治组织、其他社会组织</w:t>
      </w:r>
      <w:r>
        <w:rPr>
          <w:rFonts w:ascii="宋体" w:hAnsi="宋体" w:eastAsia="宋体" w:cs="宋体"/>
          <w:spacing w:val="17"/>
          <w:sz w:val="24"/>
          <w:szCs w:val="24"/>
        </w:rPr>
        <w:t xml:space="preserve"> </w:t>
      </w:r>
      <w:r>
        <w:rPr>
          <w:rFonts w:ascii="宋体" w:hAnsi="宋体" w:eastAsia="宋体" w:cs="宋体"/>
          <w:spacing w:val="-1"/>
          <w:sz w:val="24"/>
          <w:szCs w:val="24"/>
        </w:rPr>
        <w:t>开展饮用水水源保护知识的宣传。</w:t>
      </w:r>
    </w:p>
    <w:p w14:paraId="033DDD19">
      <w:pPr>
        <w:spacing w:before="36" w:line="218" w:lineRule="auto"/>
        <w:ind w:left="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）建立饮用水水源安全评估机制和巡查制度。</w:t>
      </w:r>
    </w:p>
    <w:p w14:paraId="2769BCF1">
      <w:pPr>
        <w:spacing w:before="180" w:line="353" w:lineRule="auto"/>
        <w:ind w:firstLine="480"/>
        <w:rPr>
          <w:rFonts w:ascii="宋体" w:hAnsi="宋体" w:eastAsia="宋体" w:cs="宋体"/>
          <w:sz w:val="24"/>
          <w:szCs w:val="24"/>
        </w:rPr>
      </w:pPr>
      <w:r>
        <w:rPr>
          <w:rFonts w:ascii="宋体" w:hAnsi="宋体" w:eastAsia="宋体" w:cs="宋体"/>
          <w:spacing w:val="-2"/>
          <w:sz w:val="24"/>
          <w:szCs w:val="24"/>
        </w:rPr>
        <w:t>县级以上人民政府应当建立饮用水水源安全评估机制。县级以上人民政府环境保护</w:t>
      </w:r>
      <w:r>
        <w:rPr>
          <w:rFonts w:ascii="宋体" w:hAnsi="宋体" w:eastAsia="宋体" w:cs="宋体"/>
          <w:spacing w:val="12"/>
          <w:sz w:val="24"/>
          <w:szCs w:val="24"/>
        </w:rPr>
        <w:t xml:space="preserve"> </w:t>
      </w:r>
      <w:r>
        <w:rPr>
          <w:rFonts w:ascii="宋体" w:hAnsi="宋体" w:eastAsia="宋体" w:cs="宋体"/>
          <w:spacing w:val="-2"/>
          <w:sz w:val="24"/>
          <w:szCs w:val="24"/>
        </w:rPr>
        <w:t>主管部门应当会同水行政等有关主管部门按照相关规定对饮用水水源水质、水量和水源</w:t>
      </w:r>
      <w:r>
        <w:rPr>
          <w:rFonts w:ascii="宋体" w:hAnsi="宋体" w:eastAsia="宋体" w:cs="宋体"/>
          <w:spacing w:val="16"/>
          <w:sz w:val="24"/>
          <w:szCs w:val="24"/>
        </w:rPr>
        <w:t xml:space="preserve"> </w:t>
      </w:r>
      <w:r>
        <w:rPr>
          <w:rFonts w:ascii="宋体" w:hAnsi="宋体" w:eastAsia="宋体" w:cs="宋体"/>
          <w:spacing w:val="-2"/>
          <w:sz w:val="24"/>
          <w:szCs w:val="24"/>
        </w:rPr>
        <w:t>保护情况进行定期评估，并将评估结果报告本级人民政府和上级环境保护、水行政等有</w:t>
      </w:r>
      <w:r>
        <w:rPr>
          <w:rFonts w:ascii="宋体" w:hAnsi="宋体" w:eastAsia="宋体" w:cs="宋体"/>
          <w:spacing w:val="16"/>
          <w:sz w:val="24"/>
          <w:szCs w:val="24"/>
        </w:rPr>
        <w:t xml:space="preserve"> </w:t>
      </w:r>
      <w:r>
        <w:rPr>
          <w:rFonts w:ascii="宋体" w:hAnsi="宋体" w:eastAsia="宋体" w:cs="宋体"/>
          <w:sz w:val="24"/>
          <w:szCs w:val="24"/>
        </w:rPr>
        <w:t>关主管部门，作为饮用水水源保护工作的监</w:t>
      </w:r>
      <w:r>
        <w:rPr>
          <w:rFonts w:ascii="宋体" w:hAnsi="宋体" w:eastAsia="宋体" w:cs="宋体"/>
          <w:spacing w:val="-1"/>
          <w:sz w:val="24"/>
          <w:szCs w:val="24"/>
        </w:rPr>
        <w:t>督考核和整改落实的依据。</w:t>
      </w:r>
    </w:p>
    <w:p w14:paraId="66E6D56A">
      <w:pPr>
        <w:spacing w:before="32" w:line="353" w:lineRule="auto"/>
        <w:ind w:firstLine="480"/>
        <w:rPr>
          <w:rFonts w:ascii="宋体" w:hAnsi="宋体" w:eastAsia="宋体" w:cs="宋体"/>
          <w:sz w:val="24"/>
          <w:szCs w:val="24"/>
        </w:rPr>
      </w:pPr>
      <w:r>
        <w:rPr>
          <w:rFonts w:ascii="宋体" w:hAnsi="宋体" w:eastAsia="宋体" w:cs="宋体"/>
          <w:spacing w:val="-2"/>
          <w:sz w:val="24"/>
          <w:szCs w:val="24"/>
        </w:rPr>
        <w:t>县级以上人民政府应当建立饮用水水源安全评估机制。县级以上人民政府环境保护</w:t>
      </w:r>
      <w:r>
        <w:rPr>
          <w:rFonts w:ascii="宋体" w:hAnsi="宋体" w:eastAsia="宋体" w:cs="宋体"/>
          <w:spacing w:val="12"/>
          <w:sz w:val="24"/>
          <w:szCs w:val="24"/>
        </w:rPr>
        <w:t xml:space="preserve"> </w:t>
      </w:r>
      <w:r>
        <w:rPr>
          <w:rFonts w:ascii="宋体" w:hAnsi="宋体" w:eastAsia="宋体" w:cs="宋体"/>
          <w:spacing w:val="-2"/>
          <w:sz w:val="24"/>
          <w:szCs w:val="24"/>
        </w:rPr>
        <w:t>主管部门应当会同水行政等有关主管部门按照相关规定对饮用水水源水质、水量和水源</w:t>
      </w:r>
      <w:r>
        <w:rPr>
          <w:rFonts w:ascii="宋体" w:hAnsi="宋体" w:eastAsia="宋体" w:cs="宋体"/>
          <w:spacing w:val="16"/>
          <w:sz w:val="24"/>
          <w:szCs w:val="24"/>
        </w:rPr>
        <w:t xml:space="preserve"> </w:t>
      </w:r>
      <w:r>
        <w:rPr>
          <w:rFonts w:ascii="宋体" w:hAnsi="宋体" w:eastAsia="宋体" w:cs="宋体"/>
          <w:spacing w:val="-2"/>
          <w:sz w:val="24"/>
          <w:szCs w:val="24"/>
        </w:rPr>
        <w:t>保护情况进行定期评估，并将评估结果报告本级人民政府和上级环境保护、水行政等有</w:t>
      </w:r>
      <w:r>
        <w:rPr>
          <w:rFonts w:ascii="宋体" w:hAnsi="宋体" w:eastAsia="宋体" w:cs="宋体"/>
          <w:spacing w:val="16"/>
          <w:sz w:val="24"/>
          <w:szCs w:val="24"/>
        </w:rPr>
        <w:t xml:space="preserve"> </w:t>
      </w:r>
      <w:r>
        <w:rPr>
          <w:rFonts w:ascii="宋体" w:hAnsi="宋体" w:eastAsia="宋体" w:cs="宋体"/>
          <w:sz w:val="24"/>
          <w:szCs w:val="24"/>
        </w:rPr>
        <w:t>关主管部门，作为饮用水水源保护工作的监</w:t>
      </w:r>
      <w:r>
        <w:rPr>
          <w:rFonts w:ascii="宋体" w:hAnsi="宋体" w:eastAsia="宋体" w:cs="宋体"/>
          <w:spacing w:val="-1"/>
          <w:sz w:val="24"/>
          <w:szCs w:val="24"/>
        </w:rPr>
        <w:t>督考核和整改落实的依据。</w:t>
      </w:r>
    </w:p>
    <w:p w14:paraId="79874E80">
      <w:pPr>
        <w:pStyle w:val="2"/>
        <w:spacing w:before="134" w:line="220" w:lineRule="auto"/>
        <w:outlineLvl w:val="3"/>
        <w:rPr>
          <w:rFonts w:ascii="宋体" w:hAnsi="宋体" w:eastAsia="宋体" w:cs="宋体"/>
          <w:sz w:val="24"/>
          <w:szCs w:val="24"/>
        </w:rPr>
      </w:pPr>
      <w:r>
        <w:fldChar w:fldCharType="begin"/>
      </w:r>
      <w:r>
        <w:instrText xml:space="preserve"> HYPERLINK "7.1.3.2" </w:instrText>
      </w:r>
      <w:r>
        <w:fldChar w:fldCharType="separate"/>
      </w:r>
      <w:r>
        <w:rPr>
          <w:b/>
          <w:bCs/>
          <w:spacing w:val="-2"/>
          <w:sz w:val="24"/>
          <w:szCs w:val="24"/>
        </w:rPr>
        <w:t>7.1.3.2</w:t>
      </w:r>
      <w:r>
        <w:rPr>
          <w:b/>
          <w:bCs/>
          <w:spacing w:val="-2"/>
          <w:sz w:val="24"/>
          <w:szCs w:val="24"/>
        </w:rPr>
        <w:fldChar w:fldCharType="end"/>
      </w:r>
      <w:r>
        <w:rPr>
          <w:b/>
          <w:bCs/>
          <w:spacing w:val="-2"/>
          <w:sz w:val="24"/>
          <w:szCs w:val="24"/>
        </w:rPr>
        <w:t xml:space="preserve"> </w:t>
      </w:r>
      <w:r>
        <w:rPr>
          <w:rFonts w:ascii="宋体" w:hAnsi="宋体" w:eastAsia="宋体" w:cs="宋体"/>
          <w:b/>
          <w:bCs/>
          <w:spacing w:val="-2"/>
          <w:sz w:val="24"/>
          <w:szCs w:val="24"/>
        </w:rPr>
        <w:t>工程措施</w:t>
      </w:r>
    </w:p>
    <w:p w14:paraId="2C9C47E4">
      <w:pPr>
        <w:spacing w:before="305" w:line="217" w:lineRule="auto"/>
        <w:ind w:left="479"/>
        <w:rPr>
          <w:rFonts w:ascii="宋体" w:hAnsi="宋体" w:eastAsia="宋体" w:cs="宋体"/>
          <w:sz w:val="24"/>
          <w:szCs w:val="24"/>
        </w:rPr>
      </w:pPr>
      <w:r>
        <w:rPr>
          <w:rFonts w:ascii="宋体" w:hAnsi="宋体" w:eastAsia="宋体" w:cs="宋体"/>
          <w:spacing w:val="-1"/>
          <w:sz w:val="24"/>
          <w:szCs w:val="24"/>
        </w:rPr>
        <w:t>①设立保护区地理界标、宣传牌、警示标志</w:t>
      </w:r>
    </w:p>
    <w:p w14:paraId="0E14114E">
      <w:pPr>
        <w:spacing w:before="182" w:line="355" w:lineRule="auto"/>
        <w:ind w:firstLine="480"/>
        <w:rPr>
          <w:rFonts w:ascii="宋体" w:hAnsi="宋体" w:eastAsia="宋体" w:cs="宋体"/>
          <w:sz w:val="24"/>
          <w:szCs w:val="24"/>
        </w:rPr>
      </w:pPr>
      <w:r>
        <w:rPr>
          <w:rFonts w:ascii="宋体" w:hAnsi="宋体" w:eastAsia="宋体" w:cs="宋体"/>
          <w:spacing w:val="-2"/>
          <w:sz w:val="24"/>
          <w:szCs w:val="24"/>
        </w:rPr>
        <w:t>县级人民政府按照国家、本省和本市的相关规定在饮用水水源保护区及准保护区边</w:t>
      </w:r>
      <w:r>
        <w:rPr>
          <w:rFonts w:ascii="宋体" w:hAnsi="宋体" w:eastAsia="宋体" w:cs="宋体"/>
          <w:spacing w:val="12"/>
          <w:sz w:val="24"/>
          <w:szCs w:val="24"/>
        </w:rPr>
        <w:t xml:space="preserve"> </w:t>
      </w:r>
      <w:r>
        <w:rPr>
          <w:rFonts w:ascii="宋体" w:hAnsi="宋体" w:eastAsia="宋体" w:cs="宋体"/>
          <w:spacing w:val="-2"/>
          <w:sz w:val="24"/>
          <w:szCs w:val="24"/>
        </w:rPr>
        <w:t>界设立明确的地理界标和宣传牌，并在显著位置设立警示标志、制度上墙。任何单位和</w:t>
      </w:r>
      <w:r>
        <w:rPr>
          <w:rFonts w:ascii="宋体" w:hAnsi="宋体" w:eastAsia="宋体" w:cs="宋体"/>
          <w:spacing w:val="17"/>
          <w:sz w:val="24"/>
          <w:szCs w:val="24"/>
        </w:rPr>
        <w:t xml:space="preserve"> </w:t>
      </w:r>
      <w:r>
        <w:rPr>
          <w:rFonts w:ascii="宋体" w:hAnsi="宋体" w:eastAsia="宋体" w:cs="宋体"/>
          <w:spacing w:val="-2"/>
          <w:sz w:val="24"/>
          <w:szCs w:val="24"/>
        </w:rPr>
        <w:t>个人不得损毁、涂改或者擅自移动饮用水水源保护区及准保护区地理界标、宣传牌、警</w:t>
      </w:r>
      <w:r>
        <w:rPr>
          <w:rFonts w:ascii="宋体" w:hAnsi="宋体" w:eastAsia="宋体" w:cs="宋体"/>
          <w:spacing w:val="17"/>
          <w:sz w:val="24"/>
          <w:szCs w:val="24"/>
        </w:rPr>
        <w:t xml:space="preserve"> </w:t>
      </w:r>
      <w:r>
        <w:rPr>
          <w:rFonts w:ascii="宋体" w:hAnsi="宋体" w:eastAsia="宋体" w:cs="宋体"/>
          <w:spacing w:val="-2"/>
          <w:sz w:val="24"/>
          <w:szCs w:val="24"/>
        </w:rPr>
        <w:t>示标志。同时，设置防护设施，包括物理工程（设井围、围墙、护栏、围网等）和生物</w:t>
      </w:r>
      <w:r>
        <w:rPr>
          <w:rFonts w:ascii="宋体" w:hAnsi="宋体" w:eastAsia="宋体" w:cs="宋体"/>
          <w:spacing w:val="17"/>
          <w:sz w:val="24"/>
          <w:szCs w:val="24"/>
        </w:rPr>
        <w:t xml:space="preserve"> </w:t>
      </w:r>
      <w:r>
        <w:rPr>
          <w:rFonts w:ascii="宋体" w:hAnsi="宋体" w:eastAsia="宋体" w:cs="宋体"/>
          <w:spacing w:val="-2"/>
          <w:sz w:val="24"/>
          <w:szCs w:val="24"/>
        </w:rPr>
        <w:t>隔离工程（如防护林</w:t>
      </w:r>
      <w:r>
        <w:rPr>
          <w:rFonts w:ascii="宋体" w:hAnsi="宋体" w:eastAsia="宋体" w:cs="宋体"/>
          <w:spacing w:val="6"/>
          <w:sz w:val="24"/>
          <w:szCs w:val="24"/>
        </w:rPr>
        <w:t>），</w:t>
      </w:r>
      <w:r>
        <w:rPr>
          <w:rFonts w:ascii="宋体" w:hAnsi="宋体" w:eastAsia="宋体" w:cs="宋体"/>
          <w:spacing w:val="-2"/>
          <w:sz w:val="24"/>
          <w:szCs w:val="24"/>
        </w:rPr>
        <w:t>防止人类活动对水源保护区水量水质造成影响，防止水源枯竭</w:t>
      </w:r>
      <w:r>
        <w:rPr>
          <w:rFonts w:ascii="宋体" w:hAnsi="宋体" w:eastAsia="宋体" w:cs="宋体"/>
          <w:spacing w:val="1"/>
          <w:sz w:val="24"/>
          <w:szCs w:val="24"/>
        </w:rPr>
        <w:t xml:space="preserve"> </w:t>
      </w:r>
      <w:r>
        <w:rPr>
          <w:rFonts w:ascii="宋体" w:hAnsi="宋体" w:eastAsia="宋体" w:cs="宋体"/>
          <w:spacing w:val="-2"/>
          <w:sz w:val="24"/>
          <w:szCs w:val="24"/>
        </w:rPr>
        <w:t>和水体污染。</w:t>
      </w:r>
    </w:p>
    <w:p w14:paraId="740E6E57">
      <w:pPr>
        <w:spacing w:before="33" w:line="217" w:lineRule="auto"/>
        <w:ind w:left="478"/>
        <w:rPr>
          <w:rFonts w:ascii="宋体" w:hAnsi="宋体" w:eastAsia="宋体" w:cs="宋体"/>
          <w:sz w:val="24"/>
          <w:szCs w:val="24"/>
        </w:rPr>
      </w:pPr>
      <w:r>
        <w:rPr>
          <w:rFonts w:ascii="宋体" w:hAnsi="宋体" w:eastAsia="宋体" w:cs="宋体"/>
          <w:spacing w:val="-3"/>
          <w:sz w:val="24"/>
          <w:szCs w:val="24"/>
        </w:rPr>
        <w:t>②取缔</w:t>
      </w:r>
    </w:p>
    <w:p w14:paraId="6FB08CFF">
      <w:pPr>
        <w:spacing w:before="186" w:line="352" w:lineRule="auto"/>
        <w:ind w:firstLine="480"/>
        <w:rPr>
          <w:rFonts w:ascii="宋体" w:hAnsi="宋体" w:eastAsia="宋体" w:cs="宋体"/>
          <w:sz w:val="24"/>
          <w:szCs w:val="24"/>
        </w:rPr>
      </w:pPr>
      <w:r>
        <w:rPr>
          <w:rFonts w:ascii="宋体" w:hAnsi="宋体" w:eastAsia="宋体" w:cs="宋体"/>
          <w:spacing w:val="-2"/>
          <w:sz w:val="24"/>
          <w:szCs w:val="24"/>
        </w:rPr>
        <w:t>依法取缔水源保护区内排污口，拆除或关闭一级保护区内已建成的与供水设施和保</w:t>
      </w:r>
      <w:r>
        <w:rPr>
          <w:rFonts w:ascii="宋体" w:hAnsi="宋体" w:eastAsia="宋体" w:cs="宋体"/>
          <w:spacing w:val="11"/>
          <w:sz w:val="24"/>
          <w:szCs w:val="24"/>
        </w:rPr>
        <w:t xml:space="preserve"> </w:t>
      </w:r>
      <w:r>
        <w:rPr>
          <w:rFonts w:ascii="宋体" w:hAnsi="宋体" w:eastAsia="宋体" w:cs="宋体"/>
          <w:spacing w:val="-2"/>
          <w:sz w:val="24"/>
          <w:szCs w:val="24"/>
        </w:rPr>
        <w:t>护水源无关的建设项目；取缔饮用水水源一级保护区内网箱养殖、旅游、游泳、垂钓或</w:t>
      </w:r>
      <w:r>
        <w:rPr>
          <w:rFonts w:ascii="宋体" w:hAnsi="宋体" w:eastAsia="宋体" w:cs="宋体"/>
          <w:spacing w:val="16"/>
          <w:sz w:val="24"/>
          <w:szCs w:val="24"/>
        </w:rPr>
        <w:t xml:space="preserve"> </w:t>
      </w:r>
      <w:r>
        <w:rPr>
          <w:rFonts w:ascii="宋体" w:hAnsi="宋体" w:eastAsia="宋体" w:cs="宋体"/>
          <w:spacing w:val="-2"/>
          <w:sz w:val="24"/>
          <w:szCs w:val="24"/>
        </w:rPr>
        <w:t>者其他可能污染饮用水水体的活动。拆除或关闭水源二级保护区内已建成的排放污染物</w:t>
      </w:r>
      <w:r>
        <w:rPr>
          <w:rFonts w:ascii="宋体" w:hAnsi="宋体" w:eastAsia="宋体" w:cs="宋体"/>
          <w:spacing w:val="16"/>
          <w:sz w:val="24"/>
          <w:szCs w:val="24"/>
        </w:rPr>
        <w:t xml:space="preserve"> </w:t>
      </w:r>
      <w:r>
        <w:rPr>
          <w:rFonts w:ascii="宋体" w:hAnsi="宋体" w:eastAsia="宋体" w:cs="宋体"/>
          <w:spacing w:val="-2"/>
          <w:sz w:val="24"/>
          <w:szCs w:val="24"/>
        </w:rPr>
        <w:t>的建设项目。分散式水源周边的厕所、禽畜圈棚、禽畜尸体应定期清理干净，清理时不</w:t>
      </w:r>
    </w:p>
    <w:p w14:paraId="336FF8A6">
      <w:pPr>
        <w:spacing w:line="352" w:lineRule="auto"/>
        <w:rPr>
          <w:rFonts w:ascii="宋体" w:hAnsi="宋体" w:eastAsia="宋体" w:cs="宋体"/>
          <w:sz w:val="24"/>
          <w:szCs w:val="24"/>
        </w:rPr>
        <w:sectPr>
          <w:footerReference r:id="rId85" w:type="default"/>
          <w:pgSz w:w="11906" w:h="16839"/>
          <w:pgMar w:top="1431" w:right="1417" w:bottom="1433" w:left="1425" w:header="0" w:footer="1246" w:gutter="0"/>
          <w:cols w:space="720" w:num="1"/>
        </w:sectPr>
      </w:pPr>
    </w:p>
    <w:p w14:paraId="067638CF">
      <w:pPr>
        <w:pStyle w:val="2"/>
        <w:spacing w:line="451" w:lineRule="auto"/>
      </w:pPr>
    </w:p>
    <w:p w14:paraId="48BED3F3">
      <w:pPr>
        <w:spacing w:before="78" w:line="219" w:lineRule="auto"/>
        <w:ind w:left="2"/>
        <w:rPr>
          <w:rFonts w:ascii="宋体" w:hAnsi="宋体" w:eastAsia="宋体" w:cs="宋体"/>
          <w:sz w:val="24"/>
          <w:szCs w:val="24"/>
        </w:rPr>
      </w:pPr>
      <w:r>
        <w:rPr>
          <w:rFonts w:ascii="宋体" w:hAnsi="宋体" w:eastAsia="宋体" w:cs="宋体"/>
          <w:spacing w:val="-2"/>
          <w:sz w:val="24"/>
          <w:szCs w:val="24"/>
        </w:rPr>
        <w:t>得采用就地焚烧方式。</w:t>
      </w:r>
    </w:p>
    <w:p w14:paraId="09A71AE0">
      <w:pPr>
        <w:spacing w:before="181" w:line="217" w:lineRule="auto"/>
        <w:ind w:left="479"/>
        <w:rPr>
          <w:rFonts w:ascii="宋体" w:hAnsi="宋体" w:eastAsia="宋体" w:cs="宋体"/>
          <w:sz w:val="24"/>
          <w:szCs w:val="24"/>
        </w:rPr>
      </w:pPr>
      <w:r>
        <w:rPr>
          <w:rFonts w:ascii="宋体" w:hAnsi="宋体" w:eastAsia="宋体" w:cs="宋体"/>
          <w:spacing w:val="-1"/>
          <w:sz w:val="24"/>
          <w:szCs w:val="24"/>
        </w:rPr>
        <w:t>③加强环境综合整治</w:t>
      </w:r>
    </w:p>
    <w:p w14:paraId="702B3F7E">
      <w:pPr>
        <w:spacing w:before="177" w:line="357" w:lineRule="auto"/>
        <w:ind w:firstLine="480"/>
        <w:rPr>
          <w:rFonts w:ascii="宋体" w:hAnsi="宋体" w:eastAsia="宋体" w:cs="宋体"/>
          <w:sz w:val="24"/>
          <w:szCs w:val="24"/>
        </w:rPr>
      </w:pPr>
      <w:r>
        <w:rPr>
          <w:rFonts w:ascii="宋体" w:hAnsi="宋体" w:eastAsia="宋体" w:cs="宋体"/>
          <w:spacing w:val="-2"/>
          <w:sz w:val="24"/>
          <w:szCs w:val="24"/>
        </w:rPr>
        <w:t>加强饮用水水源保护区及周边城乡环境综合整治，完善城乡生活污水、生活垃圾处</w:t>
      </w:r>
      <w:r>
        <w:rPr>
          <w:rFonts w:ascii="宋体" w:hAnsi="宋体" w:eastAsia="宋体" w:cs="宋体"/>
          <w:spacing w:val="13"/>
          <w:sz w:val="24"/>
          <w:szCs w:val="24"/>
        </w:rPr>
        <w:t xml:space="preserve"> </w:t>
      </w:r>
      <w:r>
        <w:rPr>
          <w:rFonts w:ascii="宋体" w:hAnsi="宋体" w:eastAsia="宋体" w:cs="宋体"/>
          <w:spacing w:val="-2"/>
          <w:sz w:val="24"/>
          <w:szCs w:val="24"/>
        </w:rPr>
        <w:t>理设施，积极推广沼气池建设，改造化粪池及农村厕所，防止生活污水、生活垃圾污染</w:t>
      </w:r>
      <w:r>
        <w:rPr>
          <w:rFonts w:ascii="宋体" w:hAnsi="宋体" w:eastAsia="宋体" w:cs="宋体"/>
          <w:spacing w:val="18"/>
          <w:sz w:val="24"/>
          <w:szCs w:val="24"/>
        </w:rPr>
        <w:t xml:space="preserve"> </w:t>
      </w:r>
      <w:r>
        <w:rPr>
          <w:rFonts w:ascii="宋体" w:hAnsi="宋体" w:eastAsia="宋体" w:cs="宋体"/>
          <w:spacing w:val="-2"/>
          <w:sz w:val="24"/>
          <w:szCs w:val="24"/>
        </w:rPr>
        <w:t>饮用水水源。农业、渔业、林业、环境保护等主管部门按照各自职责加强农业面源污染</w:t>
      </w:r>
      <w:r>
        <w:rPr>
          <w:rFonts w:ascii="宋体" w:hAnsi="宋体" w:eastAsia="宋体" w:cs="宋体"/>
          <w:spacing w:val="18"/>
          <w:sz w:val="24"/>
          <w:szCs w:val="24"/>
        </w:rPr>
        <w:t xml:space="preserve"> </w:t>
      </w:r>
      <w:r>
        <w:rPr>
          <w:rFonts w:ascii="宋体" w:hAnsi="宋体" w:eastAsia="宋体" w:cs="宋体"/>
          <w:spacing w:val="-2"/>
          <w:sz w:val="24"/>
          <w:szCs w:val="24"/>
        </w:rPr>
        <w:t>防治，指导农业生产者科学、合理施用化肥和农药；推广标准化水产养殖技术，科学确</w:t>
      </w:r>
      <w:r>
        <w:rPr>
          <w:rFonts w:ascii="宋体" w:hAnsi="宋体" w:eastAsia="宋体" w:cs="宋体"/>
          <w:spacing w:val="18"/>
          <w:sz w:val="24"/>
          <w:szCs w:val="24"/>
        </w:rPr>
        <w:t xml:space="preserve"> </w:t>
      </w:r>
      <w:r>
        <w:rPr>
          <w:rFonts w:ascii="宋体" w:hAnsi="宋体" w:eastAsia="宋体" w:cs="宋体"/>
          <w:spacing w:val="-2"/>
          <w:sz w:val="24"/>
          <w:szCs w:val="24"/>
        </w:rPr>
        <w:t>定水产养殖品种和密度等，保护和改善水生态环境。在饮用水水源保护区及周边划定畜</w:t>
      </w:r>
      <w:r>
        <w:rPr>
          <w:rFonts w:ascii="宋体" w:hAnsi="宋体" w:eastAsia="宋体" w:cs="宋体"/>
          <w:spacing w:val="18"/>
          <w:sz w:val="24"/>
          <w:szCs w:val="24"/>
        </w:rPr>
        <w:t xml:space="preserve"> </w:t>
      </w:r>
      <w:r>
        <w:rPr>
          <w:rFonts w:ascii="宋体" w:hAnsi="宋体" w:eastAsia="宋体" w:cs="宋体"/>
          <w:spacing w:val="-6"/>
          <w:sz w:val="24"/>
          <w:szCs w:val="24"/>
        </w:rPr>
        <w:t>禽规模养殖禁止和限制区域，加强畜禽养殖污染整治。畜禽养殖场应当保证其畜禽粪便、</w:t>
      </w:r>
      <w:r>
        <w:rPr>
          <w:rFonts w:ascii="宋体" w:hAnsi="宋体" w:eastAsia="宋体" w:cs="宋体"/>
          <w:spacing w:val="16"/>
          <w:sz w:val="24"/>
          <w:szCs w:val="24"/>
        </w:rPr>
        <w:t xml:space="preserve"> </w:t>
      </w:r>
      <w:r>
        <w:rPr>
          <w:rFonts w:ascii="宋体" w:hAnsi="宋体" w:eastAsia="宋体" w:cs="宋体"/>
          <w:spacing w:val="1"/>
          <w:sz w:val="24"/>
          <w:szCs w:val="24"/>
        </w:rPr>
        <w:t>废水的综合利用或者无害化处理设施正常运转，保</w:t>
      </w:r>
      <w:r>
        <w:rPr>
          <w:rFonts w:ascii="宋体" w:hAnsi="宋体" w:eastAsia="宋体" w:cs="宋体"/>
          <w:sz w:val="24"/>
          <w:szCs w:val="24"/>
        </w:rPr>
        <w:t xml:space="preserve">证污水达标排放，防止污染水环境。 </w:t>
      </w:r>
      <w:r>
        <w:rPr>
          <w:rFonts w:ascii="宋体" w:hAnsi="宋体" w:eastAsia="宋体" w:cs="宋体"/>
          <w:spacing w:val="-2"/>
          <w:sz w:val="24"/>
          <w:szCs w:val="24"/>
        </w:rPr>
        <w:t>加强饮用水水源保护区及相关流域、加强水土保持林、区域的生态建设工作，水源涵养</w:t>
      </w:r>
      <w:r>
        <w:rPr>
          <w:rFonts w:ascii="宋体" w:hAnsi="宋体" w:eastAsia="宋体" w:cs="宋体"/>
          <w:spacing w:val="18"/>
          <w:sz w:val="24"/>
          <w:szCs w:val="24"/>
        </w:rPr>
        <w:t xml:space="preserve"> </w:t>
      </w:r>
      <w:r>
        <w:rPr>
          <w:rFonts w:ascii="宋体" w:hAnsi="宋体" w:eastAsia="宋体" w:cs="宋体"/>
          <w:spacing w:val="-2"/>
          <w:sz w:val="24"/>
          <w:szCs w:val="24"/>
        </w:rPr>
        <w:t>林、防护林、人工湿地建设，维护水体的自净能力，保障饮用水水源安全。划定、调整</w:t>
      </w:r>
      <w:r>
        <w:rPr>
          <w:rFonts w:ascii="宋体" w:hAnsi="宋体" w:eastAsia="宋体" w:cs="宋体"/>
          <w:spacing w:val="18"/>
          <w:sz w:val="24"/>
          <w:szCs w:val="24"/>
        </w:rPr>
        <w:t xml:space="preserve"> </w:t>
      </w:r>
      <w:r>
        <w:rPr>
          <w:rFonts w:ascii="宋体" w:hAnsi="宋体" w:eastAsia="宋体" w:cs="宋体"/>
          <w:spacing w:val="-1"/>
          <w:sz w:val="24"/>
          <w:szCs w:val="24"/>
        </w:rPr>
        <w:t>危险化学品限制通行区域，避开饮用水水源保护区。</w:t>
      </w:r>
    </w:p>
    <w:p w14:paraId="47E033F8">
      <w:pPr>
        <w:spacing w:before="35" w:line="217" w:lineRule="auto"/>
        <w:ind w:left="479"/>
        <w:rPr>
          <w:rFonts w:ascii="宋体" w:hAnsi="宋体" w:eastAsia="宋体" w:cs="宋体"/>
          <w:sz w:val="24"/>
          <w:szCs w:val="24"/>
        </w:rPr>
      </w:pPr>
      <w:r>
        <w:rPr>
          <w:rFonts w:ascii="宋体" w:hAnsi="宋体" w:eastAsia="宋体" w:cs="宋体"/>
          <w:spacing w:val="-1"/>
          <w:sz w:val="24"/>
          <w:szCs w:val="24"/>
        </w:rPr>
        <w:t>④加强输水管网及相关设施的建设和养护管理</w:t>
      </w:r>
    </w:p>
    <w:p w14:paraId="06418A79">
      <w:pPr>
        <w:spacing w:before="184" w:line="346" w:lineRule="auto"/>
        <w:ind w:left="16" w:right="18" w:firstLine="464"/>
        <w:rPr>
          <w:rFonts w:ascii="宋体" w:hAnsi="宋体" w:eastAsia="宋体" w:cs="宋体"/>
          <w:sz w:val="24"/>
          <w:szCs w:val="24"/>
        </w:rPr>
      </w:pPr>
      <w:r>
        <w:rPr>
          <w:rFonts w:ascii="宋体" w:hAnsi="宋体" w:eastAsia="宋体" w:cs="宋体"/>
          <w:spacing w:val="-6"/>
          <w:sz w:val="24"/>
          <w:szCs w:val="24"/>
        </w:rPr>
        <w:t>供水单位加强输水管网及相关设施的建设和养护管</w:t>
      </w:r>
      <w:r>
        <w:rPr>
          <w:rFonts w:ascii="宋体" w:hAnsi="宋体" w:eastAsia="宋体" w:cs="宋体"/>
          <w:spacing w:val="-7"/>
          <w:sz w:val="24"/>
          <w:szCs w:val="24"/>
        </w:rPr>
        <w:t>理，采取防渗透、防腐蚀等措施，</w:t>
      </w:r>
      <w:r>
        <w:rPr>
          <w:rFonts w:ascii="宋体" w:hAnsi="宋体" w:eastAsia="宋体" w:cs="宋体"/>
          <w:sz w:val="24"/>
          <w:szCs w:val="24"/>
        </w:rPr>
        <w:t xml:space="preserve"> </w:t>
      </w:r>
      <w:r>
        <w:rPr>
          <w:rFonts w:ascii="宋体" w:hAnsi="宋体" w:eastAsia="宋体" w:cs="宋体"/>
          <w:spacing w:val="-2"/>
          <w:sz w:val="24"/>
          <w:szCs w:val="24"/>
        </w:rPr>
        <w:t>防止饮用水传输过程中造成的二次或多次污染。</w:t>
      </w:r>
    </w:p>
    <w:p w14:paraId="1F01014E">
      <w:pPr>
        <w:spacing w:before="37" w:line="344" w:lineRule="auto"/>
        <w:ind w:right="80" w:firstLine="481"/>
        <w:rPr>
          <w:rFonts w:ascii="宋体" w:hAnsi="宋体" w:eastAsia="宋体" w:cs="宋体"/>
          <w:sz w:val="24"/>
          <w:szCs w:val="24"/>
        </w:rPr>
      </w:pPr>
      <w:r>
        <w:rPr>
          <w:rFonts w:ascii="宋体" w:hAnsi="宋体" w:eastAsia="宋体" w:cs="宋体"/>
          <w:spacing w:val="1"/>
          <w:sz w:val="24"/>
          <w:szCs w:val="24"/>
        </w:rPr>
        <w:t>本次规划钦北区水源保护区“划、立、治</w:t>
      </w:r>
      <w:r>
        <w:rPr>
          <w:rFonts w:ascii="宋体" w:hAnsi="宋体" w:eastAsia="宋体" w:cs="宋体"/>
          <w:spacing w:val="-88"/>
          <w:sz w:val="24"/>
          <w:szCs w:val="24"/>
        </w:rPr>
        <w:t xml:space="preserve"> </w:t>
      </w:r>
      <w:r>
        <w:rPr>
          <w:rFonts w:ascii="宋体" w:hAnsi="宋体" w:eastAsia="宋体" w:cs="宋体"/>
          <w:spacing w:val="1"/>
          <w:sz w:val="24"/>
          <w:szCs w:val="24"/>
        </w:rPr>
        <w:t>”工程</w:t>
      </w:r>
      <w:r>
        <w:rPr>
          <w:rFonts w:ascii="宋体" w:hAnsi="宋体" w:eastAsia="宋体" w:cs="宋体"/>
          <w:sz w:val="24"/>
          <w:szCs w:val="24"/>
        </w:rPr>
        <w:t>共</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 xml:space="preserve">22 </w:t>
      </w:r>
      <w:r>
        <w:rPr>
          <w:rFonts w:ascii="宋体" w:hAnsi="宋体" w:eastAsia="宋体" w:cs="宋体"/>
          <w:sz w:val="24"/>
          <w:szCs w:val="24"/>
        </w:rPr>
        <w:t xml:space="preserve">处，其中城乡供水一体化工 </w:t>
      </w:r>
      <w:r>
        <w:rPr>
          <w:rFonts w:ascii="宋体" w:hAnsi="宋体" w:eastAsia="宋体" w:cs="宋体"/>
          <w:spacing w:val="-6"/>
          <w:sz w:val="24"/>
          <w:szCs w:val="24"/>
        </w:rPr>
        <w:t>程</w:t>
      </w:r>
      <w:r>
        <w:rPr>
          <w:rFonts w:ascii="宋体" w:hAnsi="宋体" w:eastAsia="宋体" w:cs="宋体"/>
          <w:spacing w:val="-17"/>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处，千吨万人供水工程</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8</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处，千人工程</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13</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w:t>
      </w:r>
    </w:p>
    <w:p w14:paraId="19877350">
      <w:pPr>
        <w:spacing w:before="276"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7.1.4.   </w:t>
      </w:r>
      <w:r>
        <w:rPr>
          <w:rFonts w:ascii="宋体" w:hAnsi="宋体" w:eastAsia="宋体" w:cs="宋体"/>
          <w:b/>
          <w:bCs/>
          <w:spacing w:val="-2"/>
          <w:sz w:val="24"/>
          <w:szCs w:val="24"/>
        </w:rPr>
        <w:t>水源保护安全预案</w:t>
      </w:r>
    </w:p>
    <w:p w14:paraId="03340814">
      <w:pPr>
        <w:spacing w:before="195" w:line="313" w:lineRule="auto"/>
        <w:ind w:left="4" w:right="80"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）钦北区县级以上地方人民政府水行政主管部门应当会同有关部门制定农村饮</w:t>
      </w:r>
      <w:r>
        <w:rPr>
          <w:rFonts w:ascii="宋体" w:hAnsi="宋体" w:eastAsia="宋体" w:cs="宋体"/>
          <w:spacing w:val="13"/>
          <w:sz w:val="24"/>
          <w:szCs w:val="24"/>
        </w:rPr>
        <w:t xml:space="preserve"> </w:t>
      </w:r>
      <w:r>
        <w:rPr>
          <w:rFonts w:ascii="宋体" w:hAnsi="宋体" w:eastAsia="宋体" w:cs="宋体"/>
          <w:spacing w:val="-2"/>
          <w:sz w:val="24"/>
          <w:szCs w:val="24"/>
        </w:rPr>
        <w:t>水安全保障应急预案，并报同级人民政府批准实施；供水单位应当制定供水安全运行应</w:t>
      </w:r>
      <w:r>
        <w:rPr>
          <w:rFonts w:ascii="宋体" w:hAnsi="宋体" w:eastAsia="宋体" w:cs="宋体"/>
          <w:spacing w:val="14"/>
          <w:sz w:val="24"/>
          <w:szCs w:val="24"/>
        </w:rPr>
        <w:t xml:space="preserve"> </w:t>
      </w:r>
      <w:r>
        <w:rPr>
          <w:rFonts w:ascii="宋体" w:hAnsi="宋体" w:eastAsia="宋体" w:cs="宋体"/>
          <w:spacing w:val="-1"/>
          <w:sz w:val="24"/>
          <w:szCs w:val="24"/>
        </w:rPr>
        <w:t>急预案，并报县级水行政主管部门备案。</w:t>
      </w:r>
    </w:p>
    <w:p w14:paraId="4758A7E5">
      <w:pPr>
        <w:spacing w:before="180" w:line="290" w:lineRule="auto"/>
        <w:ind w:left="6" w:right="18" w:firstLine="4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）县级人民政府应当建立农村饮水安全</w:t>
      </w:r>
      <w:r>
        <w:rPr>
          <w:rFonts w:ascii="宋体" w:hAnsi="宋体" w:eastAsia="宋体" w:cs="宋体"/>
          <w:spacing w:val="-4"/>
          <w:sz w:val="24"/>
          <w:szCs w:val="24"/>
        </w:rPr>
        <w:t>保障应急指挥机构，落实应急责任机制，</w:t>
      </w:r>
      <w:r>
        <w:rPr>
          <w:rFonts w:ascii="宋体" w:hAnsi="宋体" w:eastAsia="宋体" w:cs="宋体"/>
          <w:sz w:val="24"/>
          <w:szCs w:val="24"/>
        </w:rPr>
        <w:t xml:space="preserve"> </w:t>
      </w:r>
      <w:r>
        <w:rPr>
          <w:rFonts w:ascii="宋体" w:hAnsi="宋体" w:eastAsia="宋体" w:cs="宋体"/>
          <w:spacing w:val="-1"/>
          <w:sz w:val="24"/>
          <w:szCs w:val="24"/>
        </w:rPr>
        <w:t>并整合资源，统筹安排各有关部门应急工作任务，加强协调配合与分工合作。</w:t>
      </w:r>
    </w:p>
    <w:p w14:paraId="4B114AD2">
      <w:pPr>
        <w:spacing w:before="180" w:line="290" w:lineRule="auto"/>
        <w:ind w:left="6" w:right="80"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）农村供水突发事件发生后，各相关部门应在县级人民政府的直接领导下，切</w:t>
      </w:r>
      <w:r>
        <w:rPr>
          <w:rFonts w:ascii="宋体" w:hAnsi="宋体" w:eastAsia="宋体" w:cs="宋体"/>
          <w:spacing w:val="13"/>
          <w:sz w:val="24"/>
          <w:szCs w:val="24"/>
        </w:rPr>
        <w:t xml:space="preserve"> </w:t>
      </w:r>
      <w:r>
        <w:rPr>
          <w:rFonts w:ascii="宋体" w:hAnsi="宋体" w:eastAsia="宋体" w:cs="宋体"/>
          <w:spacing w:val="-3"/>
          <w:sz w:val="24"/>
          <w:szCs w:val="24"/>
        </w:rPr>
        <w:t>实履行职责：</w:t>
      </w:r>
    </w:p>
    <w:p w14:paraId="6F31CE9D">
      <w:pPr>
        <w:spacing w:before="182" w:line="312" w:lineRule="auto"/>
        <w:ind w:right="80" w:firstLine="480"/>
        <w:rPr>
          <w:rFonts w:ascii="宋体" w:hAnsi="宋体" w:eastAsia="宋体" w:cs="宋体"/>
          <w:sz w:val="24"/>
          <w:szCs w:val="24"/>
        </w:rPr>
      </w:pPr>
      <w:r>
        <w:rPr>
          <w:rFonts w:ascii="宋体" w:hAnsi="宋体" w:eastAsia="宋体" w:cs="宋体"/>
          <w:spacing w:val="-2"/>
          <w:sz w:val="24"/>
          <w:szCs w:val="24"/>
        </w:rPr>
        <w:t>①水行政主管部门负责提供农村供水突发事件信息、应急预案以及工作方案；负责</w:t>
      </w:r>
      <w:r>
        <w:rPr>
          <w:rFonts w:ascii="宋体" w:hAnsi="宋体" w:eastAsia="宋体" w:cs="宋体"/>
          <w:spacing w:val="14"/>
          <w:sz w:val="24"/>
          <w:szCs w:val="24"/>
        </w:rPr>
        <w:t xml:space="preserve"> </w:t>
      </w:r>
      <w:r>
        <w:rPr>
          <w:rFonts w:ascii="宋体" w:hAnsi="宋体" w:eastAsia="宋体" w:cs="宋体"/>
          <w:spacing w:val="-2"/>
          <w:sz w:val="24"/>
          <w:szCs w:val="24"/>
        </w:rPr>
        <w:t>监督指导供水单位应急工作及启用应急水源等应急处置措施；负责恢复农村供水保障规</w:t>
      </w:r>
      <w:r>
        <w:rPr>
          <w:rFonts w:ascii="宋体" w:hAnsi="宋体" w:eastAsia="宋体" w:cs="宋体"/>
          <w:spacing w:val="18"/>
          <w:sz w:val="24"/>
          <w:szCs w:val="24"/>
        </w:rPr>
        <w:t xml:space="preserve"> </w:t>
      </w:r>
      <w:r>
        <w:rPr>
          <w:rFonts w:ascii="宋体" w:hAnsi="宋体" w:eastAsia="宋体" w:cs="宋体"/>
          <w:spacing w:val="-1"/>
          <w:sz w:val="24"/>
          <w:szCs w:val="24"/>
        </w:rPr>
        <w:t>划工程所需经费的申报和计划编制。</w:t>
      </w:r>
    </w:p>
    <w:p w14:paraId="1D4B296D">
      <w:pPr>
        <w:spacing w:line="312" w:lineRule="auto"/>
        <w:rPr>
          <w:rFonts w:ascii="宋体" w:hAnsi="宋体" w:eastAsia="宋体" w:cs="宋体"/>
          <w:sz w:val="24"/>
          <w:szCs w:val="24"/>
        </w:rPr>
        <w:sectPr>
          <w:footerReference r:id="rId86" w:type="default"/>
          <w:pgSz w:w="11906" w:h="16839"/>
          <w:pgMar w:top="1431" w:right="1337" w:bottom="1433" w:left="1424" w:header="0" w:footer="1246" w:gutter="0"/>
          <w:cols w:space="720" w:num="1"/>
        </w:sectPr>
      </w:pPr>
    </w:p>
    <w:p w14:paraId="38AE7641">
      <w:pPr>
        <w:pStyle w:val="2"/>
        <w:spacing w:line="451" w:lineRule="auto"/>
      </w:pPr>
    </w:p>
    <w:p w14:paraId="64CE73BF">
      <w:pPr>
        <w:spacing w:before="78" w:line="289" w:lineRule="auto"/>
        <w:ind w:left="6" w:right="80" w:firstLine="476"/>
        <w:rPr>
          <w:rFonts w:ascii="宋体" w:hAnsi="宋体" w:eastAsia="宋体" w:cs="宋体"/>
          <w:sz w:val="24"/>
          <w:szCs w:val="24"/>
        </w:rPr>
      </w:pPr>
      <w:r>
        <w:rPr>
          <w:rFonts w:ascii="宋体" w:hAnsi="宋体" w:eastAsia="宋体" w:cs="宋体"/>
          <w:spacing w:val="-2"/>
          <w:sz w:val="24"/>
          <w:szCs w:val="24"/>
        </w:rPr>
        <w:t>②卫生行政主管部门负责遭受农村供水突发性事故的卫生防疫和医疗救护，以及饮</w:t>
      </w:r>
      <w:r>
        <w:rPr>
          <w:rFonts w:ascii="宋体" w:hAnsi="宋体" w:eastAsia="宋体" w:cs="宋体"/>
          <w:spacing w:val="15"/>
          <w:sz w:val="24"/>
          <w:szCs w:val="24"/>
        </w:rPr>
        <w:t xml:space="preserve"> </w:t>
      </w:r>
      <w:r>
        <w:rPr>
          <w:rFonts w:ascii="宋体" w:hAnsi="宋体" w:eastAsia="宋体" w:cs="宋体"/>
          <w:spacing w:val="-1"/>
          <w:sz w:val="24"/>
          <w:szCs w:val="24"/>
        </w:rPr>
        <w:t>用水水质的应急监测和卫生保障。</w:t>
      </w:r>
    </w:p>
    <w:p w14:paraId="1E2968BC">
      <w:pPr>
        <w:spacing w:before="180" w:line="313" w:lineRule="auto"/>
        <w:ind w:left="3" w:right="80" w:firstLine="479"/>
        <w:rPr>
          <w:rFonts w:ascii="宋体" w:hAnsi="宋体" w:eastAsia="宋体" w:cs="宋体"/>
          <w:sz w:val="24"/>
          <w:szCs w:val="24"/>
        </w:rPr>
      </w:pPr>
      <w:r>
        <w:rPr>
          <w:rFonts w:ascii="宋体" w:hAnsi="宋体" w:eastAsia="宋体" w:cs="宋体"/>
          <w:spacing w:val="5"/>
          <w:sz w:val="24"/>
          <w:szCs w:val="24"/>
        </w:rPr>
        <w:t>③环境保护行政主管部门负责农村供水突发事件水源地水质应急监测及污染应急</w:t>
      </w:r>
      <w:r>
        <w:rPr>
          <w:rFonts w:ascii="宋体" w:hAnsi="宋体" w:eastAsia="宋体" w:cs="宋体"/>
          <w:spacing w:val="8"/>
          <w:sz w:val="24"/>
          <w:szCs w:val="24"/>
        </w:rPr>
        <w:t xml:space="preserve"> </w:t>
      </w:r>
      <w:r>
        <w:rPr>
          <w:rFonts w:ascii="宋体" w:hAnsi="宋体" w:eastAsia="宋体" w:cs="宋体"/>
          <w:spacing w:val="-2"/>
          <w:sz w:val="24"/>
          <w:szCs w:val="24"/>
        </w:rPr>
        <w:t>处置；负责对农村供水突发污染事件进行调查取证，并依法处理有关污染责任单位和责</w:t>
      </w:r>
      <w:r>
        <w:rPr>
          <w:rFonts w:ascii="宋体" w:hAnsi="宋体" w:eastAsia="宋体" w:cs="宋体"/>
          <w:spacing w:val="18"/>
          <w:sz w:val="24"/>
          <w:szCs w:val="24"/>
        </w:rPr>
        <w:t xml:space="preserve"> </w:t>
      </w:r>
      <w:r>
        <w:rPr>
          <w:rFonts w:ascii="宋体" w:hAnsi="宋体" w:eastAsia="宋体" w:cs="宋体"/>
          <w:spacing w:val="-3"/>
          <w:sz w:val="24"/>
          <w:szCs w:val="24"/>
        </w:rPr>
        <w:t>任人。</w:t>
      </w:r>
    </w:p>
    <w:p w14:paraId="6EBE5981">
      <w:pPr>
        <w:spacing w:before="180" w:line="217" w:lineRule="auto"/>
        <w:ind w:left="482"/>
        <w:rPr>
          <w:rFonts w:ascii="宋体" w:hAnsi="宋体" w:eastAsia="宋体" w:cs="宋体"/>
          <w:sz w:val="24"/>
          <w:szCs w:val="24"/>
        </w:rPr>
      </w:pPr>
      <w:r>
        <w:rPr>
          <w:rFonts w:ascii="宋体" w:hAnsi="宋体" w:eastAsia="宋体" w:cs="宋体"/>
          <w:spacing w:val="-1"/>
          <w:sz w:val="24"/>
          <w:szCs w:val="24"/>
        </w:rPr>
        <w:t>④其他有关部门应按预案要求负责相应工作。</w:t>
      </w:r>
    </w:p>
    <w:p w14:paraId="0BE9F243">
      <w:pPr>
        <w:spacing w:before="186" w:line="288" w:lineRule="auto"/>
        <w:ind w:left="22" w:right="80" w:firstLine="47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）因环境污染或其他突发性事件造成水源、供水水质污染的，供水单位应当立</w:t>
      </w:r>
      <w:r>
        <w:rPr>
          <w:rFonts w:ascii="宋体" w:hAnsi="宋体" w:eastAsia="宋体" w:cs="宋体"/>
          <w:spacing w:val="13"/>
          <w:sz w:val="24"/>
          <w:szCs w:val="24"/>
        </w:rPr>
        <w:t xml:space="preserve"> </w:t>
      </w:r>
      <w:r>
        <w:rPr>
          <w:rFonts w:ascii="宋体" w:hAnsi="宋体" w:eastAsia="宋体" w:cs="宋体"/>
          <w:spacing w:val="-1"/>
          <w:sz w:val="24"/>
          <w:szCs w:val="24"/>
        </w:rPr>
        <w:t>即停止供水，及时向当地人民政府报告，并启动应急预案，先期进行处置。</w:t>
      </w:r>
    </w:p>
    <w:p w14:paraId="2344F0C7">
      <w:pPr>
        <w:spacing w:before="185" w:line="312" w:lineRule="auto"/>
        <w:ind w:left="3" w:right="80"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）突发供水安全事件发生后，县级以上地方人民政府应根据应急要求快速做出</w:t>
      </w:r>
      <w:r>
        <w:rPr>
          <w:rFonts w:ascii="宋体" w:hAnsi="宋体" w:eastAsia="宋体" w:cs="宋体"/>
          <w:spacing w:val="13"/>
          <w:sz w:val="24"/>
          <w:szCs w:val="24"/>
        </w:rPr>
        <w:t xml:space="preserve"> </w:t>
      </w:r>
      <w:r>
        <w:rPr>
          <w:rFonts w:ascii="宋体" w:hAnsi="宋体" w:eastAsia="宋体" w:cs="宋体"/>
          <w:spacing w:val="-2"/>
          <w:sz w:val="24"/>
          <w:szCs w:val="24"/>
        </w:rPr>
        <w:t>反应，及时组织会商并启动应急预案，控制事态蔓延，将突发危害降至最低。上级人民</w:t>
      </w:r>
      <w:r>
        <w:rPr>
          <w:rFonts w:ascii="宋体" w:hAnsi="宋体" w:eastAsia="宋体" w:cs="宋体"/>
          <w:spacing w:val="18"/>
          <w:sz w:val="24"/>
          <w:szCs w:val="24"/>
        </w:rPr>
        <w:t xml:space="preserve"> </w:t>
      </w:r>
      <w:r>
        <w:rPr>
          <w:rFonts w:ascii="宋体" w:hAnsi="宋体" w:eastAsia="宋体" w:cs="宋体"/>
          <w:spacing w:val="-1"/>
          <w:sz w:val="24"/>
          <w:szCs w:val="24"/>
        </w:rPr>
        <w:t>政府各有关部门视情况给予协调指导并全力支持。</w:t>
      </w:r>
    </w:p>
    <w:p w14:paraId="6CE5BA4A">
      <w:pPr>
        <w:spacing w:before="183" w:line="312" w:lineRule="auto"/>
        <w:ind w:left="3" w:right="80"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）当突发供水安全事件发生并造成群众基本生活用水得不到保障时，当地人民</w:t>
      </w:r>
      <w:r>
        <w:rPr>
          <w:rFonts w:ascii="宋体" w:hAnsi="宋体" w:eastAsia="宋体" w:cs="宋体"/>
          <w:spacing w:val="13"/>
          <w:sz w:val="24"/>
          <w:szCs w:val="24"/>
        </w:rPr>
        <w:t xml:space="preserve"> </w:t>
      </w:r>
      <w:r>
        <w:rPr>
          <w:rFonts w:ascii="宋体" w:hAnsi="宋体" w:eastAsia="宋体" w:cs="宋体"/>
          <w:spacing w:val="-2"/>
          <w:sz w:val="24"/>
          <w:szCs w:val="24"/>
        </w:rPr>
        <w:t>政府应当采取向灾区派出送水车、启动应急备用水源、异地调水、组织技术人员对工程</w:t>
      </w:r>
      <w:r>
        <w:rPr>
          <w:rFonts w:ascii="宋体" w:hAnsi="宋体" w:eastAsia="宋体" w:cs="宋体"/>
          <w:spacing w:val="18"/>
          <w:sz w:val="24"/>
          <w:szCs w:val="24"/>
        </w:rPr>
        <w:t xml:space="preserve"> </w:t>
      </w:r>
      <w:r>
        <w:rPr>
          <w:rFonts w:ascii="宋体" w:hAnsi="宋体" w:eastAsia="宋体" w:cs="宋体"/>
          <w:spacing w:val="-1"/>
          <w:sz w:val="24"/>
          <w:szCs w:val="24"/>
        </w:rPr>
        <w:t>建筑物进行抢修等措施，以保证群众基本生活用水。</w:t>
      </w:r>
    </w:p>
    <w:p w14:paraId="727D820C">
      <w:pPr>
        <w:spacing w:before="185" w:line="312" w:lineRule="auto"/>
        <w:ind w:left="4"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）突发供水安全事件得到控制或消除后，履行统一领导职责或者组织处置突发</w:t>
      </w:r>
      <w:r>
        <w:rPr>
          <w:rFonts w:ascii="宋体" w:hAnsi="宋体" w:eastAsia="宋体" w:cs="宋体"/>
          <w:spacing w:val="13"/>
          <w:sz w:val="24"/>
          <w:szCs w:val="24"/>
        </w:rPr>
        <w:t xml:space="preserve"> </w:t>
      </w:r>
      <w:r>
        <w:rPr>
          <w:rFonts w:ascii="宋体" w:hAnsi="宋体" w:eastAsia="宋体" w:cs="宋体"/>
          <w:spacing w:val="-6"/>
          <w:sz w:val="24"/>
          <w:szCs w:val="24"/>
        </w:rPr>
        <w:t>事件的人民政府应当停止执行应急处置措施，同时采取必要措施，防止突发事件的次生、</w:t>
      </w:r>
      <w:r>
        <w:rPr>
          <w:rFonts w:ascii="宋体" w:hAnsi="宋体" w:eastAsia="宋体" w:cs="宋体"/>
          <w:spacing w:val="15"/>
          <w:sz w:val="24"/>
          <w:szCs w:val="24"/>
        </w:rPr>
        <w:t xml:space="preserve"> </w:t>
      </w:r>
      <w:r>
        <w:rPr>
          <w:rFonts w:ascii="宋体" w:hAnsi="宋体" w:eastAsia="宋体" w:cs="宋体"/>
          <w:spacing w:val="-1"/>
          <w:sz w:val="24"/>
          <w:szCs w:val="24"/>
        </w:rPr>
        <w:t>衍生事件或者重新引发安全事件。</w:t>
      </w:r>
    </w:p>
    <w:p w14:paraId="6F2B30C7">
      <w:pPr>
        <w:pStyle w:val="2"/>
        <w:spacing w:line="250" w:lineRule="auto"/>
      </w:pPr>
    </w:p>
    <w:p w14:paraId="6FAEFA46">
      <w:pPr>
        <w:spacing w:before="101" w:line="230" w:lineRule="auto"/>
        <w:ind w:left="5"/>
        <w:outlineLvl w:val="1"/>
        <w:rPr>
          <w:rFonts w:ascii="楷体" w:hAnsi="楷体" w:eastAsia="楷体" w:cs="楷体"/>
          <w:sz w:val="31"/>
          <w:szCs w:val="31"/>
        </w:rPr>
      </w:pPr>
      <w:bookmarkStart w:id="111" w:name="bookmark72"/>
      <w:bookmarkEnd w:id="111"/>
      <w:r>
        <w:rPr>
          <w:rFonts w:ascii="Times New Roman" w:hAnsi="Times New Roman" w:eastAsia="Times New Roman" w:cs="Times New Roman"/>
          <w:b/>
          <w:bCs/>
          <w:spacing w:val="2"/>
          <w:sz w:val="31"/>
          <w:szCs w:val="31"/>
        </w:rPr>
        <w:t>7.2.</w:t>
      </w:r>
      <w:r>
        <w:rPr>
          <w:rFonts w:ascii="Times New Roman" w:hAnsi="Times New Roman" w:eastAsia="Times New Roman" w:cs="Times New Roman"/>
          <w:b/>
          <w:bCs/>
          <w:spacing w:val="46"/>
          <w:sz w:val="31"/>
          <w:szCs w:val="31"/>
        </w:rPr>
        <w:t xml:space="preserve"> </w:t>
      </w:r>
      <w:r>
        <w:rPr>
          <w:rFonts w:ascii="楷体" w:hAnsi="楷体" w:eastAsia="楷体" w:cs="楷体"/>
          <w:b/>
          <w:bCs/>
          <w:spacing w:val="2"/>
          <w:sz w:val="31"/>
          <w:szCs w:val="31"/>
        </w:rPr>
        <w:t>强化净化消毒</w:t>
      </w:r>
    </w:p>
    <w:p w14:paraId="48BC611F">
      <w:pPr>
        <w:spacing w:before="45" w:line="356" w:lineRule="auto"/>
        <w:ind w:right="77" w:firstLine="487"/>
        <w:rPr>
          <w:rFonts w:ascii="宋体" w:hAnsi="宋体" w:eastAsia="宋体" w:cs="宋体"/>
          <w:sz w:val="24"/>
          <w:szCs w:val="24"/>
        </w:rPr>
      </w:pPr>
      <w:r>
        <w:rPr>
          <w:rFonts w:ascii="宋体" w:hAnsi="宋体" w:eastAsia="宋体" w:cs="宋体"/>
          <w:spacing w:val="-2"/>
          <w:sz w:val="24"/>
          <w:szCs w:val="24"/>
        </w:rPr>
        <w:t>水质净化消毒是农村供水水质保障的关键环节。集中供水工程净化消毒设施设备要</w:t>
      </w:r>
      <w:r>
        <w:rPr>
          <w:rFonts w:ascii="宋体" w:hAnsi="宋体" w:eastAsia="宋体" w:cs="宋体"/>
          <w:spacing w:val="10"/>
          <w:sz w:val="24"/>
          <w:szCs w:val="24"/>
        </w:rPr>
        <w:t xml:space="preserve"> </w:t>
      </w:r>
      <w:r>
        <w:rPr>
          <w:rFonts w:ascii="宋体" w:hAnsi="宋体" w:eastAsia="宋体" w:cs="宋体"/>
          <w:spacing w:val="-2"/>
          <w:sz w:val="24"/>
          <w:szCs w:val="24"/>
        </w:rPr>
        <w:t>求做到“应配尽配</w:t>
      </w:r>
      <w:r>
        <w:rPr>
          <w:rFonts w:ascii="宋体" w:hAnsi="宋体" w:eastAsia="宋体" w:cs="宋体"/>
          <w:spacing w:val="-89"/>
          <w:sz w:val="24"/>
          <w:szCs w:val="24"/>
        </w:rPr>
        <w:t xml:space="preserve"> </w:t>
      </w:r>
      <w:r>
        <w:rPr>
          <w:rFonts w:ascii="宋体" w:hAnsi="宋体" w:eastAsia="宋体" w:cs="宋体"/>
          <w:spacing w:val="-2"/>
          <w:sz w:val="24"/>
          <w:szCs w:val="24"/>
        </w:rPr>
        <w:t>”。针对水质净化要求，以地表水为水源时，</w:t>
      </w:r>
      <w:r>
        <w:rPr>
          <w:rFonts w:ascii="宋体" w:hAnsi="宋体" w:eastAsia="宋体" w:cs="宋体"/>
          <w:spacing w:val="-3"/>
          <w:sz w:val="24"/>
          <w:szCs w:val="24"/>
        </w:rPr>
        <w:t>千人以上供水工程，按</w:t>
      </w:r>
      <w:r>
        <w:rPr>
          <w:rFonts w:ascii="宋体" w:hAnsi="宋体" w:eastAsia="宋体" w:cs="宋体"/>
          <w:sz w:val="24"/>
          <w:szCs w:val="24"/>
        </w:rPr>
        <w:t xml:space="preserve"> </w:t>
      </w:r>
      <w:r>
        <w:rPr>
          <w:rFonts w:ascii="宋体" w:hAnsi="宋体" w:eastAsia="宋体" w:cs="宋体"/>
          <w:spacing w:val="-1"/>
          <w:sz w:val="24"/>
          <w:szCs w:val="24"/>
        </w:rPr>
        <w:t>标准要求全面配套净化设施设备；百人供水工程</w:t>
      </w:r>
      <w:r>
        <w:rPr>
          <w:rFonts w:ascii="宋体" w:hAnsi="宋体" w:eastAsia="宋体" w:cs="宋体"/>
          <w:spacing w:val="-2"/>
          <w:sz w:val="24"/>
          <w:szCs w:val="24"/>
        </w:rPr>
        <w:t>，如水源水质（微生物指标除外）不符</w:t>
      </w:r>
      <w:r>
        <w:rPr>
          <w:rFonts w:ascii="宋体" w:hAnsi="宋体" w:eastAsia="宋体" w:cs="宋体"/>
          <w:sz w:val="24"/>
          <w:szCs w:val="24"/>
        </w:rPr>
        <w:t xml:space="preserve"> </w:t>
      </w:r>
      <w:r>
        <w:rPr>
          <w:rFonts w:ascii="宋体" w:hAnsi="宋体" w:eastAsia="宋体" w:cs="宋体"/>
          <w:spacing w:val="2"/>
          <w:sz w:val="24"/>
          <w:szCs w:val="24"/>
        </w:rPr>
        <w:t>合《生活饮用水卫生标准》（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5749</w:t>
      </w:r>
      <w:r>
        <w:rPr>
          <w:rFonts w:ascii="宋体" w:hAnsi="宋体" w:eastAsia="宋体" w:cs="宋体"/>
          <w:spacing w:val="2"/>
          <w:sz w:val="24"/>
          <w:szCs w:val="24"/>
        </w:rPr>
        <w:t>—</w:t>
      </w:r>
      <w:r>
        <w:rPr>
          <w:rFonts w:ascii="Times New Roman" w:hAnsi="Times New Roman" w:eastAsia="Times New Roman" w:cs="Times New Roman"/>
          <w:spacing w:val="2"/>
          <w:sz w:val="24"/>
          <w:szCs w:val="24"/>
        </w:rPr>
        <w:t>2022</w:t>
      </w:r>
      <w:r>
        <w:rPr>
          <w:rFonts w:ascii="宋体" w:hAnsi="宋体" w:eastAsia="宋体" w:cs="宋体"/>
          <w:spacing w:val="9"/>
          <w:sz w:val="24"/>
          <w:szCs w:val="24"/>
        </w:rPr>
        <w:t>），</w:t>
      </w:r>
      <w:r>
        <w:rPr>
          <w:rFonts w:ascii="宋体" w:hAnsi="宋体" w:eastAsia="宋体" w:cs="宋体"/>
          <w:spacing w:val="2"/>
          <w:sz w:val="24"/>
          <w:szCs w:val="24"/>
        </w:rPr>
        <w:t>可采取适宜净化措施。以地下</w:t>
      </w:r>
      <w:r>
        <w:rPr>
          <w:rFonts w:ascii="宋体" w:hAnsi="宋体" w:eastAsia="宋体" w:cs="宋体"/>
          <w:spacing w:val="1"/>
          <w:sz w:val="24"/>
          <w:szCs w:val="24"/>
        </w:rPr>
        <w:t xml:space="preserve">水为水 </w:t>
      </w:r>
      <w:r>
        <w:rPr>
          <w:rFonts w:ascii="宋体" w:hAnsi="宋体" w:eastAsia="宋体" w:cs="宋体"/>
          <w:spacing w:val="2"/>
          <w:sz w:val="24"/>
          <w:szCs w:val="24"/>
        </w:rPr>
        <w:t>源时，水源水质指标（微生物指标除外）均符合《生活饮用水卫生标准》（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5749</w:t>
      </w:r>
      <w:r>
        <w:rPr>
          <w:rFonts w:ascii="宋体" w:hAnsi="宋体" w:eastAsia="宋体" w:cs="宋体"/>
          <w:spacing w:val="2"/>
          <w:sz w:val="24"/>
          <w:szCs w:val="24"/>
        </w:rPr>
        <w:t>—</w:t>
      </w:r>
      <w:r>
        <w:rPr>
          <w:rFonts w:ascii="宋体" w:hAnsi="宋体" w:eastAsia="宋体" w:cs="宋体"/>
          <w:spacing w:val="16"/>
          <w:sz w:val="24"/>
          <w:szCs w:val="24"/>
        </w:rPr>
        <w:t xml:space="preserve"> </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）规定时，可不配备净化设施设备；千人以上供</w:t>
      </w:r>
      <w:r>
        <w:rPr>
          <w:rFonts w:ascii="宋体" w:hAnsi="宋体" w:eastAsia="宋体" w:cs="宋体"/>
          <w:spacing w:val="-2"/>
          <w:sz w:val="24"/>
          <w:szCs w:val="24"/>
        </w:rPr>
        <w:t>水工程，水源水质指标（微生物指</w:t>
      </w:r>
      <w:r>
        <w:rPr>
          <w:rFonts w:ascii="宋体" w:hAnsi="宋体" w:eastAsia="宋体" w:cs="宋体"/>
          <w:sz w:val="24"/>
          <w:szCs w:val="24"/>
        </w:rPr>
        <w:t xml:space="preserve"> </w:t>
      </w:r>
      <w:r>
        <w:rPr>
          <w:rFonts w:ascii="宋体" w:hAnsi="宋体" w:eastAsia="宋体" w:cs="宋体"/>
          <w:spacing w:val="2"/>
          <w:sz w:val="24"/>
          <w:szCs w:val="24"/>
        </w:rPr>
        <w:t>标除外）不符合《生活饮用水卫生标准》（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5749</w:t>
      </w:r>
      <w:r>
        <w:rPr>
          <w:rFonts w:ascii="宋体" w:hAnsi="宋体" w:eastAsia="宋体" w:cs="宋体"/>
          <w:spacing w:val="2"/>
          <w:sz w:val="24"/>
          <w:szCs w:val="24"/>
        </w:rPr>
        <w:t>—</w:t>
      </w:r>
      <w:r>
        <w:rPr>
          <w:rFonts w:ascii="Times New Roman" w:hAnsi="Times New Roman" w:eastAsia="Times New Roman" w:cs="Times New Roman"/>
          <w:spacing w:val="2"/>
          <w:sz w:val="24"/>
          <w:szCs w:val="24"/>
        </w:rPr>
        <w:t>2022</w:t>
      </w:r>
      <w:r>
        <w:rPr>
          <w:rFonts w:ascii="宋体" w:hAnsi="宋体" w:eastAsia="宋体" w:cs="宋体"/>
          <w:spacing w:val="2"/>
          <w:sz w:val="24"/>
          <w:szCs w:val="24"/>
        </w:rPr>
        <w:t>）规定，按标准要求全面配</w:t>
      </w:r>
      <w:r>
        <w:rPr>
          <w:rFonts w:ascii="宋体" w:hAnsi="宋体" w:eastAsia="宋体" w:cs="宋体"/>
          <w:spacing w:val="14"/>
          <w:sz w:val="24"/>
          <w:szCs w:val="24"/>
        </w:rPr>
        <w:t xml:space="preserve"> </w:t>
      </w:r>
      <w:r>
        <w:rPr>
          <w:rFonts w:ascii="宋体" w:hAnsi="宋体" w:eastAsia="宋体" w:cs="宋体"/>
          <w:spacing w:val="-1"/>
          <w:sz w:val="24"/>
          <w:szCs w:val="24"/>
        </w:rPr>
        <w:t>套净化设施设备。针对消毒要求，千人以上供水工程，</w:t>
      </w:r>
      <w:r>
        <w:rPr>
          <w:rFonts w:ascii="宋体" w:hAnsi="宋体" w:eastAsia="宋体" w:cs="宋体"/>
          <w:spacing w:val="-2"/>
          <w:sz w:val="24"/>
          <w:szCs w:val="24"/>
        </w:rPr>
        <w:t>按标准要求全面配套消毒设备；</w:t>
      </w:r>
      <w:r>
        <w:rPr>
          <w:rFonts w:ascii="宋体" w:hAnsi="宋体" w:eastAsia="宋体" w:cs="宋体"/>
          <w:sz w:val="24"/>
          <w:szCs w:val="24"/>
        </w:rPr>
        <w:t xml:space="preserve"> 百人供水工程，可配套消毒设备或采取投加漂白粉、漂粉</w:t>
      </w:r>
      <w:r>
        <w:rPr>
          <w:rFonts w:ascii="宋体" w:hAnsi="宋体" w:eastAsia="宋体" w:cs="宋体"/>
          <w:spacing w:val="-1"/>
          <w:sz w:val="24"/>
          <w:szCs w:val="24"/>
        </w:rPr>
        <w:t>精等消毒措施。</w:t>
      </w:r>
    </w:p>
    <w:p w14:paraId="503ADE1F">
      <w:pPr>
        <w:spacing w:before="35" w:line="219" w:lineRule="auto"/>
        <w:ind w:left="485"/>
        <w:rPr>
          <w:rFonts w:ascii="Times New Roman" w:hAnsi="Times New Roman" w:eastAsia="Times New Roman" w:cs="Times New Roman"/>
          <w:sz w:val="24"/>
          <w:szCs w:val="24"/>
        </w:rPr>
      </w:pPr>
      <w:r>
        <w:rPr>
          <w:rFonts w:ascii="宋体" w:hAnsi="宋体" w:eastAsia="宋体" w:cs="宋体"/>
          <w:spacing w:val="-5"/>
          <w:sz w:val="24"/>
          <w:szCs w:val="24"/>
        </w:rPr>
        <w:t>钦北区规划配套净化设施数量</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 xml:space="preserve">43 </w:t>
      </w:r>
      <w:r>
        <w:rPr>
          <w:rFonts w:ascii="宋体" w:hAnsi="宋体" w:eastAsia="宋体" w:cs="宋体"/>
          <w:spacing w:val="-5"/>
          <w:sz w:val="24"/>
          <w:szCs w:val="24"/>
        </w:rPr>
        <w:t>套，配套消毒设备</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 xml:space="preserve">46 </w:t>
      </w:r>
      <w:r>
        <w:rPr>
          <w:rFonts w:ascii="宋体" w:hAnsi="宋体" w:eastAsia="宋体" w:cs="宋体"/>
          <w:spacing w:val="-5"/>
          <w:sz w:val="24"/>
          <w:szCs w:val="24"/>
        </w:rPr>
        <w:t>套，巩固提升受益人口</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80.40</w:t>
      </w:r>
    </w:p>
    <w:p w14:paraId="3260676F">
      <w:pPr>
        <w:spacing w:line="219" w:lineRule="auto"/>
        <w:rPr>
          <w:rFonts w:ascii="Times New Roman" w:hAnsi="Times New Roman" w:eastAsia="Times New Roman" w:cs="Times New Roman"/>
          <w:sz w:val="24"/>
          <w:szCs w:val="24"/>
        </w:rPr>
        <w:sectPr>
          <w:footerReference r:id="rId87" w:type="default"/>
          <w:pgSz w:w="11906" w:h="16839"/>
          <w:pgMar w:top="1431" w:right="1337" w:bottom="1433" w:left="1421" w:header="0" w:footer="1246" w:gutter="0"/>
          <w:cols w:space="720" w:num="1"/>
        </w:sectPr>
      </w:pPr>
    </w:p>
    <w:p w14:paraId="4607E619">
      <w:pPr>
        <w:pStyle w:val="2"/>
        <w:spacing w:line="452" w:lineRule="auto"/>
      </w:pPr>
    </w:p>
    <w:p w14:paraId="0265EAC5">
      <w:pPr>
        <w:spacing w:before="78" w:line="345" w:lineRule="auto"/>
        <w:ind w:right="80" w:firstLine="4"/>
        <w:rPr>
          <w:rFonts w:ascii="宋体" w:hAnsi="宋体" w:eastAsia="宋体" w:cs="宋体"/>
          <w:sz w:val="24"/>
          <w:szCs w:val="24"/>
        </w:rPr>
      </w:pPr>
      <w:r>
        <w:rPr>
          <w:rFonts w:ascii="宋体" w:hAnsi="宋体" w:eastAsia="宋体" w:cs="宋体"/>
          <w:sz w:val="24"/>
          <w:szCs w:val="24"/>
        </w:rPr>
        <w:t>万人。到</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 xml:space="preserve">2025 </w:t>
      </w:r>
      <w:r>
        <w:rPr>
          <w:rFonts w:ascii="宋体" w:hAnsi="宋体" w:eastAsia="宋体" w:cs="宋体"/>
          <w:sz w:val="24"/>
          <w:szCs w:val="24"/>
        </w:rPr>
        <w:t>年底，全面实现净化消毒设施设备“应配尽配</w:t>
      </w:r>
      <w:r>
        <w:rPr>
          <w:rFonts w:ascii="宋体" w:hAnsi="宋体" w:eastAsia="宋体" w:cs="宋体"/>
          <w:spacing w:val="-86"/>
          <w:sz w:val="24"/>
          <w:szCs w:val="24"/>
        </w:rPr>
        <w:t xml:space="preserve"> </w:t>
      </w:r>
      <w:r>
        <w:rPr>
          <w:rFonts w:ascii="宋体" w:hAnsi="宋体" w:eastAsia="宋体" w:cs="宋体"/>
          <w:sz w:val="24"/>
          <w:szCs w:val="24"/>
        </w:rPr>
        <w:t xml:space="preserve">”，供水工程消毒设备配 </w:t>
      </w:r>
      <w:r>
        <w:rPr>
          <w:rFonts w:ascii="宋体" w:hAnsi="宋体" w:eastAsia="宋体" w:cs="宋体"/>
          <w:spacing w:val="-5"/>
          <w:sz w:val="24"/>
          <w:szCs w:val="24"/>
        </w:rPr>
        <w:t>套率达到</w:t>
      </w:r>
      <w:r>
        <w:rPr>
          <w:rFonts w:ascii="宋体" w:hAnsi="宋体" w:eastAsia="宋体" w:cs="宋体"/>
          <w:spacing w:val="-21"/>
          <w:sz w:val="24"/>
          <w:szCs w:val="24"/>
        </w:rPr>
        <w:t xml:space="preserve"> </w:t>
      </w:r>
      <w:r>
        <w:rPr>
          <w:rFonts w:ascii="Times New Roman" w:hAnsi="Times New Roman" w:eastAsia="Times New Roman" w:cs="Times New Roman"/>
          <w:spacing w:val="-5"/>
          <w:sz w:val="24"/>
          <w:szCs w:val="24"/>
        </w:rPr>
        <w:t>100%</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，不落一户一人。</w:t>
      </w:r>
    </w:p>
    <w:p w14:paraId="7F05121A">
      <w:pPr>
        <w:spacing w:before="206" w:line="233" w:lineRule="auto"/>
        <w:ind w:left="1"/>
        <w:outlineLvl w:val="1"/>
        <w:rPr>
          <w:rFonts w:ascii="楷体" w:hAnsi="楷体" w:eastAsia="楷体" w:cs="楷体"/>
          <w:sz w:val="31"/>
          <w:szCs w:val="31"/>
        </w:rPr>
      </w:pPr>
      <w:bookmarkStart w:id="112" w:name="bookmark74"/>
      <w:bookmarkEnd w:id="112"/>
      <w:r>
        <w:rPr>
          <w:rFonts w:ascii="Times New Roman" w:hAnsi="Times New Roman" w:eastAsia="Times New Roman" w:cs="Times New Roman"/>
          <w:b/>
          <w:bCs/>
          <w:spacing w:val="3"/>
          <w:sz w:val="31"/>
          <w:szCs w:val="31"/>
        </w:rPr>
        <w:t>7.3.</w:t>
      </w:r>
      <w:r>
        <w:rPr>
          <w:rFonts w:ascii="Times New Roman" w:hAnsi="Times New Roman" w:eastAsia="Times New Roman" w:cs="Times New Roman"/>
          <w:b/>
          <w:bCs/>
          <w:spacing w:val="19"/>
          <w:sz w:val="31"/>
          <w:szCs w:val="31"/>
        </w:rPr>
        <w:t xml:space="preserve">    </w:t>
      </w:r>
      <w:r>
        <w:rPr>
          <w:rFonts w:ascii="楷体" w:hAnsi="楷体" w:eastAsia="楷体" w:cs="楷体"/>
          <w:b/>
          <w:bCs/>
          <w:spacing w:val="3"/>
          <w:sz w:val="31"/>
          <w:szCs w:val="31"/>
        </w:rPr>
        <w:t>强化水质检测监测</w:t>
      </w:r>
    </w:p>
    <w:p w14:paraId="29E3E6B9">
      <w:pPr>
        <w:spacing w:before="37" w:line="219" w:lineRule="auto"/>
        <w:ind w:left="64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）建立水质化验室。对水厂水源水、出厂水和末梢水开展定期检测，规划建立</w:t>
      </w:r>
    </w:p>
    <w:p w14:paraId="0B1E3053">
      <w:pPr>
        <w:spacing w:before="183" w:line="331" w:lineRule="auto"/>
        <w:ind w:left="150" w:firstLine="19"/>
        <w:rPr>
          <w:rFonts w:ascii="宋体" w:hAnsi="宋体" w:eastAsia="宋体" w:cs="宋体"/>
          <w:sz w:val="24"/>
          <w:szCs w:val="24"/>
        </w:rPr>
      </w:pPr>
      <w:r>
        <w:rPr>
          <w:rFonts w:ascii="Times New Roman" w:hAnsi="Times New Roman" w:eastAsia="Times New Roman" w:cs="Times New Roman"/>
          <w:spacing w:val="-7"/>
          <w:sz w:val="24"/>
          <w:szCs w:val="24"/>
        </w:rPr>
        <w:t>12</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处水质化验室，具备日常</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9</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项检测能力（色</w:t>
      </w:r>
      <w:r>
        <w:rPr>
          <w:rFonts w:ascii="宋体" w:hAnsi="宋体" w:eastAsia="宋体" w:cs="宋体"/>
          <w:spacing w:val="-8"/>
          <w:sz w:val="24"/>
          <w:szCs w:val="24"/>
        </w:rPr>
        <w:t>度、浑浊度、臭和味、肉眼可见物、</w:t>
      </w:r>
      <w:r>
        <w:rPr>
          <w:rFonts w:ascii="Times New Roman" w:hAnsi="Times New Roman" w:eastAsia="Times New Roman" w:cs="Times New Roman"/>
          <w:spacing w:val="-8"/>
          <w:sz w:val="24"/>
          <w:szCs w:val="24"/>
        </w:rPr>
        <w:t>pH</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2"/>
          <w:sz w:val="24"/>
          <w:szCs w:val="24"/>
        </w:rPr>
        <w:t>高锰酸盐指数、菌落总数、总大肠菌群、消毒</w:t>
      </w:r>
      <w:r>
        <w:rPr>
          <w:rFonts w:ascii="宋体" w:hAnsi="宋体" w:eastAsia="宋体" w:cs="宋体"/>
          <w:spacing w:val="1"/>
          <w:sz w:val="24"/>
          <w:szCs w:val="24"/>
        </w:rPr>
        <w:t>剂余量）。主要包括建设样品制备室、</w:t>
      </w:r>
      <w:r>
        <w:rPr>
          <w:rFonts w:ascii="宋体" w:hAnsi="宋体" w:eastAsia="宋体" w:cs="宋体"/>
          <w:sz w:val="24"/>
          <w:szCs w:val="24"/>
        </w:rPr>
        <w:t xml:space="preserve"> </w:t>
      </w:r>
      <w:r>
        <w:rPr>
          <w:rFonts w:ascii="宋体" w:hAnsi="宋体" w:eastAsia="宋体" w:cs="宋体"/>
          <w:spacing w:val="1"/>
          <w:sz w:val="24"/>
          <w:szCs w:val="24"/>
        </w:rPr>
        <w:t>物品储藏室、综合理化室、精密仪器室、天平室、生物检验室、辅助钢</w:t>
      </w:r>
      <w:r>
        <w:rPr>
          <w:rFonts w:ascii="宋体" w:hAnsi="宋体" w:eastAsia="宋体" w:cs="宋体"/>
          <w:sz w:val="24"/>
          <w:szCs w:val="24"/>
        </w:rPr>
        <w:t>瓶室、办公室 （辅助室</w:t>
      </w:r>
      <w:r>
        <w:rPr>
          <w:rFonts w:ascii="宋体" w:hAnsi="宋体" w:eastAsia="宋体" w:cs="宋体"/>
          <w:spacing w:val="21"/>
          <w:sz w:val="24"/>
          <w:szCs w:val="24"/>
        </w:rPr>
        <w:t>），</w:t>
      </w:r>
      <w:r>
        <w:rPr>
          <w:rFonts w:ascii="宋体" w:hAnsi="宋体" w:eastAsia="宋体" w:cs="宋体"/>
          <w:sz w:val="24"/>
          <w:szCs w:val="24"/>
        </w:rPr>
        <w:t>以及配备余氯比色器、浊度仪、超净工作台、</w:t>
      </w:r>
      <w:r>
        <w:rPr>
          <w:rFonts w:ascii="宋体" w:hAnsi="宋体" w:eastAsia="宋体" w:cs="宋体"/>
          <w:spacing w:val="-1"/>
          <w:sz w:val="24"/>
          <w:szCs w:val="24"/>
        </w:rPr>
        <w:t>培养箱、显微镜、分光光</w:t>
      </w:r>
      <w:r>
        <w:rPr>
          <w:rFonts w:ascii="宋体" w:hAnsi="宋体" w:eastAsia="宋体" w:cs="宋体"/>
          <w:sz w:val="24"/>
          <w:szCs w:val="24"/>
        </w:rPr>
        <w:t xml:space="preserve"> 度计、电子天平、酸度计及对应检测设备需</w:t>
      </w:r>
      <w:r>
        <w:rPr>
          <w:rFonts w:ascii="宋体" w:hAnsi="宋体" w:eastAsia="宋体" w:cs="宋体"/>
          <w:spacing w:val="-1"/>
          <w:sz w:val="24"/>
          <w:szCs w:val="24"/>
        </w:rPr>
        <w:t>配套玻璃仪器等设备。</w:t>
      </w:r>
    </w:p>
    <w:p w14:paraId="4B7F6CAB">
      <w:pPr>
        <w:spacing w:before="183" w:line="331" w:lineRule="auto"/>
        <w:ind w:left="147"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）建立水质在线监测设施。规划的</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处城乡一体化工程、</w:t>
      </w: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处千</w:t>
      </w:r>
      <w:r>
        <w:rPr>
          <w:rFonts w:ascii="宋体" w:hAnsi="宋体" w:eastAsia="宋体" w:cs="宋体"/>
          <w:spacing w:val="-3"/>
          <w:sz w:val="24"/>
          <w:szCs w:val="24"/>
        </w:rPr>
        <w:t>吨万人工程、</w:t>
      </w:r>
      <w:r>
        <w:rPr>
          <w:rFonts w:ascii="宋体" w:hAnsi="宋体" w:eastAsia="宋体" w:cs="宋体"/>
          <w:sz w:val="24"/>
          <w:szCs w:val="24"/>
        </w:rPr>
        <w:t xml:space="preserve"> </w:t>
      </w:r>
      <w:r>
        <w:rPr>
          <w:rFonts w:ascii="宋体" w:hAnsi="宋体" w:eastAsia="宋体" w:cs="宋体"/>
          <w:spacing w:val="-2"/>
          <w:sz w:val="24"/>
          <w:szCs w:val="24"/>
        </w:rPr>
        <w:t>配备了水质自动化监测设备，水质监测指标包括浑浊度、</w:t>
      </w:r>
      <w:r>
        <w:rPr>
          <w:rFonts w:ascii="Times New Roman" w:hAnsi="Times New Roman" w:eastAsia="Times New Roman" w:cs="Times New Roman"/>
          <w:spacing w:val="-2"/>
          <w:sz w:val="24"/>
          <w:szCs w:val="24"/>
        </w:rPr>
        <w:t xml:space="preserve">pH </w:t>
      </w:r>
      <w:r>
        <w:rPr>
          <w:rFonts w:ascii="宋体" w:hAnsi="宋体" w:eastAsia="宋体" w:cs="宋体"/>
          <w:spacing w:val="-2"/>
          <w:sz w:val="24"/>
          <w:szCs w:val="24"/>
        </w:rPr>
        <w:t>值、高锰酸盐指数、</w:t>
      </w:r>
      <w:r>
        <w:rPr>
          <w:rFonts w:ascii="宋体" w:hAnsi="宋体" w:eastAsia="宋体" w:cs="宋体"/>
          <w:spacing w:val="-3"/>
          <w:sz w:val="24"/>
          <w:szCs w:val="24"/>
        </w:rPr>
        <w:t>消毒</w:t>
      </w:r>
      <w:r>
        <w:rPr>
          <w:rFonts w:ascii="宋体" w:hAnsi="宋体" w:eastAsia="宋体" w:cs="宋体"/>
          <w:sz w:val="24"/>
          <w:szCs w:val="24"/>
        </w:rPr>
        <w:t xml:space="preserve"> </w:t>
      </w:r>
      <w:r>
        <w:rPr>
          <w:rFonts w:ascii="宋体" w:hAnsi="宋体" w:eastAsia="宋体" w:cs="宋体"/>
          <w:spacing w:val="1"/>
          <w:sz w:val="24"/>
          <w:szCs w:val="24"/>
        </w:rPr>
        <w:t>剂余量等，建立并完善水质监测网络，尽快形成覆盖水源、水厂、管网的水质监测体</w:t>
      </w:r>
      <w:r>
        <w:rPr>
          <w:rFonts w:ascii="宋体" w:hAnsi="宋体" w:eastAsia="宋体" w:cs="宋体"/>
          <w:sz w:val="24"/>
          <w:szCs w:val="24"/>
        </w:rPr>
        <w:t xml:space="preserve"> </w:t>
      </w:r>
      <w:r>
        <w:rPr>
          <w:rFonts w:ascii="宋体" w:hAnsi="宋体" w:eastAsia="宋体" w:cs="宋体"/>
          <w:spacing w:val="2"/>
          <w:sz w:val="24"/>
          <w:szCs w:val="24"/>
        </w:rPr>
        <w:t>系，实现对饮用水水源取水口、出厂水、管网重要节点等水质情</w:t>
      </w:r>
      <w:r>
        <w:rPr>
          <w:rFonts w:ascii="宋体" w:hAnsi="宋体" w:eastAsia="宋体" w:cs="宋体"/>
          <w:spacing w:val="1"/>
          <w:sz w:val="24"/>
          <w:szCs w:val="24"/>
        </w:rPr>
        <w:t>况的实时在线监测，</w:t>
      </w:r>
      <w:r>
        <w:rPr>
          <w:rFonts w:ascii="宋体" w:hAnsi="宋体" w:eastAsia="宋体" w:cs="宋体"/>
          <w:sz w:val="24"/>
          <w:szCs w:val="24"/>
        </w:rPr>
        <w:t xml:space="preserve"> </w:t>
      </w:r>
      <w:r>
        <w:rPr>
          <w:rFonts w:ascii="宋体" w:hAnsi="宋体" w:eastAsia="宋体" w:cs="宋体"/>
          <w:spacing w:val="-1"/>
          <w:sz w:val="24"/>
          <w:szCs w:val="24"/>
        </w:rPr>
        <w:t>及时发现和消除水质风险。</w:t>
      </w:r>
    </w:p>
    <w:p w14:paraId="3B94B0A7">
      <w:pPr>
        <w:spacing w:before="181" w:line="324" w:lineRule="auto"/>
        <w:ind w:left="151" w:right="80" w:firstLine="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）建立完善水质协同管理制度。钦北区水利局加强与生态环境、疾控等部门沟</w:t>
      </w:r>
      <w:r>
        <w:rPr>
          <w:rFonts w:ascii="宋体" w:hAnsi="宋体" w:eastAsia="宋体" w:cs="宋体"/>
          <w:spacing w:val="6"/>
          <w:sz w:val="24"/>
          <w:szCs w:val="24"/>
        </w:rPr>
        <w:t xml:space="preserve"> </w:t>
      </w:r>
      <w:r>
        <w:rPr>
          <w:rFonts w:ascii="宋体" w:hAnsi="宋体" w:eastAsia="宋体" w:cs="宋体"/>
          <w:spacing w:val="1"/>
          <w:sz w:val="24"/>
          <w:szCs w:val="24"/>
        </w:rPr>
        <w:t>通协作，积极配合做好农村饮用水水源水环境质量监测，加大对农村</w:t>
      </w:r>
      <w:r>
        <w:rPr>
          <w:rFonts w:ascii="宋体" w:hAnsi="宋体" w:eastAsia="宋体" w:cs="宋体"/>
          <w:sz w:val="24"/>
          <w:szCs w:val="24"/>
        </w:rPr>
        <w:t xml:space="preserve">饮用水水质监测 </w:t>
      </w:r>
      <w:r>
        <w:rPr>
          <w:rFonts w:ascii="宋体" w:hAnsi="宋体" w:eastAsia="宋体" w:cs="宋体"/>
          <w:spacing w:val="1"/>
          <w:sz w:val="24"/>
          <w:szCs w:val="24"/>
        </w:rPr>
        <w:t>和卫生监督将工作措施落实到具体的工程，建立完善农村供水水质检</w:t>
      </w:r>
      <w:r>
        <w:rPr>
          <w:rFonts w:ascii="宋体" w:hAnsi="宋体" w:eastAsia="宋体" w:cs="宋体"/>
          <w:sz w:val="24"/>
          <w:szCs w:val="24"/>
        </w:rPr>
        <w:t xml:space="preserve">测制度和信息共 </w:t>
      </w:r>
      <w:r>
        <w:rPr>
          <w:rFonts w:ascii="宋体" w:hAnsi="宋体" w:eastAsia="宋体" w:cs="宋体"/>
          <w:spacing w:val="-1"/>
          <w:sz w:val="24"/>
          <w:szCs w:val="24"/>
        </w:rPr>
        <w:t>享机制，合力提升水质保障水平。</w:t>
      </w:r>
    </w:p>
    <w:p w14:paraId="04C0113B">
      <w:pPr>
        <w:spacing w:before="184" w:line="324" w:lineRule="auto"/>
        <w:ind w:right="80"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）强化水质检测。根据《自治区水利厅关于切实加强和规范农村供水工程水质</w:t>
      </w:r>
      <w:r>
        <w:rPr>
          <w:rFonts w:ascii="宋体" w:hAnsi="宋体" w:eastAsia="宋体" w:cs="宋体"/>
          <w:spacing w:val="13"/>
          <w:sz w:val="24"/>
          <w:szCs w:val="24"/>
        </w:rPr>
        <w:t xml:space="preserve"> </w:t>
      </w:r>
      <w:r>
        <w:rPr>
          <w:rFonts w:ascii="宋体" w:hAnsi="宋体" w:eastAsia="宋体" w:cs="宋体"/>
          <w:spacing w:val="-3"/>
          <w:sz w:val="24"/>
          <w:szCs w:val="24"/>
        </w:rPr>
        <w:t>检测工作的通知》（桂水农水〔</w:t>
      </w:r>
      <w:r>
        <w:rPr>
          <w:rFonts w:ascii="Times New Roman" w:hAnsi="Times New Roman" w:eastAsia="Times New Roman" w:cs="Times New Roman"/>
          <w:spacing w:val="-3"/>
          <w:sz w:val="24"/>
          <w:szCs w:val="24"/>
        </w:rPr>
        <w:t>2023</w:t>
      </w:r>
      <w:r>
        <w:rPr>
          <w:rFonts w:ascii="宋体" w:hAnsi="宋体" w:eastAsia="宋体" w:cs="宋体"/>
          <w:spacing w:val="-3"/>
          <w:sz w:val="24"/>
          <w:szCs w:val="24"/>
        </w:rPr>
        <w:t>〕</w:t>
      </w:r>
      <w:r>
        <w:rPr>
          <w:rFonts w:ascii="Times New Roman" w:hAnsi="Times New Roman" w:eastAsia="Times New Roman" w:cs="Times New Roman"/>
          <w:spacing w:val="-3"/>
          <w:sz w:val="24"/>
          <w:szCs w:val="24"/>
        </w:rPr>
        <w:t>26</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号）要求，加快推进</w:t>
      </w:r>
      <w:r>
        <w:rPr>
          <w:rFonts w:ascii="宋体" w:hAnsi="宋体" w:eastAsia="宋体" w:cs="宋体"/>
          <w:spacing w:val="-4"/>
          <w:sz w:val="24"/>
          <w:szCs w:val="24"/>
        </w:rPr>
        <w:t>千吨万人供水工程实现自</w:t>
      </w:r>
      <w:r>
        <w:rPr>
          <w:rFonts w:ascii="宋体" w:hAnsi="宋体" w:eastAsia="宋体" w:cs="宋体"/>
          <w:sz w:val="24"/>
          <w:szCs w:val="24"/>
        </w:rPr>
        <w:t xml:space="preserve"> </w:t>
      </w:r>
      <w:r>
        <w:rPr>
          <w:rFonts w:ascii="宋体" w:hAnsi="宋体" w:eastAsia="宋体" w:cs="宋体"/>
          <w:spacing w:val="-2"/>
          <w:sz w:val="24"/>
          <w:szCs w:val="24"/>
        </w:rPr>
        <w:t>检，小型供水工程依托县域统管专业化公司开展水质自检。钦北区水质检测中心定期开</w:t>
      </w:r>
      <w:r>
        <w:rPr>
          <w:rFonts w:ascii="宋体" w:hAnsi="宋体" w:eastAsia="宋体" w:cs="宋体"/>
          <w:spacing w:val="17"/>
          <w:sz w:val="24"/>
          <w:szCs w:val="24"/>
        </w:rPr>
        <w:t xml:space="preserve"> </w:t>
      </w:r>
      <w:r>
        <w:rPr>
          <w:rFonts w:ascii="宋体" w:hAnsi="宋体" w:eastAsia="宋体" w:cs="宋体"/>
          <w:spacing w:val="-1"/>
          <w:sz w:val="24"/>
          <w:szCs w:val="24"/>
        </w:rPr>
        <w:t>展水质巡检、抽检并加强监管。</w:t>
      </w:r>
    </w:p>
    <w:p w14:paraId="5AEC4E82">
      <w:pPr>
        <w:spacing w:line="324" w:lineRule="auto"/>
        <w:rPr>
          <w:rFonts w:ascii="宋体" w:hAnsi="宋体" w:eastAsia="宋体" w:cs="宋体"/>
          <w:sz w:val="24"/>
          <w:szCs w:val="24"/>
        </w:rPr>
        <w:sectPr>
          <w:footerReference r:id="rId88" w:type="default"/>
          <w:pgSz w:w="11906" w:h="16839"/>
          <w:pgMar w:top="1431" w:right="1337" w:bottom="1433" w:left="1425" w:header="0" w:footer="1246" w:gutter="0"/>
          <w:cols w:space="720" w:num="1"/>
        </w:sectPr>
      </w:pPr>
    </w:p>
    <w:p w14:paraId="4880AA31">
      <w:pPr>
        <w:pStyle w:val="2"/>
        <w:spacing w:line="433" w:lineRule="auto"/>
      </w:pPr>
    </w:p>
    <w:p w14:paraId="2EDA7F63">
      <w:pPr>
        <w:spacing w:before="114" w:line="227" w:lineRule="auto"/>
        <w:ind w:left="3261"/>
        <w:outlineLvl w:val="0"/>
        <w:rPr>
          <w:rFonts w:ascii="黑体" w:hAnsi="黑体" w:eastAsia="黑体" w:cs="黑体"/>
          <w:sz w:val="35"/>
          <w:szCs w:val="35"/>
        </w:rPr>
      </w:pPr>
      <w:bookmarkStart w:id="113" w:name="bookmark76"/>
      <w:bookmarkEnd w:id="113"/>
      <w:r>
        <w:rPr>
          <w:rFonts w:ascii="Times New Roman" w:hAnsi="Times New Roman" w:eastAsia="Times New Roman" w:cs="Times New Roman"/>
          <w:spacing w:val="3"/>
          <w:sz w:val="35"/>
          <w:szCs w:val="35"/>
        </w:rPr>
        <w:t>8.</w:t>
      </w:r>
      <w:r>
        <w:rPr>
          <w:rFonts w:ascii="Times New Roman" w:hAnsi="Times New Roman" w:eastAsia="Times New Roman" w:cs="Times New Roman"/>
          <w:spacing w:val="83"/>
          <w:sz w:val="35"/>
          <w:szCs w:val="35"/>
        </w:rPr>
        <w:t xml:space="preserve"> </w:t>
      </w:r>
      <w:r>
        <w:rPr>
          <w:rFonts w:ascii="黑体" w:hAnsi="黑体" w:eastAsia="黑体" w:cs="黑体"/>
          <w:spacing w:val="3"/>
          <w:sz w:val="35"/>
          <w:szCs w:val="35"/>
        </w:rPr>
        <w:t>环境影响评价</w:t>
      </w:r>
    </w:p>
    <w:p w14:paraId="1D6FD48B">
      <w:pPr>
        <w:spacing w:before="187" w:line="229" w:lineRule="auto"/>
        <w:ind w:left="3"/>
        <w:outlineLvl w:val="1"/>
        <w:rPr>
          <w:rFonts w:ascii="楷体" w:hAnsi="楷体" w:eastAsia="楷体" w:cs="楷体"/>
          <w:sz w:val="31"/>
          <w:szCs w:val="31"/>
        </w:rPr>
      </w:pPr>
      <w:bookmarkStart w:id="114" w:name="bookmark78"/>
      <w:bookmarkEnd w:id="114"/>
      <w:r>
        <w:rPr>
          <w:rFonts w:ascii="Times New Roman" w:hAnsi="Times New Roman" w:eastAsia="Times New Roman" w:cs="Times New Roman"/>
          <w:b/>
          <w:bCs/>
          <w:spacing w:val="3"/>
          <w:sz w:val="31"/>
          <w:szCs w:val="31"/>
        </w:rPr>
        <w:t>8.1.</w:t>
      </w:r>
      <w:r>
        <w:rPr>
          <w:rFonts w:ascii="Times New Roman" w:hAnsi="Times New Roman" w:eastAsia="Times New Roman" w:cs="Times New Roman"/>
          <w:b/>
          <w:bCs/>
          <w:spacing w:val="36"/>
          <w:sz w:val="31"/>
          <w:szCs w:val="31"/>
        </w:rPr>
        <w:t xml:space="preserve"> </w:t>
      </w:r>
      <w:r>
        <w:rPr>
          <w:rFonts w:ascii="楷体" w:hAnsi="楷体" w:eastAsia="楷体" w:cs="楷体"/>
          <w:b/>
          <w:bCs/>
          <w:spacing w:val="3"/>
          <w:sz w:val="31"/>
          <w:szCs w:val="31"/>
        </w:rPr>
        <w:t>环境影响分析</w:t>
      </w:r>
    </w:p>
    <w:p w14:paraId="1203186B">
      <w:pPr>
        <w:spacing w:before="43" w:line="357" w:lineRule="auto"/>
        <w:ind w:firstLine="484"/>
        <w:rPr>
          <w:rFonts w:ascii="宋体" w:hAnsi="宋体" w:eastAsia="宋体" w:cs="宋体"/>
          <w:sz w:val="24"/>
          <w:szCs w:val="24"/>
        </w:rPr>
      </w:pPr>
      <w:r>
        <w:rPr>
          <w:rFonts w:ascii="宋体" w:hAnsi="宋体" w:eastAsia="宋体" w:cs="宋体"/>
          <w:spacing w:val="-3"/>
          <w:sz w:val="24"/>
          <w:szCs w:val="24"/>
        </w:rPr>
        <w:t>为防止工程项目建设过程中对环境的破坏，避免走“先污染，后治理</w:t>
      </w:r>
      <w:r>
        <w:rPr>
          <w:rFonts w:ascii="宋体" w:hAnsi="宋体" w:eastAsia="宋体" w:cs="宋体"/>
          <w:spacing w:val="-74"/>
          <w:sz w:val="24"/>
          <w:szCs w:val="24"/>
        </w:rPr>
        <w:t xml:space="preserve"> </w:t>
      </w:r>
      <w:r>
        <w:rPr>
          <w:rFonts w:ascii="宋体" w:hAnsi="宋体" w:eastAsia="宋体" w:cs="宋体"/>
          <w:spacing w:val="-3"/>
          <w:sz w:val="24"/>
          <w:szCs w:val="24"/>
        </w:rPr>
        <w:t>”的老路，农</w:t>
      </w:r>
      <w:r>
        <w:rPr>
          <w:rFonts w:ascii="宋体" w:hAnsi="宋体" w:eastAsia="宋体" w:cs="宋体"/>
          <w:sz w:val="24"/>
          <w:szCs w:val="24"/>
        </w:rPr>
        <w:t xml:space="preserve"> </w:t>
      </w:r>
      <w:r>
        <w:rPr>
          <w:rFonts w:ascii="宋体" w:hAnsi="宋体" w:eastAsia="宋体" w:cs="宋体"/>
          <w:spacing w:val="5"/>
          <w:sz w:val="24"/>
          <w:szCs w:val="24"/>
        </w:rPr>
        <w:t>村供水工程亦应进行环境影响评价工作，通过分析工程区域环境制约因素和环境</w:t>
      </w:r>
      <w:r>
        <w:rPr>
          <w:rFonts w:ascii="宋体" w:hAnsi="宋体" w:eastAsia="宋体" w:cs="宋体"/>
          <w:spacing w:val="4"/>
          <w:sz w:val="24"/>
          <w:szCs w:val="24"/>
        </w:rPr>
        <w:t>承载</w:t>
      </w:r>
      <w:r>
        <w:rPr>
          <w:rFonts w:ascii="宋体" w:hAnsi="宋体" w:eastAsia="宋体" w:cs="宋体"/>
          <w:sz w:val="24"/>
          <w:szCs w:val="24"/>
        </w:rPr>
        <w:t xml:space="preserve"> </w:t>
      </w:r>
      <w:r>
        <w:rPr>
          <w:rFonts w:ascii="宋体" w:hAnsi="宋体" w:eastAsia="宋体" w:cs="宋体"/>
          <w:spacing w:val="-6"/>
          <w:sz w:val="24"/>
          <w:szCs w:val="24"/>
        </w:rPr>
        <w:t>力，论证工程的发展定位和建设规模，提出相应的污染防治和生态保护对策措施；同时，</w:t>
      </w:r>
      <w:r>
        <w:rPr>
          <w:rFonts w:ascii="宋体" w:hAnsi="宋体" w:eastAsia="宋体" w:cs="宋体"/>
          <w:sz w:val="24"/>
          <w:szCs w:val="24"/>
        </w:rPr>
        <w:t xml:space="preserve"> </w:t>
      </w:r>
      <w:r>
        <w:rPr>
          <w:rFonts w:ascii="宋体" w:hAnsi="宋体" w:eastAsia="宋体" w:cs="宋体"/>
          <w:spacing w:val="-1"/>
          <w:sz w:val="24"/>
          <w:szCs w:val="24"/>
        </w:rPr>
        <w:t>进一步调整、完善总体工程布局，从环保角</w:t>
      </w:r>
      <w:r>
        <w:rPr>
          <w:rFonts w:ascii="宋体" w:hAnsi="宋体" w:eastAsia="宋体" w:cs="宋体"/>
          <w:spacing w:val="-2"/>
          <w:sz w:val="24"/>
          <w:szCs w:val="24"/>
        </w:rPr>
        <w:t>度科学地指导工程的建设，为环境管理部门</w:t>
      </w:r>
      <w:r>
        <w:rPr>
          <w:rFonts w:ascii="宋体" w:hAnsi="宋体" w:eastAsia="宋体" w:cs="宋体"/>
          <w:sz w:val="24"/>
          <w:szCs w:val="24"/>
        </w:rPr>
        <w:t xml:space="preserve"> </w:t>
      </w:r>
      <w:r>
        <w:rPr>
          <w:rFonts w:ascii="宋体" w:hAnsi="宋体" w:eastAsia="宋体" w:cs="宋体"/>
          <w:spacing w:val="-1"/>
          <w:sz w:val="24"/>
          <w:szCs w:val="24"/>
        </w:rPr>
        <w:t>对工程管理提供决策依据。本次评价将遵循</w:t>
      </w:r>
      <w:r>
        <w:rPr>
          <w:rFonts w:ascii="宋体" w:hAnsi="宋体" w:eastAsia="宋体" w:cs="宋体"/>
          <w:spacing w:val="-2"/>
          <w:sz w:val="24"/>
          <w:szCs w:val="24"/>
        </w:rPr>
        <w:t>：经济与环境在时空上持续、协调发展，抓</w:t>
      </w:r>
      <w:r>
        <w:rPr>
          <w:rFonts w:ascii="宋体" w:hAnsi="宋体" w:eastAsia="宋体" w:cs="宋体"/>
          <w:sz w:val="24"/>
          <w:szCs w:val="24"/>
        </w:rPr>
        <w:t xml:space="preserve"> </w:t>
      </w:r>
      <w:r>
        <w:rPr>
          <w:rFonts w:ascii="宋体" w:hAnsi="宋体" w:eastAsia="宋体" w:cs="宋体"/>
          <w:spacing w:val="-6"/>
          <w:sz w:val="24"/>
          <w:szCs w:val="24"/>
        </w:rPr>
        <w:t>住主要环境问题，强化环境管理的原则；充分运用法律、经济、市场和行政等手段进行，</w:t>
      </w:r>
      <w:r>
        <w:rPr>
          <w:rFonts w:ascii="宋体" w:hAnsi="宋体" w:eastAsia="宋体" w:cs="宋体"/>
          <w:sz w:val="24"/>
          <w:szCs w:val="24"/>
        </w:rPr>
        <w:t xml:space="preserve"> </w:t>
      </w:r>
      <w:r>
        <w:rPr>
          <w:rFonts w:ascii="宋体" w:hAnsi="宋体" w:eastAsia="宋体" w:cs="宋体"/>
          <w:spacing w:val="-1"/>
          <w:sz w:val="24"/>
          <w:szCs w:val="24"/>
        </w:rPr>
        <w:t>实事求是、因地制宜等原则；并依据《中华</w:t>
      </w:r>
      <w:r>
        <w:rPr>
          <w:rFonts w:ascii="宋体" w:hAnsi="宋体" w:eastAsia="宋体" w:cs="宋体"/>
          <w:spacing w:val="-2"/>
          <w:sz w:val="24"/>
          <w:szCs w:val="24"/>
        </w:rPr>
        <w:t>人民共和国环境保护法》、《中华人民共和</w:t>
      </w:r>
      <w:r>
        <w:rPr>
          <w:rFonts w:ascii="宋体" w:hAnsi="宋体" w:eastAsia="宋体" w:cs="宋体"/>
          <w:sz w:val="24"/>
          <w:szCs w:val="24"/>
        </w:rPr>
        <w:t xml:space="preserve"> </w:t>
      </w:r>
      <w:r>
        <w:rPr>
          <w:rFonts w:ascii="宋体" w:hAnsi="宋体" w:eastAsia="宋体" w:cs="宋体"/>
          <w:spacing w:val="-1"/>
          <w:sz w:val="24"/>
          <w:szCs w:val="24"/>
        </w:rPr>
        <w:t>国清洁生产促进法》、《中华人民共和国水</w:t>
      </w:r>
      <w:r>
        <w:rPr>
          <w:rFonts w:ascii="宋体" w:hAnsi="宋体" w:eastAsia="宋体" w:cs="宋体"/>
          <w:spacing w:val="-2"/>
          <w:sz w:val="24"/>
          <w:szCs w:val="24"/>
        </w:rPr>
        <w:t>污染防治法》等相关法律法规，在《地表水</w:t>
      </w:r>
      <w:r>
        <w:rPr>
          <w:rFonts w:ascii="宋体" w:hAnsi="宋体" w:eastAsia="宋体" w:cs="宋体"/>
          <w:sz w:val="24"/>
          <w:szCs w:val="24"/>
        </w:rPr>
        <w:t xml:space="preserve"> 环境质量标准》（</w:t>
      </w:r>
      <w:r>
        <w:rPr>
          <w:rFonts w:ascii="Times New Roman" w:hAnsi="Times New Roman" w:eastAsia="Times New Roman" w:cs="Times New Roman"/>
          <w:sz w:val="24"/>
          <w:szCs w:val="24"/>
        </w:rPr>
        <w:t>GB3838-2002</w:t>
      </w:r>
      <w:r>
        <w:rPr>
          <w:rFonts w:ascii="宋体" w:hAnsi="宋体" w:eastAsia="宋体" w:cs="宋体"/>
          <w:sz w:val="24"/>
          <w:szCs w:val="24"/>
        </w:rPr>
        <w:t>）、《地下水质量标准》（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/T14848-2017</w:t>
      </w:r>
      <w:r>
        <w:rPr>
          <w:rFonts w:ascii="宋体" w:hAnsi="宋体" w:eastAsia="宋体" w:cs="宋体"/>
          <w:spacing w:val="-1"/>
          <w:sz w:val="24"/>
          <w:szCs w:val="24"/>
        </w:rPr>
        <w:t>）、《生活</w:t>
      </w:r>
      <w:r>
        <w:rPr>
          <w:rFonts w:ascii="宋体" w:hAnsi="宋体" w:eastAsia="宋体" w:cs="宋体"/>
          <w:sz w:val="24"/>
          <w:szCs w:val="24"/>
        </w:rPr>
        <w:t xml:space="preserve"> </w:t>
      </w:r>
      <w:r>
        <w:rPr>
          <w:rFonts w:ascii="宋体" w:hAnsi="宋体" w:eastAsia="宋体" w:cs="宋体"/>
          <w:spacing w:val="3"/>
          <w:sz w:val="24"/>
          <w:szCs w:val="24"/>
        </w:rPr>
        <w:t>饮用水卫生标准》</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5749-2006)</w:t>
      </w:r>
      <w:r>
        <w:rPr>
          <w:rFonts w:ascii="宋体" w:hAnsi="宋体" w:eastAsia="宋体" w:cs="宋体"/>
          <w:spacing w:val="3"/>
          <w:sz w:val="24"/>
          <w:szCs w:val="24"/>
        </w:rPr>
        <w:t>等标准基础上，对农村供水工</w:t>
      </w:r>
      <w:r>
        <w:rPr>
          <w:rFonts w:ascii="宋体" w:hAnsi="宋体" w:eastAsia="宋体" w:cs="宋体"/>
          <w:spacing w:val="2"/>
          <w:sz w:val="24"/>
          <w:szCs w:val="24"/>
        </w:rPr>
        <w:t>程可能引起的水环境、</w:t>
      </w:r>
      <w:r>
        <w:rPr>
          <w:rFonts w:ascii="宋体" w:hAnsi="宋体" w:eastAsia="宋体" w:cs="宋体"/>
          <w:sz w:val="24"/>
          <w:szCs w:val="24"/>
        </w:rPr>
        <w:t xml:space="preserve"> </w:t>
      </w:r>
      <w:r>
        <w:rPr>
          <w:rFonts w:ascii="宋体" w:hAnsi="宋体" w:eastAsia="宋体" w:cs="宋体"/>
          <w:spacing w:val="-1"/>
          <w:sz w:val="24"/>
          <w:szCs w:val="24"/>
        </w:rPr>
        <w:t>大气环境、声环境和生态环境问题进行评价</w:t>
      </w:r>
      <w:r>
        <w:rPr>
          <w:rFonts w:ascii="宋体" w:hAnsi="宋体" w:eastAsia="宋体" w:cs="宋体"/>
          <w:spacing w:val="-2"/>
          <w:sz w:val="24"/>
          <w:szCs w:val="24"/>
        </w:rPr>
        <w:t>。环境评价的保护目标为工程所在地周围的</w:t>
      </w:r>
      <w:r>
        <w:rPr>
          <w:rFonts w:ascii="宋体" w:hAnsi="宋体" w:eastAsia="宋体" w:cs="宋体"/>
          <w:sz w:val="24"/>
          <w:szCs w:val="24"/>
        </w:rPr>
        <w:t xml:space="preserve"> </w:t>
      </w:r>
      <w:r>
        <w:rPr>
          <w:rFonts w:ascii="宋体" w:hAnsi="宋体" w:eastAsia="宋体" w:cs="宋体"/>
          <w:spacing w:val="-1"/>
          <w:sz w:val="24"/>
          <w:szCs w:val="24"/>
        </w:rPr>
        <w:t>居民住宅、学校、河道、水源地、湿地、名胜遗址等。</w:t>
      </w:r>
    </w:p>
    <w:p w14:paraId="53DE0E63">
      <w:pPr>
        <w:spacing w:before="275"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8.1.1.   </w:t>
      </w:r>
      <w:r>
        <w:rPr>
          <w:rFonts w:ascii="宋体" w:hAnsi="宋体" w:eastAsia="宋体" w:cs="宋体"/>
          <w:b/>
          <w:bCs/>
          <w:spacing w:val="-2"/>
          <w:sz w:val="24"/>
          <w:szCs w:val="24"/>
        </w:rPr>
        <w:t>农村环境现状分析</w:t>
      </w:r>
    </w:p>
    <w:p w14:paraId="07A71AA5">
      <w:pPr>
        <w:spacing w:before="192" w:line="356" w:lineRule="auto"/>
        <w:ind w:right="61" w:firstLine="480"/>
        <w:jc w:val="both"/>
        <w:rPr>
          <w:rFonts w:ascii="宋体" w:hAnsi="宋体" w:eastAsia="宋体" w:cs="宋体"/>
          <w:sz w:val="24"/>
          <w:szCs w:val="24"/>
        </w:rPr>
      </w:pPr>
      <w:r>
        <w:rPr>
          <w:rFonts w:ascii="宋体" w:hAnsi="宋体" w:eastAsia="宋体" w:cs="宋体"/>
          <w:spacing w:val="-3"/>
          <w:sz w:val="24"/>
          <w:szCs w:val="24"/>
        </w:rPr>
        <w:t>近年来，随着钦北区社会经济的发展，由于乡镇工业“三废</w:t>
      </w:r>
      <w:r>
        <w:rPr>
          <w:rFonts w:ascii="宋体" w:hAnsi="宋体" w:eastAsia="宋体" w:cs="宋体"/>
          <w:spacing w:val="-70"/>
          <w:sz w:val="24"/>
          <w:szCs w:val="24"/>
        </w:rPr>
        <w:t xml:space="preserve"> </w:t>
      </w:r>
      <w:r>
        <w:rPr>
          <w:rFonts w:ascii="宋体" w:hAnsi="宋体" w:eastAsia="宋体" w:cs="宋体"/>
          <w:spacing w:val="-3"/>
          <w:sz w:val="24"/>
          <w:szCs w:val="24"/>
        </w:rPr>
        <w:t>”及城市垃圾、污水等</w:t>
      </w:r>
      <w:r>
        <w:rPr>
          <w:rFonts w:ascii="宋体" w:hAnsi="宋体" w:eastAsia="宋体" w:cs="宋体"/>
          <w:sz w:val="24"/>
          <w:szCs w:val="24"/>
        </w:rPr>
        <w:t xml:space="preserve"> </w:t>
      </w:r>
      <w:r>
        <w:rPr>
          <w:rFonts w:ascii="宋体" w:hAnsi="宋体" w:eastAsia="宋体" w:cs="宋体"/>
          <w:spacing w:val="-2"/>
          <w:sz w:val="24"/>
          <w:szCs w:val="24"/>
        </w:rPr>
        <w:t>部分向农村排放，加之农业生产过程中施用农药、化肥和农业废弃物没有合理处置，造</w:t>
      </w:r>
      <w:r>
        <w:rPr>
          <w:rFonts w:ascii="宋体" w:hAnsi="宋体" w:eastAsia="宋体" w:cs="宋体"/>
          <w:spacing w:val="18"/>
          <w:sz w:val="24"/>
          <w:szCs w:val="24"/>
        </w:rPr>
        <w:t xml:space="preserve"> </w:t>
      </w:r>
      <w:r>
        <w:rPr>
          <w:rFonts w:ascii="宋体" w:hAnsi="宋体" w:eastAsia="宋体" w:cs="宋体"/>
          <w:spacing w:val="-2"/>
          <w:sz w:val="24"/>
          <w:szCs w:val="24"/>
        </w:rPr>
        <w:t>成农村生产、生活水源污染日趋严重，有机污染普遍，农业面源污染突出，污染类型多</w:t>
      </w:r>
      <w:r>
        <w:rPr>
          <w:rFonts w:ascii="宋体" w:hAnsi="宋体" w:eastAsia="宋体" w:cs="宋体"/>
          <w:spacing w:val="18"/>
          <w:sz w:val="24"/>
          <w:szCs w:val="24"/>
        </w:rPr>
        <w:t xml:space="preserve"> </w:t>
      </w:r>
      <w:r>
        <w:rPr>
          <w:rFonts w:ascii="宋体" w:hAnsi="宋体" w:eastAsia="宋体" w:cs="宋体"/>
          <w:spacing w:val="-2"/>
          <w:sz w:val="24"/>
          <w:szCs w:val="24"/>
        </w:rPr>
        <w:t>样。由于农村没有完善的供水系统和清洁消毒设施．农村生活水源受到了一定程度的污</w:t>
      </w:r>
      <w:r>
        <w:rPr>
          <w:rFonts w:ascii="宋体" w:hAnsi="宋体" w:eastAsia="宋体" w:cs="宋体"/>
          <w:spacing w:val="18"/>
          <w:sz w:val="24"/>
          <w:szCs w:val="24"/>
        </w:rPr>
        <w:t xml:space="preserve"> </w:t>
      </w:r>
      <w:r>
        <w:rPr>
          <w:rFonts w:ascii="宋体" w:hAnsi="宋体" w:eastAsia="宋体" w:cs="宋体"/>
          <w:spacing w:val="-2"/>
          <w:sz w:val="24"/>
          <w:szCs w:val="24"/>
        </w:rPr>
        <w:t>染。在钦北区大部分地区，饮用的地表水主要是细菌总数、大肠杆菌、浊度等超标；缺</w:t>
      </w:r>
      <w:r>
        <w:rPr>
          <w:rFonts w:ascii="宋体" w:hAnsi="宋体" w:eastAsia="宋体" w:cs="宋体"/>
          <w:spacing w:val="18"/>
          <w:sz w:val="24"/>
          <w:szCs w:val="24"/>
        </w:rPr>
        <w:t xml:space="preserve"> </w:t>
      </w:r>
      <w:r>
        <w:rPr>
          <w:rFonts w:ascii="宋体" w:hAnsi="宋体" w:eastAsia="宋体" w:cs="宋体"/>
          <w:spacing w:val="-2"/>
          <w:sz w:val="24"/>
          <w:szCs w:val="24"/>
        </w:rPr>
        <w:t>泛饮水管理制度、消毒措施及应急处理机制，部份饮水工程式即使建立有管理制度、措</w:t>
      </w:r>
      <w:r>
        <w:rPr>
          <w:rFonts w:ascii="宋体" w:hAnsi="宋体" w:eastAsia="宋体" w:cs="宋体"/>
          <w:spacing w:val="18"/>
          <w:sz w:val="24"/>
          <w:szCs w:val="24"/>
        </w:rPr>
        <w:t xml:space="preserve"> </w:t>
      </w:r>
      <w:r>
        <w:rPr>
          <w:rFonts w:ascii="宋体" w:hAnsi="宋体" w:eastAsia="宋体" w:cs="宋体"/>
          <w:spacing w:val="-2"/>
          <w:sz w:val="24"/>
          <w:szCs w:val="24"/>
        </w:rPr>
        <w:t>施也不能长期坚持实施；农村饮用水水质缺乏处理设施，供水管理制度又不完善，如果</w:t>
      </w:r>
      <w:r>
        <w:rPr>
          <w:rFonts w:ascii="宋体" w:hAnsi="宋体" w:eastAsia="宋体" w:cs="宋体"/>
          <w:spacing w:val="18"/>
          <w:sz w:val="24"/>
          <w:szCs w:val="24"/>
        </w:rPr>
        <w:t xml:space="preserve"> </w:t>
      </w:r>
      <w:r>
        <w:rPr>
          <w:rFonts w:ascii="宋体" w:hAnsi="宋体" w:eastAsia="宋体" w:cs="宋体"/>
          <w:sz w:val="24"/>
          <w:szCs w:val="24"/>
        </w:rPr>
        <w:t>水源受到污染，有可能引起介水传染病的爆发流行，饮水安</w:t>
      </w:r>
      <w:r>
        <w:rPr>
          <w:rFonts w:ascii="宋体" w:hAnsi="宋体" w:eastAsia="宋体" w:cs="宋体"/>
          <w:spacing w:val="-1"/>
          <w:sz w:val="24"/>
          <w:szCs w:val="24"/>
        </w:rPr>
        <w:t>全存在着重大的隐患。</w:t>
      </w:r>
    </w:p>
    <w:p w14:paraId="20B0B5D5">
      <w:pPr>
        <w:spacing w:before="274"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8.1.2.   </w:t>
      </w:r>
      <w:r>
        <w:rPr>
          <w:rFonts w:ascii="宋体" w:hAnsi="宋体" w:eastAsia="宋体" w:cs="宋体"/>
          <w:b/>
          <w:bCs/>
          <w:spacing w:val="-2"/>
          <w:sz w:val="24"/>
          <w:szCs w:val="24"/>
        </w:rPr>
        <w:t>农村供水工程污染源分析</w:t>
      </w:r>
    </w:p>
    <w:p w14:paraId="5F767F73">
      <w:pPr>
        <w:spacing w:before="198" w:line="220" w:lineRule="auto"/>
        <w:ind w:left="49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）施工期</w:t>
      </w:r>
    </w:p>
    <w:p w14:paraId="31DE39B0">
      <w:pPr>
        <w:spacing w:before="181" w:line="346" w:lineRule="auto"/>
        <w:ind w:left="1" w:right="61" w:firstLine="480"/>
        <w:rPr>
          <w:rFonts w:ascii="宋体" w:hAnsi="宋体" w:eastAsia="宋体" w:cs="宋体"/>
          <w:sz w:val="24"/>
          <w:szCs w:val="24"/>
        </w:rPr>
      </w:pPr>
      <w:r>
        <w:rPr>
          <w:rFonts w:ascii="宋体" w:hAnsi="宋体" w:eastAsia="宋体" w:cs="宋体"/>
          <w:spacing w:val="5"/>
          <w:sz w:val="24"/>
          <w:szCs w:val="24"/>
        </w:rPr>
        <w:t>农村供水工程施工期污染主要来自施工人员生活污水排放和施工现场清洗废水的</w:t>
      </w:r>
      <w:r>
        <w:rPr>
          <w:rFonts w:ascii="宋体" w:hAnsi="宋体" w:eastAsia="宋体" w:cs="宋体"/>
          <w:spacing w:val="6"/>
          <w:sz w:val="24"/>
          <w:szCs w:val="24"/>
        </w:rPr>
        <w:t xml:space="preserve"> </w:t>
      </w:r>
      <w:r>
        <w:rPr>
          <w:rFonts w:ascii="宋体" w:hAnsi="宋体" w:eastAsia="宋体" w:cs="宋体"/>
          <w:spacing w:val="-2"/>
          <w:sz w:val="24"/>
          <w:szCs w:val="24"/>
        </w:rPr>
        <w:t>排放，以及土方的开挖、运输和建筑施工活动均会产生扬尘，对工程周围大气环境产生</w:t>
      </w:r>
    </w:p>
    <w:p w14:paraId="47E96F69">
      <w:pPr>
        <w:spacing w:line="346" w:lineRule="auto"/>
        <w:rPr>
          <w:rFonts w:ascii="宋体" w:hAnsi="宋体" w:eastAsia="宋体" w:cs="宋体"/>
          <w:sz w:val="24"/>
          <w:szCs w:val="24"/>
        </w:rPr>
        <w:sectPr>
          <w:footerReference r:id="rId89" w:type="default"/>
          <w:pgSz w:w="11906" w:h="16839"/>
          <w:pgMar w:top="1431" w:right="1356" w:bottom="1433" w:left="1423" w:header="0" w:footer="1246" w:gutter="0"/>
          <w:cols w:space="720" w:num="1"/>
        </w:sectPr>
      </w:pPr>
    </w:p>
    <w:p w14:paraId="363F2A19">
      <w:pPr>
        <w:pStyle w:val="2"/>
        <w:spacing w:line="453" w:lineRule="auto"/>
      </w:pPr>
    </w:p>
    <w:p w14:paraId="221E0280">
      <w:pPr>
        <w:spacing w:before="78" w:line="349" w:lineRule="auto"/>
        <w:ind w:firstLine="11"/>
        <w:rPr>
          <w:rFonts w:ascii="宋体" w:hAnsi="宋体" w:eastAsia="宋体" w:cs="宋体"/>
          <w:sz w:val="24"/>
          <w:szCs w:val="24"/>
        </w:rPr>
      </w:pPr>
      <w:r>
        <w:rPr>
          <w:rFonts w:ascii="宋体" w:hAnsi="宋体" w:eastAsia="宋体" w:cs="宋体"/>
          <w:spacing w:val="-4"/>
          <w:sz w:val="24"/>
          <w:szCs w:val="24"/>
        </w:rPr>
        <w:t>一定的影响。施工主要机械有打桩机、搅拌机、卡车</w:t>
      </w:r>
      <w:r>
        <w:rPr>
          <w:rFonts w:ascii="宋体" w:hAnsi="宋体" w:eastAsia="宋体" w:cs="宋体"/>
          <w:spacing w:val="-5"/>
          <w:sz w:val="24"/>
          <w:szCs w:val="24"/>
        </w:rPr>
        <w:t>、电锯、切割机等，距设备</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10m</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处</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声级从</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68dB</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到</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105dB </w:t>
      </w:r>
      <w:r>
        <w:rPr>
          <w:rFonts w:ascii="宋体" w:hAnsi="宋体" w:eastAsia="宋体" w:cs="宋体"/>
          <w:spacing w:val="-1"/>
          <w:sz w:val="24"/>
          <w:szCs w:val="24"/>
        </w:rPr>
        <w:t>不等，施工机械的噪声</w:t>
      </w:r>
      <w:r>
        <w:rPr>
          <w:rFonts w:ascii="宋体" w:hAnsi="宋体" w:eastAsia="宋体" w:cs="宋体"/>
          <w:spacing w:val="-2"/>
          <w:sz w:val="24"/>
          <w:szCs w:val="24"/>
        </w:rPr>
        <w:t>将对工程周围的声环境产生不利影响。</w:t>
      </w:r>
      <w:r>
        <w:rPr>
          <w:rFonts w:ascii="宋体" w:hAnsi="宋体" w:eastAsia="宋体" w:cs="宋体"/>
          <w:sz w:val="24"/>
          <w:szCs w:val="24"/>
        </w:rPr>
        <w:t xml:space="preserve"> 项目施工过程中的废弃物主要为不同施工阶段的土方、建筑垃圾及工人生活垃</w:t>
      </w:r>
      <w:r>
        <w:rPr>
          <w:rFonts w:ascii="宋体" w:hAnsi="宋体" w:eastAsia="宋体" w:cs="宋体"/>
          <w:spacing w:val="-1"/>
          <w:sz w:val="24"/>
          <w:szCs w:val="24"/>
        </w:rPr>
        <w:t>圾等。</w:t>
      </w:r>
    </w:p>
    <w:p w14:paraId="124C8400">
      <w:pPr>
        <w:spacing w:before="37" w:line="220" w:lineRule="auto"/>
        <w:ind w:left="4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）运行期</w:t>
      </w:r>
    </w:p>
    <w:p w14:paraId="138A2D8D">
      <w:pPr>
        <w:spacing w:before="181" w:line="219" w:lineRule="auto"/>
        <w:ind w:left="487"/>
        <w:rPr>
          <w:rFonts w:ascii="宋体" w:hAnsi="宋体" w:eastAsia="宋体" w:cs="宋体"/>
          <w:sz w:val="24"/>
          <w:szCs w:val="24"/>
        </w:rPr>
      </w:pPr>
      <w:r>
        <w:rPr>
          <w:rFonts w:ascii="宋体" w:hAnsi="宋体" w:eastAsia="宋体" w:cs="宋体"/>
          <w:spacing w:val="-1"/>
          <w:sz w:val="24"/>
          <w:szCs w:val="24"/>
        </w:rPr>
        <w:t>农村供水工程运行期污染源主要集中在抽水泵站的机械噪声等。</w:t>
      </w:r>
    </w:p>
    <w:p w14:paraId="1173BEEF">
      <w:pPr>
        <w:pStyle w:val="2"/>
        <w:spacing w:line="341" w:lineRule="auto"/>
      </w:pPr>
    </w:p>
    <w:p w14:paraId="455DC604">
      <w:pPr>
        <w:spacing w:before="78" w:line="218" w:lineRule="auto"/>
        <w:ind w:left="6"/>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8.1.3.   </w:t>
      </w:r>
      <w:r>
        <w:rPr>
          <w:rFonts w:ascii="宋体" w:hAnsi="宋体" w:eastAsia="宋体" w:cs="宋体"/>
          <w:b/>
          <w:bCs/>
          <w:spacing w:val="-2"/>
          <w:sz w:val="24"/>
          <w:szCs w:val="24"/>
        </w:rPr>
        <w:t>生态环境影响评价</w:t>
      </w:r>
    </w:p>
    <w:p w14:paraId="7D725B2B">
      <w:pPr>
        <w:spacing w:before="191" w:line="357" w:lineRule="auto"/>
        <w:ind w:left="6" w:firstLine="480"/>
        <w:rPr>
          <w:rFonts w:ascii="宋体" w:hAnsi="宋体" w:eastAsia="宋体" w:cs="宋体"/>
          <w:sz w:val="24"/>
          <w:szCs w:val="24"/>
        </w:rPr>
      </w:pPr>
      <w:r>
        <w:rPr>
          <w:rFonts w:ascii="宋体" w:hAnsi="宋体" w:eastAsia="宋体" w:cs="宋体"/>
          <w:spacing w:val="3"/>
          <w:sz w:val="24"/>
          <w:szCs w:val="24"/>
        </w:rPr>
        <w:t>农村供水工程施工期对周围的生态环境造成的影响主</w:t>
      </w:r>
      <w:r>
        <w:rPr>
          <w:rFonts w:ascii="宋体" w:hAnsi="宋体" w:eastAsia="宋体" w:cs="宋体"/>
          <w:spacing w:val="2"/>
          <w:sz w:val="24"/>
          <w:szCs w:val="24"/>
        </w:rPr>
        <w:t>要表现在以下几方面</w:t>
      </w:r>
      <w:r>
        <w:rPr>
          <w:rFonts w:ascii="宋体" w:hAnsi="宋体" w:eastAsia="宋体" w:cs="宋体"/>
          <w:spacing w:val="-16"/>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3"/>
          <w:sz w:val="24"/>
          <w:szCs w:val="24"/>
        </w:rPr>
        <w:t>施工期产生的扬尘造成大气污染，局地</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TSP </w:t>
      </w:r>
      <w:r>
        <w:rPr>
          <w:rFonts w:ascii="宋体" w:hAnsi="宋体" w:eastAsia="宋体" w:cs="宋体"/>
          <w:spacing w:val="-3"/>
          <w:sz w:val="24"/>
          <w:szCs w:val="24"/>
        </w:rPr>
        <w:t>超标；期间产生的施工噪声将对周围的环境</w:t>
      </w:r>
      <w:r>
        <w:rPr>
          <w:rFonts w:ascii="宋体" w:hAnsi="宋体" w:eastAsia="宋体" w:cs="宋体"/>
          <w:sz w:val="24"/>
          <w:szCs w:val="24"/>
        </w:rPr>
        <w:t xml:space="preserve"> </w:t>
      </w:r>
      <w:r>
        <w:rPr>
          <w:rFonts w:ascii="宋体" w:hAnsi="宋体" w:eastAsia="宋体" w:cs="宋体"/>
          <w:spacing w:val="-2"/>
          <w:sz w:val="24"/>
          <w:szCs w:val="24"/>
        </w:rPr>
        <w:t>尤其是居民区造成较大的影响；施工期产生的废污水、生活垃圾等对水生生态环境及景</w:t>
      </w:r>
      <w:r>
        <w:rPr>
          <w:rFonts w:ascii="宋体" w:hAnsi="宋体" w:eastAsia="宋体" w:cs="宋体"/>
          <w:spacing w:val="18"/>
          <w:sz w:val="24"/>
          <w:szCs w:val="24"/>
        </w:rPr>
        <w:t xml:space="preserve"> </w:t>
      </w:r>
      <w:r>
        <w:rPr>
          <w:rFonts w:ascii="宋体" w:hAnsi="宋体" w:eastAsia="宋体" w:cs="宋体"/>
          <w:spacing w:val="3"/>
          <w:sz w:val="24"/>
          <w:szCs w:val="24"/>
        </w:rPr>
        <w:t>观环境均有影响</w:t>
      </w:r>
      <w:r>
        <w:rPr>
          <w:rFonts w:ascii="宋体" w:hAnsi="宋体" w:eastAsia="宋体" w:cs="宋体"/>
          <w:spacing w:val="-16"/>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）引水、提水设施及泵房的建设</w:t>
      </w:r>
      <w:r>
        <w:rPr>
          <w:rFonts w:ascii="宋体" w:hAnsi="宋体" w:eastAsia="宋体" w:cs="宋体"/>
          <w:spacing w:val="2"/>
          <w:sz w:val="24"/>
          <w:szCs w:val="24"/>
        </w:rPr>
        <w:t>施工过程中，土地平整、土地开</w:t>
      </w:r>
      <w:r>
        <w:rPr>
          <w:rFonts w:ascii="宋体" w:hAnsi="宋体" w:eastAsia="宋体" w:cs="宋体"/>
          <w:sz w:val="24"/>
          <w:szCs w:val="24"/>
        </w:rPr>
        <w:t xml:space="preserve"> </w:t>
      </w:r>
      <w:r>
        <w:rPr>
          <w:rFonts w:ascii="宋体" w:hAnsi="宋体" w:eastAsia="宋体" w:cs="宋体"/>
          <w:spacing w:val="-2"/>
          <w:sz w:val="24"/>
          <w:szCs w:val="24"/>
        </w:rPr>
        <w:t>挖、取土、建筑材料堆放等活动，临时性或永久性侵占土地，使土层的结构、土壤的理</w:t>
      </w:r>
      <w:r>
        <w:rPr>
          <w:rFonts w:ascii="宋体" w:hAnsi="宋体" w:eastAsia="宋体" w:cs="宋体"/>
          <w:spacing w:val="18"/>
          <w:sz w:val="24"/>
          <w:szCs w:val="24"/>
        </w:rPr>
        <w:t xml:space="preserve"> </w:t>
      </w:r>
      <w:r>
        <w:rPr>
          <w:rFonts w:ascii="宋体" w:hAnsi="宋体" w:eastAsia="宋体" w:cs="宋体"/>
          <w:spacing w:val="-2"/>
          <w:sz w:val="24"/>
          <w:szCs w:val="24"/>
        </w:rPr>
        <w:t>化性质改变，土壤肥力降低，造成植物生产能力降低。且由于植被破坏造成地表裸露，</w:t>
      </w:r>
      <w:r>
        <w:rPr>
          <w:rFonts w:ascii="宋体" w:hAnsi="宋体" w:eastAsia="宋体" w:cs="宋体"/>
          <w:spacing w:val="18"/>
          <w:sz w:val="24"/>
          <w:szCs w:val="24"/>
        </w:rPr>
        <w:t xml:space="preserve"> </w:t>
      </w:r>
      <w:r>
        <w:rPr>
          <w:rFonts w:ascii="宋体" w:hAnsi="宋体" w:eastAsia="宋体" w:cs="宋体"/>
          <w:spacing w:val="-2"/>
          <w:sz w:val="24"/>
          <w:szCs w:val="24"/>
        </w:rPr>
        <w:t>表层土温变化大，不利于植被生长，降低或改变了生态功能。同时造成短期的、局部的</w:t>
      </w:r>
      <w:r>
        <w:rPr>
          <w:rFonts w:ascii="宋体" w:hAnsi="宋体" w:eastAsia="宋体" w:cs="宋体"/>
          <w:spacing w:val="18"/>
          <w:sz w:val="24"/>
          <w:szCs w:val="24"/>
        </w:rPr>
        <w:t xml:space="preserve"> </w:t>
      </w:r>
      <w:r>
        <w:rPr>
          <w:rFonts w:ascii="宋体" w:hAnsi="宋体" w:eastAsia="宋体" w:cs="宋体"/>
          <w:spacing w:val="-2"/>
          <w:sz w:val="24"/>
          <w:szCs w:val="24"/>
        </w:rPr>
        <w:t>水土流失，间接又对水环境产生影响。总之，施工期是降低生态功能、影响生物多样性</w:t>
      </w:r>
      <w:r>
        <w:rPr>
          <w:rFonts w:ascii="宋体" w:hAnsi="宋体" w:eastAsia="宋体" w:cs="宋体"/>
          <w:spacing w:val="18"/>
          <w:sz w:val="24"/>
          <w:szCs w:val="24"/>
        </w:rPr>
        <w:t xml:space="preserve"> </w:t>
      </w:r>
      <w:r>
        <w:rPr>
          <w:rFonts w:ascii="宋体" w:hAnsi="宋体" w:eastAsia="宋体" w:cs="宋体"/>
          <w:spacing w:val="-2"/>
          <w:sz w:val="24"/>
          <w:szCs w:val="24"/>
        </w:rPr>
        <w:t>和局地生态破坏较大的时期，应充分注意文明施工，尽最大努力保护生态环境。运行期</w:t>
      </w:r>
      <w:r>
        <w:rPr>
          <w:rFonts w:ascii="宋体" w:hAnsi="宋体" w:eastAsia="宋体" w:cs="宋体"/>
          <w:spacing w:val="18"/>
          <w:sz w:val="24"/>
          <w:szCs w:val="24"/>
        </w:rPr>
        <w:t xml:space="preserve"> </w:t>
      </w:r>
      <w:r>
        <w:rPr>
          <w:rFonts w:ascii="宋体" w:hAnsi="宋体" w:eastAsia="宋体" w:cs="宋体"/>
          <w:spacing w:val="-1"/>
          <w:sz w:val="24"/>
          <w:szCs w:val="24"/>
        </w:rPr>
        <w:t>对生态环境影响较小。</w:t>
      </w:r>
    </w:p>
    <w:p w14:paraId="3061042A">
      <w:pPr>
        <w:spacing w:before="204" w:line="232" w:lineRule="auto"/>
        <w:ind w:left="9"/>
        <w:outlineLvl w:val="1"/>
        <w:rPr>
          <w:rFonts w:ascii="楷体" w:hAnsi="楷体" w:eastAsia="楷体" w:cs="楷体"/>
          <w:sz w:val="31"/>
          <w:szCs w:val="31"/>
        </w:rPr>
      </w:pPr>
      <w:bookmarkStart w:id="115" w:name="bookmark80"/>
      <w:bookmarkEnd w:id="115"/>
      <w:r>
        <w:rPr>
          <w:rFonts w:ascii="Times New Roman" w:hAnsi="Times New Roman" w:eastAsia="Times New Roman" w:cs="Times New Roman"/>
          <w:b/>
          <w:bCs/>
          <w:spacing w:val="3"/>
          <w:sz w:val="31"/>
          <w:szCs w:val="31"/>
        </w:rPr>
        <w:t>8.2.</w:t>
      </w:r>
      <w:r>
        <w:rPr>
          <w:rFonts w:ascii="Times New Roman" w:hAnsi="Times New Roman" w:eastAsia="Times New Roman" w:cs="Times New Roman"/>
          <w:b/>
          <w:bCs/>
          <w:spacing w:val="36"/>
          <w:sz w:val="31"/>
          <w:szCs w:val="31"/>
        </w:rPr>
        <w:t xml:space="preserve"> </w:t>
      </w:r>
      <w:r>
        <w:rPr>
          <w:rFonts w:ascii="楷体" w:hAnsi="楷体" w:eastAsia="楷体" w:cs="楷体"/>
          <w:b/>
          <w:bCs/>
          <w:spacing w:val="3"/>
          <w:sz w:val="31"/>
          <w:szCs w:val="31"/>
        </w:rPr>
        <w:t>环境保护措施</w:t>
      </w:r>
    </w:p>
    <w:p w14:paraId="1DC3C133">
      <w:pPr>
        <w:spacing w:before="42" w:line="344" w:lineRule="auto"/>
        <w:ind w:left="10" w:firstLine="477"/>
        <w:rPr>
          <w:rFonts w:ascii="宋体" w:hAnsi="宋体" w:eastAsia="宋体" w:cs="宋体"/>
          <w:sz w:val="24"/>
          <w:szCs w:val="24"/>
        </w:rPr>
      </w:pPr>
      <w:r>
        <w:rPr>
          <w:rFonts w:ascii="宋体" w:hAnsi="宋体" w:eastAsia="宋体" w:cs="宋体"/>
          <w:spacing w:val="-2"/>
          <w:sz w:val="24"/>
          <w:szCs w:val="24"/>
        </w:rPr>
        <w:t>农村供水工程为新建、扩建工程，工程产生废水、废气、废渣、噪声主要发生在施</w:t>
      </w:r>
      <w:r>
        <w:rPr>
          <w:rFonts w:ascii="宋体" w:hAnsi="宋体" w:eastAsia="宋体" w:cs="宋体"/>
          <w:spacing w:val="13"/>
          <w:sz w:val="24"/>
          <w:szCs w:val="24"/>
        </w:rPr>
        <w:t xml:space="preserve"> </w:t>
      </w:r>
      <w:r>
        <w:rPr>
          <w:rFonts w:ascii="宋体" w:hAnsi="宋体" w:eastAsia="宋体" w:cs="宋体"/>
          <w:spacing w:val="-1"/>
          <w:sz w:val="24"/>
          <w:szCs w:val="24"/>
        </w:rPr>
        <w:t>工期，因此主要针对施工期采取的防治措施。</w:t>
      </w:r>
    </w:p>
    <w:p w14:paraId="3261FF9C">
      <w:pPr>
        <w:spacing w:before="275" w:line="219" w:lineRule="auto"/>
        <w:ind w:left="6"/>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8.2.1.   </w:t>
      </w:r>
      <w:r>
        <w:rPr>
          <w:rFonts w:ascii="宋体" w:hAnsi="宋体" w:eastAsia="宋体" w:cs="宋体"/>
          <w:b/>
          <w:bCs/>
          <w:spacing w:val="-2"/>
          <w:sz w:val="24"/>
          <w:szCs w:val="24"/>
        </w:rPr>
        <w:t>废水、污水处理</w:t>
      </w:r>
    </w:p>
    <w:p w14:paraId="34262B67">
      <w:pPr>
        <w:spacing w:before="196" w:line="219" w:lineRule="auto"/>
        <w:ind w:left="49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）废水</w:t>
      </w:r>
    </w:p>
    <w:p w14:paraId="4B1E38F2">
      <w:pPr>
        <w:spacing w:before="182" w:line="219" w:lineRule="auto"/>
        <w:ind w:left="490"/>
        <w:rPr>
          <w:rFonts w:ascii="宋体" w:hAnsi="宋体" w:eastAsia="宋体" w:cs="宋体"/>
          <w:sz w:val="24"/>
          <w:szCs w:val="24"/>
        </w:rPr>
      </w:pPr>
      <w:r>
        <w:rPr>
          <w:rFonts w:ascii="宋体" w:hAnsi="宋体" w:eastAsia="宋体" w:cs="宋体"/>
          <w:spacing w:val="-1"/>
          <w:sz w:val="24"/>
          <w:szCs w:val="24"/>
        </w:rPr>
        <w:t>大多数单项工程采用人工拌和，基本不产生废水。</w:t>
      </w:r>
    </w:p>
    <w:p w14:paraId="7CF2DA9A">
      <w:pPr>
        <w:spacing w:before="184" w:line="219" w:lineRule="auto"/>
        <w:ind w:left="49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）生活污水处理</w:t>
      </w:r>
    </w:p>
    <w:p w14:paraId="2CFA2973">
      <w:pPr>
        <w:spacing w:before="182" w:line="346" w:lineRule="auto"/>
        <w:ind w:left="9" w:firstLine="480"/>
        <w:rPr>
          <w:rFonts w:ascii="宋体" w:hAnsi="宋体" w:eastAsia="宋体" w:cs="宋体"/>
          <w:sz w:val="24"/>
          <w:szCs w:val="24"/>
        </w:rPr>
      </w:pPr>
      <w:r>
        <w:rPr>
          <w:rFonts w:ascii="宋体" w:hAnsi="宋体" w:eastAsia="宋体" w:cs="宋体"/>
          <w:spacing w:val="-2"/>
          <w:sz w:val="24"/>
          <w:szCs w:val="24"/>
        </w:rPr>
        <w:t>生活污水中主要污染物是金属离子、有机污染物和细菌。由于施工人员基本都是受</w:t>
      </w:r>
      <w:r>
        <w:rPr>
          <w:rFonts w:ascii="宋体" w:hAnsi="宋体" w:eastAsia="宋体" w:cs="宋体"/>
          <w:spacing w:val="11"/>
          <w:sz w:val="24"/>
          <w:szCs w:val="24"/>
        </w:rPr>
        <w:t xml:space="preserve"> </w:t>
      </w:r>
      <w:r>
        <w:rPr>
          <w:rFonts w:ascii="宋体" w:hAnsi="宋体" w:eastAsia="宋体" w:cs="宋体"/>
          <w:sz w:val="24"/>
          <w:szCs w:val="24"/>
        </w:rPr>
        <w:t>益群众，污水排放与日常生活污水排放相同，</w:t>
      </w:r>
      <w:r>
        <w:rPr>
          <w:rFonts w:ascii="宋体" w:hAnsi="宋体" w:eastAsia="宋体" w:cs="宋体"/>
          <w:spacing w:val="-1"/>
          <w:sz w:val="24"/>
          <w:szCs w:val="24"/>
        </w:rPr>
        <w:t>不需另外布置污水处理设施。</w:t>
      </w:r>
    </w:p>
    <w:p w14:paraId="15DC06BD">
      <w:pPr>
        <w:spacing w:before="273" w:line="220" w:lineRule="auto"/>
        <w:ind w:left="6"/>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8.2.2.   </w:t>
      </w:r>
      <w:r>
        <w:rPr>
          <w:rFonts w:ascii="宋体" w:hAnsi="宋体" w:eastAsia="宋体" w:cs="宋体"/>
          <w:b/>
          <w:bCs/>
          <w:spacing w:val="-2"/>
          <w:sz w:val="24"/>
          <w:szCs w:val="24"/>
        </w:rPr>
        <w:t>大气污染防治</w:t>
      </w:r>
    </w:p>
    <w:p w14:paraId="25638BDD">
      <w:pPr>
        <w:spacing w:before="193" w:line="219" w:lineRule="auto"/>
        <w:ind w:left="49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）混凝土搅拌机防尘</w:t>
      </w:r>
    </w:p>
    <w:p w14:paraId="3CC63B2F">
      <w:pPr>
        <w:spacing w:line="219" w:lineRule="auto"/>
        <w:rPr>
          <w:rFonts w:ascii="宋体" w:hAnsi="宋体" w:eastAsia="宋体" w:cs="宋体"/>
          <w:sz w:val="24"/>
          <w:szCs w:val="24"/>
        </w:rPr>
        <w:sectPr>
          <w:footerReference r:id="rId90" w:type="default"/>
          <w:pgSz w:w="11906" w:h="16839"/>
          <w:pgMar w:top="1431" w:right="1417" w:bottom="1433" w:left="1417" w:header="0" w:footer="1246" w:gutter="0"/>
          <w:cols w:space="720" w:num="1"/>
        </w:sectPr>
      </w:pPr>
    </w:p>
    <w:p w14:paraId="0701020B">
      <w:pPr>
        <w:pStyle w:val="2"/>
        <w:spacing w:line="452" w:lineRule="auto"/>
      </w:pPr>
    </w:p>
    <w:p w14:paraId="6D7325D4">
      <w:pPr>
        <w:spacing w:before="78" w:line="345" w:lineRule="auto"/>
        <w:ind w:left="4" w:right="72" w:firstLine="479"/>
        <w:rPr>
          <w:rFonts w:ascii="宋体" w:hAnsi="宋体" w:eastAsia="宋体" w:cs="宋体"/>
          <w:sz w:val="24"/>
          <w:szCs w:val="24"/>
        </w:rPr>
      </w:pPr>
      <w:r>
        <w:rPr>
          <w:rFonts w:ascii="宋体" w:hAnsi="宋体" w:eastAsia="宋体" w:cs="宋体"/>
          <w:spacing w:val="-2"/>
          <w:sz w:val="24"/>
          <w:szCs w:val="24"/>
        </w:rPr>
        <w:t>工程混凝土搅拌机作业产生的扬尘对现场工作人员影响较大，因此应设降尘或除尘</w:t>
      </w:r>
      <w:r>
        <w:rPr>
          <w:rFonts w:ascii="宋体" w:hAnsi="宋体" w:eastAsia="宋体" w:cs="宋体"/>
          <w:spacing w:val="10"/>
          <w:sz w:val="24"/>
          <w:szCs w:val="24"/>
        </w:rPr>
        <w:t xml:space="preserve"> </w:t>
      </w:r>
      <w:r>
        <w:rPr>
          <w:rFonts w:ascii="宋体" w:hAnsi="宋体" w:eastAsia="宋体" w:cs="宋体"/>
          <w:spacing w:val="-1"/>
          <w:sz w:val="24"/>
          <w:szCs w:val="24"/>
        </w:rPr>
        <w:t>设施，原料可适度加湿，减少扬尘的产生；工作</w:t>
      </w:r>
      <w:r>
        <w:rPr>
          <w:rFonts w:ascii="宋体" w:hAnsi="宋体" w:eastAsia="宋体" w:cs="宋体"/>
          <w:spacing w:val="-2"/>
          <w:sz w:val="24"/>
          <w:szCs w:val="24"/>
        </w:rPr>
        <w:t>人员配备口罩、面罩等防尘劳保用品。</w:t>
      </w:r>
    </w:p>
    <w:p w14:paraId="17C9FB26">
      <w:pPr>
        <w:spacing w:before="35"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）车辆运输减尘</w:t>
      </w:r>
    </w:p>
    <w:p w14:paraId="56B50646">
      <w:pPr>
        <w:spacing w:before="182" w:line="347" w:lineRule="auto"/>
        <w:ind w:right="80" w:firstLine="480"/>
        <w:rPr>
          <w:rFonts w:ascii="宋体" w:hAnsi="宋体" w:eastAsia="宋体" w:cs="宋体"/>
          <w:sz w:val="24"/>
          <w:szCs w:val="24"/>
        </w:rPr>
      </w:pPr>
      <w:r>
        <w:rPr>
          <w:rFonts w:ascii="宋体" w:hAnsi="宋体" w:eastAsia="宋体" w:cs="宋体"/>
          <w:spacing w:val="-2"/>
          <w:sz w:val="24"/>
          <w:szCs w:val="24"/>
        </w:rPr>
        <w:t>运输车辆基本采用农用小型车辆，扬尘不多，只需要在工程区以及人口比较集中的</w:t>
      </w:r>
      <w:r>
        <w:rPr>
          <w:rFonts w:ascii="宋体" w:hAnsi="宋体" w:eastAsia="宋体" w:cs="宋体"/>
          <w:spacing w:val="13"/>
          <w:sz w:val="24"/>
          <w:szCs w:val="24"/>
        </w:rPr>
        <w:t xml:space="preserve"> </w:t>
      </w:r>
      <w:r>
        <w:rPr>
          <w:rFonts w:ascii="宋体" w:hAnsi="宋体" w:eastAsia="宋体" w:cs="宋体"/>
          <w:spacing w:val="-2"/>
          <w:sz w:val="24"/>
          <w:szCs w:val="24"/>
        </w:rPr>
        <w:t>地方洒水即可。</w:t>
      </w:r>
    </w:p>
    <w:p w14:paraId="04CE7FE9">
      <w:pPr>
        <w:spacing w:before="31"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）材料防尘</w:t>
      </w:r>
    </w:p>
    <w:p w14:paraId="3D88C21D">
      <w:pPr>
        <w:spacing w:before="182" w:line="345" w:lineRule="auto"/>
        <w:ind w:left="3" w:firstLine="478"/>
        <w:rPr>
          <w:rFonts w:ascii="宋体" w:hAnsi="宋体" w:eastAsia="宋体" w:cs="宋体"/>
          <w:sz w:val="24"/>
          <w:szCs w:val="24"/>
        </w:rPr>
      </w:pPr>
      <w:r>
        <w:rPr>
          <w:rFonts w:ascii="宋体" w:hAnsi="宋体" w:eastAsia="宋体" w:cs="宋体"/>
          <w:spacing w:val="-2"/>
          <w:sz w:val="24"/>
          <w:szCs w:val="24"/>
        </w:rPr>
        <w:t>土方、水泥、石灰等散装物料运输和临时存放，应采取防风遮挡措施，可采用袋装</w:t>
      </w:r>
      <w:r>
        <w:rPr>
          <w:rFonts w:ascii="宋体" w:hAnsi="宋体" w:eastAsia="宋体" w:cs="宋体"/>
          <w:spacing w:val="12"/>
          <w:sz w:val="24"/>
          <w:szCs w:val="24"/>
        </w:rPr>
        <w:t xml:space="preserve"> </w:t>
      </w:r>
      <w:r>
        <w:rPr>
          <w:rFonts w:ascii="宋体" w:hAnsi="宋体" w:eastAsia="宋体" w:cs="宋体"/>
          <w:spacing w:val="-6"/>
          <w:sz w:val="24"/>
          <w:szCs w:val="24"/>
        </w:rPr>
        <w:t>或罐装运输，也可在运输或堆放过程中用无纺布覆盖，以减少起尘量，并避免露天堆放。</w:t>
      </w:r>
    </w:p>
    <w:p w14:paraId="7E7F95AA">
      <w:pPr>
        <w:spacing w:before="37"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）燃油废气防治</w:t>
      </w:r>
    </w:p>
    <w:p w14:paraId="3AA978AA">
      <w:pPr>
        <w:spacing w:before="180" w:line="346" w:lineRule="auto"/>
        <w:ind w:left="1" w:right="80" w:firstLine="480"/>
        <w:rPr>
          <w:rFonts w:ascii="宋体" w:hAnsi="宋体" w:eastAsia="宋体" w:cs="宋体"/>
          <w:sz w:val="24"/>
          <w:szCs w:val="24"/>
        </w:rPr>
      </w:pPr>
      <w:r>
        <w:rPr>
          <w:rFonts w:ascii="宋体" w:hAnsi="宋体" w:eastAsia="宋体" w:cs="宋体"/>
          <w:spacing w:val="-2"/>
          <w:sz w:val="24"/>
          <w:szCs w:val="24"/>
        </w:rPr>
        <w:t>尽量选用符合国家卫生防护标准的施工机械和运输工具，确保其废气排放符合国家</w:t>
      </w:r>
      <w:r>
        <w:rPr>
          <w:rFonts w:ascii="宋体" w:hAnsi="宋体" w:eastAsia="宋体" w:cs="宋体"/>
          <w:spacing w:val="12"/>
          <w:sz w:val="24"/>
          <w:szCs w:val="24"/>
        </w:rPr>
        <w:t xml:space="preserve"> </w:t>
      </w:r>
      <w:r>
        <w:rPr>
          <w:rFonts w:ascii="宋体" w:hAnsi="宋体" w:eastAsia="宋体" w:cs="宋体"/>
          <w:sz w:val="24"/>
          <w:szCs w:val="24"/>
        </w:rPr>
        <w:t>有关标准。加强对机械设备的养护，减少不必要的空</w:t>
      </w:r>
      <w:r>
        <w:rPr>
          <w:rFonts w:ascii="宋体" w:hAnsi="宋体" w:eastAsia="宋体" w:cs="宋体"/>
          <w:spacing w:val="-1"/>
          <w:sz w:val="24"/>
          <w:szCs w:val="24"/>
        </w:rPr>
        <w:t>转时间，以控制尾气排放。</w:t>
      </w:r>
    </w:p>
    <w:p w14:paraId="3D498747">
      <w:pPr>
        <w:spacing w:before="34"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）减少开挖粉尘</w:t>
      </w:r>
    </w:p>
    <w:p w14:paraId="79D073D2">
      <w:pPr>
        <w:spacing w:before="181" w:line="345" w:lineRule="auto"/>
        <w:ind w:left="1" w:right="80" w:firstLine="480"/>
        <w:rPr>
          <w:rFonts w:ascii="宋体" w:hAnsi="宋体" w:eastAsia="宋体" w:cs="宋体"/>
          <w:sz w:val="24"/>
          <w:szCs w:val="24"/>
        </w:rPr>
      </w:pPr>
      <w:r>
        <w:rPr>
          <w:rFonts w:ascii="宋体" w:hAnsi="宋体" w:eastAsia="宋体" w:cs="宋体"/>
          <w:spacing w:val="-2"/>
          <w:sz w:val="24"/>
          <w:szCs w:val="24"/>
        </w:rPr>
        <w:t>土石开挖机械应安装除尘装置，并采用湿法作业，减少粉尘。对受施工扬尘影响最</w:t>
      </w:r>
      <w:r>
        <w:rPr>
          <w:rFonts w:ascii="宋体" w:hAnsi="宋体" w:eastAsia="宋体" w:cs="宋体"/>
          <w:spacing w:val="12"/>
          <w:sz w:val="24"/>
          <w:szCs w:val="24"/>
        </w:rPr>
        <w:t xml:space="preserve"> </w:t>
      </w:r>
      <w:r>
        <w:rPr>
          <w:rFonts w:ascii="宋体" w:hAnsi="宋体" w:eastAsia="宋体" w:cs="宋体"/>
          <w:sz w:val="24"/>
          <w:szCs w:val="24"/>
        </w:rPr>
        <w:t>严重的施工人员，应配备戴防尘口罩、头盔等劳保用</w:t>
      </w:r>
      <w:r>
        <w:rPr>
          <w:rFonts w:ascii="宋体" w:hAnsi="宋体" w:eastAsia="宋体" w:cs="宋体"/>
          <w:spacing w:val="-1"/>
          <w:sz w:val="24"/>
          <w:szCs w:val="24"/>
        </w:rPr>
        <w:t>品，并适当缩短工作时间。</w:t>
      </w:r>
    </w:p>
    <w:p w14:paraId="21B608E2">
      <w:pPr>
        <w:spacing w:before="39"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）弃土扬尘控制</w:t>
      </w:r>
    </w:p>
    <w:p w14:paraId="05A8A068">
      <w:pPr>
        <w:spacing w:before="182" w:line="219" w:lineRule="auto"/>
        <w:ind w:left="480"/>
        <w:rPr>
          <w:rFonts w:ascii="宋体" w:hAnsi="宋体" w:eastAsia="宋体" w:cs="宋体"/>
          <w:sz w:val="24"/>
          <w:szCs w:val="24"/>
        </w:rPr>
      </w:pPr>
      <w:r>
        <w:rPr>
          <w:rFonts w:ascii="宋体" w:hAnsi="宋体" w:eastAsia="宋体" w:cs="宋体"/>
          <w:sz w:val="24"/>
          <w:szCs w:val="24"/>
        </w:rPr>
        <w:t>减少弃土落地次数，开挖后多余土石方直接弃入指定位</w:t>
      </w:r>
      <w:r>
        <w:rPr>
          <w:rFonts w:ascii="宋体" w:hAnsi="宋体" w:eastAsia="宋体" w:cs="宋体"/>
          <w:spacing w:val="-1"/>
          <w:sz w:val="24"/>
          <w:szCs w:val="24"/>
        </w:rPr>
        <w:t>置，避免风干后再运输。</w:t>
      </w:r>
    </w:p>
    <w:p w14:paraId="4C9F5F3B">
      <w:pPr>
        <w:pStyle w:val="2"/>
        <w:spacing w:line="341" w:lineRule="auto"/>
      </w:pPr>
    </w:p>
    <w:p w14:paraId="18C220C7">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8.2.3.   </w:t>
      </w:r>
      <w:r>
        <w:rPr>
          <w:rFonts w:ascii="宋体" w:hAnsi="宋体" w:eastAsia="宋体" w:cs="宋体"/>
          <w:b/>
          <w:bCs/>
          <w:spacing w:val="-2"/>
          <w:sz w:val="24"/>
          <w:szCs w:val="24"/>
        </w:rPr>
        <w:t>声环境保护措施</w:t>
      </w:r>
    </w:p>
    <w:p w14:paraId="56B622DE">
      <w:pPr>
        <w:spacing w:before="194" w:line="219" w:lineRule="auto"/>
        <w:ind w:left="480"/>
        <w:rPr>
          <w:rFonts w:ascii="宋体" w:hAnsi="宋体" w:eastAsia="宋体" w:cs="宋体"/>
          <w:sz w:val="24"/>
          <w:szCs w:val="24"/>
        </w:rPr>
      </w:pPr>
      <w:r>
        <w:rPr>
          <w:rFonts w:ascii="宋体" w:hAnsi="宋体" w:eastAsia="宋体" w:cs="宋体"/>
          <w:sz w:val="24"/>
          <w:szCs w:val="24"/>
        </w:rPr>
        <w:t>控制噪声污染的有效途径有三个：降低声源噪声、限制</w:t>
      </w:r>
      <w:r>
        <w:rPr>
          <w:rFonts w:ascii="宋体" w:hAnsi="宋体" w:eastAsia="宋体" w:cs="宋体"/>
          <w:spacing w:val="-1"/>
          <w:sz w:val="24"/>
          <w:szCs w:val="24"/>
        </w:rPr>
        <w:t>声传播和阻断声接收。</w:t>
      </w:r>
    </w:p>
    <w:p w14:paraId="5DCCAF98">
      <w:pPr>
        <w:spacing w:before="181" w:line="220"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）对现场施工人员的保护</w:t>
      </w:r>
    </w:p>
    <w:p w14:paraId="05F01249">
      <w:pPr>
        <w:spacing w:before="182" w:line="217" w:lineRule="auto"/>
        <w:ind w:left="480"/>
        <w:rPr>
          <w:rFonts w:ascii="宋体" w:hAnsi="宋体" w:eastAsia="宋体" w:cs="宋体"/>
          <w:sz w:val="24"/>
          <w:szCs w:val="24"/>
        </w:rPr>
      </w:pPr>
      <w:r>
        <w:rPr>
          <w:rFonts w:ascii="宋体" w:hAnsi="宋体" w:eastAsia="宋体" w:cs="宋体"/>
          <w:spacing w:val="-2"/>
          <w:sz w:val="24"/>
          <w:szCs w:val="24"/>
        </w:rPr>
        <w:t>①噪声源的控制</w:t>
      </w:r>
    </w:p>
    <w:p w14:paraId="5CC44B58">
      <w:pPr>
        <w:spacing w:before="185" w:line="345" w:lineRule="auto"/>
        <w:ind w:left="1" w:right="80" w:firstLine="479"/>
        <w:rPr>
          <w:rFonts w:ascii="宋体" w:hAnsi="宋体" w:eastAsia="宋体" w:cs="宋体"/>
          <w:sz w:val="24"/>
          <w:szCs w:val="24"/>
        </w:rPr>
      </w:pPr>
      <w:r>
        <w:rPr>
          <w:rFonts w:ascii="宋体" w:hAnsi="宋体" w:eastAsia="宋体" w:cs="宋体"/>
          <w:spacing w:val="-2"/>
          <w:sz w:val="24"/>
          <w:szCs w:val="24"/>
        </w:rPr>
        <w:t>应尽可能使用先进的、噪声小的机械设备；振动大的设备应配备减震装置，也可以</w:t>
      </w:r>
      <w:r>
        <w:rPr>
          <w:rFonts w:ascii="宋体" w:hAnsi="宋体" w:eastAsia="宋体" w:cs="宋体"/>
          <w:spacing w:val="13"/>
          <w:sz w:val="24"/>
          <w:szCs w:val="24"/>
        </w:rPr>
        <w:t xml:space="preserve"> </w:t>
      </w:r>
      <w:r>
        <w:rPr>
          <w:rFonts w:ascii="宋体" w:hAnsi="宋体" w:eastAsia="宋体" w:cs="宋体"/>
          <w:spacing w:val="-1"/>
          <w:sz w:val="24"/>
          <w:szCs w:val="24"/>
        </w:rPr>
        <w:t>使用阻尼材料；加强设备的维护和保养，减少其工作噪声。</w:t>
      </w:r>
    </w:p>
    <w:p w14:paraId="47587D60">
      <w:pPr>
        <w:spacing w:before="38" w:line="289" w:lineRule="auto"/>
        <w:ind w:left="5" w:right="80" w:firstLine="473"/>
        <w:rPr>
          <w:rFonts w:ascii="宋体" w:hAnsi="宋体" w:eastAsia="宋体" w:cs="宋体"/>
          <w:sz w:val="24"/>
          <w:szCs w:val="24"/>
        </w:rPr>
      </w:pPr>
      <w:r>
        <w:rPr>
          <w:rFonts w:ascii="宋体" w:hAnsi="宋体" w:eastAsia="宋体" w:cs="宋体"/>
          <w:spacing w:val="5"/>
          <w:sz w:val="24"/>
          <w:szCs w:val="24"/>
        </w:rPr>
        <w:t>②传播途径控制高噪设备布置尽量远离居民点和施工生活区，通过距离来衰减噪</w:t>
      </w:r>
      <w:r>
        <w:rPr>
          <w:rFonts w:ascii="宋体" w:hAnsi="宋体" w:eastAsia="宋体" w:cs="宋体"/>
          <w:spacing w:val="8"/>
          <w:sz w:val="24"/>
          <w:szCs w:val="24"/>
        </w:rPr>
        <w:t xml:space="preserve"> </w:t>
      </w:r>
      <w:r>
        <w:rPr>
          <w:rFonts w:ascii="宋体" w:hAnsi="宋体" w:eastAsia="宋体" w:cs="宋体"/>
          <w:spacing w:val="-8"/>
          <w:sz w:val="24"/>
          <w:szCs w:val="24"/>
        </w:rPr>
        <w:t>声。</w:t>
      </w:r>
    </w:p>
    <w:p w14:paraId="5B9FD381">
      <w:pPr>
        <w:spacing w:before="182" w:line="217" w:lineRule="auto"/>
        <w:ind w:left="479"/>
        <w:rPr>
          <w:rFonts w:ascii="宋体" w:hAnsi="宋体" w:eastAsia="宋体" w:cs="宋体"/>
          <w:sz w:val="24"/>
          <w:szCs w:val="24"/>
        </w:rPr>
      </w:pPr>
      <w:r>
        <w:rPr>
          <w:rFonts w:ascii="宋体" w:hAnsi="宋体" w:eastAsia="宋体" w:cs="宋体"/>
          <w:spacing w:val="-2"/>
          <w:sz w:val="24"/>
          <w:szCs w:val="24"/>
        </w:rPr>
        <w:t>③受体保护</w:t>
      </w:r>
    </w:p>
    <w:p w14:paraId="0061779D">
      <w:pPr>
        <w:spacing w:before="183" w:line="347" w:lineRule="auto"/>
        <w:ind w:right="80" w:firstLine="480"/>
        <w:rPr>
          <w:rFonts w:ascii="宋体" w:hAnsi="宋体" w:eastAsia="宋体" w:cs="宋体"/>
          <w:sz w:val="24"/>
          <w:szCs w:val="24"/>
        </w:rPr>
      </w:pPr>
      <w:r>
        <w:rPr>
          <w:rFonts w:ascii="宋体" w:hAnsi="宋体" w:eastAsia="宋体" w:cs="宋体"/>
          <w:spacing w:val="-2"/>
          <w:sz w:val="24"/>
          <w:szCs w:val="24"/>
        </w:rPr>
        <w:t>对操作人员采取有效的保护措施，如带防声头盔、耳塞、轮流操作等，以减轻噪声</w:t>
      </w:r>
      <w:r>
        <w:rPr>
          <w:rFonts w:ascii="宋体" w:hAnsi="宋体" w:eastAsia="宋体" w:cs="宋体"/>
          <w:spacing w:val="14"/>
          <w:sz w:val="24"/>
          <w:szCs w:val="24"/>
        </w:rPr>
        <w:t xml:space="preserve"> </w:t>
      </w:r>
      <w:r>
        <w:rPr>
          <w:rFonts w:ascii="宋体" w:hAnsi="宋体" w:eastAsia="宋体" w:cs="宋体"/>
          <w:spacing w:val="-1"/>
          <w:sz w:val="24"/>
          <w:szCs w:val="24"/>
        </w:rPr>
        <w:t>对操作人员的影响。</w:t>
      </w:r>
    </w:p>
    <w:p w14:paraId="3FB44DD4">
      <w:pPr>
        <w:spacing w:before="32"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）居民区防护措施</w:t>
      </w:r>
    </w:p>
    <w:p w14:paraId="31ACEB51">
      <w:pPr>
        <w:spacing w:line="220" w:lineRule="auto"/>
        <w:rPr>
          <w:rFonts w:ascii="宋体" w:hAnsi="宋体" w:eastAsia="宋体" w:cs="宋体"/>
          <w:sz w:val="24"/>
          <w:szCs w:val="24"/>
        </w:rPr>
        <w:sectPr>
          <w:footerReference r:id="rId91" w:type="default"/>
          <w:pgSz w:w="11906" w:h="16839"/>
          <w:pgMar w:top="1431" w:right="1337" w:bottom="1433" w:left="1424" w:header="0" w:footer="1246" w:gutter="0"/>
          <w:cols w:space="720" w:num="1"/>
        </w:sectPr>
      </w:pPr>
    </w:p>
    <w:p w14:paraId="204E13FD">
      <w:pPr>
        <w:pStyle w:val="2"/>
        <w:spacing w:line="452" w:lineRule="auto"/>
      </w:pPr>
    </w:p>
    <w:p w14:paraId="42F8C216">
      <w:pPr>
        <w:spacing w:before="78" w:line="217" w:lineRule="auto"/>
        <w:ind w:left="480"/>
        <w:rPr>
          <w:rFonts w:ascii="宋体" w:hAnsi="宋体" w:eastAsia="宋体" w:cs="宋体"/>
          <w:sz w:val="24"/>
          <w:szCs w:val="24"/>
        </w:rPr>
      </w:pPr>
      <w:r>
        <w:rPr>
          <w:rFonts w:ascii="宋体" w:hAnsi="宋体" w:eastAsia="宋体" w:cs="宋体"/>
          <w:spacing w:val="-1"/>
          <w:sz w:val="24"/>
          <w:szCs w:val="24"/>
        </w:rPr>
        <w:t>①车辆行驶过程中严格限制车速，并禁鸣喇叭。</w:t>
      </w:r>
    </w:p>
    <w:p w14:paraId="47ED13A3">
      <w:pPr>
        <w:spacing w:before="182" w:line="289" w:lineRule="auto"/>
        <w:ind w:left="1" w:firstLine="477"/>
        <w:rPr>
          <w:rFonts w:ascii="宋体" w:hAnsi="宋体" w:eastAsia="宋体" w:cs="宋体"/>
          <w:sz w:val="24"/>
          <w:szCs w:val="24"/>
        </w:rPr>
      </w:pPr>
      <w:r>
        <w:rPr>
          <w:rFonts w:ascii="宋体" w:hAnsi="宋体" w:eastAsia="宋体" w:cs="宋体"/>
          <w:spacing w:val="-3"/>
          <w:sz w:val="24"/>
          <w:szCs w:val="24"/>
        </w:rPr>
        <w:t>②工程基本上都位于村屯附近，因此，工程应尽量避免夜间（即夜间</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22</w:t>
      </w:r>
      <w:r>
        <w:rPr>
          <w:rFonts w:ascii="宋体" w:hAnsi="宋体" w:eastAsia="宋体" w:cs="宋体"/>
          <w:spacing w:val="-4"/>
          <w:sz w:val="24"/>
          <w:szCs w:val="24"/>
        </w:rPr>
        <w:t>：</w:t>
      </w:r>
      <w:r>
        <w:rPr>
          <w:rFonts w:ascii="Times New Roman" w:hAnsi="Times New Roman" w:eastAsia="Times New Roman" w:cs="Times New Roman"/>
          <w:spacing w:val="-4"/>
          <w:sz w:val="24"/>
          <w:szCs w:val="24"/>
        </w:rPr>
        <w:t>00</w:t>
      </w:r>
      <w:r>
        <w:rPr>
          <w:rFonts w:ascii="宋体" w:hAnsi="宋体" w:eastAsia="宋体" w:cs="宋体"/>
          <w:spacing w:val="-4"/>
          <w:sz w:val="24"/>
          <w:szCs w:val="24"/>
        </w:rPr>
        <w:t>～早上</w:t>
      </w:r>
      <w:r>
        <w:rPr>
          <w:rFonts w:ascii="宋体" w:hAnsi="宋体" w:eastAsia="宋体" w:cs="宋体"/>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00</w:t>
      </w:r>
      <w:r>
        <w:rPr>
          <w:rFonts w:ascii="宋体" w:hAnsi="宋体" w:eastAsia="宋体" w:cs="宋体"/>
          <w:spacing w:val="-3"/>
          <w:sz w:val="24"/>
          <w:szCs w:val="24"/>
        </w:rPr>
        <w:t>）施工，并注意保护当地居民。</w:t>
      </w:r>
    </w:p>
    <w:p w14:paraId="5C5A917D">
      <w:pPr>
        <w:pStyle w:val="2"/>
        <w:spacing w:line="342" w:lineRule="auto"/>
      </w:pPr>
    </w:p>
    <w:p w14:paraId="0E38D747">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4"/>
          <w:sz w:val="24"/>
          <w:szCs w:val="24"/>
        </w:rPr>
        <w:t>8.2.4.</w:t>
      </w:r>
      <w:r>
        <w:rPr>
          <w:rFonts w:ascii="Times New Roman" w:hAnsi="Times New Roman" w:eastAsia="Times New Roman" w:cs="Times New Roman"/>
          <w:b/>
          <w:bCs/>
          <w:spacing w:val="11"/>
          <w:sz w:val="24"/>
          <w:szCs w:val="24"/>
        </w:rPr>
        <w:t xml:space="preserve">   </w:t>
      </w:r>
      <w:r>
        <w:rPr>
          <w:rFonts w:ascii="宋体" w:hAnsi="宋体" w:eastAsia="宋体" w:cs="宋体"/>
          <w:b/>
          <w:bCs/>
          <w:spacing w:val="-4"/>
          <w:sz w:val="24"/>
          <w:szCs w:val="24"/>
        </w:rPr>
        <w:t>固体废物处理处置</w:t>
      </w:r>
    </w:p>
    <w:p w14:paraId="7570A51E">
      <w:pPr>
        <w:spacing w:before="194" w:line="219" w:lineRule="auto"/>
        <w:ind w:left="49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）弃渣</w:t>
      </w:r>
    </w:p>
    <w:p w14:paraId="264AC6EC">
      <w:pPr>
        <w:spacing w:before="184" w:line="344" w:lineRule="auto"/>
        <w:ind w:firstLine="483"/>
        <w:rPr>
          <w:rFonts w:ascii="宋体" w:hAnsi="宋体" w:eastAsia="宋体" w:cs="宋体"/>
          <w:sz w:val="24"/>
          <w:szCs w:val="24"/>
        </w:rPr>
      </w:pPr>
      <w:r>
        <w:rPr>
          <w:rFonts w:ascii="宋体" w:hAnsi="宋体" w:eastAsia="宋体" w:cs="宋体"/>
          <w:spacing w:val="-2"/>
          <w:sz w:val="24"/>
          <w:szCs w:val="24"/>
        </w:rPr>
        <w:t>弃土弃渣应及时运往指定弃渣场，不得随意堆放于工程区周边，以免影响环境，弃</w:t>
      </w:r>
      <w:r>
        <w:rPr>
          <w:rFonts w:ascii="宋体" w:hAnsi="宋体" w:eastAsia="宋体" w:cs="宋体"/>
          <w:spacing w:val="9"/>
          <w:sz w:val="24"/>
          <w:szCs w:val="24"/>
        </w:rPr>
        <w:t xml:space="preserve"> </w:t>
      </w:r>
      <w:r>
        <w:rPr>
          <w:rFonts w:ascii="宋体" w:hAnsi="宋体" w:eastAsia="宋体" w:cs="宋体"/>
          <w:spacing w:val="-1"/>
          <w:sz w:val="24"/>
          <w:szCs w:val="24"/>
        </w:rPr>
        <w:t>渣场应根据水土保持原则及设计规范，采取相应水保措施。</w:t>
      </w:r>
    </w:p>
    <w:p w14:paraId="5243FF5F">
      <w:pPr>
        <w:spacing w:before="38" w:line="220"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）生活垃圾</w:t>
      </w:r>
    </w:p>
    <w:p w14:paraId="01A28626">
      <w:pPr>
        <w:spacing w:before="179" w:line="347" w:lineRule="auto"/>
        <w:ind w:left="19" w:firstLine="464"/>
        <w:rPr>
          <w:rFonts w:ascii="宋体" w:hAnsi="宋体" w:eastAsia="宋体" w:cs="宋体"/>
          <w:sz w:val="24"/>
          <w:szCs w:val="24"/>
        </w:rPr>
      </w:pPr>
      <w:r>
        <w:rPr>
          <w:rFonts w:ascii="宋体" w:hAnsi="宋体" w:eastAsia="宋体" w:cs="宋体"/>
          <w:spacing w:val="-2"/>
          <w:sz w:val="24"/>
          <w:szCs w:val="24"/>
        </w:rPr>
        <w:t>建议在施工营地设置塑料垃圾桶，将生活垃圾收集，并集中统一处理。工程施工期</w:t>
      </w:r>
      <w:r>
        <w:rPr>
          <w:rFonts w:ascii="宋体" w:hAnsi="宋体" w:eastAsia="宋体" w:cs="宋体"/>
          <w:spacing w:val="10"/>
          <w:sz w:val="24"/>
          <w:szCs w:val="24"/>
        </w:rPr>
        <w:t xml:space="preserve"> </w:t>
      </w:r>
      <w:r>
        <w:rPr>
          <w:rFonts w:ascii="宋体" w:hAnsi="宋体" w:eastAsia="宋体" w:cs="宋体"/>
          <w:spacing w:val="-2"/>
          <w:sz w:val="24"/>
          <w:szCs w:val="24"/>
        </w:rPr>
        <w:t>间禁止将生活垃圾随意丢弃，影响周边环境。</w:t>
      </w:r>
    </w:p>
    <w:p w14:paraId="25B0D6B0">
      <w:pPr>
        <w:spacing w:before="272"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8.2.5.   </w:t>
      </w:r>
      <w:r>
        <w:rPr>
          <w:rFonts w:ascii="宋体" w:hAnsi="宋体" w:eastAsia="宋体" w:cs="宋体"/>
          <w:b/>
          <w:bCs/>
          <w:spacing w:val="-2"/>
          <w:sz w:val="24"/>
          <w:szCs w:val="24"/>
        </w:rPr>
        <w:t>生态保护</w:t>
      </w:r>
    </w:p>
    <w:p w14:paraId="274DFE89">
      <w:pPr>
        <w:spacing w:before="193" w:line="290" w:lineRule="auto"/>
        <w:ind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）施工时严格保护施工区周围的植被，禁止捕猎野生动物，防止发生火灾而毁</w:t>
      </w:r>
      <w:r>
        <w:rPr>
          <w:rFonts w:ascii="宋体" w:hAnsi="宋体" w:eastAsia="宋体" w:cs="宋体"/>
          <w:spacing w:val="13"/>
          <w:sz w:val="24"/>
          <w:szCs w:val="24"/>
        </w:rPr>
        <w:t xml:space="preserve"> </w:t>
      </w:r>
      <w:r>
        <w:rPr>
          <w:rFonts w:ascii="宋体" w:hAnsi="宋体" w:eastAsia="宋体" w:cs="宋体"/>
          <w:spacing w:val="-2"/>
          <w:sz w:val="24"/>
          <w:szCs w:val="24"/>
        </w:rPr>
        <w:t>坏大片植被。</w:t>
      </w:r>
    </w:p>
    <w:p w14:paraId="2402BE07">
      <w:pPr>
        <w:spacing w:before="180" w:line="290" w:lineRule="auto"/>
        <w:ind w:left="6"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）除工程占地范围内施工场地清理需要外，不能随意砍伐、填埋、毁坏施工场</w:t>
      </w:r>
      <w:r>
        <w:rPr>
          <w:rFonts w:ascii="宋体" w:hAnsi="宋体" w:eastAsia="宋体" w:cs="宋体"/>
          <w:spacing w:val="13"/>
          <w:sz w:val="24"/>
          <w:szCs w:val="24"/>
        </w:rPr>
        <w:t xml:space="preserve"> </w:t>
      </w:r>
      <w:r>
        <w:rPr>
          <w:rFonts w:ascii="宋体" w:hAnsi="宋体" w:eastAsia="宋体" w:cs="宋体"/>
          <w:spacing w:val="-1"/>
          <w:sz w:val="24"/>
          <w:szCs w:val="24"/>
        </w:rPr>
        <w:t>界内、外的树木和草地，严禁滥砍滥伐。</w:t>
      </w:r>
    </w:p>
    <w:p w14:paraId="4EE40932">
      <w:pPr>
        <w:spacing w:before="179" w:line="290" w:lineRule="auto"/>
        <w:ind w:left="16" w:firstLine="47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）临时用地使用后应及时清理场地，并进行植树植草绿化。草种、树种应选用</w:t>
      </w:r>
      <w:r>
        <w:rPr>
          <w:rFonts w:ascii="宋体" w:hAnsi="宋体" w:eastAsia="宋体" w:cs="宋体"/>
          <w:spacing w:val="13"/>
          <w:sz w:val="24"/>
          <w:szCs w:val="24"/>
        </w:rPr>
        <w:t xml:space="preserve"> </w:t>
      </w:r>
      <w:r>
        <w:rPr>
          <w:rFonts w:ascii="宋体" w:hAnsi="宋体" w:eastAsia="宋体" w:cs="宋体"/>
          <w:spacing w:val="-2"/>
          <w:sz w:val="24"/>
          <w:szCs w:val="24"/>
        </w:rPr>
        <w:t>当地种，尽量不用外来种，避免外来物种的入侵。</w:t>
      </w:r>
    </w:p>
    <w:p w14:paraId="5B854D62">
      <w:pPr>
        <w:spacing w:before="183" w:line="220"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）避免开挖面长时间裸露。</w:t>
      </w:r>
    </w:p>
    <w:p w14:paraId="66E4A5DD">
      <w:pPr>
        <w:spacing w:before="179" w:line="289" w:lineRule="auto"/>
        <w:ind w:left="14" w:firstLine="47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）钦北区土壤宝贵，工程开挖后土方尽量作为耕地平整用土，剩余土石方弃渣</w:t>
      </w:r>
      <w:r>
        <w:rPr>
          <w:rFonts w:ascii="宋体" w:hAnsi="宋体" w:eastAsia="宋体" w:cs="宋体"/>
          <w:spacing w:val="13"/>
          <w:sz w:val="24"/>
          <w:szCs w:val="24"/>
        </w:rPr>
        <w:t xml:space="preserve"> </w:t>
      </w:r>
      <w:r>
        <w:rPr>
          <w:rFonts w:ascii="宋体" w:hAnsi="宋体" w:eastAsia="宋体" w:cs="宋体"/>
          <w:spacing w:val="-2"/>
          <w:sz w:val="24"/>
          <w:szCs w:val="24"/>
        </w:rPr>
        <w:t>需推平压实，减少水土流失。</w:t>
      </w:r>
    </w:p>
    <w:p w14:paraId="7BE47BC3">
      <w:pPr>
        <w:spacing w:before="183" w:line="290" w:lineRule="auto"/>
        <w:ind w:left="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）工程中具体项目建设时应避免涉及并远离自然保护区、风景名胜区等环境敏</w:t>
      </w:r>
      <w:r>
        <w:rPr>
          <w:rFonts w:ascii="宋体" w:hAnsi="宋体" w:eastAsia="宋体" w:cs="宋体"/>
          <w:spacing w:val="13"/>
          <w:sz w:val="24"/>
          <w:szCs w:val="24"/>
        </w:rPr>
        <w:t xml:space="preserve"> </w:t>
      </w:r>
      <w:r>
        <w:rPr>
          <w:rFonts w:ascii="宋体" w:hAnsi="宋体" w:eastAsia="宋体" w:cs="宋体"/>
          <w:spacing w:val="-3"/>
          <w:sz w:val="24"/>
          <w:szCs w:val="24"/>
        </w:rPr>
        <w:t>感区域。</w:t>
      </w:r>
    </w:p>
    <w:p w14:paraId="374CB26C">
      <w:pPr>
        <w:spacing w:before="181" w:line="314" w:lineRule="auto"/>
        <w:ind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）尽管自流引水工程、引蓄结合工程供水规模较小，对引水水源的引水点下游</w:t>
      </w:r>
      <w:r>
        <w:rPr>
          <w:rFonts w:ascii="宋体" w:hAnsi="宋体" w:eastAsia="宋体" w:cs="宋体"/>
          <w:spacing w:val="13"/>
          <w:sz w:val="24"/>
          <w:szCs w:val="24"/>
        </w:rPr>
        <w:t xml:space="preserve"> </w:t>
      </w:r>
      <w:r>
        <w:rPr>
          <w:rFonts w:ascii="宋体" w:hAnsi="宋体" w:eastAsia="宋体" w:cs="宋体"/>
          <w:spacing w:val="-2"/>
          <w:sz w:val="24"/>
          <w:szCs w:val="24"/>
        </w:rPr>
        <w:t>的水环境、用水户及水生态影响较小，但工程引水时仍应充分考虑保证下放生态环境流</w:t>
      </w:r>
      <w:r>
        <w:rPr>
          <w:rFonts w:ascii="宋体" w:hAnsi="宋体" w:eastAsia="宋体" w:cs="宋体"/>
          <w:spacing w:val="17"/>
          <w:sz w:val="24"/>
          <w:szCs w:val="24"/>
        </w:rPr>
        <w:t xml:space="preserve"> </w:t>
      </w:r>
      <w:r>
        <w:rPr>
          <w:rFonts w:ascii="宋体" w:hAnsi="宋体" w:eastAsia="宋体" w:cs="宋体"/>
          <w:spacing w:val="-5"/>
          <w:sz w:val="24"/>
          <w:szCs w:val="24"/>
        </w:rPr>
        <w:t>量。</w:t>
      </w:r>
    </w:p>
    <w:p w14:paraId="544D08DE">
      <w:pPr>
        <w:spacing w:line="314" w:lineRule="auto"/>
        <w:rPr>
          <w:rFonts w:ascii="宋体" w:hAnsi="宋体" w:eastAsia="宋体" w:cs="宋体"/>
          <w:sz w:val="24"/>
          <w:szCs w:val="24"/>
        </w:rPr>
        <w:sectPr>
          <w:footerReference r:id="rId92" w:type="default"/>
          <w:pgSz w:w="11906" w:h="16839"/>
          <w:pgMar w:top="1431" w:right="1417" w:bottom="1433" w:left="1424" w:header="0" w:footer="1246" w:gutter="0"/>
          <w:cols w:space="720" w:num="1"/>
        </w:sectPr>
      </w:pPr>
    </w:p>
    <w:p w14:paraId="2646B8CE">
      <w:pPr>
        <w:pStyle w:val="2"/>
        <w:spacing w:line="299" w:lineRule="auto"/>
      </w:pPr>
    </w:p>
    <w:p w14:paraId="656349CC">
      <w:pPr>
        <w:pStyle w:val="2"/>
        <w:spacing w:line="299" w:lineRule="auto"/>
      </w:pPr>
    </w:p>
    <w:p w14:paraId="259E702C">
      <w:pPr>
        <w:spacing w:before="101" w:line="233" w:lineRule="auto"/>
        <w:ind w:left="2"/>
        <w:outlineLvl w:val="1"/>
        <w:rPr>
          <w:rFonts w:ascii="楷体" w:hAnsi="楷体" w:eastAsia="楷体" w:cs="楷体"/>
          <w:sz w:val="31"/>
          <w:szCs w:val="31"/>
        </w:rPr>
      </w:pPr>
      <w:bookmarkStart w:id="116" w:name="bookmark82"/>
      <w:bookmarkEnd w:id="116"/>
      <w:r>
        <w:rPr>
          <w:rFonts w:ascii="Times New Roman" w:hAnsi="Times New Roman" w:eastAsia="Times New Roman" w:cs="Times New Roman"/>
          <w:b/>
          <w:bCs/>
          <w:spacing w:val="2"/>
          <w:sz w:val="31"/>
          <w:szCs w:val="31"/>
        </w:rPr>
        <w:t>8.3.</w:t>
      </w:r>
      <w:r>
        <w:rPr>
          <w:rFonts w:ascii="Times New Roman" w:hAnsi="Times New Roman" w:eastAsia="Times New Roman" w:cs="Times New Roman"/>
          <w:b/>
          <w:bCs/>
          <w:spacing w:val="43"/>
          <w:w w:val="101"/>
          <w:sz w:val="31"/>
          <w:szCs w:val="31"/>
        </w:rPr>
        <w:t xml:space="preserve"> </w:t>
      </w:r>
      <w:r>
        <w:rPr>
          <w:rFonts w:ascii="楷体" w:hAnsi="楷体" w:eastAsia="楷体" w:cs="楷体"/>
          <w:b/>
          <w:bCs/>
          <w:spacing w:val="2"/>
          <w:sz w:val="31"/>
          <w:szCs w:val="31"/>
        </w:rPr>
        <w:t>结论与建议</w:t>
      </w:r>
    </w:p>
    <w:p w14:paraId="4E1C4F8E">
      <w:pPr>
        <w:spacing w:before="276" w:line="221" w:lineRule="auto"/>
        <w:outlineLvl w:val="2"/>
        <w:rPr>
          <w:rFonts w:ascii="宋体" w:hAnsi="宋体" w:eastAsia="宋体" w:cs="宋体"/>
          <w:sz w:val="24"/>
          <w:szCs w:val="24"/>
        </w:rPr>
      </w:pPr>
      <w:r>
        <w:rPr>
          <w:rFonts w:ascii="Times New Roman" w:hAnsi="Times New Roman" w:eastAsia="Times New Roman" w:cs="Times New Roman"/>
          <w:b/>
          <w:bCs/>
          <w:spacing w:val="-4"/>
          <w:sz w:val="24"/>
          <w:szCs w:val="24"/>
        </w:rPr>
        <w:t>8.3.1.</w:t>
      </w:r>
      <w:r>
        <w:rPr>
          <w:rFonts w:ascii="Times New Roman" w:hAnsi="Times New Roman" w:eastAsia="Times New Roman" w:cs="Times New Roman"/>
          <w:b/>
          <w:bCs/>
          <w:spacing w:val="5"/>
          <w:sz w:val="24"/>
          <w:szCs w:val="24"/>
        </w:rPr>
        <w:t xml:space="preserve">   </w:t>
      </w:r>
      <w:r>
        <w:rPr>
          <w:rFonts w:ascii="宋体" w:hAnsi="宋体" w:eastAsia="宋体" w:cs="宋体"/>
          <w:b/>
          <w:bCs/>
          <w:spacing w:val="-4"/>
          <w:sz w:val="24"/>
          <w:szCs w:val="24"/>
        </w:rPr>
        <w:t>结论</w:t>
      </w:r>
    </w:p>
    <w:p w14:paraId="68E82654">
      <w:pPr>
        <w:spacing w:before="193" w:line="313" w:lineRule="auto"/>
        <w:ind w:right="115"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）农村供水工程在施工期会产生少量生活污水和施工现场清洗废水，经简易处</w:t>
      </w:r>
      <w:r>
        <w:rPr>
          <w:rFonts w:ascii="宋体" w:hAnsi="宋体" w:eastAsia="宋体" w:cs="宋体"/>
          <w:spacing w:val="13"/>
          <w:sz w:val="24"/>
          <w:szCs w:val="24"/>
        </w:rPr>
        <w:t xml:space="preserve"> </w:t>
      </w:r>
      <w:r>
        <w:rPr>
          <w:rFonts w:ascii="宋体" w:hAnsi="宋体" w:eastAsia="宋体" w:cs="宋体"/>
          <w:spacing w:val="-2"/>
          <w:sz w:val="24"/>
          <w:szCs w:val="24"/>
        </w:rPr>
        <w:t>理后对水环境影响较小，并且该影响随着施工的结束而消失。运行期间对周围环境影响</w:t>
      </w:r>
      <w:r>
        <w:rPr>
          <w:rFonts w:ascii="宋体" w:hAnsi="宋体" w:eastAsia="宋体" w:cs="宋体"/>
          <w:spacing w:val="17"/>
          <w:sz w:val="24"/>
          <w:szCs w:val="24"/>
        </w:rPr>
        <w:t xml:space="preserve"> </w:t>
      </w:r>
      <w:r>
        <w:rPr>
          <w:rFonts w:ascii="宋体" w:hAnsi="宋体" w:eastAsia="宋体" w:cs="宋体"/>
          <w:spacing w:val="-4"/>
          <w:sz w:val="24"/>
          <w:szCs w:val="24"/>
        </w:rPr>
        <w:t>较小。</w:t>
      </w:r>
    </w:p>
    <w:p w14:paraId="370E23BC">
      <w:pPr>
        <w:spacing w:before="179" w:line="313" w:lineRule="auto"/>
        <w:ind w:right="56"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）工程实施期间对周围大气有一定的影响，但经过相应的环保措施以后，该影</w:t>
      </w:r>
      <w:r>
        <w:rPr>
          <w:rFonts w:ascii="宋体" w:hAnsi="宋体" w:eastAsia="宋体" w:cs="宋体"/>
          <w:spacing w:val="13"/>
          <w:sz w:val="24"/>
          <w:szCs w:val="24"/>
        </w:rPr>
        <w:t xml:space="preserve"> </w:t>
      </w:r>
      <w:r>
        <w:rPr>
          <w:rFonts w:ascii="宋体" w:hAnsi="宋体" w:eastAsia="宋体" w:cs="宋体"/>
          <w:spacing w:val="-6"/>
          <w:sz w:val="24"/>
          <w:szCs w:val="24"/>
        </w:rPr>
        <w:t>响较小，对周围的环境保护目标基本上没有影响，而且这种影响随着施工的</w:t>
      </w:r>
      <w:r>
        <w:rPr>
          <w:rFonts w:ascii="宋体" w:hAnsi="宋体" w:eastAsia="宋体" w:cs="宋体"/>
          <w:spacing w:val="-7"/>
          <w:sz w:val="24"/>
          <w:szCs w:val="24"/>
        </w:rPr>
        <w:t>结束而消失；</w:t>
      </w:r>
      <w:r>
        <w:rPr>
          <w:rFonts w:ascii="宋体" w:hAnsi="宋体" w:eastAsia="宋体" w:cs="宋体"/>
          <w:sz w:val="24"/>
          <w:szCs w:val="24"/>
        </w:rPr>
        <w:t xml:space="preserve"> </w:t>
      </w:r>
      <w:r>
        <w:rPr>
          <w:rFonts w:ascii="宋体" w:hAnsi="宋体" w:eastAsia="宋体" w:cs="宋体"/>
          <w:spacing w:val="-1"/>
          <w:sz w:val="24"/>
          <w:szCs w:val="24"/>
        </w:rPr>
        <w:t>运行期间对周围环境影响较小。</w:t>
      </w:r>
    </w:p>
    <w:p w14:paraId="6B2D612F">
      <w:pPr>
        <w:spacing w:before="182" w:line="324" w:lineRule="auto"/>
        <w:ind w:right="115"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）工程实施期间会有机械噪声，对周围环境有一定的影响，但经过相应的环保</w:t>
      </w:r>
      <w:r>
        <w:rPr>
          <w:rFonts w:ascii="宋体" w:hAnsi="宋体" w:eastAsia="宋体" w:cs="宋体"/>
          <w:spacing w:val="13"/>
          <w:sz w:val="24"/>
          <w:szCs w:val="24"/>
        </w:rPr>
        <w:t xml:space="preserve"> </w:t>
      </w:r>
      <w:r>
        <w:rPr>
          <w:rFonts w:ascii="宋体" w:hAnsi="宋体" w:eastAsia="宋体" w:cs="宋体"/>
          <w:spacing w:val="-2"/>
          <w:sz w:val="24"/>
          <w:szCs w:val="24"/>
        </w:rPr>
        <w:t>措施以后，该影响较小，而且该影响随着施工的结束而消失；运行期间噪声较小，对周</w:t>
      </w:r>
      <w:r>
        <w:rPr>
          <w:rFonts w:ascii="宋体" w:hAnsi="宋体" w:eastAsia="宋体" w:cs="宋体"/>
          <w:spacing w:val="17"/>
          <w:sz w:val="24"/>
          <w:szCs w:val="24"/>
        </w:rPr>
        <w:t xml:space="preserve"> </w:t>
      </w:r>
      <w:r>
        <w:rPr>
          <w:rFonts w:ascii="宋体" w:hAnsi="宋体" w:eastAsia="宋体" w:cs="宋体"/>
          <w:spacing w:val="-2"/>
          <w:sz w:val="24"/>
          <w:szCs w:val="24"/>
        </w:rPr>
        <w:t>围环境基本没有影响。本规划项目在施工和运行期间会产生少量生活和建筑垃圾，由施</w:t>
      </w:r>
      <w:r>
        <w:rPr>
          <w:rFonts w:ascii="宋体" w:hAnsi="宋体" w:eastAsia="宋体" w:cs="宋体"/>
          <w:spacing w:val="17"/>
          <w:sz w:val="24"/>
          <w:szCs w:val="24"/>
        </w:rPr>
        <w:t xml:space="preserve"> </w:t>
      </w:r>
      <w:r>
        <w:rPr>
          <w:rFonts w:ascii="宋体" w:hAnsi="宋体" w:eastAsia="宋体" w:cs="宋体"/>
          <w:spacing w:val="-1"/>
          <w:sz w:val="24"/>
          <w:szCs w:val="24"/>
        </w:rPr>
        <w:t>工单位及时运走填埋后，对周围环境没有影响。</w:t>
      </w:r>
    </w:p>
    <w:p w14:paraId="7A3F64B7">
      <w:pPr>
        <w:pStyle w:val="2"/>
        <w:spacing w:line="339" w:lineRule="auto"/>
      </w:pPr>
    </w:p>
    <w:p w14:paraId="006DB0D0">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4"/>
          <w:sz w:val="24"/>
          <w:szCs w:val="24"/>
        </w:rPr>
        <w:t>8.3.2.</w:t>
      </w:r>
      <w:r>
        <w:rPr>
          <w:rFonts w:ascii="Times New Roman" w:hAnsi="Times New Roman" w:eastAsia="Times New Roman" w:cs="Times New Roman"/>
          <w:b/>
          <w:bCs/>
          <w:spacing w:val="5"/>
          <w:sz w:val="24"/>
          <w:szCs w:val="24"/>
        </w:rPr>
        <w:t xml:space="preserve">   </w:t>
      </w:r>
      <w:r>
        <w:rPr>
          <w:rFonts w:ascii="宋体" w:hAnsi="宋体" w:eastAsia="宋体" w:cs="宋体"/>
          <w:b/>
          <w:bCs/>
          <w:spacing w:val="-4"/>
          <w:sz w:val="24"/>
          <w:szCs w:val="24"/>
        </w:rPr>
        <w:t>建议</w:t>
      </w:r>
    </w:p>
    <w:p w14:paraId="72C7050E">
      <w:pPr>
        <w:spacing w:before="196" w:line="289" w:lineRule="auto"/>
        <w:ind w:left="1"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）严格执行主体工程和环保设施同时设计、同</w:t>
      </w:r>
      <w:r>
        <w:rPr>
          <w:rFonts w:ascii="宋体" w:hAnsi="宋体" w:eastAsia="宋体" w:cs="宋体"/>
          <w:spacing w:val="3"/>
          <w:sz w:val="24"/>
          <w:szCs w:val="24"/>
        </w:rPr>
        <w:t>时施工、同时投产的“三同时</w:t>
      </w:r>
      <w:r>
        <w:rPr>
          <w:rFonts w:ascii="宋体" w:hAnsi="宋体" w:eastAsia="宋体" w:cs="宋体"/>
          <w:spacing w:val="-85"/>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制度，并在项目运行后切实加强环境管理，减少对周围环境影响。</w:t>
      </w:r>
    </w:p>
    <w:p w14:paraId="7C8906DF">
      <w:pPr>
        <w:spacing w:before="182"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）切实保护好农村水源地。</w:t>
      </w:r>
    </w:p>
    <w:p w14:paraId="4E1E976D">
      <w:pPr>
        <w:spacing w:before="181"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）施工期间要做好噪声防范措施，避免侵扰附近居民的正常生活。</w:t>
      </w:r>
    </w:p>
    <w:p w14:paraId="1A4583A8">
      <w:pPr>
        <w:spacing w:before="184"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）要避免由于施工引起的水土流失以及侵害农田和庄稼等现象的发生。</w:t>
      </w:r>
    </w:p>
    <w:p w14:paraId="4A9C20C4">
      <w:pPr>
        <w:spacing w:line="219" w:lineRule="auto"/>
        <w:rPr>
          <w:rFonts w:ascii="宋体" w:hAnsi="宋体" w:eastAsia="宋体" w:cs="宋体"/>
          <w:sz w:val="24"/>
          <w:szCs w:val="24"/>
        </w:rPr>
        <w:sectPr>
          <w:footerReference r:id="rId93" w:type="default"/>
          <w:pgSz w:w="11906" w:h="16839"/>
          <w:pgMar w:top="1431" w:right="1302" w:bottom="1433" w:left="1424" w:header="0" w:footer="1246" w:gutter="0"/>
          <w:cols w:space="720" w:num="1"/>
        </w:sectPr>
      </w:pPr>
    </w:p>
    <w:p w14:paraId="4823B66A">
      <w:pPr>
        <w:pStyle w:val="2"/>
        <w:spacing w:line="433" w:lineRule="auto"/>
      </w:pPr>
    </w:p>
    <w:p w14:paraId="4563D4E3">
      <w:pPr>
        <w:spacing w:before="114" w:line="227" w:lineRule="auto"/>
        <w:ind w:left="3073"/>
        <w:outlineLvl w:val="0"/>
        <w:rPr>
          <w:rFonts w:ascii="黑体" w:hAnsi="黑体" w:eastAsia="黑体" w:cs="黑体"/>
          <w:sz w:val="35"/>
          <w:szCs w:val="35"/>
        </w:rPr>
      </w:pPr>
      <w:bookmarkStart w:id="117" w:name="bookmark84"/>
      <w:bookmarkEnd w:id="117"/>
      <w:r>
        <w:rPr>
          <w:rFonts w:ascii="Times New Roman" w:hAnsi="Times New Roman" w:eastAsia="Times New Roman" w:cs="Times New Roman"/>
          <w:spacing w:val="5"/>
          <w:sz w:val="35"/>
          <w:szCs w:val="35"/>
        </w:rPr>
        <w:t>9.</w:t>
      </w:r>
      <w:r>
        <w:rPr>
          <w:rFonts w:ascii="Times New Roman" w:hAnsi="Times New Roman" w:eastAsia="Times New Roman" w:cs="Times New Roman"/>
          <w:spacing w:val="79"/>
          <w:sz w:val="35"/>
          <w:szCs w:val="35"/>
        </w:rPr>
        <w:t xml:space="preserve"> </w:t>
      </w:r>
      <w:r>
        <w:rPr>
          <w:rFonts w:ascii="黑体" w:hAnsi="黑体" w:eastAsia="黑体" w:cs="黑体"/>
          <w:spacing w:val="5"/>
          <w:sz w:val="35"/>
          <w:szCs w:val="35"/>
        </w:rPr>
        <w:t>工程管理与改革</w:t>
      </w:r>
    </w:p>
    <w:p w14:paraId="25CBF19D">
      <w:pPr>
        <w:spacing w:before="297" w:line="355" w:lineRule="auto"/>
        <w:ind w:left="1" w:firstLine="484"/>
        <w:jc w:val="both"/>
        <w:rPr>
          <w:rFonts w:ascii="宋体" w:hAnsi="宋体" w:eastAsia="宋体" w:cs="宋体"/>
          <w:sz w:val="24"/>
          <w:szCs w:val="24"/>
        </w:rPr>
      </w:pPr>
      <w:r>
        <w:rPr>
          <w:rFonts w:ascii="宋体" w:hAnsi="宋体" w:eastAsia="宋体" w:cs="宋体"/>
          <w:spacing w:val="-6"/>
          <w:sz w:val="24"/>
          <w:szCs w:val="24"/>
        </w:rPr>
        <w:t>结合《水利部办公厅关于加快推进农村供水县域统管工作的通知》（办农水〔</w:t>
      </w:r>
      <w:r>
        <w:rPr>
          <w:rFonts w:ascii="Times New Roman" w:hAnsi="Times New Roman" w:eastAsia="Times New Roman" w:cs="Times New Roman"/>
          <w:spacing w:val="-6"/>
          <w:sz w:val="24"/>
          <w:szCs w:val="24"/>
        </w:rPr>
        <w:t>2024</w:t>
      </w:r>
      <w:r>
        <w:rPr>
          <w:rFonts w:ascii="宋体" w:hAnsi="宋体" w:eastAsia="宋体" w:cs="宋体"/>
          <w:spacing w:val="-6"/>
          <w:sz w:val="24"/>
          <w:szCs w:val="24"/>
        </w:rPr>
        <w:t>〕</w:t>
      </w:r>
      <w:r>
        <w:rPr>
          <w:rFonts w:ascii="宋体" w:hAnsi="宋体" w:eastAsia="宋体" w:cs="宋体"/>
          <w:spacing w:val="5"/>
          <w:sz w:val="24"/>
          <w:szCs w:val="24"/>
        </w:rPr>
        <w:t xml:space="preserve"> </w:t>
      </w:r>
      <w:r>
        <w:rPr>
          <w:rFonts w:ascii="Times New Roman" w:hAnsi="Times New Roman" w:eastAsia="Times New Roman" w:cs="Times New Roman"/>
          <w:sz w:val="24"/>
          <w:szCs w:val="24"/>
        </w:rPr>
        <w:t>107</w:t>
      </w:r>
      <w:r>
        <w:rPr>
          <w:rFonts w:ascii="Times New Roman" w:hAnsi="Times New Roman" w:eastAsia="Times New Roman" w:cs="Times New Roman"/>
          <w:spacing w:val="15"/>
          <w:w w:val="101"/>
          <w:sz w:val="24"/>
          <w:szCs w:val="24"/>
        </w:rPr>
        <w:t xml:space="preserve"> </w:t>
      </w:r>
      <w:r>
        <w:rPr>
          <w:rFonts w:ascii="宋体" w:hAnsi="宋体" w:eastAsia="宋体" w:cs="宋体"/>
          <w:sz w:val="24"/>
          <w:szCs w:val="24"/>
        </w:rPr>
        <w:t>号）、《水利部办公厅关于开展县域农村饮水安</w:t>
      </w:r>
      <w:r>
        <w:rPr>
          <w:rFonts w:ascii="宋体" w:hAnsi="宋体" w:eastAsia="宋体" w:cs="宋体"/>
          <w:spacing w:val="-1"/>
          <w:sz w:val="24"/>
          <w:szCs w:val="24"/>
        </w:rPr>
        <w:t>全标准化建设工作的通知》（办农</w:t>
      </w:r>
      <w:r>
        <w:rPr>
          <w:rFonts w:ascii="宋体" w:hAnsi="宋体" w:eastAsia="宋体" w:cs="宋体"/>
          <w:sz w:val="24"/>
          <w:szCs w:val="24"/>
        </w:rPr>
        <w:t xml:space="preserve"> </w:t>
      </w:r>
      <w:r>
        <w:rPr>
          <w:rFonts w:ascii="宋体" w:hAnsi="宋体" w:eastAsia="宋体" w:cs="宋体"/>
          <w:spacing w:val="-3"/>
          <w:sz w:val="24"/>
          <w:szCs w:val="24"/>
        </w:rPr>
        <w:t>水〔</w:t>
      </w:r>
      <w:r>
        <w:rPr>
          <w:rFonts w:ascii="Times New Roman" w:hAnsi="Times New Roman" w:eastAsia="Times New Roman" w:cs="Times New Roman"/>
          <w:spacing w:val="-3"/>
          <w:sz w:val="24"/>
          <w:szCs w:val="24"/>
        </w:rPr>
        <w:t>2024</w:t>
      </w:r>
      <w:r>
        <w:rPr>
          <w:rFonts w:ascii="宋体" w:hAnsi="宋体" w:eastAsia="宋体" w:cs="宋体"/>
          <w:spacing w:val="-3"/>
          <w:sz w:val="24"/>
          <w:szCs w:val="24"/>
        </w:rPr>
        <w:t>〕</w:t>
      </w:r>
      <w:r>
        <w:rPr>
          <w:rFonts w:ascii="Times New Roman" w:hAnsi="Times New Roman" w:eastAsia="Times New Roman" w:cs="Times New Roman"/>
          <w:spacing w:val="-3"/>
          <w:sz w:val="24"/>
          <w:szCs w:val="24"/>
        </w:rPr>
        <w:t>55</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号）要求，全面落实农村供水县域统管地方政</w:t>
      </w:r>
      <w:r>
        <w:rPr>
          <w:rFonts w:ascii="宋体" w:hAnsi="宋体" w:eastAsia="宋体" w:cs="宋体"/>
          <w:spacing w:val="-4"/>
          <w:sz w:val="24"/>
          <w:szCs w:val="24"/>
        </w:rPr>
        <w:t>府主体责任、水行政等行业</w:t>
      </w:r>
      <w:r>
        <w:rPr>
          <w:rFonts w:ascii="宋体" w:hAnsi="宋体" w:eastAsia="宋体" w:cs="宋体"/>
          <w:sz w:val="24"/>
          <w:szCs w:val="24"/>
        </w:rPr>
        <w:t xml:space="preserve"> </w:t>
      </w:r>
      <w:r>
        <w:rPr>
          <w:rFonts w:ascii="宋体" w:hAnsi="宋体" w:eastAsia="宋体" w:cs="宋体"/>
          <w:spacing w:val="-2"/>
          <w:sz w:val="24"/>
          <w:szCs w:val="24"/>
        </w:rPr>
        <w:t>部门监管责任、统管主体履行管理责任，以水质水量达标、管理服务到户为目标，建立</w:t>
      </w:r>
      <w:r>
        <w:rPr>
          <w:rFonts w:ascii="宋体" w:hAnsi="宋体" w:eastAsia="宋体" w:cs="宋体"/>
          <w:spacing w:val="16"/>
          <w:sz w:val="24"/>
          <w:szCs w:val="24"/>
        </w:rPr>
        <w:t xml:space="preserve"> </w:t>
      </w:r>
      <w:r>
        <w:rPr>
          <w:rFonts w:ascii="宋体" w:hAnsi="宋体" w:eastAsia="宋体" w:cs="宋体"/>
          <w:sz w:val="24"/>
          <w:szCs w:val="24"/>
        </w:rPr>
        <w:t>完善县域农村供水专业化管护平台，健全优化县域统管标准服务体系、运营管理体系、</w:t>
      </w:r>
      <w:r>
        <w:rPr>
          <w:rFonts w:ascii="宋体" w:hAnsi="宋体" w:eastAsia="宋体" w:cs="宋体"/>
          <w:spacing w:val="14"/>
          <w:sz w:val="24"/>
          <w:szCs w:val="24"/>
        </w:rPr>
        <w:t xml:space="preserve"> </w:t>
      </w:r>
      <w:r>
        <w:rPr>
          <w:rFonts w:ascii="宋体" w:hAnsi="宋体" w:eastAsia="宋体" w:cs="宋体"/>
          <w:spacing w:val="-2"/>
          <w:sz w:val="24"/>
          <w:szCs w:val="24"/>
        </w:rPr>
        <w:t>监管责任体系、服务保障体系，实现农村供水专业化管护全覆盖，不落一户一人，供水</w:t>
      </w:r>
      <w:r>
        <w:rPr>
          <w:rFonts w:ascii="宋体" w:hAnsi="宋体" w:eastAsia="宋体" w:cs="宋体"/>
          <w:spacing w:val="16"/>
          <w:sz w:val="24"/>
          <w:szCs w:val="24"/>
        </w:rPr>
        <w:t xml:space="preserve"> </w:t>
      </w:r>
      <w:r>
        <w:rPr>
          <w:rFonts w:ascii="宋体" w:hAnsi="宋体" w:eastAsia="宋体" w:cs="宋体"/>
          <w:spacing w:val="-2"/>
          <w:sz w:val="24"/>
          <w:szCs w:val="24"/>
        </w:rPr>
        <w:t>工程实现良性运行。</w:t>
      </w:r>
    </w:p>
    <w:p w14:paraId="41A7721D">
      <w:pPr>
        <w:spacing w:before="203" w:line="229" w:lineRule="auto"/>
        <w:ind w:left="1"/>
        <w:outlineLvl w:val="1"/>
        <w:rPr>
          <w:rFonts w:ascii="楷体" w:hAnsi="楷体" w:eastAsia="楷体" w:cs="楷体"/>
          <w:sz w:val="31"/>
          <w:szCs w:val="31"/>
        </w:rPr>
      </w:pPr>
      <w:bookmarkStart w:id="118" w:name="bookmark86"/>
      <w:bookmarkEnd w:id="118"/>
      <w:r>
        <w:rPr>
          <w:rFonts w:ascii="Times New Roman" w:hAnsi="Times New Roman" w:eastAsia="Times New Roman" w:cs="Times New Roman"/>
          <w:b/>
          <w:bCs/>
          <w:spacing w:val="5"/>
          <w:sz w:val="31"/>
          <w:szCs w:val="31"/>
        </w:rPr>
        <w:t>9.1.</w:t>
      </w:r>
      <w:r>
        <w:rPr>
          <w:rFonts w:ascii="Times New Roman" w:hAnsi="Times New Roman" w:eastAsia="Times New Roman" w:cs="Times New Roman"/>
          <w:b/>
          <w:bCs/>
          <w:spacing w:val="35"/>
          <w:sz w:val="31"/>
          <w:szCs w:val="31"/>
        </w:rPr>
        <w:t xml:space="preserve"> </w:t>
      </w:r>
      <w:r>
        <w:rPr>
          <w:rFonts w:ascii="楷体" w:hAnsi="楷体" w:eastAsia="楷体" w:cs="楷体"/>
          <w:b/>
          <w:bCs/>
          <w:spacing w:val="5"/>
          <w:sz w:val="31"/>
          <w:szCs w:val="31"/>
        </w:rPr>
        <w:t>健全农村供水管理责任体系</w:t>
      </w:r>
    </w:p>
    <w:p w14:paraId="566B74B6">
      <w:pPr>
        <w:spacing w:before="48" w:line="355" w:lineRule="auto"/>
        <w:ind w:right="75" w:firstLine="480"/>
        <w:jc w:val="both"/>
        <w:rPr>
          <w:rFonts w:ascii="宋体" w:hAnsi="宋体" w:eastAsia="宋体" w:cs="宋体"/>
          <w:sz w:val="24"/>
          <w:szCs w:val="24"/>
        </w:rPr>
      </w:pPr>
      <w:r>
        <w:rPr>
          <w:rFonts w:ascii="宋体" w:hAnsi="宋体" w:eastAsia="宋体" w:cs="宋体"/>
          <w:spacing w:val="-2"/>
          <w:sz w:val="24"/>
          <w:szCs w:val="24"/>
        </w:rPr>
        <w:t>夯实农村供水管理地方人民政府主体责任、水行政主管等部门行业监管责任、供水</w:t>
      </w:r>
      <w:r>
        <w:rPr>
          <w:rFonts w:ascii="宋体" w:hAnsi="宋体" w:eastAsia="宋体" w:cs="宋体"/>
          <w:spacing w:val="12"/>
          <w:sz w:val="24"/>
          <w:szCs w:val="24"/>
        </w:rPr>
        <w:t xml:space="preserve"> </w:t>
      </w:r>
      <w:r>
        <w:rPr>
          <w:rFonts w:ascii="宋体" w:hAnsi="宋体" w:eastAsia="宋体" w:cs="宋体"/>
          <w:spacing w:val="-2"/>
          <w:sz w:val="24"/>
          <w:szCs w:val="24"/>
        </w:rPr>
        <w:t>单位运行管理责任“三个责任</w:t>
      </w:r>
      <w:r>
        <w:rPr>
          <w:rFonts w:ascii="宋体" w:hAnsi="宋体" w:eastAsia="宋体" w:cs="宋体"/>
          <w:spacing w:val="-88"/>
          <w:sz w:val="24"/>
          <w:szCs w:val="24"/>
        </w:rPr>
        <w:t xml:space="preserve"> </w:t>
      </w:r>
      <w:r>
        <w:rPr>
          <w:rFonts w:ascii="宋体" w:hAnsi="宋体" w:eastAsia="宋体" w:cs="宋体"/>
          <w:spacing w:val="-2"/>
          <w:sz w:val="24"/>
          <w:szCs w:val="24"/>
        </w:rPr>
        <w:t>”，健全完善县级农村</w:t>
      </w:r>
      <w:r>
        <w:rPr>
          <w:rFonts w:ascii="宋体" w:hAnsi="宋体" w:eastAsia="宋体" w:cs="宋体"/>
          <w:spacing w:val="-3"/>
          <w:sz w:val="24"/>
          <w:szCs w:val="24"/>
        </w:rPr>
        <w:t>供水工程运行管理机构、办法和经</w:t>
      </w:r>
      <w:r>
        <w:rPr>
          <w:rFonts w:ascii="宋体" w:hAnsi="宋体" w:eastAsia="宋体" w:cs="宋体"/>
          <w:sz w:val="24"/>
          <w:szCs w:val="24"/>
        </w:rPr>
        <w:t xml:space="preserve"> </w:t>
      </w:r>
      <w:r>
        <w:rPr>
          <w:rFonts w:ascii="宋体" w:hAnsi="宋体" w:eastAsia="宋体" w:cs="宋体"/>
          <w:spacing w:val="-2"/>
          <w:sz w:val="24"/>
          <w:szCs w:val="24"/>
        </w:rPr>
        <w:t>费“三项制度</w:t>
      </w:r>
      <w:r>
        <w:rPr>
          <w:rFonts w:ascii="宋体" w:hAnsi="宋体" w:eastAsia="宋体" w:cs="宋体"/>
          <w:spacing w:val="-88"/>
          <w:sz w:val="24"/>
          <w:szCs w:val="24"/>
        </w:rPr>
        <w:t xml:space="preserve"> </w:t>
      </w:r>
      <w:r>
        <w:rPr>
          <w:rFonts w:ascii="宋体" w:hAnsi="宋体" w:eastAsia="宋体" w:cs="宋体"/>
          <w:spacing w:val="-2"/>
          <w:sz w:val="24"/>
          <w:szCs w:val="24"/>
        </w:rPr>
        <w:t>”，推进每处农村供水工程有制度管有</w:t>
      </w:r>
      <w:r>
        <w:rPr>
          <w:rFonts w:ascii="宋体" w:hAnsi="宋体" w:eastAsia="宋体" w:cs="宋体"/>
          <w:spacing w:val="-3"/>
          <w:sz w:val="24"/>
          <w:szCs w:val="24"/>
        </w:rPr>
        <w:t>人管、有钱管。脱贫地区要把农村</w:t>
      </w:r>
      <w:r>
        <w:rPr>
          <w:rFonts w:ascii="宋体" w:hAnsi="宋体" w:eastAsia="宋体" w:cs="宋体"/>
          <w:sz w:val="24"/>
          <w:szCs w:val="24"/>
        </w:rPr>
        <w:t xml:space="preserve"> </w:t>
      </w:r>
      <w:r>
        <w:rPr>
          <w:rFonts w:ascii="宋体" w:hAnsi="宋体" w:eastAsia="宋体" w:cs="宋体"/>
          <w:spacing w:val="-2"/>
          <w:sz w:val="24"/>
          <w:szCs w:val="24"/>
        </w:rPr>
        <w:t>供水基础设施建设作为巩固脱贫成果同乡村振兴有效衔接的重要任务，压实责任，抓好</w:t>
      </w:r>
      <w:r>
        <w:rPr>
          <w:rFonts w:ascii="宋体" w:hAnsi="宋体" w:eastAsia="宋体" w:cs="宋体"/>
          <w:spacing w:val="17"/>
          <w:sz w:val="24"/>
          <w:szCs w:val="24"/>
        </w:rPr>
        <w:t xml:space="preserve"> </w:t>
      </w:r>
      <w:r>
        <w:rPr>
          <w:rFonts w:ascii="宋体" w:hAnsi="宋体" w:eastAsia="宋体" w:cs="宋体"/>
          <w:spacing w:val="-2"/>
          <w:sz w:val="24"/>
          <w:szCs w:val="24"/>
        </w:rPr>
        <w:t>落实。充分发挥钦北区监督举报平台作用，持续完善农村供水问题发现、处置、回访机</w:t>
      </w:r>
      <w:r>
        <w:rPr>
          <w:rFonts w:ascii="宋体" w:hAnsi="宋体" w:eastAsia="宋体" w:cs="宋体"/>
          <w:spacing w:val="17"/>
          <w:sz w:val="24"/>
          <w:szCs w:val="24"/>
        </w:rPr>
        <w:t xml:space="preserve"> </w:t>
      </w:r>
      <w:r>
        <w:rPr>
          <w:rFonts w:ascii="宋体" w:hAnsi="宋体" w:eastAsia="宋体" w:cs="宋体"/>
          <w:spacing w:val="-2"/>
          <w:sz w:val="24"/>
          <w:szCs w:val="24"/>
        </w:rPr>
        <w:t>制，采取有力措施，确保问题动态清零。县人民政府是农村供水工程的责任主体，要加</w:t>
      </w:r>
      <w:r>
        <w:rPr>
          <w:rFonts w:ascii="宋体" w:hAnsi="宋体" w:eastAsia="宋体" w:cs="宋体"/>
          <w:spacing w:val="17"/>
          <w:sz w:val="24"/>
          <w:szCs w:val="24"/>
        </w:rPr>
        <w:t xml:space="preserve"> </w:t>
      </w:r>
      <w:r>
        <w:rPr>
          <w:rFonts w:ascii="宋体" w:hAnsi="宋体" w:eastAsia="宋体" w:cs="宋体"/>
          <w:spacing w:val="-1"/>
          <w:sz w:val="24"/>
          <w:szCs w:val="24"/>
        </w:rPr>
        <w:t>快构建县域统管模式，明确主管部门、实施管护主体和供水单位。</w:t>
      </w:r>
    </w:p>
    <w:p w14:paraId="69ED2368">
      <w:pPr>
        <w:spacing w:before="36" w:line="331" w:lineRule="auto"/>
        <w:ind w:right="75"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）明确主管部门。钦北区人民政府以文件形式明确实施农村供水工程主管部门</w:t>
      </w:r>
      <w:r>
        <w:rPr>
          <w:rFonts w:ascii="宋体" w:hAnsi="宋体" w:eastAsia="宋体" w:cs="宋体"/>
          <w:spacing w:val="13"/>
          <w:sz w:val="24"/>
          <w:szCs w:val="24"/>
        </w:rPr>
        <w:t xml:space="preserve"> </w:t>
      </w:r>
      <w:r>
        <w:rPr>
          <w:rFonts w:ascii="宋体" w:hAnsi="宋体" w:eastAsia="宋体" w:cs="宋体"/>
          <w:spacing w:val="-2"/>
          <w:sz w:val="24"/>
          <w:szCs w:val="24"/>
        </w:rPr>
        <w:t>相关职责和其他部门职责。主管部门要履行实施农村供水工程的政府职责，做好农村供</w:t>
      </w:r>
      <w:r>
        <w:rPr>
          <w:rFonts w:ascii="宋体" w:hAnsi="宋体" w:eastAsia="宋体" w:cs="宋体"/>
          <w:spacing w:val="17"/>
          <w:sz w:val="24"/>
          <w:szCs w:val="24"/>
        </w:rPr>
        <w:t xml:space="preserve"> </w:t>
      </w:r>
      <w:r>
        <w:rPr>
          <w:rFonts w:ascii="宋体" w:hAnsi="宋体" w:eastAsia="宋体" w:cs="宋体"/>
          <w:spacing w:val="-2"/>
          <w:sz w:val="24"/>
          <w:szCs w:val="24"/>
        </w:rPr>
        <w:t>水工程建设的组织协调、宏观规划、明确标准、监督管理等工作，建立完善制度体系，</w:t>
      </w:r>
      <w:r>
        <w:rPr>
          <w:rFonts w:ascii="宋体" w:hAnsi="宋体" w:eastAsia="宋体" w:cs="宋体"/>
          <w:spacing w:val="17"/>
          <w:sz w:val="24"/>
          <w:szCs w:val="24"/>
        </w:rPr>
        <w:t xml:space="preserve"> </w:t>
      </w:r>
      <w:r>
        <w:rPr>
          <w:rFonts w:ascii="宋体" w:hAnsi="宋体" w:eastAsia="宋体" w:cs="宋体"/>
          <w:spacing w:val="-2"/>
          <w:sz w:val="24"/>
          <w:szCs w:val="24"/>
        </w:rPr>
        <w:t>出台行政管理、行业监管、市场管理、运行管理、服务标准等一系列制度办法，构建农</w:t>
      </w:r>
      <w:r>
        <w:rPr>
          <w:rFonts w:ascii="宋体" w:hAnsi="宋体" w:eastAsia="宋体" w:cs="宋体"/>
          <w:spacing w:val="17"/>
          <w:sz w:val="24"/>
          <w:szCs w:val="24"/>
        </w:rPr>
        <w:t xml:space="preserve"> </w:t>
      </w:r>
      <w:r>
        <w:rPr>
          <w:rFonts w:ascii="宋体" w:hAnsi="宋体" w:eastAsia="宋体" w:cs="宋体"/>
          <w:spacing w:val="-1"/>
          <w:sz w:val="24"/>
          <w:szCs w:val="24"/>
        </w:rPr>
        <w:t>村供水工程建设与运行体制机制。</w:t>
      </w:r>
    </w:p>
    <w:p w14:paraId="287E581D">
      <w:pPr>
        <w:spacing w:before="182" w:line="339" w:lineRule="auto"/>
        <w:ind w:right="14" w:firstLine="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）确定实施管护主体。结合实际确定实</w:t>
      </w:r>
      <w:r>
        <w:rPr>
          <w:rFonts w:ascii="宋体" w:hAnsi="宋体" w:eastAsia="宋体" w:cs="宋体"/>
          <w:spacing w:val="-4"/>
          <w:sz w:val="24"/>
          <w:szCs w:val="24"/>
        </w:rPr>
        <w:t>施主体组建方式，在依法依规的前提下，</w:t>
      </w:r>
      <w:r>
        <w:rPr>
          <w:rFonts w:ascii="宋体" w:hAnsi="宋体" w:eastAsia="宋体" w:cs="宋体"/>
          <w:sz w:val="24"/>
          <w:szCs w:val="24"/>
        </w:rPr>
        <w:t xml:space="preserve"> </w:t>
      </w:r>
      <w:r>
        <w:rPr>
          <w:rFonts w:ascii="宋体" w:hAnsi="宋体" w:eastAsia="宋体" w:cs="宋体"/>
          <w:spacing w:val="-2"/>
          <w:sz w:val="24"/>
          <w:szCs w:val="24"/>
        </w:rPr>
        <w:t>与相关市场主体签订城乡供水一体化工程和规模化供水工程的建设合作协议。引导和鼓</w:t>
      </w:r>
      <w:r>
        <w:rPr>
          <w:rFonts w:ascii="宋体" w:hAnsi="宋体" w:eastAsia="宋体" w:cs="宋体"/>
          <w:spacing w:val="18"/>
          <w:sz w:val="24"/>
          <w:szCs w:val="24"/>
        </w:rPr>
        <w:t xml:space="preserve"> </w:t>
      </w:r>
      <w:r>
        <w:rPr>
          <w:rFonts w:ascii="宋体" w:hAnsi="宋体" w:eastAsia="宋体" w:cs="宋体"/>
          <w:spacing w:val="-2"/>
          <w:sz w:val="24"/>
          <w:szCs w:val="24"/>
        </w:rPr>
        <w:t>励有实力有技术的水务企业参与建设，通过县城供水企业、农村供水单元进行整合，鼓</w:t>
      </w:r>
      <w:r>
        <w:rPr>
          <w:rFonts w:ascii="宋体" w:hAnsi="宋体" w:eastAsia="宋体" w:cs="宋体"/>
          <w:spacing w:val="18"/>
          <w:sz w:val="24"/>
          <w:szCs w:val="24"/>
        </w:rPr>
        <w:t xml:space="preserve"> </w:t>
      </w:r>
      <w:r>
        <w:rPr>
          <w:rFonts w:ascii="宋体" w:hAnsi="宋体" w:eastAsia="宋体" w:cs="宋体"/>
          <w:spacing w:val="-2"/>
          <w:sz w:val="24"/>
          <w:szCs w:val="24"/>
        </w:rPr>
        <w:t>励社会力量参与，通过划转、收购、兼并、控股、参股等方式，整合水务资产，组建或</w:t>
      </w:r>
      <w:r>
        <w:rPr>
          <w:rFonts w:ascii="宋体" w:hAnsi="宋体" w:eastAsia="宋体" w:cs="宋体"/>
          <w:spacing w:val="18"/>
          <w:sz w:val="24"/>
          <w:szCs w:val="24"/>
        </w:rPr>
        <w:t xml:space="preserve"> </w:t>
      </w:r>
      <w:r>
        <w:rPr>
          <w:rFonts w:ascii="宋体" w:hAnsi="宋体" w:eastAsia="宋体" w:cs="宋体"/>
          <w:spacing w:val="-4"/>
          <w:sz w:val="24"/>
          <w:szCs w:val="24"/>
        </w:rPr>
        <w:t>新建供水主体（供水公司或集团</w:t>
      </w:r>
      <w:r>
        <w:rPr>
          <w:rFonts w:ascii="宋体" w:hAnsi="宋体" w:eastAsia="宋体" w:cs="宋体"/>
          <w:spacing w:val="-37"/>
          <w:sz w:val="24"/>
          <w:szCs w:val="24"/>
        </w:rPr>
        <w:t>），</w:t>
      </w:r>
      <w:r>
        <w:rPr>
          <w:rFonts w:ascii="宋体" w:hAnsi="宋体" w:eastAsia="宋体" w:cs="宋体"/>
          <w:spacing w:val="-4"/>
          <w:sz w:val="24"/>
          <w:szCs w:val="24"/>
        </w:rPr>
        <w:t>承担县域统管工程。</w:t>
      </w:r>
      <w:r>
        <w:rPr>
          <w:rFonts w:ascii="宋体" w:hAnsi="宋体" w:eastAsia="宋体" w:cs="宋体"/>
          <w:spacing w:val="-5"/>
          <w:sz w:val="24"/>
          <w:szCs w:val="24"/>
        </w:rPr>
        <w:t>县政府与实施主体要明确权责，</w:t>
      </w:r>
      <w:r>
        <w:rPr>
          <w:rFonts w:ascii="宋体" w:hAnsi="宋体" w:eastAsia="宋体" w:cs="宋体"/>
          <w:sz w:val="24"/>
          <w:szCs w:val="24"/>
        </w:rPr>
        <w:t xml:space="preserve"> </w:t>
      </w:r>
      <w:r>
        <w:rPr>
          <w:rFonts w:ascii="宋体" w:hAnsi="宋体" w:eastAsia="宋体" w:cs="宋体"/>
          <w:spacing w:val="-2"/>
          <w:sz w:val="24"/>
          <w:szCs w:val="24"/>
        </w:rPr>
        <w:t>签订协议，明确合作内容（含运行管护）。实施主体负责推进城乡供水一体化工程和规</w:t>
      </w:r>
      <w:r>
        <w:rPr>
          <w:rFonts w:ascii="宋体" w:hAnsi="宋体" w:eastAsia="宋体" w:cs="宋体"/>
          <w:spacing w:val="18"/>
          <w:sz w:val="24"/>
          <w:szCs w:val="24"/>
        </w:rPr>
        <w:t xml:space="preserve"> </w:t>
      </w:r>
      <w:r>
        <w:rPr>
          <w:rFonts w:ascii="宋体" w:hAnsi="宋体" w:eastAsia="宋体" w:cs="宋体"/>
          <w:spacing w:val="-2"/>
          <w:sz w:val="24"/>
          <w:szCs w:val="24"/>
        </w:rPr>
        <w:t>模化供水工程的投资、建设和管理，通过延伸服务切实做好小型集中和分散供水工程的</w:t>
      </w:r>
    </w:p>
    <w:p w14:paraId="152439EC">
      <w:pPr>
        <w:spacing w:line="339" w:lineRule="auto"/>
        <w:rPr>
          <w:rFonts w:ascii="宋体" w:hAnsi="宋体" w:eastAsia="宋体" w:cs="宋体"/>
          <w:sz w:val="24"/>
          <w:szCs w:val="24"/>
        </w:rPr>
        <w:sectPr>
          <w:footerReference r:id="rId94" w:type="default"/>
          <w:pgSz w:w="11906" w:h="16839"/>
          <w:pgMar w:top="1431" w:right="1342" w:bottom="1433" w:left="1424" w:header="0" w:footer="1246" w:gutter="0"/>
          <w:cols w:space="720" w:num="1"/>
        </w:sectPr>
      </w:pPr>
    </w:p>
    <w:p w14:paraId="477958A2">
      <w:pPr>
        <w:pStyle w:val="2"/>
        <w:spacing w:line="452" w:lineRule="auto"/>
      </w:pPr>
    </w:p>
    <w:p w14:paraId="06C45B37">
      <w:pPr>
        <w:spacing w:before="78" w:line="219" w:lineRule="auto"/>
        <w:ind w:left="1"/>
        <w:rPr>
          <w:rFonts w:ascii="宋体" w:hAnsi="宋体" w:eastAsia="宋体" w:cs="宋体"/>
          <w:sz w:val="24"/>
          <w:szCs w:val="24"/>
        </w:rPr>
      </w:pPr>
      <w:r>
        <w:rPr>
          <w:rFonts w:ascii="宋体" w:hAnsi="宋体" w:eastAsia="宋体" w:cs="宋体"/>
          <w:spacing w:val="-1"/>
          <w:sz w:val="24"/>
          <w:szCs w:val="24"/>
        </w:rPr>
        <w:t>技术服务工作，做到统筹建设、统一服务。</w:t>
      </w:r>
    </w:p>
    <w:p w14:paraId="6C3189F1">
      <w:pPr>
        <w:spacing w:before="181" w:line="350" w:lineRule="auto"/>
        <w:ind w:left="1" w:right="80" w:firstLine="490"/>
        <w:jc w:val="both"/>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）落实供水单位。要以工程为单位，落实供水单位。供水单位按照标准化管理</w:t>
      </w:r>
      <w:r>
        <w:rPr>
          <w:rFonts w:ascii="宋体" w:hAnsi="宋体" w:eastAsia="宋体" w:cs="宋体"/>
          <w:spacing w:val="13"/>
          <w:sz w:val="24"/>
          <w:szCs w:val="24"/>
        </w:rPr>
        <w:t xml:space="preserve"> </w:t>
      </w:r>
      <w:r>
        <w:rPr>
          <w:rFonts w:ascii="宋体" w:hAnsi="宋体" w:eastAsia="宋体" w:cs="宋体"/>
          <w:spacing w:val="-2"/>
          <w:sz w:val="24"/>
          <w:szCs w:val="24"/>
        </w:rPr>
        <w:t>要求，加强水厂及供水设施日常运行维护和供水服务工作，切实保障用户用水安全。同</w:t>
      </w:r>
      <w:r>
        <w:rPr>
          <w:rFonts w:ascii="宋体" w:hAnsi="宋体" w:eastAsia="宋体" w:cs="宋体"/>
          <w:spacing w:val="16"/>
          <w:sz w:val="24"/>
          <w:szCs w:val="24"/>
        </w:rPr>
        <w:t xml:space="preserve"> </w:t>
      </w:r>
      <w:r>
        <w:rPr>
          <w:rFonts w:ascii="宋体" w:hAnsi="宋体" w:eastAsia="宋体" w:cs="宋体"/>
          <w:sz w:val="24"/>
          <w:szCs w:val="24"/>
        </w:rPr>
        <w:t>时，规范用户用水行为，加强用水计量，强化</w:t>
      </w:r>
      <w:r>
        <w:rPr>
          <w:rFonts w:ascii="宋体" w:hAnsi="宋体" w:eastAsia="宋体" w:cs="宋体"/>
          <w:spacing w:val="-1"/>
          <w:sz w:val="24"/>
          <w:szCs w:val="24"/>
        </w:rPr>
        <w:t>水费收缴，倡导节约用水。</w:t>
      </w:r>
    </w:p>
    <w:p w14:paraId="063C918F">
      <w:pPr>
        <w:spacing w:before="204" w:line="229" w:lineRule="auto"/>
        <w:ind w:left="1"/>
        <w:outlineLvl w:val="1"/>
        <w:rPr>
          <w:rFonts w:ascii="楷体" w:hAnsi="楷体" w:eastAsia="楷体" w:cs="楷体"/>
          <w:sz w:val="31"/>
          <w:szCs w:val="31"/>
        </w:rPr>
      </w:pPr>
      <w:bookmarkStart w:id="119" w:name="bookmark88"/>
      <w:bookmarkEnd w:id="119"/>
      <w:r>
        <w:rPr>
          <w:rFonts w:ascii="Times New Roman" w:hAnsi="Times New Roman" w:eastAsia="Times New Roman" w:cs="Times New Roman"/>
          <w:b/>
          <w:bCs/>
          <w:spacing w:val="4"/>
          <w:sz w:val="31"/>
          <w:szCs w:val="31"/>
        </w:rPr>
        <w:t>9.2.</w:t>
      </w:r>
      <w:r>
        <w:rPr>
          <w:rFonts w:ascii="Times New Roman" w:hAnsi="Times New Roman" w:eastAsia="Times New Roman" w:cs="Times New Roman"/>
          <w:b/>
          <w:bCs/>
          <w:spacing w:val="45"/>
          <w:sz w:val="31"/>
          <w:szCs w:val="31"/>
        </w:rPr>
        <w:t xml:space="preserve"> </w:t>
      </w:r>
      <w:r>
        <w:rPr>
          <w:rFonts w:ascii="楷体" w:hAnsi="楷体" w:eastAsia="楷体" w:cs="楷体"/>
          <w:b/>
          <w:bCs/>
          <w:spacing w:val="4"/>
          <w:sz w:val="31"/>
          <w:szCs w:val="31"/>
        </w:rPr>
        <w:t>推进农村供水县域统管</w:t>
      </w:r>
    </w:p>
    <w:p w14:paraId="34F97D83">
      <w:pPr>
        <w:spacing w:before="44" w:line="354" w:lineRule="auto"/>
        <w:ind w:left="1" w:right="4" w:firstLine="484"/>
        <w:jc w:val="both"/>
        <w:rPr>
          <w:rFonts w:ascii="宋体" w:hAnsi="宋体" w:eastAsia="宋体" w:cs="宋体"/>
          <w:sz w:val="24"/>
          <w:szCs w:val="24"/>
        </w:rPr>
      </w:pPr>
      <w:r>
        <w:rPr>
          <w:rFonts w:ascii="宋体" w:hAnsi="宋体" w:eastAsia="宋体" w:cs="宋体"/>
          <w:spacing w:val="-6"/>
          <w:sz w:val="24"/>
          <w:szCs w:val="24"/>
        </w:rPr>
        <w:t>结合《水利部办公厅关于加快推进农村供水县域统管工作的通知》（办农水〔</w:t>
      </w:r>
      <w:r>
        <w:rPr>
          <w:rFonts w:ascii="Times New Roman" w:hAnsi="Times New Roman" w:eastAsia="Times New Roman" w:cs="Times New Roman"/>
          <w:spacing w:val="-6"/>
          <w:sz w:val="24"/>
          <w:szCs w:val="24"/>
        </w:rPr>
        <w:t>2024</w:t>
      </w:r>
      <w:r>
        <w:rPr>
          <w:rFonts w:ascii="宋体" w:hAnsi="宋体" w:eastAsia="宋体" w:cs="宋体"/>
          <w:spacing w:val="-6"/>
          <w:sz w:val="24"/>
          <w:szCs w:val="24"/>
        </w:rPr>
        <w:t>〕</w:t>
      </w:r>
      <w:r>
        <w:rPr>
          <w:rFonts w:ascii="宋体" w:hAnsi="宋体" w:eastAsia="宋体" w:cs="宋体"/>
          <w:spacing w:val="5"/>
          <w:sz w:val="24"/>
          <w:szCs w:val="24"/>
        </w:rPr>
        <w:t xml:space="preserve"> </w:t>
      </w:r>
      <w:r>
        <w:rPr>
          <w:rFonts w:ascii="Times New Roman" w:hAnsi="Times New Roman" w:eastAsia="Times New Roman" w:cs="Times New Roman"/>
          <w:sz w:val="24"/>
          <w:szCs w:val="24"/>
        </w:rPr>
        <w:t>107</w:t>
      </w:r>
      <w:r>
        <w:rPr>
          <w:rFonts w:ascii="Times New Roman" w:hAnsi="Times New Roman" w:eastAsia="Times New Roman" w:cs="Times New Roman"/>
          <w:spacing w:val="15"/>
          <w:w w:val="101"/>
          <w:sz w:val="24"/>
          <w:szCs w:val="24"/>
        </w:rPr>
        <w:t xml:space="preserve"> </w:t>
      </w:r>
      <w:r>
        <w:rPr>
          <w:rFonts w:ascii="宋体" w:hAnsi="宋体" w:eastAsia="宋体" w:cs="宋体"/>
          <w:sz w:val="24"/>
          <w:szCs w:val="24"/>
        </w:rPr>
        <w:t>号）要求，根据镇村分布、政府财力、人口规模</w:t>
      </w:r>
      <w:r>
        <w:rPr>
          <w:rFonts w:ascii="宋体" w:hAnsi="宋体" w:eastAsia="宋体" w:cs="宋体"/>
          <w:spacing w:val="-1"/>
          <w:sz w:val="24"/>
          <w:szCs w:val="24"/>
        </w:rPr>
        <w:t>、工程布局等因素，充分考虑县域</w:t>
      </w:r>
      <w:r>
        <w:rPr>
          <w:rFonts w:ascii="宋体" w:hAnsi="宋体" w:eastAsia="宋体" w:cs="宋体"/>
          <w:sz w:val="24"/>
          <w:szCs w:val="24"/>
        </w:rPr>
        <w:t xml:space="preserve"> </w:t>
      </w:r>
      <w:r>
        <w:rPr>
          <w:rFonts w:ascii="宋体" w:hAnsi="宋体" w:eastAsia="宋体" w:cs="宋体"/>
          <w:spacing w:val="-2"/>
          <w:sz w:val="24"/>
          <w:szCs w:val="24"/>
        </w:rPr>
        <w:t>内农村供水工程实际，科学确定县域统管模式。钦北区工程数量较多、规模化程度偏低</w:t>
      </w:r>
      <w:r>
        <w:rPr>
          <w:rFonts w:ascii="宋体" w:hAnsi="宋体" w:eastAsia="宋体" w:cs="宋体"/>
          <w:spacing w:val="16"/>
          <w:sz w:val="24"/>
          <w:szCs w:val="24"/>
        </w:rPr>
        <w:t xml:space="preserve"> </w:t>
      </w:r>
      <w:r>
        <w:rPr>
          <w:rFonts w:ascii="宋体" w:hAnsi="宋体" w:eastAsia="宋体" w:cs="宋体"/>
          <w:spacing w:val="-2"/>
          <w:sz w:val="24"/>
          <w:szCs w:val="24"/>
        </w:rPr>
        <w:t>管理主体多元、权属结构较为复杂，计划依托钦州市钦北区清源供水有限责任公司承担</w:t>
      </w:r>
      <w:r>
        <w:rPr>
          <w:rFonts w:ascii="宋体" w:hAnsi="宋体" w:eastAsia="宋体" w:cs="宋体"/>
          <w:spacing w:val="16"/>
          <w:sz w:val="24"/>
          <w:szCs w:val="24"/>
        </w:rPr>
        <w:t xml:space="preserve"> </w:t>
      </w:r>
      <w:r>
        <w:rPr>
          <w:rFonts w:ascii="宋体" w:hAnsi="宋体" w:eastAsia="宋体" w:cs="宋体"/>
          <w:spacing w:val="-1"/>
          <w:sz w:val="24"/>
          <w:szCs w:val="24"/>
        </w:rPr>
        <w:t>县域全部农村供水工程管护。</w:t>
      </w:r>
    </w:p>
    <w:p w14:paraId="7D86A97C">
      <w:pPr>
        <w:spacing w:before="31" w:line="353" w:lineRule="auto"/>
        <w:ind w:firstLine="486"/>
        <w:jc w:val="both"/>
        <w:rPr>
          <w:rFonts w:ascii="宋体" w:hAnsi="宋体" w:eastAsia="宋体" w:cs="宋体"/>
          <w:sz w:val="24"/>
          <w:szCs w:val="24"/>
        </w:rPr>
      </w:pPr>
      <w:r>
        <w:rPr>
          <w:rFonts w:ascii="宋体" w:hAnsi="宋体" w:eastAsia="宋体" w:cs="宋体"/>
          <w:spacing w:val="-1"/>
          <w:sz w:val="24"/>
          <w:szCs w:val="24"/>
        </w:rPr>
        <w:t>到</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2025 </w:t>
      </w:r>
      <w:r>
        <w:rPr>
          <w:rFonts w:ascii="宋体" w:hAnsi="宋体" w:eastAsia="宋体" w:cs="宋体"/>
          <w:spacing w:val="-1"/>
          <w:sz w:val="24"/>
          <w:szCs w:val="24"/>
        </w:rPr>
        <w:t>年底，钦北区做好县域统管专业化管护工作，基本实现县域统管。到</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2028</w:t>
      </w:r>
      <w:r>
        <w:rPr>
          <w:rFonts w:ascii="Times New Roman" w:hAnsi="Times New Roman" w:eastAsia="Times New Roman" w:cs="Times New Roman"/>
          <w:sz w:val="24"/>
          <w:szCs w:val="24"/>
        </w:rPr>
        <w:t xml:space="preserve">  </w:t>
      </w:r>
      <w:r>
        <w:rPr>
          <w:rFonts w:ascii="宋体" w:hAnsi="宋体" w:eastAsia="宋体" w:cs="宋体"/>
          <w:spacing w:val="-6"/>
          <w:sz w:val="24"/>
          <w:szCs w:val="24"/>
        </w:rPr>
        <w:t>年，进一步健全县域智慧化管理服务平台专业化和便民服务功能，农村供水管理数字化、</w:t>
      </w:r>
      <w:r>
        <w:rPr>
          <w:rFonts w:ascii="宋体" w:hAnsi="宋体" w:eastAsia="宋体" w:cs="宋体"/>
          <w:spacing w:val="15"/>
          <w:sz w:val="24"/>
          <w:szCs w:val="24"/>
        </w:rPr>
        <w:t xml:space="preserve"> </w:t>
      </w:r>
      <w:r>
        <w:rPr>
          <w:rFonts w:ascii="宋体" w:hAnsi="宋体" w:eastAsia="宋体" w:cs="宋体"/>
          <w:spacing w:val="-2"/>
          <w:sz w:val="24"/>
          <w:szCs w:val="24"/>
        </w:rPr>
        <w:t>网络化、智能化水平不断提高，应急处置能力不断提升，县域统管全面实现。实现农村</w:t>
      </w:r>
      <w:r>
        <w:rPr>
          <w:rFonts w:ascii="宋体" w:hAnsi="宋体" w:eastAsia="宋体" w:cs="宋体"/>
          <w:spacing w:val="17"/>
          <w:sz w:val="24"/>
          <w:szCs w:val="24"/>
        </w:rPr>
        <w:t xml:space="preserve"> </w:t>
      </w:r>
      <w:r>
        <w:rPr>
          <w:rFonts w:ascii="宋体" w:hAnsi="宋体" w:eastAsia="宋体" w:cs="宋体"/>
          <w:spacing w:val="-1"/>
          <w:sz w:val="24"/>
          <w:szCs w:val="24"/>
        </w:rPr>
        <w:t>供水专业化管护全覆盖，不落一户一人，供水工程实现良性运行。</w:t>
      </w:r>
    </w:p>
    <w:p w14:paraId="53DC33B9">
      <w:pPr>
        <w:spacing w:before="206" w:line="229" w:lineRule="auto"/>
        <w:ind w:left="1"/>
        <w:outlineLvl w:val="1"/>
        <w:rPr>
          <w:rFonts w:ascii="楷体" w:hAnsi="楷体" w:eastAsia="楷体" w:cs="楷体"/>
          <w:sz w:val="31"/>
          <w:szCs w:val="31"/>
        </w:rPr>
      </w:pPr>
      <w:bookmarkStart w:id="120" w:name="bookmark90"/>
      <w:bookmarkEnd w:id="120"/>
      <w:r>
        <w:rPr>
          <w:rFonts w:ascii="Times New Roman" w:hAnsi="Times New Roman" w:eastAsia="Times New Roman" w:cs="Times New Roman"/>
          <w:b/>
          <w:bCs/>
          <w:spacing w:val="5"/>
          <w:sz w:val="31"/>
          <w:szCs w:val="31"/>
        </w:rPr>
        <w:t>9.3.</w:t>
      </w:r>
      <w:r>
        <w:rPr>
          <w:rFonts w:ascii="Times New Roman" w:hAnsi="Times New Roman" w:eastAsia="Times New Roman" w:cs="Times New Roman"/>
          <w:b/>
          <w:bCs/>
          <w:spacing w:val="38"/>
          <w:sz w:val="31"/>
          <w:szCs w:val="31"/>
        </w:rPr>
        <w:t xml:space="preserve"> </w:t>
      </w:r>
      <w:r>
        <w:rPr>
          <w:rFonts w:ascii="楷体" w:hAnsi="楷体" w:eastAsia="楷体" w:cs="楷体"/>
          <w:b/>
          <w:bCs/>
          <w:spacing w:val="5"/>
          <w:sz w:val="31"/>
          <w:szCs w:val="31"/>
        </w:rPr>
        <w:t>推动农村供水工程标准化管理</w:t>
      </w:r>
    </w:p>
    <w:p w14:paraId="4E54032B">
      <w:pPr>
        <w:spacing w:before="40" w:line="356" w:lineRule="auto"/>
        <w:ind w:right="76" w:firstLine="480"/>
        <w:jc w:val="both"/>
        <w:rPr>
          <w:rFonts w:ascii="宋体" w:hAnsi="宋体" w:eastAsia="宋体" w:cs="宋体"/>
          <w:sz w:val="24"/>
          <w:szCs w:val="24"/>
        </w:rPr>
      </w:pPr>
      <w:r>
        <w:rPr>
          <w:rFonts w:ascii="宋体" w:hAnsi="宋体" w:eastAsia="宋体" w:cs="宋体"/>
          <w:spacing w:val="-1"/>
          <w:sz w:val="24"/>
          <w:szCs w:val="24"/>
        </w:rPr>
        <w:t>根据《水利部办公厅关于推进农村供水工程标准</w:t>
      </w:r>
      <w:r>
        <w:rPr>
          <w:rFonts w:ascii="宋体" w:hAnsi="宋体" w:eastAsia="宋体" w:cs="宋体"/>
          <w:spacing w:val="-2"/>
          <w:sz w:val="24"/>
          <w:szCs w:val="24"/>
        </w:rPr>
        <w:t>化管理的通知》（办农水〔</w:t>
      </w:r>
      <w:r>
        <w:rPr>
          <w:rFonts w:ascii="Times New Roman" w:hAnsi="Times New Roman" w:eastAsia="Times New Roman" w:cs="Times New Roman"/>
          <w:spacing w:val="-2"/>
          <w:sz w:val="24"/>
          <w:szCs w:val="24"/>
        </w:rPr>
        <w:t>2022</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z w:val="24"/>
          <w:szCs w:val="24"/>
        </w:rPr>
        <w:t>307</w:t>
      </w:r>
      <w:r>
        <w:rPr>
          <w:rFonts w:ascii="Times New Roman" w:hAnsi="Times New Roman" w:eastAsia="Times New Roman" w:cs="Times New Roman"/>
          <w:spacing w:val="15"/>
          <w:sz w:val="24"/>
          <w:szCs w:val="24"/>
        </w:rPr>
        <w:t xml:space="preserve"> </w:t>
      </w:r>
      <w:r>
        <w:rPr>
          <w:rFonts w:ascii="宋体" w:hAnsi="宋体" w:eastAsia="宋体" w:cs="宋体"/>
          <w:sz w:val="24"/>
          <w:szCs w:val="24"/>
        </w:rPr>
        <w:t>号）、《自治区水利厅关于印发广西农村供水工程标</w:t>
      </w:r>
      <w:r>
        <w:rPr>
          <w:rFonts w:ascii="宋体" w:hAnsi="宋体" w:eastAsia="宋体" w:cs="宋体"/>
          <w:spacing w:val="-1"/>
          <w:sz w:val="24"/>
          <w:szCs w:val="24"/>
        </w:rPr>
        <w:t>准化管理评价细则和评价标准</w:t>
      </w:r>
      <w:r>
        <w:rPr>
          <w:rFonts w:ascii="宋体" w:hAnsi="宋体" w:eastAsia="宋体" w:cs="宋体"/>
          <w:sz w:val="24"/>
          <w:szCs w:val="24"/>
        </w:rPr>
        <w:t xml:space="preserve"> </w:t>
      </w:r>
      <w:r>
        <w:rPr>
          <w:rFonts w:ascii="宋体" w:hAnsi="宋体" w:eastAsia="宋体" w:cs="宋体"/>
          <w:spacing w:val="-3"/>
          <w:sz w:val="24"/>
          <w:szCs w:val="24"/>
        </w:rPr>
        <w:t>（试行）的通知》（桂水农水〔</w:t>
      </w:r>
      <w:r>
        <w:rPr>
          <w:rFonts w:ascii="Times New Roman" w:hAnsi="Times New Roman" w:eastAsia="Times New Roman" w:cs="Times New Roman"/>
          <w:spacing w:val="-3"/>
          <w:sz w:val="24"/>
          <w:szCs w:val="24"/>
        </w:rPr>
        <w:t>2023</w:t>
      </w:r>
      <w:r>
        <w:rPr>
          <w:rFonts w:ascii="宋体" w:hAnsi="宋体" w:eastAsia="宋体" w:cs="宋体"/>
          <w:spacing w:val="-3"/>
          <w:sz w:val="24"/>
          <w:szCs w:val="24"/>
        </w:rPr>
        <w:t>〕</w:t>
      </w:r>
      <w:r>
        <w:rPr>
          <w:rFonts w:ascii="Times New Roman" w:hAnsi="Times New Roman" w:eastAsia="Times New Roman" w:cs="Times New Roman"/>
          <w:spacing w:val="-3"/>
          <w:sz w:val="24"/>
          <w:szCs w:val="24"/>
        </w:rPr>
        <w:t>16</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号）要求，按照“设施</w:t>
      </w:r>
      <w:r>
        <w:rPr>
          <w:rFonts w:ascii="宋体" w:hAnsi="宋体" w:eastAsia="宋体" w:cs="宋体"/>
          <w:spacing w:val="-4"/>
          <w:sz w:val="24"/>
          <w:szCs w:val="24"/>
        </w:rPr>
        <w:t>良好、管理规范、供水</w:t>
      </w:r>
      <w:r>
        <w:rPr>
          <w:rFonts w:ascii="宋体" w:hAnsi="宋体" w:eastAsia="宋体" w:cs="宋体"/>
          <w:sz w:val="24"/>
          <w:szCs w:val="24"/>
        </w:rPr>
        <w:t xml:space="preserve"> </w:t>
      </w:r>
      <w:r>
        <w:rPr>
          <w:rFonts w:ascii="宋体" w:hAnsi="宋体" w:eastAsia="宋体" w:cs="宋体"/>
          <w:spacing w:val="-2"/>
          <w:sz w:val="24"/>
          <w:szCs w:val="24"/>
        </w:rPr>
        <w:t>达标、水价合理、运行可靠</w:t>
      </w:r>
      <w:r>
        <w:rPr>
          <w:rFonts w:ascii="宋体" w:hAnsi="宋体" w:eastAsia="宋体" w:cs="宋体"/>
          <w:spacing w:val="-88"/>
          <w:sz w:val="24"/>
          <w:szCs w:val="24"/>
        </w:rPr>
        <w:t xml:space="preserve"> </w:t>
      </w:r>
      <w:r>
        <w:rPr>
          <w:rFonts w:ascii="宋体" w:hAnsi="宋体" w:eastAsia="宋体" w:cs="宋体"/>
          <w:spacing w:val="-2"/>
          <w:sz w:val="24"/>
          <w:szCs w:val="24"/>
        </w:rPr>
        <w:t>”的原则，结合县域实际，</w:t>
      </w:r>
      <w:r>
        <w:rPr>
          <w:rFonts w:ascii="宋体" w:hAnsi="宋体" w:eastAsia="宋体" w:cs="宋体"/>
          <w:spacing w:val="-3"/>
          <w:sz w:val="24"/>
          <w:szCs w:val="24"/>
        </w:rPr>
        <w:t>根据工程水源类型、供水规模及</w:t>
      </w:r>
      <w:r>
        <w:rPr>
          <w:rFonts w:ascii="宋体" w:hAnsi="宋体" w:eastAsia="宋体" w:cs="宋体"/>
          <w:sz w:val="24"/>
          <w:szCs w:val="24"/>
        </w:rPr>
        <w:t xml:space="preserve"> </w:t>
      </w:r>
      <w:r>
        <w:rPr>
          <w:rFonts w:ascii="宋体" w:hAnsi="宋体" w:eastAsia="宋体" w:cs="宋体"/>
          <w:spacing w:val="-2"/>
          <w:sz w:val="24"/>
          <w:szCs w:val="24"/>
        </w:rPr>
        <w:t>净水设施设备配备情况，分类制定标准化管理制度，有序推进全县集中供水工程标准化</w:t>
      </w:r>
      <w:r>
        <w:rPr>
          <w:rFonts w:ascii="宋体" w:hAnsi="宋体" w:eastAsia="宋体" w:cs="宋体"/>
          <w:spacing w:val="18"/>
          <w:sz w:val="24"/>
          <w:szCs w:val="24"/>
        </w:rPr>
        <w:t xml:space="preserve"> </w:t>
      </w:r>
      <w:r>
        <w:rPr>
          <w:rFonts w:ascii="宋体" w:hAnsi="宋体" w:eastAsia="宋体" w:cs="宋体"/>
          <w:spacing w:val="-2"/>
          <w:sz w:val="24"/>
          <w:szCs w:val="24"/>
        </w:rPr>
        <w:t>管理，特别是抓好净化消毒、水质检测、信息化管理等薄弱环节管理，提升管理效率和</w:t>
      </w:r>
      <w:r>
        <w:rPr>
          <w:rFonts w:ascii="宋体" w:hAnsi="宋体" w:eastAsia="宋体" w:cs="宋体"/>
          <w:spacing w:val="18"/>
          <w:sz w:val="24"/>
          <w:szCs w:val="24"/>
        </w:rPr>
        <w:t xml:space="preserve"> </w:t>
      </w:r>
      <w:r>
        <w:rPr>
          <w:rFonts w:ascii="宋体" w:hAnsi="宋体" w:eastAsia="宋体" w:cs="宋体"/>
          <w:spacing w:val="-1"/>
          <w:sz w:val="24"/>
          <w:szCs w:val="24"/>
        </w:rPr>
        <w:t>效益，保障工程安全、稳定、长效运行。</w:t>
      </w:r>
    </w:p>
    <w:p w14:paraId="3A0C4674">
      <w:pPr>
        <w:spacing w:before="33" w:line="350" w:lineRule="auto"/>
        <w:ind w:right="80" w:firstLine="486"/>
        <w:jc w:val="both"/>
        <w:rPr>
          <w:rFonts w:ascii="宋体" w:hAnsi="宋体" w:eastAsia="宋体" w:cs="宋体"/>
          <w:sz w:val="24"/>
          <w:szCs w:val="24"/>
        </w:rPr>
      </w:pPr>
      <w:r>
        <w:rPr>
          <w:rFonts w:ascii="宋体" w:hAnsi="宋体" w:eastAsia="宋体" w:cs="宋体"/>
          <w:spacing w:val="1"/>
          <w:sz w:val="24"/>
          <w:szCs w:val="24"/>
        </w:rPr>
        <w:t>到</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2025 </w:t>
      </w:r>
      <w:r>
        <w:rPr>
          <w:rFonts w:ascii="宋体" w:hAnsi="宋体" w:eastAsia="宋体" w:cs="宋体"/>
          <w:spacing w:val="1"/>
          <w:sz w:val="24"/>
          <w:szCs w:val="24"/>
        </w:rPr>
        <w:t>年，规模化供水工程全面实现标准化管理，千人以上供水工程实现标准化</w:t>
      </w:r>
      <w:r>
        <w:rPr>
          <w:rFonts w:ascii="宋体" w:hAnsi="宋体" w:eastAsia="宋体" w:cs="宋体"/>
          <w:sz w:val="24"/>
          <w:szCs w:val="24"/>
        </w:rPr>
        <w:t xml:space="preserve"> </w:t>
      </w:r>
      <w:r>
        <w:rPr>
          <w:rFonts w:ascii="宋体" w:hAnsi="宋体" w:eastAsia="宋体" w:cs="宋体"/>
          <w:spacing w:val="1"/>
          <w:sz w:val="24"/>
          <w:szCs w:val="24"/>
        </w:rPr>
        <w:t>管理的比例不低于</w:t>
      </w:r>
      <w:r>
        <w:rPr>
          <w:rFonts w:ascii="Times New Roman" w:hAnsi="Times New Roman" w:eastAsia="Times New Roman" w:cs="Times New Roman"/>
          <w:spacing w:val="1"/>
          <w:sz w:val="24"/>
          <w:szCs w:val="24"/>
        </w:rPr>
        <w:t>30%</w:t>
      </w:r>
      <w:r>
        <w:rPr>
          <w:rFonts w:ascii="宋体" w:hAnsi="宋体" w:eastAsia="宋体" w:cs="宋体"/>
          <w:spacing w:val="1"/>
          <w:sz w:val="24"/>
          <w:szCs w:val="24"/>
        </w:rPr>
        <w:t>；到</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2028 </w:t>
      </w:r>
      <w:r>
        <w:rPr>
          <w:rFonts w:ascii="宋体" w:hAnsi="宋体" w:eastAsia="宋体" w:cs="宋体"/>
          <w:spacing w:val="1"/>
          <w:sz w:val="24"/>
          <w:szCs w:val="24"/>
        </w:rPr>
        <w:t>年，千人以上工程全面实现标准化管理的比例不低于</w:t>
      </w:r>
      <w:r>
        <w:rPr>
          <w:rFonts w:ascii="宋体" w:hAnsi="宋体" w:eastAsia="宋体" w:cs="宋体"/>
          <w:sz w:val="24"/>
          <w:szCs w:val="24"/>
        </w:rPr>
        <w:t xml:space="preserve"> </w:t>
      </w:r>
      <w:r>
        <w:rPr>
          <w:rFonts w:ascii="Times New Roman" w:hAnsi="Times New Roman" w:eastAsia="Times New Roman" w:cs="Times New Roman"/>
          <w:spacing w:val="-2"/>
          <w:sz w:val="24"/>
          <w:szCs w:val="24"/>
        </w:rPr>
        <w:t>70%</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，到</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2030 </w:t>
      </w:r>
      <w:r>
        <w:rPr>
          <w:rFonts w:ascii="宋体" w:hAnsi="宋体" w:eastAsia="宋体" w:cs="宋体"/>
          <w:spacing w:val="-2"/>
          <w:sz w:val="24"/>
          <w:szCs w:val="24"/>
        </w:rPr>
        <w:t>年，农村集中供水工程全面实现标准化管理。</w:t>
      </w:r>
    </w:p>
    <w:p w14:paraId="0DB22C54">
      <w:pPr>
        <w:spacing w:before="207" w:line="229" w:lineRule="auto"/>
        <w:ind w:left="1"/>
        <w:outlineLvl w:val="1"/>
        <w:rPr>
          <w:rFonts w:ascii="楷体" w:hAnsi="楷体" w:eastAsia="楷体" w:cs="楷体"/>
          <w:sz w:val="31"/>
          <w:szCs w:val="31"/>
        </w:rPr>
      </w:pPr>
      <w:bookmarkStart w:id="121" w:name="bookmark92"/>
      <w:bookmarkEnd w:id="121"/>
      <w:r>
        <w:rPr>
          <w:rFonts w:ascii="Times New Roman" w:hAnsi="Times New Roman" w:eastAsia="Times New Roman" w:cs="Times New Roman"/>
          <w:b/>
          <w:bCs/>
          <w:spacing w:val="5"/>
          <w:sz w:val="31"/>
          <w:szCs w:val="31"/>
        </w:rPr>
        <w:t>9.4.</w:t>
      </w:r>
      <w:r>
        <w:rPr>
          <w:rFonts w:ascii="Times New Roman" w:hAnsi="Times New Roman" w:eastAsia="Times New Roman" w:cs="Times New Roman"/>
          <w:b/>
          <w:bCs/>
          <w:spacing w:val="44"/>
          <w:sz w:val="31"/>
          <w:szCs w:val="31"/>
        </w:rPr>
        <w:t xml:space="preserve"> </w:t>
      </w:r>
      <w:r>
        <w:rPr>
          <w:rFonts w:ascii="楷体" w:hAnsi="楷体" w:eastAsia="楷体" w:cs="楷体"/>
          <w:b/>
          <w:bCs/>
          <w:spacing w:val="5"/>
          <w:sz w:val="31"/>
          <w:szCs w:val="31"/>
        </w:rPr>
        <w:t>开展县域农村饮水安全标准化建设</w:t>
      </w:r>
    </w:p>
    <w:p w14:paraId="296AA6C0">
      <w:pPr>
        <w:spacing w:before="46" w:line="343" w:lineRule="auto"/>
        <w:ind w:left="33" w:right="80" w:firstLine="449"/>
        <w:rPr>
          <w:rFonts w:ascii="宋体" w:hAnsi="宋体" w:eastAsia="宋体" w:cs="宋体"/>
          <w:sz w:val="24"/>
          <w:szCs w:val="24"/>
        </w:rPr>
      </w:pPr>
      <w:r>
        <w:rPr>
          <w:rFonts w:ascii="宋体" w:hAnsi="宋体" w:eastAsia="宋体" w:cs="宋体"/>
          <w:spacing w:val="-2"/>
          <w:sz w:val="24"/>
          <w:szCs w:val="24"/>
        </w:rPr>
        <w:t>按照《水利部办公厅关于开展县域农村饮水安全标准化建设工作的通知》（办农水</w:t>
      </w:r>
      <w:r>
        <w:rPr>
          <w:rFonts w:ascii="宋体" w:hAnsi="宋体" w:eastAsia="宋体" w:cs="宋体"/>
          <w:spacing w:val="11"/>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2024</w:t>
      </w:r>
      <w:r>
        <w:rPr>
          <w:rFonts w:ascii="宋体" w:hAnsi="宋体" w:eastAsia="宋体" w:cs="宋体"/>
          <w:spacing w:val="-4"/>
          <w:sz w:val="24"/>
          <w:szCs w:val="24"/>
        </w:rPr>
        <w:t>〕</w:t>
      </w:r>
      <w:r>
        <w:rPr>
          <w:rFonts w:ascii="Times New Roman" w:hAnsi="Times New Roman" w:eastAsia="Times New Roman" w:cs="Times New Roman"/>
          <w:spacing w:val="-4"/>
          <w:sz w:val="24"/>
          <w:szCs w:val="24"/>
        </w:rPr>
        <w:t>55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号）要求，对标体系布局完善、设施集约安全、管护规范专业、服务优</w:t>
      </w:r>
      <w:r>
        <w:rPr>
          <w:rFonts w:ascii="宋体" w:hAnsi="宋体" w:eastAsia="宋体" w:cs="宋体"/>
          <w:spacing w:val="-5"/>
          <w:sz w:val="24"/>
          <w:szCs w:val="24"/>
        </w:rPr>
        <w:t>质高</w:t>
      </w:r>
    </w:p>
    <w:p w14:paraId="79DA7EAB">
      <w:pPr>
        <w:spacing w:line="343" w:lineRule="auto"/>
        <w:rPr>
          <w:rFonts w:ascii="宋体" w:hAnsi="宋体" w:eastAsia="宋体" w:cs="宋体"/>
          <w:sz w:val="24"/>
          <w:szCs w:val="24"/>
        </w:rPr>
        <w:sectPr>
          <w:footerReference r:id="rId95" w:type="default"/>
          <w:pgSz w:w="11906" w:h="16839"/>
          <w:pgMar w:top="1431" w:right="1337" w:bottom="1433" w:left="1424" w:header="0" w:footer="1246" w:gutter="0"/>
          <w:cols w:space="720" w:num="1"/>
        </w:sectPr>
      </w:pPr>
    </w:p>
    <w:p w14:paraId="15C2DC16">
      <w:pPr>
        <w:pStyle w:val="2"/>
        <w:spacing w:line="452" w:lineRule="auto"/>
      </w:pPr>
    </w:p>
    <w:p w14:paraId="3CDE31C8">
      <w:pPr>
        <w:spacing w:before="78" w:line="345" w:lineRule="auto"/>
        <w:ind w:left="6" w:right="180"/>
        <w:rPr>
          <w:rFonts w:ascii="宋体" w:hAnsi="宋体" w:eastAsia="宋体" w:cs="宋体"/>
          <w:sz w:val="24"/>
          <w:szCs w:val="24"/>
        </w:rPr>
      </w:pPr>
      <w:r>
        <w:rPr>
          <w:rFonts w:ascii="宋体" w:hAnsi="宋体" w:eastAsia="宋体" w:cs="宋体"/>
          <w:spacing w:val="-2"/>
          <w:sz w:val="24"/>
          <w:szCs w:val="24"/>
        </w:rPr>
        <w:t>效的建设标准，聚焦从水源到水龙头的全链条全过程供水保障目标，以县域为单元，系</w:t>
      </w:r>
      <w:r>
        <w:rPr>
          <w:rFonts w:ascii="宋体" w:hAnsi="宋体" w:eastAsia="宋体" w:cs="宋体"/>
          <w:spacing w:val="11"/>
          <w:sz w:val="24"/>
          <w:szCs w:val="24"/>
        </w:rPr>
        <w:t xml:space="preserve"> </w:t>
      </w:r>
      <w:r>
        <w:rPr>
          <w:rFonts w:ascii="宋体" w:hAnsi="宋体" w:eastAsia="宋体" w:cs="宋体"/>
          <w:spacing w:val="-2"/>
          <w:sz w:val="24"/>
          <w:szCs w:val="24"/>
        </w:rPr>
        <w:t>统谋划，梯次推进。</w:t>
      </w:r>
    </w:p>
    <w:p w14:paraId="3866EA42">
      <w:pPr>
        <w:spacing w:before="35" w:line="354" w:lineRule="auto"/>
        <w:ind w:right="181" w:firstLine="484"/>
        <w:rPr>
          <w:rFonts w:ascii="宋体" w:hAnsi="宋体" w:eastAsia="宋体" w:cs="宋体"/>
          <w:sz w:val="24"/>
          <w:szCs w:val="24"/>
        </w:rPr>
      </w:pPr>
      <w:r>
        <w:rPr>
          <w:rFonts w:ascii="宋体" w:hAnsi="宋体" w:eastAsia="宋体" w:cs="宋体"/>
          <w:spacing w:val="-2"/>
          <w:sz w:val="24"/>
          <w:szCs w:val="24"/>
        </w:rPr>
        <w:t>一是通过城乡供水一体化、集中供水规模化、小型供水工程规范化建设改造三种模</w:t>
      </w:r>
      <w:r>
        <w:rPr>
          <w:rFonts w:ascii="宋体" w:hAnsi="宋体" w:eastAsia="宋体" w:cs="宋体"/>
          <w:spacing w:val="9"/>
          <w:sz w:val="24"/>
          <w:szCs w:val="24"/>
        </w:rPr>
        <w:t xml:space="preserve"> </w:t>
      </w:r>
      <w:r>
        <w:rPr>
          <w:rFonts w:ascii="宋体" w:hAnsi="宋体" w:eastAsia="宋体" w:cs="宋体"/>
          <w:spacing w:val="-2"/>
          <w:sz w:val="24"/>
          <w:szCs w:val="24"/>
        </w:rPr>
        <w:t>式，覆盖县域全部农村供水工程服务人口。二是全面落实农村供水县级人民政府主体责</w:t>
      </w:r>
      <w:r>
        <w:rPr>
          <w:rFonts w:ascii="宋体" w:hAnsi="宋体" w:eastAsia="宋体" w:cs="宋体"/>
          <w:spacing w:val="18"/>
          <w:sz w:val="24"/>
          <w:szCs w:val="24"/>
        </w:rPr>
        <w:t xml:space="preserve"> </w:t>
      </w:r>
      <w:r>
        <w:rPr>
          <w:rFonts w:ascii="宋体" w:hAnsi="宋体" w:eastAsia="宋体" w:cs="宋体"/>
          <w:spacing w:val="-2"/>
          <w:sz w:val="24"/>
          <w:szCs w:val="24"/>
        </w:rPr>
        <w:t>任、水行政主管等部门行业监管责任、供水单位运行管</w:t>
      </w:r>
      <w:r>
        <w:rPr>
          <w:rFonts w:ascii="宋体" w:hAnsi="宋体" w:eastAsia="宋体" w:cs="宋体"/>
          <w:spacing w:val="-3"/>
          <w:sz w:val="24"/>
          <w:szCs w:val="24"/>
        </w:rPr>
        <w:t>理责任等“三个责任</w:t>
      </w:r>
      <w:r>
        <w:rPr>
          <w:rFonts w:ascii="宋体" w:hAnsi="宋体" w:eastAsia="宋体" w:cs="宋体"/>
          <w:spacing w:val="-88"/>
          <w:sz w:val="24"/>
          <w:szCs w:val="24"/>
        </w:rPr>
        <w:t xml:space="preserve"> </w:t>
      </w:r>
      <w:r>
        <w:rPr>
          <w:rFonts w:ascii="宋体" w:hAnsi="宋体" w:eastAsia="宋体" w:cs="宋体"/>
          <w:spacing w:val="-3"/>
          <w:sz w:val="24"/>
          <w:szCs w:val="24"/>
        </w:rPr>
        <w:t>”，以及县</w:t>
      </w:r>
      <w:r>
        <w:rPr>
          <w:rFonts w:ascii="宋体" w:hAnsi="宋体" w:eastAsia="宋体" w:cs="宋体"/>
          <w:sz w:val="24"/>
          <w:szCs w:val="24"/>
        </w:rPr>
        <w:t xml:space="preserve"> </w:t>
      </w:r>
      <w:r>
        <w:rPr>
          <w:rFonts w:ascii="宋体" w:hAnsi="宋体" w:eastAsia="宋体" w:cs="宋体"/>
          <w:spacing w:val="-2"/>
          <w:sz w:val="24"/>
          <w:szCs w:val="24"/>
        </w:rPr>
        <w:t>级农村供水工程运行管理机构、办法和经费等“三项制</w:t>
      </w:r>
      <w:r>
        <w:rPr>
          <w:rFonts w:ascii="宋体" w:hAnsi="宋体" w:eastAsia="宋体" w:cs="宋体"/>
          <w:spacing w:val="-3"/>
          <w:sz w:val="24"/>
          <w:szCs w:val="24"/>
        </w:rPr>
        <w:t>度</w:t>
      </w:r>
      <w:r>
        <w:rPr>
          <w:rFonts w:ascii="宋体" w:hAnsi="宋体" w:eastAsia="宋体" w:cs="宋体"/>
          <w:spacing w:val="-88"/>
          <w:sz w:val="24"/>
          <w:szCs w:val="24"/>
        </w:rPr>
        <w:t xml:space="preserve"> </w:t>
      </w:r>
      <w:r>
        <w:rPr>
          <w:rFonts w:ascii="宋体" w:hAnsi="宋体" w:eastAsia="宋体" w:cs="宋体"/>
          <w:spacing w:val="-3"/>
          <w:sz w:val="24"/>
          <w:szCs w:val="24"/>
        </w:rPr>
        <w:t>”。三是通过县域统管单位，</w:t>
      </w:r>
      <w:r>
        <w:rPr>
          <w:rFonts w:ascii="宋体" w:hAnsi="宋体" w:eastAsia="宋体" w:cs="宋体"/>
          <w:sz w:val="24"/>
          <w:szCs w:val="24"/>
        </w:rPr>
        <w:t xml:space="preserve"> </w:t>
      </w:r>
      <w:r>
        <w:rPr>
          <w:rFonts w:ascii="宋体" w:hAnsi="宋体" w:eastAsia="宋体" w:cs="宋体"/>
          <w:spacing w:val="-3"/>
          <w:sz w:val="24"/>
          <w:szCs w:val="24"/>
        </w:rPr>
        <w:t>建立县级专业化运维服务平台，全面落实农村供水县域“</w:t>
      </w:r>
      <w:r>
        <w:rPr>
          <w:rFonts w:ascii="宋体" w:hAnsi="宋体" w:eastAsia="宋体" w:cs="宋体"/>
          <w:spacing w:val="-88"/>
          <w:sz w:val="24"/>
          <w:szCs w:val="24"/>
        </w:rPr>
        <w:t xml:space="preserve"> </w:t>
      </w:r>
      <w:r>
        <w:rPr>
          <w:rFonts w:ascii="宋体" w:hAnsi="宋体" w:eastAsia="宋体" w:cs="宋体"/>
          <w:spacing w:val="-3"/>
          <w:sz w:val="24"/>
          <w:szCs w:val="24"/>
        </w:rPr>
        <w:t>四统</w:t>
      </w:r>
      <w:r>
        <w:rPr>
          <w:rFonts w:ascii="宋体" w:hAnsi="宋体" w:eastAsia="宋体" w:cs="宋体"/>
          <w:spacing w:val="-88"/>
          <w:sz w:val="24"/>
          <w:szCs w:val="24"/>
        </w:rPr>
        <w:t xml:space="preserve"> </w:t>
      </w:r>
      <w:r>
        <w:rPr>
          <w:rFonts w:ascii="宋体" w:hAnsi="宋体" w:eastAsia="宋体" w:cs="宋体"/>
          <w:spacing w:val="-3"/>
          <w:sz w:val="24"/>
          <w:szCs w:val="24"/>
        </w:rPr>
        <w:t>”要求</w:t>
      </w:r>
      <w:r>
        <w:rPr>
          <w:rFonts w:ascii="宋体" w:hAnsi="宋体" w:eastAsia="宋体" w:cs="宋体"/>
          <w:spacing w:val="-4"/>
          <w:sz w:val="24"/>
          <w:szCs w:val="24"/>
        </w:rPr>
        <w:t>，所有工程实现专</w:t>
      </w:r>
    </w:p>
    <w:p w14:paraId="19FA2021">
      <w:pPr>
        <w:spacing w:before="32" w:line="347" w:lineRule="auto"/>
        <w:ind w:left="1" w:right="181" w:hanging="1"/>
        <w:rPr>
          <w:rFonts w:ascii="宋体" w:hAnsi="宋体" w:eastAsia="宋体" w:cs="宋体"/>
          <w:sz w:val="24"/>
          <w:szCs w:val="24"/>
        </w:rPr>
      </w:pPr>
      <w:r>
        <w:pict>
          <v:shape id="_x0000_s1035" o:spid="_x0000_s1035" style="position:absolute;left:0pt;margin-left:462.2pt;margin-top:46.55pt;height:23.4pt;width:0pt;z-index:251660288;mso-width-relative:page;mso-height-relative:page;" filled="f" stroked="t" coordsize="0,467" path="m0,0l0,467e">
            <v:fill on="f" focussize="0,0"/>
            <v:stroke weight="0pt" color="#000000" miterlimit="0" joinstyle="bevel" endcap="square"/>
            <v:imagedata o:title=""/>
            <o:lock v:ext="edit"/>
          </v:shape>
        </w:pict>
      </w:r>
      <w:r>
        <w:rPr>
          <w:rFonts w:ascii="宋体" w:hAnsi="宋体" w:eastAsia="宋体" w:cs="宋体"/>
          <w:spacing w:val="-2"/>
          <w:sz w:val="24"/>
          <w:szCs w:val="24"/>
        </w:rPr>
        <w:t>业化管护。四是建设县级供水管理信息化平台，提升供水工程和供水保障服务管理数字</w:t>
      </w:r>
      <w:r>
        <w:rPr>
          <w:rFonts w:ascii="宋体" w:hAnsi="宋体" w:eastAsia="宋体" w:cs="宋体"/>
          <w:spacing w:val="18"/>
          <w:sz w:val="24"/>
          <w:szCs w:val="24"/>
        </w:rPr>
        <w:t xml:space="preserve"> </w:t>
      </w:r>
      <w:r>
        <w:rPr>
          <w:rFonts w:ascii="宋体" w:hAnsi="宋体" w:eastAsia="宋体" w:cs="宋体"/>
          <w:spacing w:val="-1"/>
          <w:sz w:val="24"/>
          <w:szCs w:val="24"/>
        </w:rPr>
        <w:t>化、网络化、智能化水平。</w:t>
      </w:r>
    </w:p>
    <w:p w14:paraId="209574CC">
      <w:pPr>
        <w:spacing w:before="31" w:line="219" w:lineRule="auto"/>
        <w:ind w:left="481"/>
        <w:rPr>
          <w:rFonts w:ascii="宋体" w:hAnsi="宋体" w:eastAsia="宋体" w:cs="宋体"/>
          <w:sz w:val="24"/>
          <w:szCs w:val="24"/>
        </w:rPr>
      </w:pPr>
      <w:r>
        <w:rPr>
          <w:rFonts w:ascii="宋体" w:hAnsi="宋体" w:eastAsia="宋体" w:cs="宋体"/>
          <w:spacing w:val="-1"/>
          <w:sz w:val="24"/>
          <w:szCs w:val="24"/>
        </w:rPr>
        <w:t>规划到</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2035 </w:t>
      </w:r>
      <w:r>
        <w:rPr>
          <w:rFonts w:ascii="宋体" w:hAnsi="宋体" w:eastAsia="宋体" w:cs="宋体"/>
          <w:spacing w:val="-1"/>
          <w:sz w:val="24"/>
          <w:szCs w:val="24"/>
        </w:rPr>
        <w:t>年，完成县域农村饮水安全标准化建设。</w:t>
      </w:r>
    </w:p>
    <w:p w14:paraId="0565D284">
      <w:pPr>
        <w:pStyle w:val="2"/>
        <w:spacing w:line="250" w:lineRule="auto"/>
      </w:pPr>
    </w:p>
    <w:p w14:paraId="071AEC20">
      <w:pPr>
        <w:spacing w:before="101" w:line="231" w:lineRule="auto"/>
        <w:ind w:left="1"/>
        <w:outlineLvl w:val="1"/>
        <w:rPr>
          <w:rFonts w:ascii="楷体" w:hAnsi="楷体" w:eastAsia="楷体" w:cs="楷体"/>
          <w:sz w:val="31"/>
          <w:szCs w:val="31"/>
        </w:rPr>
      </w:pPr>
      <w:bookmarkStart w:id="122" w:name="bookmark94"/>
      <w:bookmarkEnd w:id="122"/>
      <w:r>
        <w:rPr>
          <w:rFonts w:ascii="Times New Roman" w:hAnsi="Times New Roman" w:eastAsia="Times New Roman" w:cs="Times New Roman"/>
          <w:b/>
          <w:bCs/>
          <w:spacing w:val="3"/>
          <w:sz w:val="31"/>
          <w:szCs w:val="31"/>
        </w:rPr>
        <w:t>9.5.</w:t>
      </w:r>
      <w:r>
        <w:rPr>
          <w:rFonts w:ascii="Times New Roman" w:hAnsi="Times New Roman" w:eastAsia="Times New Roman" w:cs="Times New Roman"/>
          <w:b/>
          <w:bCs/>
          <w:spacing w:val="48"/>
          <w:sz w:val="31"/>
          <w:szCs w:val="31"/>
        </w:rPr>
        <w:t xml:space="preserve"> </w:t>
      </w:r>
      <w:r>
        <w:rPr>
          <w:rFonts w:ascii="楷体" w:hAnsi="楷体" w:eastAsia="楷体" w:cs="楷体"/>
          <w:b/>
          <w:bCs/>
          <w:spacing w:val="3"/>
          <w:sz w:val="31"/>
          <w:szCs w:val="31"/>
        </w:rPr>
        <w:t>完善水价水费机制</w:t>
      </w:r>
    </w:p>
    <w:p w14:paraId="6AA3AF2B">
      <w:pPr>
        <w:spacing w:before="47" w:line="341" w:lineRule="auto"/>
        <w:ind w:left="1" w:right="100" w:firstLine="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）科学测算供水成本，建立定价制度。遵循“覆盖成本、合理收益、节约用水、</w:t>
      </w:r>
      <w:r>
        <w:rPr>
          <w:rFonts w:ascii="宋体" w:hAnsi="宋体" w:eastAsia="宋体" w:cs="宋体"/>
          <w:spacing w:val="1"/>
          <w:sz w:val="24"/>
          <w:szCs w:val="24"/>
        </w:rPr>
        <w:t xml:space="preserve"> </w:t>
      </w:r>
      <w:r>
        <w:rPr>
          <w:rFonts w:ascii="宋体" w:hAnsi="宋体" w:eastAsia="宋体" w:cs="宋体"/>
          <w:spacing w:val="-2"/>
          <w:sz w:val="24"/>
          <w:szCs w:val="24"/>
        </w:rPr>
        <w:t>公平负担</w:t>
      </w:r>
      <w:r>
        <w:rPr>
          <w:rFonts w:ascii="宋体" w:hAnsi="宋体" w:eastAsia="宋体" w:cs="宋体"/>
          <w:spacing w:val="-88"/>
          <w:sz w:val="24"/>
          <w:szCs w:val="24"/>
        </w:rPr>
        <w:t xml:space="preserve"> </w:t>
      </w:r>
      <w:r>
        <w:rPr>
          <w:rFonts w:ascii="宋体" w:hAnsi="宋体" w:eastAsia="宋体" w:cs="宋体"/>
          <w:spacing w:val="-2"/>
          <w:sz w:val="24"/>
          <w:szCs w:val="24"/>
        </w:rPr>
        <w:t>”的原则，制定或调整农村集中供水工程</w:t>
      </w:r>
      <w:r>
        <w:rPr>
          <w:rFonts w:ascii="宋体" w:hAnsi="宋体" w:eastAsia="宋体" w:cs="宋体"/>
          <w:spacing w:val="-3"/>
          <w:sz w:val="24"/>
          <w:szCs w:val="24"/>
        </w:rPr>
        <w:t>水价，并充分考虑农村居民的承受能</w:t>
      </w:r>
      <w:r>
        <w:rPr>
          <w:rFonts w:ascii="宋体" w:hAnsi="宋体" w:eastAsia="宋体" w:cs="宋体"/>
          <w:sz w:val="24"/>
          <w:szCs w:val="24"/>
        </w:rPr>
        <w:t xml:space="preserve"> </w:t>
      </w:r>
      <w:r>
        <w:rPr>
          <w:rFonts w:ascii="宋体" w:hAnsi="宋体" w:eastAsia="宋体" w:cs="宋体"/>
          <w:spacing w:val="2"/>
          <w:sz w:val="24"/>
          <w:szCs w:val="24"/>
        </w:rPr>
        <w:t>力。对于水价不能反映运行成本，或不能满足</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小时供</w:t>
      </w:r>
      <w:r>
        <w:rPr>
          <w:rFonts w:ascii="宋体" w:hAnsi="宋体" w:eastAsia="宋体" w:cs="宋体"/>
          <w:spacing w:val="1"/>
          <w:sz w:val="24"/>
          <w:szCs w:val="24"/>
        </w:rPr>
        <w:t>水运行成本的农村供水工程，</w:t>
      </w:r>
      <w:r>
        <w:rPr>
          <w:rFonts w:ascii="宋体" w:hAnsi="宋体" w:eastAsia="宋体" w:cs="宋体"/>
          <w:sz w:val="24"/>
          <w:szCs w:val="24"/>
        </w:rPr>
        <w:t xml:space="preserve"> </w:t>
      </w:r>
      <w:r>
        <w:rPr>
          <w:rFonts w:ascii="宋体" w:hAnsi="宋体" w:eastAsia="宋体" w:cs="宋体"/>
          <w:spacing w:val="-2"/>
          <w:sz w:val="24"/>
          <w:szCs w:val="24"/>
        </w:rPr>
        <w:t>依法依规建立财政补贴机制，将县级财政补贴纳入年度财政预算及中长期财政规划，引</w:t>
      </w:r>
      <w:r>
        <w:rPr>
          <w:rFonts w:ascii="宋体" w:hAnsi="宋体" w:eastAsia="宋体" w:cs="宋体"/>
          <w:spacing w:val="16"/>
          <w:sz w:val="24"/>
          <w:szCs w:val="24"/>
        </w:rPr>
        <w:t xml:space="preserve"> </w:t>
      </w:r>
      <w:r>
        <w:rPr>
          <w:rFonts w:ascii="宋体" w:hAnsi="宋体" w:eastAsia="宋体" w:cs="宋体"/>
          <w:spacing w:val="-2"/>
          <w:sz w:val="24"/>
          <w:szCs w:val="24"/>
        </w:rPr>
        <w:t>导社会力量参与。加快安装用水计量设备，推进用水计量收费，创新水费收缴方式，提</w:t>
      </w:r>
      <w:r>
        <w:rPr>
          <w:rFonts w:ascii="宋体" w:hAnsi="宋体" w:eastAsia="宋体" w:cs="宋体"/>
          <w:spacing w:val="16"/>
          <w:sz w:val="24"/>
          <w:szCs w:val="24"/>
        </w:rPr>
        <w:t xml:space="preserve"> </w:t>
      </w:r>
      <w:r>
        <w:rPr>
          <w:rFonts w:ascii="宋体" w:hAnsi="宋体" w:eastAsia="宋体" w:cs="宋体"/>
          <w:spacing w:val="1"/>
          <w:sz w:val="24"/>
          <w:szCs w:val="24"/>
        </w:rPr>
        <w:t>高水费收缴率。全面落实供水水费收缴制度，确保工程正常运行。规划到</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2025 </w:t>
      </w:r>
      <w:r>
        <w:rPr>
          <w:rFonts w:ascii="宋体" w:hAnsi="宋体" w:eastAsia="宋体" w:cs="宋体"/>
          <w:spacing w:val="1"/>
          <w:sz w:val="24"/>
          <w:szCs w:val="24"/>
        </w:rPr>
        <w:t>年，千</w:t>
      </w:r>
      <w:r>
        <w:rPr>
          <w:rFonts w:ascii="宋体" w:hAnsi="宋体" w:eastAsia="宋体" w:cs="宋体"/>
          <w:sz w:val="24"/>
          <w:szCs w:val="24"/>
        </w:rPr>
        <w:t xml:space="preserve"> </w:t>
      </w:r>
      <w:r>
        <w:rPr>
          <w:rFonts w:ascii="宋体" w:hAnsi="宋体" w:eastAsia="宋体" w:cs="宋体"/>
          <w:spacing w:val="-6"/>
          <w:sz w:val="24"/>
          <w:szCs w:val="24"/>
        </w:rPr>
        <w:t>人以上工程基本实现计量收费；到</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 xml:space="preserve">2028 </w:t>
      </w:r>
      <w:r>
        <w:rPr>
          <w:rFonts w:ascii="宋体" w:hAnsi="宋体" w:eastAsia="宋体" w:cs="宋体"/>
          <w:spacing w:val="-6"/>
          <w:sz w:val="24"/>
          <w:szCs w:val="24"/>
        </w:rPr>
        <w:t>年，百人供水工程计量收费率明显提升，到</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2030</w:t>
      </w:r>
      <w:r>
        <w:rPr>
          <w:rFonts w:ascii="Times New Roman" w:hAnsi="Times New Roman" w:eastAsia="Times New Roman" w:cs="Times New Roman"/>
          <w:sz w:val="24"/>
          <w:szCs w:val="24"/>
        </w:rPr>
        <w:t xml:space="preserve">  </w:t>
      </w:r>
      <w:r>
        <w:rPr>
          <w:rFonts w:ascii="宋体" w:hAnsi="宋体" w:eastAsia="宋体" w:cs="宋体"/>
          <w:sz w:val="24"/>
          <w:szCs w:val="24"/>
        </w:rPr>
        <w:t>年，集中供水工程基本实现计量收费，为供</w:t>
      </w:r>
      <w:r>
        <w:rPr>
          <w:rFonts w:ascii="宋体" w:hAnsi="宋体" w:eastAsia="宋体" w:cs="宋体"/>
          <w:spacing w:val="-1"/>
          <w:sz w:val="24"/>
          <w:szCs w:val="24"/>
        </w:rPr>
        <w:t>水工程良性运行打下基础。</w:t>
      </w:r>
    </w:p>
    <w:p w14:paraId="0F7D3C4E">
      <w:pPr>
        <w:spacing w:before="185" w:line="324" w:lineRule="auto"/>
        <w:ind w:right="100"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）完善计量设施，创新水费收缴方式。全面配套入户水表，有条件水厂，安装</w:t>
      </w:r>
      <w:r>
        <w:rPr>
          <w:rFonts w:ascii="宋体" w:hAnsi="宋体" w:eastAsia="宋体" w:cs="宋体"/>
          <w:spacing w:val="13"/>
          <w:sz w:val="24"/>
          <w:szCs w:val="24"/>
        </w:rPr>
        <w:t xml:space="preserve"> </w:t>
      </w:r>
      <w:r>
        <w:rPr>
          <w:rFonts w:ascii="宋体" w:hAnsi="宋体" w:eastAsia="宋体" w:cs="宋体"/>
          <w:spacing w:val="-6"/>
          <w:sz w:val="24"/>
          <w:szCs w:val="24"/>
        </w:rPr>
        <w:t>预付费智能水表进行预收水费，提高水费收缴率和工作效率；推行水厂服务厅、村委会、</w:t>
      </w:r>
      <w:r>
        <w:rPr>
          <w:rFonts w:ascii="宋体" w:hAnsi="宋体" w:eastAsia="宋体" w:cs="宋体"/>
          <w:spacing w:val="16"/>
          <w:sz w:val="24"/>
          <w:szCs w:val="24"/>
        </w:rPr>
        <w:t xml:space="preserve"> </w:t>
      </w:r>
      <w:r>
        <w:rPr>
          <w:rFonts w:ascii="宋体" w:hAnsi="宋体" w:eastAsia="宋体" w:cs="宋体"/>
          <w:spacing w:val="-3"/>
          <w:sz w:val="24"/>
          <w:szCs w:val="24"/>
        </w:rPr>
        <w:t>代缴点等收费，运用手机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APP</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、支付二维码、微信公众号等便捷方式支付水费，降低收</w:t>
      </w:r>
      <w:r>
        <w:rPr>
          <w:rFonts w:ascii="宋体" w:hAnsi="宋体" w:eastAsia="宋体" w:cs="宋体"/>
          <w:sz w:val="24"/>
          <w:szCs w:val="24"/>
        </w:rPr>
        <w:t xml:space="preserve"> </w:t>
      </w:r>
      <w:r>
        <w:rPr>
          <w:rFonts w:ascii="宋体" w:hAnsi="宋体" w:eastAsia="宋体" w:cs="宋体"/>
          <w:spacing w:val="-3"/>
          <w:sz w:val="24"/>
          <w:szCs w:val="24"/>
        </w:rPr>
        <w:t>费成本。</w:t>
      </w:r>
    </w:p>
    <w:p w14:paraId="43CA92F7">
      <w:pPr>
        <w:spacing w:before="181" w:line="331" w:lineRule="auto"/>
        <w:ind w:right="180"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）健全财政补助机制。积极争取中央支持、</w:t>
      </w:r>
      <w:r>
        <w:rPr>
          <w:rFonts w:ascii="宋体" w:hAnsi="宋体" w:eastAsia="宋体" w:cs="宋体"/>
          <w:spacing w:val="-69"/>
          <w:sz w:val="24"/>
          <w:szCs w:val="24"/>
        </w:rPr>
        <w:t xml:space="preserve"> </w:t>
      </w:r>
      <w:r>
        <w:rPr>
          <w:rFonts w:ascii="宋体" w:hAnsi="宋体" w:eastAsia="宋体" w:cs="宋体"/>
          <w:sz w:val="24"/>
          <w:szCs w:val="24"/>
        </w:rPr>
        <w:t>自治区、钦州市等上级资金对</w:t>
      </w:r>
      <w:r>
        <w:rPr>
          <w:rFonts w:ascii="宋体" w:hAnsi="宋体" w:eastAsia="宋体" w:cs="宋体"/>
          <w:spacing w:val="-1"/>
          <w:sz w:val="24"/>
          <w:szCs w:val="24"/>
        </w:rPr>
        <w:t>农村</w:t>
      </w:r>
      <w:r>
        <w:rPr>
          <w:rFonts w:ascii="宋体" w:hAnsi="宋体" w:eastAsia="宋体" w:cs="宋体"/>
          <w:sz w:val="24"/>
          <w:szCs w:val="24"/>
        </w:rPr>
        <w:t xml:space="preserve"> </w:t>
      </w:r>
      <w:r>
        <w:rPr>
          <w:rFonts w:ascii="宋体" w:hAnsi="宋体" w:eastAsia="宋体" w:cs="宋体"/>
          <w:spacing w:val="-2"/>
          <w:sz w:val="24"/>
          <w:szCs w:val="24"/>
        </w:rPr>
        <w:t>供水工程维修养护予以补助。农村供水工程应主要依靠水费收入保障工程长效运行，农</w:t>
      </w:r>
      <w:r>
        <w:rPr>
          <w:rFonts w:ascii="宋体" w:hAnsi="宋体" w:eastAsia="宋体" w:cs="宋体"/>
          <w:spacing w:val="17"/>
          <w:sz w:val="24"/>
          <w:szCs w:val="24"/>
        </w:rPr>
        <w:t xml:space="preserve"> </w:t>
      </w:r>
      <w:r>
        <w:rPr>
          <w:rFonts w:ascii="宋体" w:hAnsi="宋体" w:eastAsia="宋体" w:cs="宋体"/>
          <w:spacing w:val="-2"/>
          <w:sz w:val="24"/>
          <w:szCs w:val="24"/>
        </w:rPr>
        <w:t>村生活用水由政府定价或者政府指导定价且供水价格低于合理成本的，应当给予适当补</w:t>
      </w:r>
      <w:r>
        <w:rPr>
          <w:rFonts w:ascii="宋体" w:hAnsi="宋体" w:eastAsia="宋体" w:cs="宋体"/>
          <w:spacing w:val="17"/>
          <w:sz w:val="24"/>
          <w:szCs w:val="24"/>
        </w:rPr>
        <w:t xml:space="preserve"> </w:t>
      </w:r>
      <w:r>
        <w:rPr>
          <w:rFonts w:ascii="宋体" w:hAnsi="宋体" w:eastAsia="宋体" w:cs="宋体"/>
          <w:spacing w:val="-2"/>
          <w:sz w:val="24"/>
          <w:szCs w:val="24"/>
        </w:rPr>
        <w:t>贴。县级财政预算筹措维修养护资金，对工程维修养护予以支持，切实保障工程正常运</w:t>
      </w:r>
      <w:r>
        <w:rPr>
          <w:rFonts w:ascii="宋体" w:hAnsi="宋体" w:eastAsia="宋体" w:cs="宋体"/>
          <w:spacing w:val="17"/>
          <w:sz w:val="24"/>
          <w:szCs w:val="24"/>
        </w:rPr>
        <w:t xml:space="preserve"> </w:t>
      </w:r>
      <w:r>
        <w:rPr>
          <w:rFonts w:ascii="宋体" w:hAnsi="宋体" w:eastAsia="宋体" w:cs="宋体"/>
          <w:spacing w:val="-2"/>
          <w:sz w:val="24"/>
          <w:szCs w:val="24"/>
        </w:rPr>
        <w:t>行和维修养护经费，以实现可持续供水。鼓励有条件的农村集体经济组织，对农民用水</w:t>
      </w:r>
    </w:p>
    <w:p w14:paraId="15AA23E2">
      <w:pPr>
        <w:spacing w:line="331" w:lineRule="auto"/>
        <w:rPr>
          <w:rFonts w:ascii="宋体" w:hAnsi="宋体" w:eastAsia="宋体" w:cs="宋体"/>
          <w:sz w:val="24"/>
          <w:szCs w:val="24"/>
        </w:rPr>
        <w:sectPr>
          <w:footerReference r:id="rId96" w:type="default"/>
          <w:pgSz w:w="11906" w:h="16839"/>
          <w:pgMar w:top="1431" w:right="1236" w:bottom="1433" w:left="1424" w:header="0" w:footer="1246" w:gutter="0"/>
          <w:cols w:space="720" w:num="1"/>
        </w:sectPr>
      </w:pPr>
    </w:p>
    <w:p w14:paraId="6029F843">
      <w:pPr>
        <w:pStyle w:val="2"/>
        <w:spacing w:line="452" w:lineRule="auto"/>
      </w:pPr>
    </w:p>
    <w:p w14:paraId="2F1A35A0">
      <w:pPr>
        <w:spacing w:before="78" w:line="219" w:lineRule="auto"/>
        <w:rPr>
          <w:rFonts w:ascii="宋体" w:hAnsi="宋体" w:eastAsia="宋体" w:cs="宋体"/>
          <w:sz w:val="24"/>
          <w:szCs w:val="24"/>
        </w:rPr>
      </w:pPr>
      <w:r>
        <w:rPr>
          <w:rFonts w:ascii="宋体" w:hAnsi="宋体" w:eastAsia="宋体" w:cs="宋体"/>
          <w:spacing w:val="-1"/>
          <w:sz w:val="24"/>
          <w:szCs w:val="24"/>
        </w:rPr>
        <w:t>给予补助，减轻农民负担。</w:t>
      </w:r>
    </w:p>
    <w:p w14:paraId="6EC2E755">
      <w:pPr>
        <w:pStyle w:val="2"/>
        <w:spacing w:line="248" w:lineRule="auto"/>
      </w:pPr>
    </w:p>
    <w:p w14:paraId="5FE04447">
      <w:pPr>
        <w:spacing w:before="100" w:line="232" w:lineRule="auto"/>
        <w:outlineLvl w:val="1"/>
        <w:rPr>
          <w:rFonts w:ascii="楷体" w:hAnsi="楷体" w:eastAsia="楷体" w:cs="楷体"/>
          <w:sz w:val="31"/>
          <w:szCs w:val="31"/>
        </w:rPr>
      </w:pPr>
      <w:bookmarkStart w:id="123" w:name="bookmark96"/>
      <w:bookmarkEnd w:id="123"/>
      <w:r>
        <w:rPr>
          <w:rFonts w:ascii="Times New Roman" w:hAnsi="Times New Roman" w:eastAsia="Times New Roman" w:cs="Times New Roman"/>
          <w:b/>
          <w:bCs/>
          <w:spacing w:val="4"/>
          <w:sz w:val="31"/>
          <w:szCs w:val="31"/>
        </w:rPr>
        <w:t>9.6.</w:t>
      </w:r>
      <w:r>
        <w:rPr>
          <w:rFonts w:ascii="Times New Roman" w:hAnsi="Times New Roman" w:eastAsia="Times New Roman" w:cs="Times New Roman"/>
          <w:b/>
          <w:bCs/>
          <w:spacing w:val="45"/>
          <w:sz w:val="31"/>
          <w:szCs w:val="31"/>
        </w:rPr>
        <w:t xml:space="preserve"> </w:t>
      </w:r>
      <w:r>
        <w:rPr>
          <w:rFonts w:ascii="楷体" w:hAnsi="楷体" w:eastAsia="楷体" w:cs="楷体"/>
          <w:b/>
          <w:bCs/>
          <w:spacing w:val="4"/>
          <w:sz w:val="31"/>
          <w:szCs w:val="31"/>
        </w:rPr>
        <w:t>强化农村供水应急保障</w:t>
      </w:r>
    </w:p>
    <w:p w14:paraId="07E18786">
      <w:pPr>
        <w:spacing w:before="37" w:line="354" w:lineRule="auto"/>
        <w:ind w:right="72" w:firstLine="482"/>
        <w:jc w:val="both"/>
        <w:rPr>
          <w:rFonts w:ascii="宋体" w:hAnsi="宋体" w:eastAsia="宋体" w:cs="宋体"/>
          <w:sz w:val="24"/>
          <w:szCs w:val="24"/>
        </w:rPr>
      </w:pPr>
      <w:r>
        <w:rPr>
          <w:rFonts w:ascii="宋体" w:hAnsi="宋体" w:eastAsia="宋体" w:cs="宋体"/>
          <w:spacing w:val="-2"/>
          <w:sz w:val="24"/>
          <w:szCs w:val="24"/>
        </w:rPr>
        <w:t>坚持问题导向，健全完善县级供水工程应急预案，提升预案的科学性和针对性。加</w:t>
      </w:r>
      <w:r>
        <w:rPr>
          <w:rFonts w:ascii="宋体" w:hAnsi="宋体" w:eastAsia="宋体" w:cs="宋体"/>
          <w:spacing w:val="9"/>
          <w:sz w:val="24"/>
          <w:szCs w:val="24"/>
        </w:rPr>
        <w:t xml:space="preserve"> </w:t>
      </w:r>
      <w:r>
        <w:rPr>
          <w:rFonts w:ascii="宋体" w:hAnsi="宋体" w:eastAsia="宋体" w:cs="宋体"/>
          <w:spacing w:val="-2"/>
          <w:sz w:val="24"/>
          <w:szCs w:val="24"/>
        </w:rPr>
        <w:t>强与应急、生态环境等相关部门对接，因地制宜建立干旱、洪涝、冰冻等常见自然灾害</w:t>
      </w:r>
      <w:r>
        <w:rPr>
          <w:rFonts w:ascii="宋体" w:hAnsi="宋体" w:eastAsia="宋体" w:cs="宋体"/>
          <w:spacing w:val="16"/>
          <w:sz w:val="24"/>
          <w:szCs w:val="24"/>
        </w:rPr>
        <w:t xml:space="preserve"> </w:t>
      </w:r>
      <w:r>
        <w:rPr>
          <w:rFonts w:ascii="宋体" w:hAnsi="宋体" w:eastAsia="宋体" w:cs="宋体"/>
          <w:spacing w:val="-2"/>
          <w:sz w:val="24"/>
          <w:szCs w:val="24"/>
        </w:rPr>
        <w:t>和水污染等重大供水事件的应急会商机制，提前预测预判，及时采取有针对性措施，全</w:t>
      </w:r>
      <w:r>
        <w:rPr>
          <w:rFonts w:ascii="宋体" w:hAnsi="宋体" w:eastAsia="宋体" w:cs="宋体"/>
          <w:spacing w:val="16"/>
          <w:sz w:val="24"/>
          <w:szCs w:val="24"/>
        </w:rPr>
        <w:t xml:space="preserve"> </w:t>
      </w:r>
      <w:r>
        <w:rPr>
          <w:rFonts w:ascii="宋体" w:hAnsi="宋体" w:eastAsia="宋体" w:cs="宋体"/>
          <w:spacing w:val="-2"/>
          <w:sz w:val="24"/>
          <w:szCs w:val="24"/>
        </w:rPr>
        <w:t>力做好城乡供水保障。必要时启动应急水源、凿井取水、水量应急调度、净化处理、拉</w:t>
      </w:r>
      <w:r>
        <w:rPr>
          <w:rFonts w:ascii="宋体" w:hAnsi="宋体" w:eastAsia="宋体" w:cs="宋体"/>
          <w:spacing w:val="16"/>
          <w:sz w:val="24"/>
          <w:szCs w:val="24"/>
        </w:rPr>
        <w:t xml:space="preserve"> </w:t>
      </w:r>
      <w:r>
        <w:rPr>
          <w:rFonts w:ascii="宋体" w:hAnsi="宋体" w:eastAsia="宋体" w:cs="宋体"/>
          <w:spacing w:val="-1"/>
          <w:sz w:val="24"/>
          <w:szCs w:val="24"/>
        </w:rPr>
        <w:t>水送水、分时分区供水等措施，确保不出现区域规模性</w:t>
      </w:r>
      <w:r>
        <w:rPr>
          <w:rFonts w:ascii="宋体" w:hAnsi="宋体" w:eastAsia="宋体" w:cs="宋体"/>
          <w:spacing w:val="-2"/>
          <w:sz w:val="24"/>
          <w:szCs w:val="24"/>
        </w:rPr>
        <w:t>停水断水或严重水质超标问题。</w:t>
      </w:r>
    </w:p>
    <w:p w14:paraId="0C9216D3">
      <w:pPr>
        <w:spacing w:before="37" w:line="339" w:lineRule="auto"/>
        <w:ind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）建立健全平急两用的应急供水保障体系。依托县、乡镇和规模化供水工程，</w:t>
      </w:r>
      <w:r>
        <w:rPr>
          <w:rFonts w:ascii="宋体" w:hAnsi="宋体" w:eastAsia="宋体" w:cs="宋体"/>
          <w:spacing w:val="6"/>
          <w:sz w:val="24"/>
          <w:szCs w:val="24"/>
        </w:rPr>
        <w:t xml:space="preserve"> </w:t>
      </w:r>
      <w:r>
        <w:rPr>
          <w:rFonts w:ascii="宋体" w:hAnsi="宋体" w:eastAsia="宋体" w:cs="宋体"/>
          <w:spacing w:val="-2"/>
          <w:sz w:val="24"/>
          <w:szCs w:val="24"/>
        </w:rPr>
        <w:t>制定完善农村供水应急预案，组建应急供水队伍，开展应急演练；将规模化供水工程覆</w:t>
      </w:r>
      <w:r>
        <w:rPr>
          <w:rFonts w:ascii="宋体" w:hAnsi="宋体" w:eastAsia="宋体" w:cs="宋体"/>
          <w:spacing w:val="17"/>
          <w:sz w:val="24"/>
          <w:szCs w:val="24"/>
        </w:rPr>
        <w:t xml:space="preserve"> </w:t>
      </w:r>
      <w:r>
        <w:rPr>
          <w:rFonts w:ascii="宋体" w:hAnsi="宋体" w:eastAsia="宋体" w:cs="宋体"/>
          <w:spacing w:val="-2"/>
          <w:sz w:val="24"/>
          <w:szCs w:val="24"/>
        </w:rPr>
        <w:t>盖范围内的小型供水工程作为备用水源，科学布局应急取水点，以“水源稳定、水质良</w:t>
      </w:r>
      <w:r>
        <w:rPr>
          <w:rFonts w:ascii="宋体" w:hAnsi="宋体" w:eastAsia="宋体" w:cs="宋体"/>
          <w:spacing w:val="17"/>
          <w:sz w:val="24"/>
          <w:szCs w:val="24"/>
        </w:rPr>
        <w:t xml:space="preserve"> </w:t>
      </w:r>
      <w:r>
        <w:rPr>
          <w:rFonts w:ascii="宋体" w:hAnsi="宋体" w:eastAsia="宋体" w:cs="宋体"/>
          <w:spacing w:val="-2"/>
          <w:sz w:val="24"/>
          <w:szCs w:val="24"/>
        </w:rPr>
        <w:t>好、保障有力、应急有备</w:t>
      </w:r>
      <w:r>
        <w:rPr>
          <w:rFonts w:ascii="宋体" w:hAnsi="宋体" w:eastAsia="宋体" w:cs="宋体"/>
          <w:spacing w:val="-88"/>
          <w:sz w:val="24"/>
          <w:szCs w:val="24"/>
        </w:rPr>
        <w:t xml:space="preserve"> </w:t>
      </w:r>
      <w:r>
        <w:rPr>
          <w:rFonts w:ascii="宋体" w:hAnsi="宋体" w:eastAsia="宋体" w:cs="宋体"/>
          <w:spacing w:val="-2"/>
          <w:sz w:val="24"/>
          <w:szCs w:val="24"/>
        </w:rPr>
        <w:t>”为原则，强化农村供水应</w:t>
      </w:r>
      <w:r>
        <w:rPr>
          <w:rFonts w:ascii="宋体" w:hAnsi="宋体" w:eastAsia="宋体" w:cs="宋体"/>
          <w:spacing w:val="-3"/>
          <w:sz w:val="24"/>
          <w:szCs w:val="24"/>
        </w:rPr>
        <w:t>急备用水源建设；将农村供水应急</w:t>
      </w:r>
      <w:r>
        <w:rPr>
          <w:rFonts w:ascii="宋体" w:hAnsi="宋体" w:eastAsia="宋体" w:cs="宋体"/>
          <w:sz w:val="24"/>
          <w:szCs w:val="24"/>
        </w:rPr>
        <w:t xml:space="preserve"> </w:t>
      </w:r>
      <w:r>
        <w:rPr>
          <w:rFonts w:ascii="宋体" w:hAnsi="宋体" w:eastAsia="宋体" w:cs="宋体"/>
          <w:spacing w:val="-2"/>
          <w:sz w:val="24"/>
          <w:szCs w:val="24"/>
        </w:rPr>
        <w:t>保障纳入地方水旱灾害防御和突发事故应急处置工作范围，依托地方水旱灾害防御等物</w:t>
      </w:r>
      <w:r>
        <w:rPr>
          <w:rFonts w:ascii="宋体" w:hAnsi="宋体" w:eastAsia="宋体" w:cs="宋体"/>
          <w:spacing w:val="17"/>
          <w:sz w:val="24"/>
          <w:szCs w:val="24"/>
        </w:rPr>
        <w:t xml:space="preserve"> </w:t>
      </w:r>
      <w:r>
        <w:rPr>
          <w:rFonts w:ascii="宋体" w:hAnsi="宋体" w:eastAsia="宋体" w:cs="宋体"/>
          <w:spacing w:val="-6"/>
          <w:sz w:val="24"/>
          <w:szCs w:val="24"/>
        </w:rPr>
        <w:t>资仓库，集中储备应急送水车、净水车、柴油发电机、水泵机组、便携式水质检测设备、</w:t>
      </w:r>
      <w:r>
        <w:rPr>
          <w:rFonts w:ascii="宋体" w:hAnsi="宋体" w:eastAsia="宋体" w:cs="宋体"/>
          <w:spacing w:val="15"/>
          <w:sz w:val="24"/>
          <w:szCs w:val="24"/>
        </w:rPr>
        <w:t xml:space="preserve"> </w:t>
      </w:r>
      <w:r>
        <w:rPr>
          <w:rFonts w:ascii="宋体" w:hAnsi="宋体" w:eastAsia="宋体" w:cs="宋体"/>
          <w:spacing w:val="-1"/>
          <w:sz w:val="24"/>
          <w:szCs w:val="24"/>
        </w:rPr>
        <w:t>管道管件等应急物资，提升应急供水保障能力。</w:t>
      </w:r>
    </w:p>
    <w:p w14:paraId="1525C3B8">
      <w:pPr>
        <w:spacing w:before="181" w:line="324" w:lineRule="auto"/>
        <w:ind w:left="1" w:right="72" w:firstLine="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）完善应急保障运行机制。健全预防应对、应</w:t>
      </w:r>
      <w:r>
        <w:rPr>
          <w:rFonts w:ascii="宋体" w:hAnsi="宋体" w:eastAsia="宋体" w:cs="宋体"/>
          <w:spacing w:val="1"/>
          <w:sz w:val="24"/>
          <w:szCs w:val="24"/>
        </w:rPr>
        <w:t>急响应、预案启动、措施落实、</w:t>
      </w:r>
      <w:r>
        <w:rPr>
          <w:rFonts w:ascii="宋体" w:hAnsi="宋体" w:eastAsia="宋体" w:cs="宋体"/>
          <w:sz w:val="24"/>
          <w:szCs w:val="24"/>
        </w:rPr>
        <w:t xml:space="preserve"> </w:t>
      </w:r>
      <w:r>
        <w:rPr>
          <w:rFonts w:ascii="宋体" w:hAnsi="宋体" w:eastAsia="宋体" w:cs="宋体"/>
          <w:spacing w:val="-1"/>
          <w:sz w:val="24"/>
          <w:szCs w:val="24"/>
        </w:rPr>
        <w:t>响应终止、复盘善后等应急供水工作机制，发挥应急</w:t>
      </w:r>
      <w:r>
        <w:rPr>
          <w:rFonts w:ascii="宋体" w:hAnsi="宋体" w:eastAsia="宋体" w:cs="宋体"/>
          <w:spacing w:val="-2"/>
          <w:sz w:val="24"/>
          <w:szCs w:val="24"/>
        </w:rPr>
        <w:t>指挥机构组织、协调、指挥作用。</w:t>
      </w:r>
      <w:r>
        <w:rPr>
          <w:rFonts w:ascii="宋体" w:hAnsi="宋体" w:eastAsia="宋体" w:cs="宋体"/>
          <w:sz w:val="24"/>
          <w:szCs w:val="24"/>
        </w:rPr>
        <w:t xml:space="preserve"> </w:t>
      </w:r>
      <w:r>
        <w:rPr>
          <w:rFonts w:ascii="宋体" w:hAnsi="宋体" w:eastAsia="宋体" w:cs="宋体"/>
          <w:spacing w:val="-2"/>
          <w:sz w:val="24"/>
          <w:szCs w:val="24"/>
        </w:rPr>
        <w:t>突发事件发生后，立即启动应急响应，做好水源调度、物资调配、应急抢修、储水节水</w:t>
      </w:r>
      <w:r>
        <w:rPr>
          <w:rFonts w:ascii="宋体" w:hAnsi="宋体" w:eastAsia="宋体" w:cs="宋体"/>
          <w:spacing w:val="15"/>
          <w:sz w:val="24"/>
          <w:szCs w:val="24"/>
        </w:rPr>
        <w:t xml:space="preserve"> </w:t>
      </w:r>
      <w:r>
        <w:rPr>
          <w:rFonts w:ascii="宋体" w:hAnsi="宋体" w:eastAsia="宋体" w:cs="宋体"/>
          <w:sz w:val="24"/>
          <w:szCs w:val="24"/>
        </w:rPr>
        <w:t>等工作。完善信息发布和报送报告制度，加强信</w:t>
      </w:r>
      <w:r>
        <w:rPr>
          <w:rFonts w:ascii="宋体" w:hAnsi="宋体" w:eastAsia="宋体" w:cs="宋体"/>
          <w:spacing w:val="-1"/>
          <w:sz w:val="24"/>
          <w:szCs w:val="24"/>
        </w:rPr>
        <w:t>息共享，积极回应社会关切。</w:t>
      </w:r>
    </w:p>
    <w:p w14:paraId="35C763F8">
      <w:pPr>
        <w:spacing w:before="183" w:line="336" w:lineRule="auto"/>
        <w:ind w:right="18"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）做好应对洪旱灾害、突发水污染事件应急保供水工作。旱灾地区要精细调度</w:t>
      </w:r>
      <w:r>
        <w:rPr>
          <w:rFonts w:ascii="宋体" w:hAnsi="宋体" w:eastAsia="宋体" w:cs="宋体"/>
          <w:spacing w:val="13"/>
          <w:sz w:val="24"/>
          <w:szCs w:val="24"/>
        </w:rPr>
        <w:t xml:space="preserve"> </w:t>
      </w:r>
      <w:r>
        <w:rPr>
          <w:rFonts w:ascii="宋体" w:hAnsi="宋体" w:eastAsia="宋体" w:cs="宋体"/>
          <w:spacing w:val="-2"/>
          <w:sz w:val="24"/>
          <w:szCs w:val="24"/>
        </w:rPr>
        <w:t>抗旱水资源，落实应急调水、管网延伸、开辟应急水源、分时供水、拉水送水和节水储</w:t>
      </w:r>
      <w:r>
        <w:rPr>
          <w:rFonts w:ascii="宋体" w:hAnsi="宋体" w:eastAsia="宋体" w:cs="宋体"/>
          <w:spacing w:val="17"/>
          <w:sz w:val="24"/>
          <w:szCs w:val="24"/>
        </w:rPr>
        <w:t xml:space="preserve"> </w:t>
      </w:r>
      <w:r>
        <w:rPr>
          <w:rFonts w:ascii="宋体" w:hAnsi="宋体" w:eastAsia="宋体" w:cs="宋体"/>
          <w:spacing w:val="-2"/>
          <w:sz w:val="24"/>
          <w:szCs w:val="24"/>
        </w:rPr>
        <w:t>水等措施，解决好人畜饮水问题，确保极端干旱条件下农村群众饮水安全。洪灾地区要</w:t>
      </w:r>
      <w:r>
        <w:rPr>
          <w:rFonts w:ascii="宋体" w:hAnsi="宋体" w:eastAsia="宋体" w:cs="宋体"/>
          <w:spacing w:val="17"/>
          <w:sz w:val="24"/>
          <w:szCs w:val="24"/>
        </w:rPr>
        <w:t xml:space="preserve"> </w:t>
      </w:r>
      <w:r>
        <w:rPr>
          <w:rFonts w:ascii="宋体" w:hAnsi="宋体" w:eastAsia="宋体" w:cs="宋体"/>
          <w:spacing w:val="-6"/>
          <w:sz w:val="24"/>
          <w:szCs w:val="24"/>
        </w:rPr>
        <w:t>加强水源清理、设施清洗、净化消毒、水质检测和环境消杀等工作，尽快抢修供水</w:t>
      </w:r>
      <w:r>
        <w:rPr>
          <w:rFonts w:ascii="宋体" w:hAnsi="宋体" w:eastAsia="宋体" w:cs="宋体"/>
          <w:spacing w:val="-7"/>
          <w:sz w:val="24"/>
          <w:szCs w:val="24"/>
        </w:rPr>
        <w:t>设施，</w:t>
      </w:r>
      <w:r>
        <w:rPr>
          <w:rFonts w:ascii="宋体" w:hAnsi="宋体" w:eastAsia="宋体" w:cs="宋体"/>
          <w:sz w:val="24"/>
          <w:szCs w:val="24"/>
        </w:rPr>
        <w:t xml:space="preserve"> </w:t>
      </w:r>
      <w:r>
        <w:rPr>
          <w:rFonts w:ascii="宋体" w:hAnsi="宋体" w:eastAsia="宋体" w:cs="宋体"/>
          <w:spacing w:val="-2"/>
          <w:sz w:val="24"/>
          <w:szCs w:val="24"/>
        </w:rPr>
        <w:t>恢复正常供水。抢修期间要设置临时集中供水点或拉水送水，确保群众基本生活饮用水</w:t>
      </w:r>
      <w:r>
        <w:rPr>
          <w:rFonts w:ascii="宋体" w:hAnsi="宋体" w:eastAsia="宋体" w:cs="宋体"/>
          <w:spacing w:val="17"/>
          <w:sz w:val="24"/>
          <w:szCs w:val="24"/>
        </w:rPr>
        <w:t xml:space="preserve"> </w:t>
      </w:r>
      <w:r>
        <w:rPr>
          <w:rFonts w:ascii="宋体" w:hAnsi="宋体" w:eastAsia="宋体" w:cs="宋体"/>
          <w:spacing w:val="-4"/>
          <w:sz w:val="24"/>
          <w:szCs w:val="24"/>
        </w:rPr>
        <w:t>需求。</w:t>
      </w:r>
    </w:p>
    <w:p w14:paraId="026D6E0F">
      <w:pPr>
        <w:spacing w:before="183" w:line="312" w:lineRule="auto"/>
        <w:ind w:left="6" w:right="80"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）加强监测和维护。加强对应急供水设施的日常监测和维护，确保供水系统在</w:t>
      </w:r>
      <w:r>
        <w:rPr>
          <w:rFonts w:ascii="宋体" w:hAnsi="宋体" w:eastAsia="宋体" w:cs="宋体"/>
          <w:spacing w:val="13"/>
          <w:sz w:val="24"/>
          <w:szCs w:val="24"/>
        </w:rPr>
        <w:t xml:space="preserve"> </w:t>
      </w:r>
      <w:r>
        <w:rPr>
          <w:rFonts w:ascii="宋体" w:hAnsi="宋体" w:eastAsia="宋体" w:cs="宋体"/>
          <w:spacing w:val="-2"/>
          <w:sz w:val="24"/>
          <w:szCs w:val="24"/>
        </w:rPr>
        <w:t>紧急情况下能够正常运行。增强农村居民的应急供水意识，通过培训和教育提高居民的</w:t>
      </w:r>
      <w:r>
        <w:rPr>
          <w:rFonts w:ascii="宋体" w:hAnsi="宋体" w:eastAsia="宋体" w:cs="宋体"/>
          <w:spacing w:val="11"/>
          <w:sz w:val="24"/>
          <w:szCs w:val="24"/>
        </w:rPr>
        <w:t xml:space="preserve"> </w:t>
      </w:r>
      <w:r>
        <w:rPr>
          <w:rFonts w:ascii="宋体" w:hAnsi="宋体" w:eastAsia="宋体" w:cs="宋体"/>
          <w:sz w:val="24"/>
          <w:szCs w:val="24"/>
        </w:rPr>
        <w:t>自救和互救能力。确保有足够的政策和资金</w:t>
      </w:r>
      <w:r>
        <w:rPr>
          <w:rFonts w:ascii="宋体" w:hAnsi="宋体" w:eastAsia="宋体" w:cs="宋体"/>
          <w:spacing w:val="-1"/>
          <w:sz w:val="24"/>
          <w:szCs w:val="24"/>
        </w:rPr>
        <w:t>支持农村应急供水体系的建设和维护。</w:t>
      </w:r>
    </w:p>
    <w:p w14:paraId="529DD102">
      <w:pPr>
        <w:spacing w:line="312" w:lineRule="auto"/>
        <w:rPr>
          <w:rFonts w:ascii="宋体" w:hAnsi="宋体" w:eastAsia="宋体" w:cs="宋体"/>
          <w:sz w:val="24"/>
          <w:szCs w:val="24"/>
        </w:rPr>
        <w:sectPr>
          <w:footerReference r:id="rId97" w:type="default"/>
          <w:pgSz w:w="11906" w:h="16839"/>
          <w:pgMar w:top="1431" w:right="1337" w:bottom="1433" w:left="1425" w:header="0" w:footer="1246" w:gutter="0"/>
          <w:cols w:space="720" w:num="1"/>
        </w:sectPr>
      </w:pPr>
    </w:p>
    <w:p w14:paraId="713C1C17">
      <w:pPr>
        <w:pStyle w:val="2"/>
        <w:spacing w:line="298" w:lineRule="auto"/>
      </w:pPr>
    </w:p>
    <w:p w14:paraId="481D0D0B">
      <w:pPr>
        <w:pStyle w:val="2"/>
        <w:spacing w:line="299" w:lineRule="auto"/>
      </w:pPr>
    </w:p>
    <w:p w14:paraId="469A1A2C">
      <w:pPr>
        <w:spacing w:before="101" w:line="229" w:lineRule="auto"/>
        <w:ind w:left="1"/>
        <w:outlineLvl w:val="1"/>
        <w:rPr>
          <w:rFonts w:ascii="楷体" w:hAnsi="楷体" w:eastAsia="楷体" w:cs="楷体"/>
          <w:sz w:val="31"/>
          <w:szCs w:val="31"/>
        </w:rPr>
      </w:pPr>
      <w:bookmarkStart w:id="124" w:name="bookmark98"/>
      <w:bookmarkEnd w:id="124"/>
      <w:r>
        <w:rPr>
          <w:rFonts w:ascii="Times New Roman" w:hAnsi="Times New Roman" w:eastAsia="Times New Roman" w:cs="Times New Roman"/>
          <w:b/>
          <w:bCs/>
          <w:spacing w:val="5"/>
          <w:sz w:val="31"/>
          <w:szCs w:val="31"/>
        </w:rPr>
        <w:t>9.7.</w:t>
      </w:r>
      <w:r>
        <w:rPr>
          <w:rFonts w:ascii="Times New Roman" w:hAnsi="Times New Roman" w:eastAsia="Times New Roman" w:cs="Times New Roman"/>
          <w:b/>
          <w:bCs/>
          <w:spacing w:val="46"/>
          <w:sz w:val="31"/>
          <w:szCs w:val="31"/>
        </w:rPr>
        <w:t xml:space="preserve"> </w:t>
      </w:r>
      <w:r>
        <w:rPr>
          <w:rFonts w:ascii="楷体" w:hAnsi="楷体" w:eastAsia="楷体" w:cs="楷体"/>
          <w:b/>
          <w:bCs/>
          <w:spacing w:val="5"/>
          <w:sz w:val="31"/>
          <w:szCs w:val="31"/>
        </w:rPr>
        <w:t>强化智慧供水、数字孪生工程建设</w:t>
      </w:r>
    </w:p>
    <w:p w14:paraId="69649C8B">
      <w:pPr>
        <w:spacing w:before="49" w:line="355" w:lineRule="auto"/>
        <w:ind w:right="8" w:firstLine="507"/>
        <w:jc w:val="both"/>
        <w:rPr>
          <w:rFonts w:ascii="宋体" w:hAnsi="宋体" w:eastAsia="宋体" w:cs="宋体"/>
          <w:sz w:val="24"/>
          <w:szCs w:val="24"/>
        </w:rPr>
      </w:pPr>
      <w:r>
        <w:rPr>
          <w:rFonts w:ascii="宋体" w:hAnsi="宋体" w:eastAsia="宋体" w:cs="宋体"/>
          <w:spacing w:val="-2"/>
          <w:sz w:val="24"/>
          <w:szCs w:val="24"/>
        </w:rPr>
        <w:t>以农村供水工程为对象，综合水厂、水源、管网等</w:t>
      </w:r>
      <w:r>
        <w:rPr>
          <w:rFonts w:ascii="宋体" w:hAnsi="宋体" w:eastAsia="宋体" w:cs="宋体"/>
          <w:spacing w:val="-3"/>
          <w:sz w:val="24"/>
          <w:szCs w:val="24"/>
        </w:rPr>
        <w:t>空间信息，构建农村供水管理一</w:t>
      </w:r>
      <w:r>
        <w:rPr>
          <w:rFonts w:ascii="宋体" w:hAnsi="宋体" w:eastAsia="宋体" w:cs="宋体"/>
          <w:sz w:val="24"/>
          <w:szCs w:val="24"/>
        </w:rPr>
        <w:t xml:space="preserve"> </w:t>
      </w:r>
      <w:r>
        <w:rPr>
          <w:rFonts w:ascii="宋体" w:hAnsi="宋体" w:eastAsia="宋体" w:cs="宋体"/>
          <w:spacing w:val="-2"/>
          <w:sz w:val="24"/>
          <w:szCs w:val="24"/>
        </w:rPr>
        <w:t>张图。城乡一体化和规模化供水工程，结合气象、水文预报预测信息和区域水量供需平</w:t>
      </w:r>
      <w:r>
        <w:rPr>
          <w:rFonts w:ascii="宋体" w:hAnsi="宋体" w:eastAsia="宋体" w:cs="宋体"/>
          <w:spacing w:val="17"/>
          <w:sz w:val="24"/>
          <w:szCs w:val="24"/>
        </w:rPr>
        <w:t xml:space="preserve"> </w:t>
      </w:r>
      <w:r>
        <w:rPr>
          <w:rFonts w:ascii="宋体" w:hAnsi="宋体" w:eastAsia="宋体" w:cs="宋体"/>
          <w:spacing w:val="-2"/>
          <w:sz w:val="24"/>
          <w:szCs w:val="24"/>
        </w:rPr>
        <w:t>衡分析，加强供水全面感知、实时传输、数据分析和智慧应用系统建设，构建数字孪生</w:t>
      </w:r>
      <w:r>
        <w:rPr>
          <w:rFonts w:ascii="宋体" w:hAnsi="宋体" w:eastAsia="宋体" w:cs="宋体"/>
          <w:spacing w:val="17"/>
          <w:sz w:val="24"/>
          <w:szCs w:val="24"/>
        </w:rPr>
        <w:t xml:space="preserve"> </w:t>
      </w:r>
      <w:r>
        <w:rPr>
          <w:rFonts w:ascii="宋体" w:hAnsi="宋体" w:eastAsia="宋体" w:cs="宋体"/>
          <w:spacing w:val="-2"/>
          <w:sz w:val="24"/>
          <w:szCs w:val="24"/>
        </w:rPr>
        <w:t>供水工程，增强预报、预警、预演、预案能力，提升风险防控和智慧管理水平。小型集</w:t>
      </w:r>
      <w:r>
        <w:rPr>
          <w:rFonts w:ascii="宋体" w:hAnsi="宋体" w:eastAsia="宋体" w:cs="宋体"/>
          <w:spacing w:val="17"/>
          <w:sz w:val="24"/>
          <w:szCs w:val="24"/>
        </w:rPr>
        <w:t xml:space="preserve"> </w:t>
      </w:r>
      <w:r>
        <w:rPr>
          <w:rFonts w:ascii="宋体" w:hAnsi="宋体" w:eastAsia="宋体" w:cs="宋体"/>
          <w:spacing w:val="-2"/>
          <w:sz w:val="24"/>
          <w:szCs w:val="24"/>
        </w:rPr>
        <w:t>中供水工程推广应用自动控制系统，因地制宜开展水位、水量、水质、水压、设施设备</w:t>
      </w:r>
      <w:r>
        <w:rPr>
          <w:rFonts w:ascii="宋体" w:hAnsi="宋体" w:eastAsia="宋体" w:cs="宋体"/>
          <w:spacing w:val="17"/>
          <w:sz w:val="24"/>
          <w:szCs w:val="24"/>
        </w:rPr>
        <w:t xml:space="preserve"> </w:t>
      </w:r>
      <w:r>
        <w:rPr>
          <w:rFonts w:ascii="宋体" w:hAnsi="宋体" w:eastAsia="宋体" w:cs="宋体"/>
          <w:spacing w:val="-2"/>
          <w:sz w:val="24"/>
          <w:szCs w:val="24"/>
        </w:rPr>
        <w:t>运行状态等关键参数在线监测，实现水泵、药剂投加等主要设施设备自动控制，提升信</w:t>
      </w:r>
      <w:r>
        <w:rPr>
          <w:rFonts w:ascii="宋体" w:hAnsi="宋体" w:eastAsia="宋体" w:cs="宋体"/>
          <w:spacing w:val="17"/>
          <w:sz w:val="24"/>
          <w:szCs w:val="24"/>
        </w:rPr>
        <w:t xml:space="preserve"> </w:t>
      </w:r>
      <w:r>
        <w:rPr>
          <w:rFonts w:ascii="宋体" w:hAnsi="宋体" w:eastAsia="宋体" w:cs="宋体"/>
          <w:spacing w:val="-2"/>
          <w:sz w:val="24"/>
          <w:szCs w:val="24"/>
        </w:rPr>
        <w:t>息化管理能力。</w:t>
      </w:r>
    </w:p>
    <w:p w14:paraId="4BDE373B">
      <w:pPr>
        <w:spacing w:before="204" w:line="231" w:lineRule="auto"/>
        <w:ind w:left="1"/>
        <w:outlineLvl w:val="1"/>
        <w:rPr>
          <w:rFonts w:ascii="楷体" w:hAnsi="楷体" w:eastAsia="楷体" w:cs="楷体"/>
          <w:sz w:val="31"/>
          <w:szCs w:val="31"/>
        </w:rPr>
      </w:pPr>
      <w:bookmarkStart w:id="125" w:name="bookmark100"/>
      <w:bookmarkEnd w:id="125"/>
      <w:r>
        <w:rPr>
          <w:rFonts w:ascii="Times New Roman" w:hAnsi="Times New Roman" w:eastAsia="Times New Roman" w:cs="Times New Roman"/>
          <w:b/>
          <w:bCs/>
          <w:spacing w:val="4"/>
          <w:sz w:val="31"/>
          <w:szCs w:val="31"/>
        </w:rPr>
        <w:t>9.8.</w:t>
      </w:r>
      <w:r>
        <w:rPr>
          <w:rFonts w:ascii="Times New Roman" w:hAnsi="Times New Roman" w:eastAsia="Times New Roman" w:cs="Times New Roman"/>
          <w:b/>
          <w:bCs/>
          <w:spacing w:val="36"/>
          <w:sz w:val="31"/>
          <w:szCs w:val="31"/>
        </w:rPr>
        <w:t xml:space="preserve"> </w:t>
      </w:r>
      <w:r>
        <w:rPr>
          <w:rFonts w:ascii="楷体" w:hAnsi="楷体" w:eastAsia="楷体" w:cs="楷体"/>
          <w:b/>
          <w:bCs/>
          <w:spacing w:val="4"/>
          <w:sz w:val="31"/>
          <w:szCs w:val="31"/>
        </w:rPr>
        <w:t>创新投资融资机制</w:t>
      </w:r>
    </w:p>
    <w:p w14:paraId="3BAC5D4A">
      <w:pPr>
        <w:spacing w:before="42" w:line="355" w:lineRule="auto"/>
        <w:ind w:firstLine="502"/>
        <w:rPr>
          <w:rFonts w:ascii="宋体" w:hAnsi="宋体" w:eastAsia="宋体" w:cs="宋体"/>
          <w:sz w:val="24"/>
          <w:szCs w:val="24"/>
        </w:rPr>
      </w:pPr>
      <w:r>
        <w:rPr>
          <w:rFonts w:ascii="宋体" w:hAnsi="宋体" w:eastAsia="宋体" w:cs="宋体"/>
          <w:spacing w:val="-2"/>
          <w:sz w:val="24"/>
          <w:szCs w:val="24"/>
        </w:rPr>
        <w:t>围绕农村供水规模化发展，建立健全常态化、稳定的地方财政资</w:t>
      </w:r>
      <w:r>
        <w:rPr>
          <w:rFonts w:ascii="宋体" w:hAnsi="宋体" w:eastAsia="宋体" w:cs="宋体"/>
          <w:spacing w:val="-3"/>
          <w:sz w:val="24"/>
          <w:szCs w:val="24"/>
        </w:rPr>
        <w:t>金投入机制，把农</w:t>
      </w:r>
      <w:r>
        <w:rPr>
          <w:rFonts w:ascii="宋体" w:hAnsi="宋体" w:eastAsia="宋体" w:cs="宋体"/>
          <w:sz w:val="24"/>
          <w:szCs w:val="24"/>
        </w:rPr>
        <w:t xml:space="preserve"> </w:t>
      </w:r>
      <w:r>
        <w:rPr>
          <w:rFonts w:ascii="宋体" w:hAnsi="宋体" w:eastAsia="宋体" w:cs="宋体"/>
          <w:spacing w:val="-2"/>
          <w:sz w:val="24"/>
          <w:szCs w:val="24"/>
        </w:rPr>
        <w:t>村供水保障工程建设资金投入作为基础性、战略性投入予以重点保障。提出工程建设领</w:t>
      </w:r>
      <w:r>
        <w:rPr>
          <w:rFonts w:ascii="宋体" w:hAnsi="宋体" w:eastAsia="宋体" w:cs="宋体"/>
          <w:spacing w:val="18"/>
          <w:sz w:val="24"/>
          <w:szCs w:val="24"/>
        </w:rPr>
        <w:t xml:space="preserve"> </w:t>
      </w:r>
      <w:r>
        <w:rPr>
          <w:rFonts w:ascii="宋体" w:hAnsi="宋体" w:eastAsia="宋体" w:cs="宋体"/>
          <w:spacing w:val="-1"/>
          <w:sz w:val="24"/>
          <w:szCs w:val="24"/>
        </w:rPr>
        <w:t>域财政事权和支出责任划分办法，构建事权清晰、权责一致</w:t>
      </w:r>
      <w:r>
        <w:rPr>
          <w:rFonts w:ascii="宋体" w:hAnsi="宋体" w:eastAsia="宋体" w:cs="宋体"/>
          <w:spacing w:val="-2"/>
          <w:sz w:val="24"/>
          <w:szCs w:val="24"/>
        </w:rPr>
        <w:t>的基础设施投入责任体系，</w:t>
      </w:r>
      <w:r>
        <w:rPr>
          <w:rFonts w:ascii="宋体" w:hAnsi="宋体" w:eastAsia="宋体" w:cs="宋体"/>
          <w:sz w:val="24"/>
          <w:szCs w:val="24"/>
        </w:rPr>
        <w:t xml:space="preserve"> </w:t>
      </w:r>
      <w:r>
        <w:rPr>
          <w:rFonts w:ascii="宋体" w:hAnsi="宋体" w:eastAsia="宋体" w:cs="宋体"/>
          <w:spacing w:val="-2"/>
          <w:sz w:val="24"/>
          <w:szCs w:val="24"/>
        </w:rPr>
        <w:t>积极争取中央财政资金、自治区资金、钦州市资金支持。将符合条件的农村供水工程建</w:t>
      </w:r>
      <w:r>
        <w:rPr>
          <w:rFonts w:ascii="宋体" w:hAnsi="宋体" w:eastAsia="宋体" w:cs="宋体"/>
          <w:spacing w:val="18"/>
          <w:sz w:val="24"/>
          <w:szCs w:val="24"/>
        </w:rPr>
        <w:t xml:space="preserve"> </w:t>
      </w:r>
      <w:r>
        <w:rPr>
          <w:rFonts w:ascii="宋体" w:hAnsi="宋体" w:eastAsia="宋体" w:cs="宋体"/>
          <w:spacing w:val="-2"/>
          <w:sz w:val="24"/>
          <w:szCs w:val="24"/>
        </w:rPr>
        <w:t>设项目纳入地方政府专项债券支持范围，采取金融信贷、吸引社会资本等方式，筹集工</w:t>
      </w:r>
      <w:r>
        <w:rPr>
          <w:rFonts w:ascii="宋体" w:hAnsi="宋体" w:eastAsia="宋体" w:cs="宋体"/>
          <w:spacing w:val="18"/>
          <w:sz w:val="24"/>
          <w:szCs w:val="24"/>
        </w:rPr>
        <w:t xml:space="preserve"> </w:t>
      </w:r>
      <w:r>
        <w:rPr>
          <w:rFonts w:ascii="宋体" w:hAnsi="宋体" w:eastAsia="宋体" w:cs="宋体"/>
          <w:spacing w:val="-1"/>
          <w:sz w:val="24"/>
          <w:szCs w:val="24"/>
        </w:rPr>
        <w:t>程建设资金。坚持政府和市场两手发力，形成政府主导、社</w:t>
      </w:r>
      <w:r>
        <w:rPr>
          <w:rFonts w:ascii="宋体" w:hAnsi="宋体" w:eastAsia="宋体" w:cs="宋体"/>
          <w:spacing w:val="-2"/>
          <w:sz w:val="24"/>
          <w:szCs w:val="24"/>
        </w:rPr>
        <w:t>会参与、多渠道、多层次、</w:t>
      </w:r>
      <w:r>
        <w:rPr>
          <w:rFonts w:ascii="宋体" w:hAnsi="宋体" w:eastAsia="宋体" w:cs="宋体"/>
          <w:sz w:val="24"/>
          <w:szCs w:val="24"/>
        </w:rPr>
        <w:t xml:space="preserve"> </w:t>
      </w:r>
      <w:r>
        <w:rPr>
          <w:rFonts w:ascii="宋体" w:hAnsi="宋体" w:eastAsia="宋体" w:cs="宋体"/>
          <w:spacing w:val="-1"/>
          <w:sz w:val="24"/>
          <w:szCs w:val="24"/>
        </w:rPr>
        <w:t>多元化的投融资机制，保障规划项目顺利实施。</w:t>
      </w:r>
    </w:p>
    <w:p w14:paraId="01D9FD67">
      <w:pPr>
        <w:spacing w:before="208" w:line="235" w:lineRule="auto"/>
        <w:ind w:left="1"/>
        <w:outlineLvl w:val="1"/>
        <w:rPr>
          <w:rFonts w:ascii="楷体" w:hAnsi="楷体" w:eastAsia="楷体" w:cs="楷体"/>
          <w:sz w:val="31"/>
          <w:szCs w:val="31"/>
        </w:rPr>
      </w:pPr>
      <w:bookmarkStart w:id="126" w:name="bookmark102"/>
      <w:bookmarkEnd w:id="126"/>
      <w:r>
        <w:rPr>
          <w:rFonts w:ascii="Times New Roman" w:hAnsi="Times New Roman" w:eastAsia="Times New Roman" w:cs="Times New Roman"/>
          <w:b/>
          <w:bCs/>
          <w:spacing w:val="5"/>
          <w:sz w:val="31"/>
          <w:szCs w:val="31"/>
        </w:rPr>
        <w:t>9.9.</w:t>
      </w:r>
      <w:r>
        <w:rPr>
          <w:rFonts w:ascii="Times New Roman" w:hAnsi="Times New Roman" w:eastAsia="Times New Roman" w:cs="Times New Roman"/>
          <w:b/>
          <w:bCs/>
          <w:spacing w:val="25"/>
          <w:sz w:val="31"/>
          <w:szCs w:val="31"/>
        </w:rPr>
        <w:t xml:space="preserve"> </w:t>
      </w:r>
      <w:r>
        <w:rPr>
          <w:rFonts w:ascii="楷体" w:hAnsi="楷体" w:eastAsia="楷体" w:cs="楷体"/>
          <w:b/>
          <w:bCs/>
          <w:spacing w:val="5"/>
          <w:sz w:val="31"/>
          <w:szCs w:val="31"/>
        </w:rPr>
        <w:t>加强人才队伍建设</w:t>
      </w:r>
    </w:p>
    <w:p w14:paraId="19935C72">
      <w:pPr>
        <w:spacing w:before="36" w:line="355" w:lineRule="auto"/>
        <w:ind w:right="8" w:firstLine="480"/>
        <w:jc w:val="both"/>
        <w:rPr>
          <w:rFonts w:ascii="宋体" w:hAnsi="宋体" w:eastAsia="宋体" w:cs="宋体"/>
          <w:sz w:val="24"/>
          <w:szCs w:val="24"/>
        </w:rPr>
      </w:pPr>
      <w:r>
        <w:rPr>
          <w:rFonts w:ascii="宋体" w:hAnsi="宋体" w:eastAsia="宋体" w:cs="宋体"/>
          <w:spacing w:val="-2"/>
          <w:sz w:val="24"/>
          <w:szCs w:val="24"/>
        </w:rPr>
        <w:t>农村供水管理重点在基层一线，农村管水员队伍是水利队伍重要组成部分，要通过</w:t>
      </w:r>
      <w:r>
        <w:rPr>
          <w:rFonts w:ascii="宋体" w:hAnsi="宋体" w:eastAsia="宋体" w:cs="宋体"/>
          <w:spacing w:val="13"/>
          <w:sz w:val="24"/>
          <w:szCs w:val="24"/>
        </w:rPr>
        <w:t xml:space="preserve"> </w:t>
      </w:r>
      <w:r>
        <w:rPr>
          <w:rFonts w:ascii="宋体" w:hAnsi="宋体" w:eastAsia="宋体" w:cs="宋体"/>
          <w:spacing w:val="-2"/>
          <w:sz w:val="24"/>
          <w:szCs w:val="24"/>
        </w:rPr>
        <w:t>公开竞选、村民推荐、集中应聘等方式，选择身体素质可担当、文化程度可满足、工作</w:t>
      </w:r>
      <w:r>
        <w:rPr>
          <w:rFonts w:ascii="宋体" w:hAnsi="宋体" w:eastAsia="宋体" w:cs="宋体"/>
          <w:spacing w:val="18"/>
          <w:sz w:val="24"/>
          <w:szCs w:val="24"/>
        </w:rPr>
        <w:t xml:space="preserve"> </w:t>
      </w:r>
      <w:r>
        <w:rPr>
          <w:rFonts w:ascii="宋体" w:hAnsi="宋体" w:eastAsia="宋体" w:cs="宋体"/>
          <w:spacing w:val="-2"/>
          <w:sz w:val="24"/>
          <w:szCs w:val="24"/>
        </w:rPr>
        <w:t>责任心较强的人作为农村供水管水员，并通过签订合同、委托任命等形式确认公示，并</w:t>
      </w:r>
      <w:r>
        <w:rPr>
          <w:rFonts w:ascii="宋体" w:hAnsi="宋体" w:eastAsia="宋体" w:cs="宋体"/>
          <w:spacing w:val="18"/>
          <w:sz w:val="24"/>
          <w:szCs w:val="24"/>
        </w:rPr>
        <w:t xml:space="preserve"> </w:t>
      </w:r>
      <w:r>
        <w:rPr>
          <w:rFonts w:ascii="宋体" w:hAnsi="宋体" w:eastAsia="宋体" w:cs="宋体"/>
          <w:spacing w:val="-2"/>
          <w:sz w:val="24"/>
          <w:szCs w:val="24"/>
        </w:rPr>
        <w:t>遵循按需设岗、人岗相宜的原则，落实农村供水管水员公益岗位。健全管水员考核评价</w:t>
      </w:r>
      <w:r>
        <w:rPr>
          <w:rFonts w:ascii="宋体" w:hAnsi="宋体" w:eastAsia="宋体" w:cs="宋体"/>
          <w:spacing w:val="18"/>
          <w:sz w:val="24"/>
          <w:szCs w:val="24"/>
        </w:rPr>
        <w:t xml:space="preserve"> </w:t>
      </w:r>
      <w:r>
        <w:rPr>
          <w:rFonts w:ascii="宋体" w:hAnsi="宋体" w:eastAsia="宋体" w:cs="宋体"/>
          <w:spacing w:val="-2"/>
          <w:sz w:val="24"/>
          <w:szCs w:val="24"/>
        </w:rPr>
        <w:t>制度，形成管水员能进能出、奖惩并举机制，尊重管水员劳动，保障工资待遇，构建有</w:t>
      </w:r>
      <w:r>
        <w:rPr>
          <w:rFonts w:ascii="宋体" w:hAnsi="宋体" w:eastAsia="宋体" w:cs="宋体"/>
          <w:spacing w:val="18"/>
          <w:sz w:val="24"/>
          <w:szCs w:val="24"/>
        </w:rPr>
        <w:t xml:space="preserve"> </w:t>
      </w:r>
      <w:r>
        <w:rPr>
          <w:rFonts w:ascii="宋体" w:hAnsi="宋体" w:eastAsia="宋体" w:cs="宋体"/>
          <w:spacing w:val="-2"/>
          <w:sz w:val="24"/>
          <w:szCs w:val="24"/>
        </w:rPr>
        <w:t>凝聚力的组织氛围。在水费收缴的前提下，可通过村集体经营收益等方式，对农村供水</w:t>
      </w:r>
      <w:r>
        <w:rPr>
          <w:rFonts w:ascii="宋体" w:hAnsi="宋体" w:eastAsia="宋体" w:cs="宋体"/>
          <w:spacing w:val="18"/>
          <w:sz w:val="24"/>
          <w:szCs w:val="24"/>
        </w:rPr>
        <w:t xml:space="preserve"> </w:t>
      </w:r>
      <w:r>
        <w:rPr>
          <w:rFonts w:ascii="宋体" w:hAnsi="宋体" w:eastAsia="宋体" w:cs="宋体"/>
          <w:spacing w:val="-1"/>
          <w:sz w:val="24"/>
          <w:szCs w:val="24"/>
        </w:rPr>
        <w:t>管水员给予相应补贴。</w:t>
      </w:r>
    </w:p>
    <w:p w14:paraId="2D73FADF">
      <w:pPr>
        <w:spacing w:before="37" w:line="351" w:lineRule="auto"/>
        <w:ind w:left="3" w:right="5" w:firstLine="480"/>
        <w:jc w:val="both"/>
        <w:rPr>
          <w:rFonts w:ascii="宋体" w:hAnsi="宋体" w:eastAsia="宋体" w:cs="宋体"/>
          <w:sz w:val="24"/>
          <w:szCs w:val="24"/>
        </w:rPr>
      </w:pPr>
      <w:r>
        <w:rPr>
          <w:rFonts w:ascii="宋体" w:hAnsi="宋体" w:eastAsia="宋体" w:cs="宋体"/>
          <w:spacing w:val="-2"/>
          <w:sz w:val="24"/>
          <w:szCs w:val="24"/>
        </w:rPr>
        <w:t>充分利用水利部《农村供水管水员知识问答》等培训教材，结合典型案例，采取集</w:t>
      </w:r>
      <w:r>
        <w:rPr>
          <w:rFonts w:ascii="宋体" w:hAnsi="宋体" w:eastAsia="宋体" w:cs="宋体"/>
          <w:spacing w:val="10"/>
          <w:sz w:val="24"/>
          <w:szCs w:val="24"/>
        </w:rPr>
        <w:t xml:space="preserve"> </w:t>
      </w:r>
      <w:r>
        <w:rPr>
          <w:rFonts w:ascii="宋体" w:hAnsi="宋体" w:eastAsia="宋体" w:cs="宋体"/>
          <w:spacing w:val="-1"/>
          <w:sz w:val="24"/>
          <w:szCs w:val="24"/>
        </w:rPr>
        <w:t>中授课、“订单式</w:t>
      </w:r>
      <w:r>
        <w:rPr>
          <w:rFonts w:ascii="宋体" w:hAnsi="宋体" w:eastAsia="宋体" w:cs="宋体"/>
          <w:spacing w:val="-71"/>
          <w:sz w:val="24"/>
          <w:szCs w:val="24"/>
        </w:rPr>
        <w:t xml:space="preserve"> </w:t>
      </w:r>
      <w:r>
        <w:rPr>
          <w:rFonts w:ascii="宋体" w:hAnsi="宋体" w:eastAsia="宋体" w:cs="宋体"/>
          <w:spacing w:val="-1"/>
          <w:sz w:val="24"/>
          <w:szCs w:val="24"/>
        </w:rPr>
        <w:t>”“互联网</w:t>
      </w:r>
      <w:r>
        <w:rPr>
          <w:rFonts w:ascii="Times New Roman" w:hAnsi="Times New Roman" w:eastAsia="Times New Roman" w:cs="Times New Roman"/>
          <w:spacing w:val="-1"/>
          <w:sz w:val="24"/>
          <w:szCs w:val="24"/>
        </w:rPr>
        <w:t>+</w:t>
      </w:r>
      <w:r>
        <w:rPr>
          <w:rFonts w:ascii="宋体" w:hAnsi="宋体" w:eastAsia="宋体" w:cs="宋体"/>
          <w:spacing w:val="-1"/>
          <w:sz w:val="24"/>
          <w:szCs w:val="24"/>
        </w:rPr>
        <w:t>视频</w:t>
      </w:r>
      <w:r>
        <w:rPr>
          <w:rFonts w:ascii="宋体" w:hAnsi="宋体" w:eastAsia="宋体" w:cs="宋体"/>
          <w:spacing w:val="-86"/>
          <w:sz w:val="24"/>
          <w:szCs w:val="24"/>
        </w:rPr>
        <w:t xml:space="preserve"> </w:t>
      </w:r>
      <w:r>
        <w:rPr>
          <w:rFonts w:ascii="宋体" w:hAnsi="宋体" w:eastAsia="宋体" w:cs="宋体"/>
          <w:spacing w:val="-1"/>
          <w:sz w:val="24"/>
          <w:szCs w:val="24"/>
        </w:rPr>
        <w:t>”等培训方式，有针对性地持续开展管水员技术培</w:t>
      </w:r>
      <w:r>
        <w:rPr>
          <w:rFonts w:ascii="宋体" w:hAnsi="宋体" w:eastAsia="宋体" w:cs="宋体"/>
          <w:sz w:val="24"/>
          <w:szCs w:val="24"/>
        </w:rPr>
        <w:t xml:space="preserve"> </w:t>
      </w:r>
      <w:r>
        <w:rPr>
          <w:rFonts w:ascii="宋体" w:hAnsi="宋体" w:eastAsia="宋体" w:cs="宋体"/>
          <w:spacing w:val="-2"/>
          <w:sz w:val="24"/>
          <w:szCs w:val="24"/>
        </w:rPr>
        <w:t>训，提高农村供水管水员履职尽责能力。对履职不到位、工程管理不好、群众满意度低</w:t>
      </w:r>
      <w:r>
        <w:rPr>
          <w:rFonts w:ascii="宋体" w:hAnsi="宋体" w:eastAsia="宋体" w:cs="宋体"/>
          <w:spacing w:val="14"/>
          <w:sz w:val="24"/>
          <w:szCs w:val="24"/>
        </w:rPr>
        <w:t xml:space="preserve"> </w:t>
      </w:r>
      <w:r>
        <w:rPr>
          <w:rFonts w:ascii="宋体" w:hAnsi="宋体" w:eastAsia="宋体" w:cs="宋体"/>
          <w:spacing w:val="-1"/>
          <w:sz w:val="24"/>
          <w:szCs w:val="24"/>
        </w:rPr>
        <w:t>的管水员，进行岗位轮换或淘汰，切实发挥农村供水管水员作用。</w:t>
      </w:r>
    </w:p>
    <w:p w14:paraId="65653B4D">
      <w:pPr>
        <w:spacing w:line="351" w:lineRule="auto"/>
        <w:rPr>
          <w:rFonts w:ascii="宋体" w:hAnsi="宋体" w:eastAsia="宋体" w:cs="宋体"/>
          <w:sz w:val="24"/>
          <w:szCs w:val="24"/>
        </w:rPr>
        <w:sectPr>
          <w:footerReference r:id="rId98" w:type="default"/>
          <w:pgSz w:w="11906" w:h="16839"/>
          <w:pgMar w:top="1431" w:right="1409" w:bottom="1433" w:left="1424" w:header="0" w:footer="1246" w:gutter="0"/>
          <w:cols w:space="720" w:num="1"/>
        </w:sectPr>
      </w:pPr>
    </w:p>
    <w:p w14:paraId="1FFF1A3A">
      <w:pPr>
        <w:pStyle w:val="2"/>
        <w:spacing w:line="433" w:lineRule="auto"/>
      </w:pPr>
    </w:p>
    <w:p w14:paraId="3784877B">
      <w:pPr>
        <w:spacing w:before="114" w:line="227" w:lineRule="auto"/>
        <w:ind w:left="2529"/>
        <w:outlineLvl w:val="0"/>
        <w:rPr>
          <w:rFonts w:ascii="黑体" w:hAnsi="黑体" w:eastAsia="黑体" w:cs="黑体"/>
          <w:sz w:val="35"/>
          <w:szCs w:val="35"/>
        </w:rPr>
      </w:pPr>
      <w:bookmarkStart w:id="127" w:name="bookmark104"/>
      <w:bookmarkEnd w:id="127"/>
      <w:r>
        <w:rPr>
          <w:rFonts w:ascii="Times New Roman" w:hAnsi="Times New Roman" w:eastAsia="Times New Roman" w:cs="Times New Roman"/>
          <w:spacing w:val="4"/>
          <w:sz w:val="35"/>
          <w:szCs w:val="35"/>
        </w:rPr>
        <w:t>10.</w:t>
      </w:r>
      <w:r>
        <w:rPr>
          <w:rFonts w:ascii="Times New Roman" w:hAnsi="Times New Roman" w:eastAsia="Times New Roman" w:cs="Times New Roman"/>
          <w:spacing w:val="12"/>
          <w:sz w:val="35"/>
          <w:szCs w:val="35"/>
        </w:rPr>
        <w:t xml:space="preserve">    </w:t>
      </w:r>
      <w:r>
        <w:rPr>
          <w:rFonts w:ascii="黑体" w:hAnsi="黑体" w:eastAsia="黑体" w:cs="黑体"/>
          <w:spacing w:val="4"/>
          <w:sz w:val="35"/>
          <w:szCs w:val="35"/>
        </w:rPr>
        <w:t>投资估算与资金筹措</w:t>
      </w:r>
    </w:p>
    <w:p w14:paraId="496357D0">
      <w:pPr>
        <w:spacing w:before="188" w:line="231" w:lineRule="auto"/>
        <w:ind w:left="12"/>
        <w:outlineLvl w:val="1"/>
        <w:rPr>
          <w:rFonts w:ascii="楷体" w:hAnsi="楷体" w:eastAsia="楷体" w:cs="楷体"/>
          <w:sz w:val="31"/>
          <w:szCs w:val="31"/>
        </w:rPr>
      </w:pPr>
      <w:bookmarkStart w:id="128" w:name="bookmark106"/>
      <w:bookmarkEnd w:id="128"/>
      <w:r>
        <w:rPr>
          <w:rFonts w:ascii="Times New Roman" w:hAnsi="Times New Roman" w:eastAsia="Times New Roman" w:cs="Times New Roman"/>
          <w:b/>
          <w:bCs/>
          <w:spacing w:val="1"/>
          <w:sz w:val="31"/>
          <w:szCs w:val="31"/>
        </w:rPr>
        <w:t>10.1.</w:t>
      </w:r>
      <w:r>
        <w:rPr>
          <w:rFonts w:ascii="Times New Roman" w:hAnsi="Times New Roman" w:eastAsia="Times New Roman" w:cs="Times New Roman"/>
          <w:b/>
          <w:bCs/>
          <w:spacing w:val="32"/>
          <w:sz w:val="31"/>
          <w:szCs w:val="31"/>
        </w:rPr>
        <w:t xml:space="preserve">  </w:t>
      </w:r>
      <w:r>
        <w:rPr>
          <w:rFonts w:ascii="楷体" w:hAnsi="楷体" w:eastAsia="楷体" w:cs="楷体"/>
          <w:b/>
          <w:bCs/>
          <w:spacing w:val="1"/>
          <w:sz w:val="31"/>
          <w:szCs w:val="31"/>
        </w:rPr>
        <w:t>投资估算</w:t>
      </w:r>
    </w:p>
    <w:p w14:paraId="1DD7863E">
      <w:pPr>
        <w:spacing w:before="278" w:line="219" w:lineRule="auto"/>
        <w:ind w:left="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10.1.1. </w:t>
      </w:r>
      <w:r>
        <w:rPr>
          <w:rFonts w:ascii="宋体" w:hAnsi="宋体" w:eastAsia="宋体" w:cs="宋体"/>
          <w:b/>
          <w:bCs/>
          <w:spacing w:val="-2"/>
          <w:sz w:val="24"/>
          <w:szCs w:val="24"/>
        </w:rPr>
        <w:t>编制依据</w:t>
      </w:r>
    </w:p>
    <w:p w14:paraId="7B991EA2">
      <w:pPr>
        <w:spacing w:before="195" w:line="353" w:lineRule="auto"/>
        <w:ind w:right="105" w:firstLine="483"/>
        <w:jc w:val="both"/>
        <w:rPr>
          <w:rFonts w:ascii="宋体" w:hAnsi="宋体" w:eastAsia="宋体" w:cs="宋体"/>
          <w:sz w:val="24"/>
          <w:szCs w:val="24"/>
        </w:rPr>
      </w:pPr>
      <w:r>
        <w:rPr>
          <w:rFonts w:ascii="宋体" w:hAnsi="宋体" w:eastAsia="宋体" w:cs="宋体"/>
          <w:spacing w:val="-2"/>
          <w:sz w:val="24"/>
          <w:szCs w:val="24"/>
        </w:rPr>
        <w:t>项目投资估算编制主要依据国家及自治区颁布的法律、法规、制度、规程；《水利</w:t>
      </w:r>
      <w:r>
        <w:rPr>
          <w:rFonts w:ascii="宋体" w:hAnsi="宋体" w:eastAsia="宋体" w:cs="宋体"/>
          <w:spacing w:val="9"/>
          <w:sz w:val="24"/>
          <w:szCs w:val="24"/>
        </w:rPr>
        <w:t xml:space="preserve"> </w:t>
      </w:r>
      <w:r>
        <w:rPr>
          <w:rFonts w:ascii="宋体" w:hAnsi="宋体" w:eastAsia="宋体" w:cs="宋体"/>
          <w:spacing w:val="-3"/>
          <w:sz w:val="24"/>
          <w:szCs w:val="24"/>
        </w:rPr>
        <w:t>工程设计概（估）算编制规定》（桂水基〔</w:t>
      </w:r>
      <w:r>
        <w:rPr>
          <w:rFonts w:ascii="Times New Roman" w:hAnsi="Times New Roman" w:eastAsia="Times New Roman" w:cs="Times New Roman"/>
          <w:spacing w:val="-3"/>
          <w:sz w:val="24"/>
          <w:szCs w:val="24"/>
        </w:rPr>
        <w:t>2007</w:t>
      </w:r>
      <w:r>
        <w:rPr>
          <w:rFonts w:ascii="宋体" w:hAnsi="宋体" w:eastAsia="宋体" w:cs="宋体"/>
          <w:spacing w:val="-3"/>
          <w:sz w:val="24"/>
          <w:szCs w:val="24"/>
        </w:rPr>
        <w:t>〕</w:t>
      </w:r>
      <w:r>
        <w:rPr>
          <w:rFonts w:ascii="Times New Roman" w:hAnsi="Times New Roman" w:eastAsia="Times New Roman" w:cs="Times New Roman"/>
          <w:spacing w:val="-3"/>
          <w:sz w:val="24"/>
          <w:szCs w:val="24"/>
        </w:rPr>
        <w:t>38</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w:t>
      </w:r>
      <w:r>
        <w:rPr>
          <w:rFonts w:ascii="宋体" w:hAnsi="宋体" w:eastAsia="宋体" w:cs="宋体"/>
          <w:spacing w:val="-5"/>
          <w:sz w:val="24"/>
          <w:szCs w:val="24"/>
        </w:rPr>
        <w:t>）；</w:t>
      </w:r>
      <w:r>
        <w:rPr>
          <w:rFonts w:ascii="宋体" w:hAnsi="宋体" w:eastAsia="宋体" w:cs="宋体"/>
          <w:spacing w:val="-3"/>
          <w:sz w:val="24"/>
          <w:szCs w:val="24"/>
        </w:rPr>
        <w:t>水利部颁</w:t>
      </w:r>
      <w:r>
        <w:rPr>
          <w:rFonts w:ascii="宋体" w:hAnsi="宋体" w:eastAsia="宋体" w:cs="宋体"/>
          <w:spacing w:val="-4"/>
          <w:sz w:val="24"/>
          <w:szCs w:val="24"/>
        </w:rPr>
        <w:t>布的概（估）算定</w:t>
      </w:r>
      <w:r>
        <w:rPr>
          <w:rFonts w:ascii="宋体" w:hAnsi="宋体" w:eastAsia="宋体" w:cs="宋体"/>
          <w:sz w:val="24"/>
          <w:szCs w:val="24"/>
        </w:rPr>
        <w:t xml:space="preserve"> </w:t>
      </w:r>
      <w:r>
        <w:rPr>
          <w:rFonts w:ascii="宋体" w:hAnsi="宋体" w:eastAsia="宋体" w:cs="宋体"/>
          <w:spacing w:val="-2"/>
          <w:sz w:val="24"/>
          <w:szCs w:val="24"/>
        </w:rPr>
        <w:t>额和有关主管部门颁布的定额；水利水电工程设计工程量计算规定；征地移民补偿、环</w:t>
      </w:r>
      <w:r>
        <w:rPr>
          <w:rFonts w:ascii="宋体" w:hAnsi="宋体" w:eastAsia="宋体" w:cs="宋体"/>
          <w:spacing w:val="17"/>
          <w:sz w:val="24"/>
          <w:szCs w:val="24"/>
        </w:rPr>
        <w:t xml:space="preserve"> </w:t>
      </w:r>
      <w:r>
        <w:rPr>
          <w:rFonts w:ascii="宋体" w:hAnsi="宋体" w:eastAsia="宋体" w:cs="宋体"/>
          <w:spacing w:val="-1"/>
          <w:sz w:val="24"/>
          <w:szCs w:val="24"/>
        </w:rPr>
        <w:t>境保护、水土保持工程依据相应的规定执行。</w:t>
      </w:r>
    </w:p>
    <w:p w14:paraId="25B2CDE9">
      <w:pPr>
        <w:spacing w:before="34" w:line="218" w:lineRule="auto"/>
        <w:ind w:left="480"/>
        <w:rPr>
          <w:rFonts w:ascii="宋体" w:hAnsi="宋体" w:eastAsia="宋体" w:cs="宋体"/>
          <w:sz w:val="24"/>
          <w:szCs w:val="24"/>
        </w:rPr>
      </w:pPr>
      <w:r>
        <w:rPr>
          <w:rFonts w:ascii="宋体" w:hAnsi="宋体" w:eastAsia="宋体" w:cs="宋体"/>
          <w:sz w:val="24"/>
          <w:szCs w:val="24"/>
        </w:rPr>
        <w:t>根据《水利工程设计概（估）算编制规定》和工程</w:t>
      </w:r>
      <w:r>
        <w:rPr>
          <w:rFonts w:ascii="宋体" w:hAnsi="宋体" w:eastAsia="宋体" w:cs="宋体"/>
          <w:spacing w:val="-1"/>
          <w:sz w:val="24"/>
          <w:szCs w:val="24"/>
        </w:rPr>
        <w:t>类别明确估算项目划分。</w:t>
      </w:r>
    </w:p>
    <w:p w14:paraId="08A7A4B9">
      <w:pPr>
        <w:spacing w:before="184" w:line="324" w:lineRule="auto"/>
        <w:ind w:left="1"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）桂水基〔</w:t>
      </w:r>
      <w:r>
        <w:rPr>
          <w:rFonts w:ascii="Times New Roman" w:hAnsi="Times New Roman" w:eastAsia="Times New Roman" w:cs="Times New Roman"/>
          <w:spacing w:val="-4"/>
          <w:sz w:val="24"/>
          <w:szCs w:val="24"/>
        </w:rPr>
        <w:t>2007</w:t>
      </w:r>
      <w:r>
        <w:rPr>
          <w:rFonts w:ascii="宋体" w:hAnsi="宋体" w:eastAsia="宋体" w:cs="宋体"/>
          <w:spacing w:val="-4"/>
          <w:sz w:val="24"/>
          <w:szCs w:val="24"/>
        </w:rPr>
        <w:t>〕</w:t>
      </w:r>
      <w:r>
        <w:rPr>
          <w:rFonts w:ascii="Times New Roman" w:hAnsi="Times New Roman" w:eastAsia="Times New Roman" w:cs="Times New Roman"/>
          <w:spacing w:val="-4"/>
          <w:sz w:val="24"/>
          <w:szCs w:val="24"/>
        </w:rPr>
        <w:t>38</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号文颁布的《广西水利水电工程设计概（预）算编制规定》</w:t>
      </w:r>
      <w:r>
        <w:rPr>
          <w:rFonts w:ascii="宋体" w:hAnsi="宋体" w:eastAsia="宋体" w:cs="宋体"/>
          <w:sz w:val="24"/>
          <w:szCs w:val="24"/>
        </w:rPr>
        <w:t xml:space="preserve"> </w:t>
      </w:r>
      <w:r>
        <w:rPr>
          <w:rFonts w:ascii="宋体" w:hAnsi="宋体" w:eastAsia="宋体" w:cs="宋体"/>
          <w:spacing w:val="-8"/>
          <w:sz w:val="24"/>
          <w:szCs w:val="24"/>
        </w:rPr>
        <w:t>和《广西水利水电建筑工程概算定额》、《广西水利水电设备安装工程概算定额》、《广</w:t>
      </w:r>
      <w:r>
        <w:rPr>
          <w:rFonts w:ascii="宋体" w:hAnsi="宋体" w:eastAsia="宋体" w:cs="宋体"/>
          <w:spacing w:val="6"/>
          <w:sz w:val="24"/>
          <w:szCs w:val="24"/>
        </w:rPr>
        <w:t xml:space="preserve">  </w:t>
      </w:r>
      <w:r>
        <w:rPr>
          <w:rFonts w:ascii="宋体" w:hAnsi="宋体" w:eastAsia="宋体" w:cs="宋体"/>
          <w:spacing w:val="-2"/>
          <w:sz w:val="24"/>
          <w:szCs w:val="24"/>
        </w:rPr>
        <w:t>西水利水电工程设计概（预）算补充定额》以及《广西壮族自治区水利水电工程机械台</w:t>
      </w:r>
      <w:r>
        <w:rPr>
          <w:rFonts w:ascii="宋体" w:hAnsi="宋体" w:eastAsia="宋体" w:cs="宋体"/>
          <w:spacing w:val="8"/>
          <w:sz w:val="24"/>
          <w:szCs w:val="24"/>
        </w:rPr>
        <w:t xml:space="preserve">  </w:t>
      </w:r>
      <w:r>
        <w:rPr>
          <w:rFonts w:ascii="宋体" w:hAnsi="宋体" w:eastAsia="宋体" w:cs="宋体"/>
          <w:spacing w:val="-2"/>
          <w:sz w:val="24"/>
          <w:szCs w:val="24"/>
        </w:rPr>
        <w:t>时费定额》；</w:t>
      </w:r>
    </w:p>
    <w:p w14:paraId="315E9C35">
      <w:pPr>
        <w:spacing w:before="183" w:line="288" w:lineRule="auto"/>
        <w:ind w:left="12" w:right="105"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）参考国家计委、建设部“关于发布《工程勘察设计收费管理规定》</w:t>
      </w:r>
      <w:r>
        <w:rPr>
          <w:rFonts w:ascii="宋体" w:hAnsi="宋体" w:eastAsia="宋体" w:cs="宋体"/>
          <w:spacing w:val="-70"/>
          <w:sz w:val="24"/>
          <w:szCs w:val="24"/>
        </w:rPr>
        <w:t xml:space="preserve"> </w:t>
      </w:r>
      <w:r>
        <w:rPr>
          <w:rFonts w:ascii="宋体" w:hAnsi="宋体" w:eastAsia="宋体" w:cs="宋体"/>
          <w:sz w:val="24"/>
          <w:szCs w:val="24"/>
        </w:rPr>
        <w:t xml:space="preserve">”的通知 </w:t>
      </w:r>
      <w:r>
        <w:rPr>
          <w:rFonts w:ascii="宋体" w:hAnsi="宋体" w:eastAsia="宋体" w:cs="宋体"/>
          <w:spacing w:val="-3"/>
          <w:sz w:val="24"/>
          <w:szCs w:val="24"/>
        </w:rPr>
        <w:t>（计价格〔</w:t>
      </w:r>
      <w:r>
        <w:rPr>
          <w:rFonts w:ascii="Times New Roman" w:hAnsi="Times New Roman" w:eastAsia="Times New Roman" w:cs="Times New Roman"/>
          <w:spacing w:val="-3"/>
          <w:sz w:val="24"/>
          <w:szCs w:val="24"/>
        </w:rPr>
        <w:t>2002</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w:t>
      </w:r>
      <w:r>
        <w:rPr>
          <w:rFonts w:ascii="宋体" w:hAnsi="宋体" w:eastAsia="宋体" w:cs="宋体"/>
          <w:spacing w:val="1"/>
          <w:sz w:val="24"/>
          <w:szCs w:val="24"/>
        </w:rPr>
        <w:t>）；</w:t>
      </w:r>
    </w:p>
    <w:p w14:paraId="64EF53EE">
      <w:pPr>
        <w:spacing w:before="185" w:line="288" w:lineRule="auto"/>
        <w:ind w:right="105"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）国家发展改革委、建设部“关于印发《水利、水电、电力建设项目前期工程</w:t>
      </w:r>
      <w:r>
        <w:rPr>
          <w:rFonts w:ascii="宋体" w:hAnsi="宋体" w:eastAsia="宋体" w:cs="宋体"/>
          <w:spacing w:val="13"/>
          <w:sz w:val="24"/>
          <w:szCs w:val="24"/>
        </w:rPr>
        <w:t xml:space="preserve"> </w:t>
      </w:r>
      <w:r>
        <w:rPr>
          <w:rFonts w:ascii="宋体" w:hAnsi="宋体" w:eastAsia="宋体" w:cs="宋体"/>
          <w:spacing w:val="-2"/>
          <w:sz w:val="24"/>
          <w:szCs w:val="24"/>
        </w:rPr>
        <w:t>勘察收费暂行规定》的通知</w:t>
      </w:r>
      <w:r>
        <w:rPr>
          <w:rFonts w:ascii="宋体" w:hAnsi="宋体" w:eastAsia="宋体" w:cs="宋体"/>
          <w:spacing w:val="-87"/>
          <w:sz w:val="24"/>
          <w:szCs w:val="24"/>
        </w:rPr>
        <w:t xml:space="preserve"> </w:t>
      </w:r>
      <w:r>
        <w:rPr>
          <w:rFonts w:ascii="宋体" w:hAnsi="宋体" w:eastAsia="宋体" w:cs="宋体"/>
          <w:spacing w:val="-2"/>
          <w:sz w:val="24"/>
          <w:szCs w:val="24"/>
        </w:rPr>
        <w:t>”（发改价格〔</w:t>
      </w:r>
      <w:r>
        <w:rPr>
          <w:rFonts w:ascii="Times New Roman" w:hAnsi="Times New Roman" w:eastAsia="Times New Roman" w:cs="Times New Roman"/>
          <w:spacing w:val="-2"/>
          <w:sz w:val="24"/>
          <w:szCs w:val="24"/>
        </w:rPr>
        <w:t>2006</w:t>
      </w:r>
      <w:r>
        <w:rPr>
          <w:rFonts w:ascii="宋体" w:hAnsi="宋体" w:eastAsia="宋体" w:cs="宋体"/>
          <w:spacing w:val="-2"/>
          <w:sz w:val="24"/>
          <w:szCs w:val="24"/>
        </w:rPr>
        <w:t>〕</w:t>
      </w:r>
      <w:r>
        <w:rPr>
          <w:rFonts w:ascii="Times New Roman" w:hAnsi="Times New Roman" w:eastAsia="Times New Roman" w:cs="Times New Roman"/>
          <w:spacing w:val="-2"/>
          <w:sz w:val="24"/>
          <w:szCs w:val="24"/>
        </w:rPr>
        <w:t>1352</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p>
    <w:p w14:paraId="65E93C2D">
      <w:pPr>
        <w:spacing w:before="185" w:line="289" w:lineRule="auto"/>
        <w:ind w:left="6" w:right="105"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）国家发展改革委、建设部“关于印发《建设工程监理与相关服务收费管理规</w:t>
      </w:r>
      <w:r>
        <w:rPr>
          <w:rFonts w:ascii="宋体" w:hAnsi="宋体" w:eastAsia="宋体" w:cs="宋体"/>
          <w:spacing w:val="13"/>
          <w:sz w:val="24"/>
          <w:szCs w:val="24"/>
        </w:rPr>
        <w:t xml:space="preserve"> </w:t>
      </w:r>
      <w:r>
        <w:rPr>
          <w:rFonts w:ascii="宋体" w:hAnsi="宋体" w:eastAsia="宋体" w:cs="宋体"/>
          <w:spacing w:val="-3"/>
          <w:sz w:val="24"/>
          <w:szCs w:val="24"/>
        </w:rPr>
        <w:t>定》的通知</w:t>
      </w:r>
      <w:r>
        <w:rPr>
          <w:rFonts w:ascii="宋体" w:hAnsi="宋体" w:eastAsia="宋体" w:cs="宋体"/>
          <w:spacing w:val="-83"/>
          <w:sz w:val="24"/>
          <w:szCs w:val="24"/>
        </w:rPr>
        <w:t xml:space="preserve"> </w:t>
      </w:r>
      <w:r>
        <w:rPr>
          <w:rFonts w:ascii="宋体" w:hAnsi="宋体" w:eastAsia="宋体" w:cs="宋体"/>
          <w:spacing w:val="-3"/>
          <w:sz w:val="24"/>
          <w:szCs w:val="24"/>
        </w:rPr>
        <w:t>”（发改价格〔</w:t>
      </w:r>
      <w:r>
        <w:rPr>
          <w:rFonts w:ascii="Times New Roman" w:hAnsi="Times New Roman" w:eastAsia="Times New Roman" w:cs="Times New Roman"/>
          <w:spacing w:val="-3"/>
          <w:sz w:val="24"/>
          <w:szCs w:val="24"/>
        </w:rPr>
        <w:t>2007</w:t>
      </w:r>
      <w:r>
        <w:rPr>
          <w:rFonts w:ascii="宋体" w:hAnsi="宋体" w:eastAsia="宋体" w:cs="宋体"/>
          <w:spacing w:val="-3"/>
          <w:sz w:val="24"/>
          <w:szCs w:val="24"/>
        </w:rPr>
        <w:t>〕</w:t>
      </w:r>
      <w:r>
        <w:rPr>
          <w:rFonts w:ascii="Times New Roman" w:hAnsi="Times New Roman" w:eastAsia="Times New Roman" w:cs="Times New Roman"/>
          <w:spacing w:val="-3"/>
          <w:sz w:val="24"/>
          <w:szCs w:val="24"/>
        </w:rPr>
        <w:t>670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w:t>
      </w:r>
    </w:p>
    <w:p w14:paraId="3441F80C">
      <w:pPr>
        <w:spacing w:before="182" w:line="212" w:lineRule="auto"/>
        <w:ind w:right="37"/>
        <w:jc w:val="right"/>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）《广西壮族自治区水利水电工程概</w:t>
      </w:r>
      <w:r>
        <w:rPr>
          <w:rFonts w:ascii="Times New Roman" w:hAnsi="Times New Roman" w:eastAsia="Times New Roman" w:cs="Times New Roman"/>
          <w:spacing w:val="-1"/>
          <w:sz w:val="24"/>
          <w:szCs w:val="24"/>
        </w:rPr>
        <w:t>(</w:t>
      </w:r>
      <w:r>
        <w:rPr>
          <w:rFonts w:ascii="宋体" w:hAnsi="宋体" w:eastAsia="宋体" w:cs="宋体"/>
          <w:spacing w:val="-1"/>
          <w:sz w:val="24"/>
          <w:szCs w:val="24"/>
        </w:rPr>
        <w:t>预</w:t>
      </w:r>
      <w:r>
        <w:rPr>
          <w:rFonts w:ascii="Times New Roman" w:hAnsi="Times New Roman" w:eastAsia="Times New Roman" w:cs="Times New Roman"/>
          <w:spacing w:val="-1"/>
          <w:sz w:val="24"/>
          <w:szCs w:val="24"/>
        </w:rPr>
        <w:t>)</w:t>
      </w:r>
      <w:r>
        <w:rPr>
          <w:rFonts w:ascii="宋体" w:hAnsi="宋体" w:eastAsia="宋体" w:cs="宋体"/>
          <w:spacing w:val="-1"/>
          <w:sz w:val="24"/>
          <w:szCs w:val="24"/>
        </w:rPr>
        <w:t>算补充定额》</w:t>
      </w:r>
      <w:r>
        <w:rPr>
          <w:rFonts w:ascii="Times New Roman" w:hAnsi="Times New Roman" w:eastAsia="Times New Roman" w:cs="Times New Roman"/>
          <w:spacing w:val="-1"/>
          <w:sz w:val="24"/>
          <w:szCs w:val="24"/>
        </w:rPr>
        <w:t>(</w:t>
      </w:r>
      <w:r>
        <w:rPr>
          <w:rFonts w:ascii="宋体" w:hAnsi="宋体" w:eastAsia="宋体" w:cs="宋体"/>
          <w:spacing w:val="-1"/>
          <w:sz w:val="24"/>
          <w:szCs w:val="24"/>
        </w:rPr>
        <w:t>桂水基〔</w:t>
      </w:r>
      <w:r>
        <w:rPr>
          <w:rFonts w:ascii="Times New Roman" w:hAnsi="Times New Roman" w:eastAsia="Times New Roman" w:cs="Times New Roman"/>
          <w:spacing w:val="-1"/>
          <w:sz w:val="24"/>
          <w:szCs w:val="24"/>
        </w:rPr>
        <w:t>2014</w:t>
      </w:r>
      <w:r>
        <w:rPr>
          <w:rFonts w:ascii="宋体" w:hAnsi="宋体" w:eastAsia="宋体" w:cs="宋体"/>
          <w:spacing w:val="-1"/>
          <w:sz w:val="24"/>
          <w:szCs w:val="24"/>
        </w:rPr>
        <w:t>〕</w:t>
      </w:r>
      <w:r>
        <w:rPr>
          <w:rFonts w:ascii="Times New Roman" w:hAnsi="Times New Roman" w:eastAsia="Times New Roman" w:cs="Times New Roman"/>
          <w:spacing w:val="-1"/>
          <w:sz w:val="24"/>
          <w:szCs w:val="24"/>
        </w:rPr>
        <w:t>41</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23224B32">
      <w:pPr>
        <w:spacing w:before="190" w:line="218" w:lineRule="auto"/>
        <w:jc w:val="right"/>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6</w:t>
      </w:r>
      <w:r>
        <w:rPr>
          <w:rFonts w:ascii="宋体" w:hAnsi="宋体" w:eastAsia="宋体" w:cs="宋体"/>
          <w:spacing w:val="-9"/>
          <w:sz w:val="24"/>
          <w:szCs w:val="24"/>
        </w:rPr>
        <w:t>）《关于调整广西水利水电建设工程定额人工预算单价的通知》（桂水基〔</w:t>
      </w:r>
      <w:r>
        <w:rPr>
          <w:rFonts w:ascii="Times New Roman" w:hAnsi="Times New Roman" w:eastAsia="Times New Roman" w:cs="Times New Roman"/>
          <w:spacing w:val="-9"/>
          <w:sz w:val="24"/>
          <w:szCs w:val="24"/>
        </w:rPr>
        <w:t>2016</w:t>
      </w:r>
      <w:r>
        <w:rPr>
          <w:rFonts w:ascii="宋体" w:hAnsi="宋体" w:eastAsia="宋体" w:cs="宋体"/>
          <w:spacing w:val="-9"/>
          <w:sz w:val="24"/>
          <w:szCs w:val="24"/>
        </w:rPr>
        <w:t>〕</w:t>
      </w:r>
    </w:p>
    <w:p w14:paraId="0B7FF5DE">
      <w:pPr>
        <w:spacing w:before="184" w:line="221" w:lineRule="auto"/>
        <w:ind w:left="19"/>
        <w:rPr>
          <w:rFonts w:ascii="宋体" w:hAnsi="宋体" w:eastAsia="宋体" w:cs="宋体"/>
          <w:sz w:val="24"/>
          <w:szCs w:val="24"/>
        </w:rPr>
      </w:pPr>
      <w:r>
        <w:rPr>
          <w:rFonts w:ascii="Times New Roman" w:hAnsi="Times New Roman" w:eastAsia="Times New Roman" w:cs="Times New Roman"/>
          <w:spacing w:val="-22"/>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22"/>
          <w:sz w:val="24"/>
          <w:szCs w:val="24"/>
        </w:rPr>
        <w:t>号</w:t>
      </w:r>
      <w:r>
        <w:rPr>
          <w:rFonts w:ascii="宋体" w:hAnsi="宋体" w:eastAsia="宋体" w:cs="宋体"/>
          <w:sz w:val="24"/>
          <w:szCs w:val="24"/>
        </w:rPr>
        <w:t>）；</w:t>
      </w:r>
    </w:p>
    <w:p w14:paraId="7CF828C4">
      <w:pPr>
        <w:spacing w:before="182" w:line="210"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）《广西水利水电工程计价依据调整的通知》</w:t>
      </w:r>
      <w:r>
        <w:rPr>
          <w:rFonts w:ascii="Times New Roman" w:hAnsi="Times New Roman" w:eastAsia="Times New Roman" w:cs="Times New Roman"/>
          <w:spacing w:val="-1"/>
          <w:sz w:val="24"/>
          <w:szCs w:val="24"/>
        </w:rPr>
        <w:t>(</w:t>
      </w:r>
      <w:r>
        <w:rPr>
          <w:rFonts w:ascii="宋体" w:hAnsi="宋体" w:eastAsia="宋体" w:cs="宋体"/>
          <w:spacing w:val="-1"/>
          <w:sz w:val="24"/>
          <w:szCs w:val="24"/>
        </w:rPr>
        <w:t>桂水基〔</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w:t>
      </w:r>
      <w:r>
        <w:rPr>
          <w:rFonts w:ascii="Times New Roman" w:hAnsi="Times New Roman" w:eastAsia="Times New Roman" w:cs="Times New Roman"/>
          <w:spacing w:val="-1"/>
          <w:sz w:val="24"/>
          <w:szCs w:val="24"/>
        </w:rPr>
        <w:t>16</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0F51254A">
      <w:pPr>
        <w:spacing w:before="193" w:line="290" w:lineRule="auto"/>
        <w:ind w:left="6" w:right="105"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）《水利工程营业税改征增值税计价依据调整办法的通知》</w:t>
      </w:r>
      <w:r>
        <w:rPr>
          <w:rFonts w:ascii="Times New Roman" w:hAnsi="Times New Roman" w:eastAsia="Times New Roman" w:cs="Times New Roman"/>
          <w:spacing w:val="-1"/>
          <w:sz w:val="24"/>
          <w:szCs w:val="24"/>
        </w:rPr>
        <w:t>(</w:t>
      </w:r>
      <w:r>
        <w:rPr>
          <w:rFonts w:ascii="宋体" w:hAnsi="宋体" w:eastAsia="宋体" w:cs="宋体"/>
          <w:spacing w:val="-1"/>
          <w:sz w:val="24"/>
          <w:szCs w:val="24"/>
        </w:rPr>
        <w:t>水办基〔</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10"/>
          <w:sz w:val="24"/>
          <w:szCs w:val="24"/>
        </w:rPr>
        <w:t xml:space="preserve"> </w:t>
      </w:r>
      <w:r>
        <w:rPr>
          <w:rFonts w:ascii="宋体" w:hAnsi="宋体" w:eastAsia="宋体" w:cs="宋体"/>
          <w:spacing w:val="-8"/>
          <w:sz w:val="24"/>
          <w:szCs w:val="24"/>
        </w:rPr>
        <w:t>号；</w:t>
      </w:r>
    </w:p>
    <w:p w14:paraId="356ED7F1">
      <w:pPr>
        <w:spacing w:before="179" w:line="212" w:lineRule="auto"/>
        <w:jc w:val="right"/>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9</w:t>
      </w:r>
      <w:r>
        <w:rPr>
          <w:rFonts w:ascii="宋体" w:hAnsi="宋体" w:eastAsia="宋体" w:cs="宋体"/>
          <w:spacing w:val="-6"/>
          <w:sz w:val="24"/>
          <w:szCs w:val="24"/>
        </w:rPr>
        <w:t>）《水利厅关于调整水利工程增值税计算标准的通知》</w:t>
      </w:r>
      <w:r>
        <w:rPr>
          <w:rFonts w:ascii="Times New Roman" w:hAnsi="Times New Roman" w:eastAsia="Times New Roman" w:cs="Times New Roman"/>
          <w:spacing w:val="-6"/>
          <w:sz w:val="24"/>
          <w:szCs w:val="24"/>
        </w:rPr>
        <w:t>(</w:t>
      </w:r>
      <w:r>
        <w:rPr>
          <w:rFonts w:ascii="宋体" w:hAnsi="宋体" w:eastAsia="宋体" w:cs="宋体"/>
          <w:spacing w:val="-6"/>
          <w:sz w:val="24"/>
          <w:szCs w:val="24"/>
        </w:rPr>
        <w:t>桂水建设〔</w:t>
      </w:r>
      <w:r>
        <w:rPr>
          <w:rFonts w:ascii="Times New Roman" w:hAnsi="Times New Roman" w:eastAsia="Times New Roman" w:cs="Times New Roman"/>
          <w:spacing w:val="-6"/>
          <w:sz w:val="24"/>
          <w:szCs w:val="24"/>
        </w:rPr>
        <w:t>2019</w:t>
      </w: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号</w:t>
      </w:r>
      <w:r>
        <w:rPr>
          <w:rFonts w:ascii="Times New Roman" w:hAnsi="Times New Roman" w:eastAsia="Times New Roman" w:cs="Times New Roman"/>
          <w:spacing w:val="-6"/>
          <w:sz w:val="24"/>
          <w:szCs w:val="24"/>
        </w:rPr>
        <w:t>)</w:t>
      </w:r>
      <w:r>
        <w:rPr>
          <w:rFonts w:ascii="宋体" w:hAnsi="宋体" w:eastAsia="宋体" w:cs="宋体"/>
          <w:spacing w:val="-6"/>
          <w:sz w:val="24"/>
          <w:szCs w:val="24"/>
        </w:rPr>
        <w:t>；</w:t>
      </w:r>
    </w:p>
    <w:p w14:paraId="5FC5B353">
      <w:pPr>
        <w:spacing w:before="192" w:line="285" w:lineRule="auto"/>
        <w:ind w:right="105"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）《广西壮族自治区物价局转发国家发展改革委关于进一步放开建设项目专业</w:t>
      </w:r>
      <w:r>
        <w:rPr>
          <w:rFonts w:ascii="宋体" w:hAnsi="宋体" w:eastAsia="宋体" w:cs="宋体"/>
          <w:spacing w:val="4"/>
          <w:sz w:val="24"/>
          <w:szCs w:val="24"/>
        </w:rPr>
        <w:t xml:space="preserve"> </w:t>
      </w:r>
      <w:r>
        <w:rPr>
          <w:rFonts w:ascii="宋体" w:hAnsi="宋体" w:eastAsia="宋体" w:cs="宋体"/>
          <w:spacing w:val="-1"/>
          <w:sz w:val="24"/>
          <w:szCs w:val="24"/>
        </w:rPr>
        <w:t>服务价格的通知》</w:t>
      </w:r>
      <w:r>
        <w:rPr>
          <w:rFonts w:ascii="Times New Roman" w:hAnsi="Times New Roman" w:eastAsia="Times New Roman" w:cs="Times New Roman"/>
          <w:spacing w:val="-1"/>
          <w:sz w:val="24"/>
          <w:szCs w:val="24"/>
        </w:rPr>
        <w:t>(</w:t>
      </w:r>
      <w:r>
        <w:rPr>
          <w:rFonts w:ascii="宋体" w:hAnsi="宋体" w:eastAsia="宋体" w:cs="宋体"/>
          <w:spacing w:val="-1"/>
          <w:sz w:val="24"/>
          <w:szCs w:val="24"/>
        </w:rPr>
        <w:t>桂价费〔</w:t>
      </w:r>
      <w:r>
        <w:rPr>
          <w:rFonts w:ascii="Times New Roman" w:hAnsi="Times New Roman" w:eastAsia="Times New Roman" w:cs="Times New Roman"/>
          <w:spacing w:val="-1"/>
          <w:sz w:val="24"/>
          <w:szCs w:val="24"/>
        </w:rPr>
        <w:t>2019</w:t>
      </w:r>
      <w:r>
        <w:rPr>
          <w:rFonts w:ascii="宋体" w:hAnsi="宋体" w:eastAsia="宋体" w:cs="宋体"/>
          <w:spacing w:val="-1"/>
          <w:sz w:val="24"/>
          <w:szCs w:val="24"/>
        </w:rPr>
        <w:t>〕</w:t>
      </w:r>
      <w:r>
        <w:rPr>
          <w:rFonts w:ascii="Times New Roman" w:hAnsi="Times New Roman" w:eastAsia="Times New Roman" w:cs="Times New Roman"/>
          <w:spacing w:val="-1"/>
          <w:sz w:val="24"/>
          <w:szCs w:val="24"/>
        </w:rPr>
        <w:t>32</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号</w:t>
      </w:r>
      <w:r>
        <w:rPr>
          <w:rFonts w:ascii="宋体" w:hAnsi="宋体" w:eastAsia="宋体" w:cs="宋体"/>
          <w:spacing w:val="-2"/>
          <w:sz w:val="24"/>
          <w:szCs w:val="24"/>
        </w:rPr>
        <w:t>文</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14:paraId="4B11D629">
      <w:pPr>
        <w:spacing w:before="193" w:line="219" w:lineRule="auto"/>
        <w:ind w:left="492"/>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11</w:t>
      </w:r>
      <w:r>
        <w:rPr>
          <w:rFonts w:ascii="宋体" w:hAnsi="宋体" w:eastAsia="宋体" w:cs="宋体"/>
          <w:spacing w:val="-1"/>
          <w:sz w:val="24"/>
          <w:szCs w:val="24"/>
        </w:rPr>
        <w:t>）《自治区水利厅关于调整水利工程</w:t>
      </w:r>
      <w:r>
        <w:rPr>
          <w:rFonts w:ascii="宋体" w:hAnsi="宋体" w:eastAsia="宋体" w:cs="宋体"/>
          <w:spacing w:val="-2"/>
          <w:sz w:val="24"/>
          <w:szCs w:val="24"/>
        </w:rPr>
        <w:t>增值税税率的通知》（桂水基〔</w:t>
      </w:r>
      <w:r>
        <w:rPr>
          <w:rFonts w:ascii="Times New Roman" w:hAnsi="Times New Roman" w:eastAsia="Times New Roman" w:cs="Times New Roman"/>
          <w:spacing w:val="-2"/>
          <w:sz w:val="24"/>
          <w:szCs w:val="24"/>
        </w:rPr>
        <w:t>2018</w:t>
      </w:r>
      <w:r>
        <w:rPr>
          <w:rFonts w:ascii="宋体" w:hAnsi="宋体" w:eastAsia="宋体" w:cs="宋体"/>
          <w:spacing w:val="-2"/>
          <w:sz w:val="24"/>
          <w:szCs w:val="24"/>
        </w:rPr>
        <w:t>〕</w:t>
      </w:r>
      <w:r>
        <w:rPr>
          <w:rFonts w:ascii="Times New Roman" w:hAnsi="Times New Roman" w:eastAsia="Times New Roman" w:cs="Times New Roman"/>
          <w:spacing w:val="-2"/>
          <w:sz w:val="24"/>
          <w:szCs w:val="24"/>
        </w:rPr>
        <w:t>11</w:t>
      </w:r>
    </w:p>
    <w:p w14:paraId="18A4367E">
      <w:pPr>
        <w:spacing w:line="219" w:lineRule="auto"/>
        <w:rPr>
          <w:rFonts w:ascii="Times New Roman" w:hAnsi="Times New Roman" w:eastAsia="Times New Roman" w:cs="Times New Roman"/>
          <w:sz w:val="24"/>
          <w:szCs w:val="24"/>
        </w:rPr>
        <w:sectPr>
          <w:footerReference r:id="rId99" w:type="default"/>
          <w:pgSz w:w="11906" w:h="16839"/>
          <w:pgMar w:top="1431" w:right="1312" w:bottom="1433" w:left="1424" w:header="0" w:footer="1246" w:gutter="0"/>
          <w:cols w:space="720" w:num="1"/>
        </w:sectPr>
      </w:pPr>
    </w:p>
    <w:p w14:paraId="04DF4A94">
      <w:pPr>
        <w:pStyle w:val="2"/>
        <w:spacing w:line="452" w:lineRule="auto"/>
      </w:pPr>
    </w:p>
    <w:p w14:paraId="58260EED">
      <w:pPr>
        <w:spacing w:before="78" w:line="221" w:lineRule="auto"/>
        <w:ind w:left="6"/>
        <w:rPr>
          <w:rFonts w:ascii="宋体" w:hAnsi="宋体" w:eastAsia="宋体" w:cs="宋体"/>
          <w:sz w:val="24"/>
          <w:szCs w:val="24"/>
        </w:rPr>
      </w:pPr>
      <w:r>
        <w:rPr>
          <w:rFonts w:ascii="宋体" w:hAnsi="宋体" w:eastAsia="宋体" w:cs="宋体"/>
          <w:spacing w:val="-8"/>
          <w:sz w:val="24"/>
          <w:szCs w:val="24"/>
        </w:rPr>
        <w:t>号文</w:t>
      </w:r>
      <w:r>
        <w:rPr>
          <w:rFonts w:ascii="宋体" w:hAnsi="宋体" w:eastAsia="宋体" w:cs="宋体"/>
          <w:sz w:val="24"/>
          <w:szCs w:val="24"/>
        </w:rPr>
        <w:t>）；</w:t>
      </w:r>
    </w:p>
    <w:p w14:paraId="238B73A6">
      <w:pPr>
        <w:spacing w:before="178" w:line="219" w:lineRule="auto"/>
        <w:jc w:val="right"/>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12</w:t>
      </w:r>
      <w:r>
        <w:rPr>
          <w:rFonts w:ascii="宋体" w:hAnsi="宋体" w:eastAsia="宋体" w:cs="宋体"/>
          <w:spacing w:val="-7"/>
          <w:sz w:val="24"/>
          <w:szCs w:val="24"/>
        </w:rPr>
        <w:t>）《广西人力资源和社会保障厅降低社会保险费率》（桂人社规〔</w:t>
      </w:r>
      <w:r>
        <w:rPr>
          <w:rFonts w:ascii="Times New Roman" w:hAnsi="Times New Roman" w:eastAsia="Times New Roman" w:cs="Times New Roman"/>
          <w:spacing w:val="-7"/>
          <w:sz w:val="24"/>
          <w:szCs w:val="24"/>
        </w:rPr>
        <w:t>2019</w:t>
      </w:r>
      <w:r>
        <w:rPr>
          <w:rFonts w:ascii="宋体" w:hAnsi="宋体" w:eastAsia="宋体" w:cs="宋体"/>
          <w:spacing w:val="-7"/>
          <w:sz w:val="24"/>
          <w:szCs w:val="24"/>
        </w:rPr>
        <w:t>〕</w:t>
      </w:r>
      <w:r>
        <w:rPr>
          <w:rFonts w:ascii="Times New Roman" w:hAnsi="Times New Roman" w:eastAsia="Times New Roman" w:cs="Times New Roman"/>
          <w:spacing w:val="-7"/>
          <w:sz w:val="24"/>
          <w:szCs w:val="24"/>
        </w:rPr>
        <w:t>9</w:t>
      </w:r>
      <w:r>
        <w:rPr>
          <w:rFonts w:ascii="Times New Roman" w:hAnsi="Times New Roman" w:eastAsia="Times New Roman" w:cs="Times New Roman"/>
          <w:spacing w:val="19"/>
          <w:sz w:val="24"/>
          <w:szCs w:val="24"/>
        </w:rPr>
        <w:t xml:space="preserve"> </w:t>
      </w:r>
      <w:r>
        <w:rPr>
          <w:rFonts w:ascii="宋体" w:hAnsi="宋体" w:eastAsia="宋体" w:cs="宋体"/>
          <w:spacing w:val="-7"/>
          <w:sz w:val="24"/>
          <w:szCs w:val="24"/>
        </w:rPr>
        <w:t>号</w:t>
      </w:r>
      <w:r>
        <w:rPr>
          <w:rFonts w:ascii="宋体" w:hAnsi="宋体" w:eastAsia="宋体" w:cs="宋体"/>
          <w:spacing w:val="-55"/>
          <w:w w:val="86"/>
          <w:sz w:val="24"/>
          <w:szCs w:val="24"/>
        </w:rPr>
        <w:t>）；</w:t>
      </w:r>
    </w:p>
    <w:p w14:paraId="7D45789B">
      <w:pPr>
        <w:spacing w:before="182" w:line="290" w:lineRule="auto"/>
        <w:ind w:left="33" w:right="59" w:firstLine="45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13</w:t>
      </w:r>
      <w:r>
        <w:rPr>
          <w:rFonts w:ascii="宋体" w:hAnsi="宋体" w:eastAsia="宋体" w:cs="宋体"/>
          <w:spacing w:val="5"/>
          <w:sz w:val="24"/>
          <w:szCs w:val="24"/>
        </w:rPr>
        <w:t>）《水利厅关于调整水利工程安全文明施工措施费</w:t>
      </w:r>
      <w:r>
        <w:rPr>
          <w:rFonts w:ascii="宋体" w:hAnsi="宋体" w:eastAsia="宋体" w:cs="宋体"/>
          <w:spacing w:val="4"/>
          <w:sz w:val="24"/>
          <w:szCs w:val="24"/>
        </w:rPr>
        <w:t>费率的通知》（桂水建设</w:t>
      </w:r>
      <w:r>
        <w:rPr>
          <w:rFonts w:ascii="宋体" w:hAnsi="宋体" w:eastAsia="宋体" w:cs="宋体"/>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2023</w:t>
      </w: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号）。</w:t>
      </w:r>
    </w:p>
    <w:p w14:paraId="3616467A">
      <w:pPr>
        <w:pStyle w:val="2"/>
        <w:spacing w:line="338" w:lineRule="auto"/>
      </w:pPr>
    </w:p>
    <w:p w14:paraId="0BB4B586">
      <w:pPr>
        <w:spacing w:before="78" w:line="218" w:lineRule="auto"/>
        <w:ind w:left="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10.1.2. </w:t>
      </w:r>
      <w:r>
        <w:rPr>
          <w:rFonts w:ascii="宋体" w:hAnsi="宋体" w:eastAsia="宋体" w:cs="宋体"/>
          <w:b/>
          <w:bCs/>
          <w:spacing w:val="-2"/>
          <w:sz w:val="24"/>
          <w:szCs w:val="24"/>
        </w:rPr>
        <w:t>投资估算费用</w:t>
      </w:r>
    </w:p>
    <w:p w14:paraId="2D1F8F84">
      <w:pPr>
        <w:spacing w:before="199" w:line="218" w:lineRule="auto"/>
        <w:ind w:left="12"/>
        <w:outlineLvl w:val="3"/>
        <w:rPr>
          <w:rFonts w:ascii="宋体" w:hAnsi="宋体" w:eastAsia="宋体" w:cs="宋体"/>
          <w:sz w:val="24"/>
          <w:szCs w:val="24"/>
        </w:rPr>
      </w:pPr>
      <w:r>
        <w:rPr>
          <w:rFonts w:ascii="宋体" w:hAnsi="宋体" w:eastAsia="宋体" w:cs="宋体"/>
          <w:b/>
          <w:bCs/>
          <w:spacing w:val="-4"/>
          <w:sz w:val="24"/>
          <w:szCs w:val="24"/>
        </w:rPr>
        <w:t>（一）工程投资估算编制方法</w:t>
      </w:r>
    </w:p>
    <w:p w14:paraId="3D3C5CB4">
      <w:pPr>
        <w:spacing w:before="304" w:line="218"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）人工预算单价</w:t>
      </w:r>
    </w:p>
    <w:p w14:paraId="03969920">
      <w:pPr>
        <w:spacing w:before="183" w:line="350" w:lineRule="auto"/>
        <w:ind w:right="58" w:firstLine="482"/>
        <w:rPr>
          <w:rFonts w:ascii="宋体" w:hAnsi="宋体" w:eastAsia="宋体" w:cs="宋体"/>
          <w:sz w:val="24"/>
          <w:szCs w:val="24"/>
        </w:rPr>
      </w:pPr>
      <w:r>
        <w:rPr>
          <w:rFonts w:ascii="宋体" w:hAnsi="宋体" w:eastAsia="宋体" w:cs="宋体"/>
          <w:spacing w:val="-2"/>
          <w:sz w:val="24"/>
          <w:szCs w:val="24"/>
        </w:rPr>
        <w:t>按广西壮族自治区水利厅、广西壮族自治区发展和改革委员会、广西壮族自治区财</w:t>
      </w:r>
      <w:r>
        <w:rPr>
          <w:rFonts w:ascii="宋体" w:hAnsi="宋体" w:eastAsia="宋体" w:cs="宋体"/>
          <w:spacing w:val="11"/>
          <w:sz w:val="24"/>
          <w:szCs w:val="24"/>
        </w:rPr>
        <w:t xml:space="preserve"> </w:t>
      </w:r>
      <w:r>
        <w:rPr>
          <w:rFonts w:ascii="宋体" w:hAnsi="宋体" w:eastAsia="宋体" w:cs="宋体"/>
          <w:spacing w:val="2"/>
          <w:sz w:val="24"/>
          <w:szCs w:val="24"/>
        </w:rPr>
        <w:t>政厅《关于调整广西水利水电建设工程定额人工预</w:t>
      </w:r>
      <w:r>
        <w:rPr>
          <w:rFonts w:ascii="宋体" w:hAnsi="宋体" w:eastAsia="宋体" w:cs="宋体"/>
          <w:spacing w:val="1"/>
          <w:sz w:val="24"/>
          <w:szCs w:val="24"/>
        </w:rPr>
        <w:t>算单价的通知》（桂水基〔</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号</w:t>
      </w:r>
      <w:r>
        <w:rPr>
          <w:rFonts w:ascii="宋体" w:hAnsi="宋体" w:eastAsia="宋体" w:cs="宋体"/>
          <w:spacing w:val="6"/>
          <w:sz w:val="24"/>
          <w:szCs w:val="24"/>
        </w:rPr>
        <w:t>）；</w:t>
      </w:r>
      <w:r>
        <w:rPr>
          <w:rFonts w:ascii="宋体" w:hAnsi="宋体" w:eastAsia="宋体" w:cs="宋体"/>
          <w:spacing w:val="-1"/>
          <w:sz w:val="24"/>
          <w:szCs w:val="24"/>
        </w:rPr>
        <w:t>经调整差价后，人工预算单价为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7.46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工时。</w:t>
      </w:r>
    </w:p>
    <w:p w14:paraId="2700C16B">
      <w:pPr>
        <w:spacing w:before="35" w:line="218"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）主要材料预算价格</w:t>
      </w:r>
    </w:p>
    <w:p w14:paraId="068D8ACE">
      <w:pPr>
        <w:spacing w:before="185" w:line="344" w:lineRule="auto"/>
        <w:ind w:right="59" w:firstLine="481"/>
        <w:rPr>
          <w:rFonts w:ascii="宋体" w:hAnsi="宋体" w:eastAsia="宋体" w:cs="宋体"/>
          <w:sz w:val="24"/>
          <w:szCs w:val="24"/>
        </w:rPr>
      </w:pPr>
      <w:r>
        <w:rPr>
          <w:rFonts w:ascii="宋体" w:hAnsi="宋体" w:eastAsia="宋体" w:cs="宋体"/>
          <w:spacing w:val="1"/>
          <w:sz w:val="24"/>
          <w:szCs w:val="24"/>
        </w:rPr>
        <w:t>主要材料预算价根据钦州市</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2024 </w:t>
      </w:r>
      <w:r>
        <w:rPr>
          <w:rFonts w:ascii="宋体" w:hAnsi="宋体" w:eastAsia="宋体" w:cs="宋体"/>
          <w:spacing w:val="1"/>
          <w:sz w:val="24"/>
          <w:szCs w:val="24"/>
        </w:rPr>
        <w:t>年建筑材料市场的价格。进入工程直接费的主要</w:t>
      </w:r>
      <w:r>
        <w:rPr>
          <w:rFonts w:ascii="宋体" w:hAnsi="宋体" w:eastAsia="宋体" w:cs="宋体"/>
          <w:sz w:val="24"/>
          <w:szCs w:val="24"/>
        </w:rPr>
        <w:t xml:space="preserve"> </w:t>
      </w:r>
      <w:r>
        <w:rPr>
          <w:rFonts w:ascii="宋体" w:hAnsi="宋体" w:eastAsia="宋体" w:cs="宋体"/>
          <w:spacing w:val="-1"/>
          <w:sz w:val="24"/>
          <w:szCs w:val="24"/>
        </w:rPr>
        <w:t>材料价格，按预算价列入相应的建筑工程费中。</w:t>
      </w:r>
    </w:p>
    <w:p w14:paraId="73418B6A">
      <w:pPr>
        <w:spacing w:before="39" w:line="218"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）电、风、水预算价格</w:t>
      </w:r>
    </w:p>
    <w:p w14:paraId="102FFF54">
      <w:pPr>
        <w:spacing w:before="182" w:line="218" w:lineRule="auto"/>
        <w:ind w:left="481"/>
        <w:rPr>
          <w:rFonts w:ascii="宋体" w:hAnsi="宋体" w:eastAsia="宋体" w:cs="宋体"/>
          <w:sz w:val="24"/>
          <w:szCs w:val="24"/>
        </w:rPr>
      </w:pPr>
      <w:r>
        <w:rPr>
          <w:rFonts w:ascii="宋体" w:hAnsi="宋体" w:eastAsia="宋体" w:cs="宋体"/>
          <w:spacing w:val="-1"/>
          <w:sz w:val="24"/>
          <w:szCs w:val="24"/>
        </w:rPr>
        <w:t>钦州市</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2024 </w:t>
      </w:r>
      <w:r>
        <w:rPr>
          <w:rFonts w:ascii="宋体" w:hAnsi="宋体" w:eastAsia="宋体" w:cs="宋体"/>
          <w:spacing w:val="-1"/>
          <w:sz w:val="24"/>
          <w:szCs w:val="24"/>
        </w:rPr>
        <w:t>年建筑材料市场的价格。</w:t>
      </w:r>
    </w:p>
    <w:p w14:paraId="7DD0E08C">
      <w:pPr>
        <w:spacing w:before="184"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）施工机械使用费</w:t>
      </w:r>
    </w:p>
    <w:p w14:paraId="558B3378">
      <w:pPr>
        <w:spacing w:before="181" w:line="219" w:lineRule="auto"/>
        <w:ind w:left="480"/>
        <w:rPr>
          <w:rFonts w:ascii="宋体" w:hAnsi="宋体" w:eastAsia="宋体" w:cs="宋体"/>
          <w:sz w:val="24"/>
          <w:szCs w:val="24"/>
        </w:rPr>
      </w:pPr>
      <w:r>
        <w:rPr>
          <w:rFonts w:ascii="宋体" w:hAnsi="宋体" w:eastAsia="宋体" w:cs="宋体"/>
          <w:spacing w:val="-2"/>
          <w:sz w:val="24"/>
          <w:szCs w:val="24"/>
        </w:rPr>
        <w:t>施工机械台时费的计算按“桂水基〔</w:t>
      </w:r>
      <w:r>
        <w:rPr>
          <w:rFonts w:ascii="Times New Roman" w:hAnsi="Times New Roman" w:eastAsia="Times New Roman" w:cs="Times New Roman"/>
          <w:spacing w:val="-2"/>
          <w:sz w:val="24"/>
          <w:szCs w:val="24"/>
        </w:rPr>
        <w:t>2007</w:t>
      </w:r>
      <w:r>
        <w:rPr>
          <w:rFonts w:ascii="宋体" w:hAnsi="宋体" w:eastAsia="宋体" w:cs="宋体"/>
          <w:spacing w:val="-2"/>
          <w:sz w:val="24"/>
          <w:szCs w:val="24"/>
        </w:rPr>
        <w:t>〕</w:t>
      </w:r>
      <w:r>
        <w:rPr>
          <w:rFonts w:ascii="Times New Roman" w:hAnsi="Times New Roman" w:eastAsia="Times New Roman" w:cs="Times New Roman"/>
          <w:spacing w:val="-2"/>
          <w:sz w:val="24"/>
          <w:szCs w:val="24"/>
        </w:rPr>
        <w:t>38</w:t>
      </w:r>
      <w:r>
        <w:rPr>
          <w:rFonts w:ascii="Times New Roman" w:hAnsi="Times New Roman" w:eastAsia="Times New Roman" w:cs="Times New Roman"/>
          <w:spacing w:val="26"/>
          <w:w w:val="101"/>
          <w:sz w:val="24"/>
          <w:szCs w:val="24"/>
        </w:rPr>
        <w:t xml:space="preserve"> </w:t>
      </w:r>
      <w:r>
        <w:rPr>
          <w:rFonts w:ascii="宋体" w:hAnsi="宋体" w:eastAsia="宋体" w:cs="宋体"/>
          <w:spacing w:val="-2"/>
          <w:sz w:val="24"/>
          <w:szCs w:val="24"/>
        </w:rPr>
        <w:t>号</w:t>
      </w:r>
      <w:r>
        <w:rPr>
          <w:rFonts w:ascii="宋体" w:hAnsi="宋体" w:eastAsia="宋体" w:cs="宋体"/>
          <w:spacing w:val="-89"/>
          <w:sz w:val="24"/>
          <w:szCs w:val="24"/>
        </w:rPr>
        <w:t xml:space="preserve"> </w:t>
      </w:r>
      <w:r>
        <w:rPr>
          <w:rFonts w:ascii="宋体" w:hAnsi="宋体" w:eastAsia="宋体" w:cs="宋体"/>
          <w:spacing w:val="-2"/>
          <w:sz w:val="24"/>
          <w:szCs w:val="24"/>
        </w:rPr>
        <w:t>”文的有关规定执行。</w:t>
      </w:r>
    </w:p>
    <w:p w14:paraId="33C10124">
      <w:pPr>
        <w:spacing w:before="184" w:line="218"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）砂石料单价</w:t>
      </w:r>
    </w:p>
    <w:p w14:paraId="7F1E974E">
      <w:pPr>
        <w:spacing w:before="182" w:line="218" w:lineRule="auto"/>
        <w:ind w:left="481"/>
        <w:rPr>
          <w:rFonts w:ascii="宋体" w:hAnsi="宋体" w:eastAsia="宋体" w:cs="宋体"/>
          <w:sz w:val="24"/>
          <w:szCs w:val="24"/>
        </w:rPr>
      </w:pPr>
      <w:r>
        <w:rPr>
          <w:rFonts w:ascii="宋体" w:hAnsi="宋体" w:eastAsia="宋体" w:cs="宋体"/>
          <w:spacing w:val="-1"/>
          <w:sz w:val="24"/>
          <w:szCs w:val="24"/>
        </w:rPr>
        <w:t>钦州市</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2024 </w:t>
      </w:r>
      <w:r>
        <w:rPr>
          <w:rFonts w:ascii="宋体" w:hAnsi="宋体" w:eastAsia="宋体" w:cs="宋体"/>
          <w:spacing w:val="-1"/>
          <w:sz w:val="24"/>
          <w:szCs w:val="24"/>
        </w:rPr>
        <w:t>年建筑材料市场的价格。</w:t>
      </w:r>
    </w:p>
    <w:p w14:paraId="6258D45E">
      <w:pPr>
        <w:spacing w:before="184" w:line="218"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）混凝土、砂浆单价</w:t>
      </w:r>
    </w:p>
    <w:p w14:paraId="0E239361">
      <w:pPr>
        <w:spacing w:before="181" w:line="353" w:lineRule="auto"/>
        <w:ind w:right="58" w:firstLine="480"/>
        <w:rPr>
          <w:rFonts w:ascii="宋体" w:hAnsi="宋体" w:eastAsia="宋体" w:cs="宋体"/>
          <w:sz w:val="24"/>
          <w:szCs w:val="24"/>
        </w:rPr>
      </w:pPr>
      <w:r>
        <w:rPr>
          <w:rFonts w:ascii="宋体" w:hAnsi="宋体" w:eastAsia="宋体" w:cs="宋体"/>
          <w:spacing w:val="-2"/>
          <w:sz w:val="24"/>
          <w:szCs w:val="24"/>
        </w:rPr>
        <w:t>根据设计确定的不同工程部位的混凝土标号、级配和龄期，砂浆标号，分别计算出</w:t>
      </w:r>
      <w:r>
        <w:rPr>
          <w:rFonts w:ascii="宋体" w:hAnsi="宋体" w:eastAsia="宋体" w:cs="宋体"/>
          <w:spacing w:val="13"/>
          <w:sz w:val="24"/>
          <w:szCs w:val="24"/>
        </w:rPr>
        <w:t xml:space="preserve"> </w:t>
      </w:r>
      <w:r>
        <w:rPr>
          <w:rFonts w:ascii="宋体" w:hAnsi="宋体" w:eastAsia="宋体" w:cs="宋体"/>
          <w:spacing w:val="-6"/>
          <w:sz w:val="24"/>
          <w:szCs w:val="24"/>
        </w:rPr>
        <w:t>每</w:t>
      </w:r>
      <w:r>
        <w:rPr>
          <w:rFonts w:ascii="宋体" w:hAnsi="宋体" w:eastAsia="宋体" w:cs="宋体"/>
          <w:spacing w:val="-59"/>
          <w:sz w:val="24"/>
          <w:szCs w:val="24"/>
        </w:rPr>
        <w:t xml:space="preserve"> </w:t>
      </w:r>
      <w:r>
        <w:rPr>
          <w:rFonts w:ascii="Times New Roman" w:hAnsi="Times New Roman" w:eastAsia="Times New Roman" w:cs="Times New Roman"/>
          <w:spacing w:val="-6"/>
          <w:sz w:val="24"/>
          <w:szCs w:val="24"/>
        </w:rPr>
        <w:t xml:space="preserve">m3 </w:t>
      </w:r>
      <w:r>
        <w:rPr>
          <w:rFonts w:ascii="宋体" w:hAnsi="宋体" w:eastAsia="宋体" w:cs="宋体"/>
          <w:spacing w:val="-6"/>
          <w:sz w:val="24"/>
          <w:szCs w:val="24"/>
        </w:rPr>
        <w:t>混凝土、砂浆材料单价，计入相关混凝土、砂浆工程概（预）算单价</w:t>
      </w:r>
      <w:r>
        <w:rPr>
          <w:rFonts w:ascii="宋体" w:hAnsi="宋体" w:eastAsia="宋体" w:cs="宋体"/>
          <w:spacing w:val="-7"/>
          <w:sz w:val="24"/>
          <w:szCs w:val="24"/>
        </w:rPr>
        <w:t>内。参照《广</w:t>
      </w:r>
      <w:r>
        <w:rPr>
          <w:rFonts w:ascii="宋体" w:hAnsi="宋体" w:eastAsia="宋体" w:cs="宋体"/>
          <w:sz w:val="24"/>
          <w:szCs w:val="24"/>
        </w:rPr>
        <w:t xml:space="preserve"> </w:t>
      </w:r>
      <w:r>
        <w:rPr>
          <w:rFonts w:ascii="宋体" w:hAnsi="宋体" w:eastAsia="宋体" w:cs="宋体"/>
          <w:spacing w:val="-2"/>
          <w:sz w:val="24"/>
          <w:szCs w:val="24"/>
        </w:rPr>
        <w:t>西水利水电设备安装工程概算定额》和《广西水利水电设备安装工程预算定额》附录混</w:t>
      </w:r>
      <w:r>
        <w:rPr>
          <w:rFonts w:ascii="宋体" w:hAnsi="宋体" w:eastAsia="宋体" w:cs="宋体"/>
          <w:spacing w:val="18"/>
          <w:sz w:val="24"/>
          <w:szCs w:val="24"/>
        </w:rPr>
        <w:t xml:space="preserve"> </w:t>
      </w:r>
      <w:r>
        <w:rPr>
          <w:rFonts w:ascii="宋体" w:hAnsi="宋体" w:eastAsia="宋体" w:cs="宋体"/>
          <w:spacing w:val="-1"/>
          <w:sz w:val="24"/>
          <w:szCs w:val="24"/>
        </w:rPr>
        <w:t>凝土、砂浆配合比以及材料用量表计算。</w:t>
      </w:r>
    </w:p>
    <w:p w14:paraId="5846C6BB">
      <w:pPr>
        <w:spacing w:before="134" w:line="218" w:lineRule="auto"/>
        <w:ind w:left="12"/>
        <w:outlineLvl w:val="3"/>
        <w:rPr>
          <w:rFonts w:ascii="宋体" w:hAnsi="宋体" w:eastAsia="宋体" w:cs="宋体"/>
          <w:sz w:val="24"/>
          <w:szCs w:val="24"/>
        </w:rPr>
      </w:pPr>
      <w:r>
        <w:rPr>
          <w:rFonts w:ascii="宋体" w:hAnsi="宋体" w:eastAsia="宋体" w:cs="宋体"/>
          <w:b/>
          <w:bCs/>
          <w:spacing w:val="-5"/>
          <w:sz w:val="24"/>
          <w:szCs w:val="24"/>
        </w:rPr>
        <w:t>（二）建筑工程单价</w:t>
      </w:r>
    </w:p>
    <w:p w14:paraId="60ECDED9">
      <w:pPr>
        <w:spacing w:before="306" w:line="345" w:lineRule="auto"/>
        <w:ind w:right="58" w:firstLine="483"/>
        <w:rPr>
          <w:rFonts w:ascii="宋体" w:hAnsi="宋体" w:eastAsia="宋体" w:cs="宋体"/>
          <w:sz w:val="24"/>
          <w:szCs w:val="24"/>
        </w:rPr>
      </w:pPr>
      <w:r>
        <w:rPr>
          <w:rFonts w:ascii="宋体" w:hAnsi="宋体" w:eastAsia="宋体" w:cs="宋体"/>
          <w:spacing w:val="-2"/>
          <w:sz w:val="24"/>
          <w:szCs w:val="24"/>
        </w:rPr>
        <w:t>建筑工程单价由直接工程费、间接费、企业利润、材料价差、税金五部分组成。直</w:t>
      </w:r>
      <w:r>
        <w:rPr>
          <w:rFonts w:ascii="宋体" w:hAnsi="宋体" w:eastAsia="宋体" w:cs="宋体"/>
          <w:spacing w:val="10"/>
          <w:sz w:val="24"/>
          <w:szCs w:val="24"/>
        </w:rPr>
        <w:t xml:space="preserve"> </w:t>
      </w:r>
      <w:r>
        <w:rPr>
          <w:rFonts w:ascii="宋体" w:hAnsi="宋体" w:eastAsia="宋体" w:cs="宋体"/>
          <w:spacing w:val="-2"/>
          <w:sz w:val="24"/>
          <w:szCs w:val="24"/>
        </w:rPr>
        <w:t>接工程费由直接费（人工费、材料费、机械使用费）、其他直接费、现场经费三部分组</w:t>
      </w:r>
    </w:p>
    <w:p w14:paraId="25EA57EF">
      <w:pPr>
        <w:spacing w:line="345" w:lineRule="auto"/>
        <w:rPr>
          <w:rFonts w:ascii="宋体" w:hAnsi="宋体" w:eastAsia="宋体" w:cs="宋体"/>
          <w:sz w:val="24"/>
          <w:szCs w:val="24"/>
        </w:rPr>
        <w:sectPr>
          <w:footerReference r:id="rId100" w:type="default"/>
          <w:pgSz w:w="11906" w:h="16839"/>
          <w:pgMar w:top="1431" w:right="1359" w:bottom="1433" w:left="1424" w:header="0" w:footer="1246" w:gutter="0"/>
          <w:cols w:space="720" w:num="1"/>
        </w:sectPr>
      </w:pPr>
    </w:p>
    <w:p w14:paraId="241B468E">
      <w:pPr>
        <w:pStyle w:val="2"/>
        <w:spacing w:line="452" w:lineRule="auto"/>
      </w:pPr>
    </w:p>
    <w:p w14:paraId="15570E8F">
      <w:pPr>
        <w:spacing w:before="78" w:line="345" w:lineRule="auto"/>
        <w:ind w:left="123" w:right="113"/>
        <w:rPr>
          <w:rFonts w:ascii="宋体" w:hAnsi="宋体" w:eastAsia="宋体" w:cs="宋体"/>
          <w:sz w:val="24"/>
          <w:szCs w:val="24"/>
        </w:rPr>
      </w:pPr>
      <w:r>
        <w:rPr>
          <w:rFonts w:ascii="宋体" w:hAnsi="宋体" w:eastAsia="宋体" w:cs="宋体"/>
          <w:spacing w:val="-2"/>
          <w:sz w:val="24"/>
          <w:szCs w:val="24"/>
        </w:rPr>
        <w:t>成；间接费由管理性费用、社会保障及企业计提两部分组成。各项目费用的费率取值分</w:t>
      </w:r>
      <w:r>
        <w:rPr>
          <w:rFonts w:ascii="宋体" w:hAnsi="宋体" w:eastAsia="宋体" w:cs="宋体"/>
          <w:spacing w:val="15"/>
          <w:sz w:val="24"/>
          <w:szCs w:val="24"/>
        </w:rPr>
        <w:t xml:space="preserve"> </w:t>
      </w:r>
      <w:r>
        <w:rPr>
          <w:rFonts w:ascii="宋体" w:hAnsi="宋体" w:eastAsia="宋体" w:cs="宋体"/>
          <w:spacing w:val="-5"/>
          <w:sz w:val="24"/>
          <w:szCs w:val="24"/>
        </w:rPr>
        <w:t>别为：</w:t>
      </w:r>
    </w:p>
    <w:p w14:paraId="029615C5">
      <w:pPr>
        <w:spacing w:before="34" w:line="219" w:lineRule="auto"/>
        <w:ind w:left="6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）其他直接费费率：建筑工程</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4.5%</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，植物措施</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4.5%</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，安装工程</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5.2%</w:t>
      </w:r>
      <w:r>
        <w:rPr>
          <w:rFonts w:ascii="宋体" w:hAnsi="宋体" w:eastAsia="宋体" w:cs="宋体"/>
          <w:spacing w:val="-3"/>
          <w:sz w:val="24"/>
          <w:szCs w:val="24"/>
        </w:rPr>
        <w:t>。</w:t>
      </w:r>
    </w:p>
    <w:p w14:paraId="351A48C0">
      <w:pPr>
        <w:spacing w:before="183" w:line="219" w:lineRule="auto"/>
        <w:ind w:left="6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）现场经费：按其他水利水电工程现场经费标准计算，如下表。</w:t>
      </w:r>
    </w:p>
    <w:p w14:paraId="1DC286E5">
      <w:pPr>
        <w:spacing w:before="182" w:line="289" w:lineRule="auto"/>
        <w:ind w:left="2466" w:right="1905" w:hanging="185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）管理费：按其他水利水电工程现场经费标准计算，</w:t>
      </w:r>
      <w:r>
        <w:rPr>
          <w:rFonts w:ascii="宋体" w:hAnsi="宋体" w:eastAsia="宋体" w:cs="宋体"/>
          <w:spacing w:val="-3"/>
          <w:sz w:val="24"/>
          <w:szCs w:val="24"/>
        </w:rPr>
        <w:t>如下表。</w:t>
      </w:r>
      <w:r>
        <w:rPr>
          <w:rFonts w:ascii="宋体" w:hAnsi="宋体" w:eastAsia="宋体" w:cs="宋体"/>
          <w:sz w:val="24"/>
          <w:szCs w:val="24"/>
        </w:rPr>
        <w:t xml:space="preserve"> </w:t>
      </w:r>
      <w:r>
        <w:rPr>
          <w:rFonts w:ascii="宋体" w:hAnsi="宋体" w:eastAsia="宋体" w:cs="宋体"/>
          <w:spacing w:val="-2"/>
          <w:sz w:val="24"/>
          <w:szCs w:val="24"/>
        </w:rPr>
        <w:t>表</w:t>
      </w:r>
      <w:r>
        <w:rPr>
          <w:rFonts w:ascii="宋体" w:hAnsi="宋体" w:eastAsia="宋体" w:cs="宋体"/>
          <w:spacing w:val="-26"/>
          <w:sz w:val="24"/>
          <w:szCs w:val="24"/>
        </w:rPr>
        <w:t xml:space="preserve"> </w:t>
      </w:r>
      <w:r>
        <w:rPr>
          <w:rFonts w:ascii="宋体" w:hAnsi="宋体" w:eastAsia="宋体" w:cs="宋体"/>
          <w:spacing w:val="-2"/>
          <w:sz w:val="24"/>
          <w:szCs w:val="24"/>
        </w:rPr>
        <w:t>10.1-1  现场经费和管理费费率取费表</w:t>
      </w:r>
    </w:p>
    <w:p w14:paraId="1B638B2A">
      <w:pPr>
        <w:spacing w:line="146" w:lineRule="exact"/>
      </w:pPr>
    </w:p>
    <w:tbl>
      <w:tblPr>
        <w:tblStyle w:val="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2931"/>
        <w:gridCol w:w="1250"/>
        <w:gridCol w:w="2266"/>
        <w:gridCol w:w="2078"/>
      </w:tblGrid>
      <w:tr w14:paraId="12299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2" w:hRule="atLeast"/>
        </w:trPr>
        <w:tc>
          <w:tcPr>
            <w:tcW w:w="767" w:type="dxa"/>
            <w:vAlign w:val="top"/>
          </w:tcPr>
          <w:p w14:paraId="654786FA">
            <w:pPr>
              <w:spacing w:before="35" w:line="218" w:lineRule="auto"/>
              <w:ind w:left="178"/>
              <w:rPr>
                <w:rFonts w:ascii="宋体" w:hAnsi="宋体" w:eastAsia="宋体" w:cs="宋体"/>
                <w:sz w:val="20"/>
                <w:szCs w:val="20"/>
              </w:rPr>
            </w:pPr>
            <w:r>
              <w:rPr>
                <w:rFonts w:ascii="宋体" w:hAnsi="宋体" w:eastAsia="宋体" w:cs="宋体"/>
                <w:spacing w:val="5"/>
                <w:sz w:val="20"/>
                <w:szCs w:val="20"/>
              </w:rPr>
              <w:t>序号</w:t>
            </w:r>
          </w:p>
        </w:tc>
        <w:tc>
          <w:tcPr>
            <w:tcW w:w="2931" w:type="dxa"/>
            <w:vAlign w:val="top"/>
          </w:tcPr>
          <w:p w14:paraId="497CF30D">
            <w:pPr>
              <w:spacing w:before="35" w:line="218" w:lineRule="auto"/>
              <w:ind w:left="1052"/>
              <w:rPr>
                <w:rFonts w:ascii="宋体" w:hAnsi="宋体" w:eastAsia="宋体" w:cs="宋体"/>
                <w:sz w:val="20"/>
                <w:szCs w:val="20"/>
              </w:rPr>
            </w:pPr>
            <w:r>
              <w:rPr>
                <w:rFonts w:ascii="宋体" w:hAnsi="宋体" w:eastAsia="宋体" w:cs="宋体"/>
                <w:spacing w:val="6"/>
                <w:sz w:val="20"/>
                <w:szCs w:val="20"/>
              </w:rPr>
              <w:t>工程类别</w:t>
            </w:r>
          </w:p>
        </w:tc>
        <w:tc>
          <w:tcPr>
            <w:tcW w:w="1250" w:type="dxa"/>
            <w:vAlign w:val="top"/>
          </w:tcPr>
          <w:p w14:paraId="497205D7">
            <w:pPr>
              <w:spacing w:before="35" w:line="218" w:lineRule="auto"/>
              <w:ind w:left="211"/>
              <w:rPr>
                <w:rFonts w:ascii="宋体" w:hAnsi="宋体" w:eastAsia="宋体" w:cs="宋体"/>
                <w:sz w:val="20"/>
                <w:szCs w:val="20"/>
              </w:rPr>
            </w:pPr>
            <w:r>
              <w:rPr>
                <w:rFonts w:ascii="宋体" w:hAnsi="宋体" w:eastAsia="宋体" w:cs="宋体"/>
                <w:spacing w:val="7"/>
                <w:sz w:val="20"/>
                <w:szCs w:val="20"/>
              </w:rPr>
              <w:t>计算基础</w:t>
            </w:r>
          </w:p>
        </w:tc>
        <w:tc>
          <w:tcPr>
            <w:tcW w:w="2266" w:type="dxa"/>
            <w:vAlign w:val="top"/>
          </w:tcPr>
          <w:p w14:paraId="3FB17F35">
            <w:pPr>
              <w:spacing w:before="35" w:line="218" w:lineRule="auto"/>
              <w:ind w:left="249"/>
              <w:rPr>
                <w:rFonts w:ascii="宋体" w:hAnsi="宋体" w:eastAsia="宋体" w:cs="宋体"/>
                <w:sz w:val="20"/>
                <w:szCs w:val="20"/>
              </w:rPr>
            </w:pPr>
            <w:r>
              <w:rPr>
                <w:rFonts w:ascii="宋体" w:hAnsi="宋体" w:eastAsia="宋体" w:cs="宋体"/>
                <w:spacing w:val="7"/>
                <w:sz w:val="20"/>
                <w:szCs w:val="20"/>
              </w:rPr>
              <w:t>现场经费费率（%）</w:t>
            </w:r>
          </w:p>
        </w:tc>
        <w:tc>
          <w:tcPr>
            <w:tcW w:w="2078" w:type="dxa"/>
            <w:vAlign w:val="top"/>
          </w:tcPr>
          <w:p w14:paraId="71AC3AE7">
            <w:pPr>
              <w:spacing w:before="35" w:line="218" w:lineRule="auto"/>
              <w:ind w:left="261"/>
              <w:rPr>
                <w:rFonts w:ascii="宋体" w:hAnsi="宋体" w:eastAsia="宋体" w:cs="宋体"/>
                <w:sz w:val="20"/>
                <w:szCs w:val="20"/>
              </w:rPr>
            </w:pPr>
            <w:r>
              <w:rPr>
                <w:rFonts w:ascii="宋体" w:hAnsi="宋体" w:eastAsia="宋体" w:cs="宋体"/>
                <w:spacing w:val="6"/>
                <w:sz w:val="20"/>
                <w:szCs w:val="20"/>
              </w:rPr>
              <w:t>管理费费率（%）</w:t>
            </w:r>
          </w:p>
        </w:tc>
      </w:tr>
      <w:tr w14:paraId="0A987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67" w:type="dxa"/>
            <w:vAlign w:val="top"/>
          </w:tcPr>
          <w:p w14:paraId="110257D4">
            <w:pPr>
              <w:spacing w:before="110" w:line="155" w:lineRule="exact"/>
              <w:ind w:left="286"/>
              <w:rPr>
                <w:rFonts w:ascii="宋体" w:hAnsi="宋体" w:eastAsia="宋体" w:cs="宋体"/>
                <w:sz w:val="20"/>
                <w:szCs w:val="20"/>
              </w:rPr>
            </w:pPr>
            <w:r>
              <w:rPr>
                <w:rFonts w:ascii="宋体" w:hAnsi="宋体" w:eastAsia="宋体" w:cs="宋体"/>
                <w:position w:val="-4"/>
                <w:sz w:val="20"/>
                <w:szCs w:val="20"/>
              </w:rPr>
              <w:t>一</w:t>
            </w:r>
          </w:p>
        </w:tc>
        <w:tc>
          <w:tcPr>
            <w:tcW w:w="2931" w:type="dxa"/>
            <w:vAlign w:val="top"/>
          </w:tcPr>
          <w:p w14:paraId="4B7906A9">
            <w:pPr>
              <w:spacing w:before="31" w:line="216" w:lineRule="auto"/>
              <w:ind w:left="1052"/>
              <w:rPr>
                <w:rFonts w:ascii="宋体" w:hAnsi="宋体" w:eastAsia="宋体" w:cs="宋体"/>
                <w:sz w:val="20"/>
                <w:szCs w:val="20"/>
              </w:rPr>
            </w:pPr>
            <w:r>
              <w:rPr>
                <w:rFonts w:ascii="宋体" w:hAnsi="宋体" w:eastAsia="宋体" w:cs="宋体"/>
                <w:spacing w:val="6"/>
                <w:sz w:val="20"/>
                <w:szCs w:val="20"/>
              </w:rPr>
              <w:t>建筑工程</w:t>
            </w:r>
          </w:p>
        </w:tc>
        <w:tc>
          <w:tcPr>
            <w:tcW w:w="1250" w:type="dxa"/>
            <w:vAlign w:val="top"/>
          </w:tcPr>
          <w:p w14:paraId="029D71CC">
            <w:pPr>
              <w:rPr>
                <w:rFonts w:ascii="Arial"/>
                <w:sz w:val="21"/>
              </w:rPr>
            </w:pPr>
          </w:p>
        </w:tc>
        <w:tc>
          <w:tcPr>
            <w:tcW w:w="2266" w:type="dxa"/>
            <w:vAlign w:val="top"/>
          </w:tcPr>
          <w:p w14:paraId="6BB6FEFD">
            <w:pPr>
              <w:rPr>
                <w:rFonts w:ascii="Arial"/>
                <w:sz w:val="21"/>
              </w:rPr>
            </w:pPr>
          </w:p>
        </w:tc>
        <w:tc>
          <w:tcPr>
            <w:tcW w:w="2078" w:type="dxa"/>
            <w:vAlign w:val="top"/>
          </w:tcPr>
          <w:p w14:paraId="425EC883">
            <w:pPr>
              <w:rPr>
                <w:rFonts w:ascii="Arial"/>
                <w:sz w:val="21"/>
              </w:rPr>
            </w:pPr>
          </w:p>
        </w:tc>
      </w:tr>
      <w:tr w14:paraId="433C0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3C4D29DC">
            <w:pPr>
              <w:spacing w:before="64" w:line="187" w:lineRule="auto"/>
              <w:ind w:left="351"/>
              <w:rPr>
                <w:rFonts w:ascii="宋体" w:hAnsi="宋体" w:eastAsia="宋体" w:cs="宋体"/>
                <w:sz w:val="20"/>
                <w:szCs w:val="20"/>
              </w:rPr>
            </w:pPr>
            <w:r>
              <w:rPr>
                <w:rFonts w:ascii="宋体" w:hAnsi="宋体" w:eastAsia="宋体" w:cs="宋体"/>
                <w:sz w:val="20"/>
                <w:szCs w:val="20"/>
              </w:rPr>
              <w:t>1</w:t>
            </w:r>
          </w:p>
        </w:tc>
        <w:tc>
          <w:tcPr>
            <w:tcW w:w="2931" w:type="dxa"/>
            <w:vAlign w:val="top"/>
          </w:tcPr>
          <w:p w14:paraId="3666954E">
            <w:pPr>
              <w:spacing w:before="31" w:line="217" w:lineRule="auto"/>
              <w:ind w:left="1050"/>
              <w:rPr>
                <w:rFonts w:ascii="宋体" w:hAnsi="宋体" w:eastAsia="宋体" w:cs="宋体"/>
                <w:sz w:val="20"/>
                <w:szCs w:val="20"/>
              </w:rPr>
            </w:pPr>
            <w:r>
              <w:rPr>
                <w:rFonts w:ascii="宋体" w:hAnsi="宋体" w:eastAsia="宋体" w:cs="宋体"/>
                <w:spacing w:val="7"/>
                <w:sz w:val="20"/>
                <w:szCs w:val="20"/>
              </w:rPr>
              <w:t>土方工程</w:t>
            </w:r>
          </w:p>
        </w:tc>
        <w:tc>
          <w:tcPr>
            <w:tcW w:w="1250" w:type="dxa"/>
            <w:vAlign w:val="top"/>
          </w:tcPr>
          <w:p w14:paraId="29755CD9">
            <w:pPr>
              <w:spacing w:before="31" w:line="217" w:lineRule="auto"/>
              <w:ind w:left="318"/>
              <w:rPr>
                <w:rFonts w:ascii="宋体" w:hAnsi="宋体" w:eastAsia="宋体" w:cs="宋体"/>
                <w:sz w:val="20"/>
                <w:szCs w:val="20"/>
              </w:rPr>
            </w:pPr>
            <w:r>
              <w:rPr>
                <w:rFonts w:ascii="宋体" w:hAnsi="宋体" w:eastAsia="宋体" w:cs="宋体"/>
                <w:spacing w:val="6"/>
                <w:sz w:val="20"/>
                <w:szCs w:val="20"/>
              </w:rPr>
              <w:t>直接费</w:t>
            </w:r>
          </w:p>
        </w:tc>
        <w:tc>
          <w:tcPr>
            <w:tcW w:w="2266" w:type="dxa"/>
            <w:vAlign w:val="top"/>
          </w:tcPr>
          <w:p w14:paraId="1C368436">
            <w:pPr>
              <w:spacing w:before="65" w:line="186" w:lineRule="auto"/>
              <w:ind w:left="1086"/>
              <w:rPr>
                <w:rFonts w:ascii="宋体" w:hAnsi="宋体" w:eastAsia="宋体" w:cs="宋体"/>
                <w:sz w:val="20"/>
                <w:szCs w:val="20"/>
              </w:rPr>
            </w:pPr>
            <w:r>
              <w:rPr>
                <w:rFonts w:ascii="宋体" w:hAnsi="宋体" w:eastAsia="宋体" w:cs="宋体"/>
                <w:sz w:val="20"/>
                <w:szCs w:val="20"/>
              </w:rPr>
              <w:t>4</w:t>
            </w:r>
          </w:p>
        </w:tc>
        <w:tc>
          <w:tcPr>
            <w:tcW w:w="2078" w:type="dxa"/>
            <w:vAlign w:val="top"/>
          </w:tcPr>
          <w:p w14:paraId="1D2D11D9">
            <w:pPr>
              <w:spacing w:before="65" w:line="186" w:lineRule="auto"/>
              <w:ind w:left="889"/>
              <w:rPr>
                <w:rFonts w:ascii="宋体" w:hAnsi="宋体" w:eastAsia="宋体" w:cs="宋体"/>
                <w:sz w:val="20"/>
                <w:szCs w:val="20"/>
              </w:rPr>
            </w:pPr>
            <w:r>
              <w:rPr>
                <w:rFonts w:ascii="宋体" w:hAnsi="宋体" w:eastAsia="宋体" w:cs="宋体"/>
                <w:spacing w:val="1"/>
                <w:sz w:val="20"/>
                <w:szCs w:val="20"/>
              </w:rPr>
              <w:t>3.7</w:t>
            </w:r>
          </w:p>
        </w:tc>
      </w:tr>
      <w:tr w14:paraId="28DD9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793AEFEE">
            <w:pPr>
              <w:spacing w:before="66" w:line="185" w:lineRule="auto"/>
              <w:ind w:left="338"/>
              <w:rPr>
                <w:rFonts w:ascii="宋体" w:hAnsi="宋体" w:eastAsia="宋体" w:cs="宋体"/>
                <w:sz w:val="20"/>
                <w:szCs w:val="20"/>
              </w:rPr>
            </w:pPr>
            <w:r>
              <w:rPr>
                <w:rFonts w:ascii="宋体" w:hAnsi="宋体" w:eastAsia="宋体" w:cs="宋体"/>
                <w:sz w:val="20"/>
                <w:szCs w:val="20"/>
              </w:rPr>
              <w:t>2</w:t>
            </w:r>
          </w:p>
        </w:tc>
        <w:tc>
          <w:tcPr>
            <w:tcW w:w="2931" w:type="dxa"/>
            <w:vAlign w:val="top"/>
          </w:tcPr>
          <w:p w14:paraId="4F869C6F">
            <w:pPr>
              <w:spacing w:before="32" w:line="216" w:lineRule="auto"/>
              <w:ind w:left="841"/>
              <w:rPr>
                <w:rFonts w:ascii="宋体" w:hAnsi="宋体" w:eastAsia="宋体" w:cs="宋体"/>
                <w:sz w:val="20"/>
                <w:szCs w:val="20"/>
              </w:rPr>
            </w:pPr>
            <w:r>
              <w:rPr>
                <w:rFonts w:ascii="宋体" w:hAnsi="宋体" w:eastAsia="宋体" w:cs="宋体"/>
                <w:spacing w:val="8"/>
                <w:sz w:val="20"/>
                <w:szCs w:val="20"/>
              </w:rPr>
              <w:t>土石填筑工程</w:t>
            </w:r>
          </w:p>
        </w:tc>
        <w:tc>
          <w:tcPr>
            <w:tcW w:w="1250" w:type="dxa"/>
            <w:vAlign w:val="top"/>
          </w:tcPr>
          <w:p w14:paraId="1121604D">
            <w:pPr>
              <w:spacing w:before="32" w:line="216" w:lineRule="auto"/>
              <w:ind w:left="318"/>
              <w:rPr>
                <w:rFonts w:ascii="宋体" w:hAnsi="宋体" w:eastAsia="宋体" w:cs="宋体"/>
                <w:sz w:val="20"/>
                <w:szCs w:val="20"/>
              </w:rPr>
            </w:pPr>
            <w:r>
              <w:rPr>
                <w:rFonts w:ascii="宋体" w:hAnsi="宋体" w:eastAsia="宋体" w:cs="宋体"/>
                <w:spacing w:val="6"/>
                <w:sz w:val="20"/>
                <w:szCs w:val="20"/>
              </w:rPr>
              <w:t>直接费</w:t>
            </w:r>
          </w:p>
        </w:tc>
        <w:tc>
          <w:tcPr>
            <w:tcW w:w="2266" w:type="dxa"/>
            <w:vAlign w:val="top"/>
          </w:tcPr>
          <w:p w14:paraId="4D7A2B27">
            <w:pPr>
              <w:spacing w:before="66" w:line="185" w:lineRule="auto"/>
              <w:ind w:left="1089"/>
              <w:rPr>
                <w:rFonts w:ascii="宋体" w:hAnsi="宋体" w:eastAsia="宋体" w:cs="宋体"/>
                <w:sz w:val="20"/>
                <w:szCs w:val="20"/>
              </w:rPr>
            </w:pPr>
            <w:r>
              <w:rPr>
                <w:rFonts w:ascii="宋体" w:hAnsi="宋体" w:eastAsia="宋体" w:cs="宋体"/>
                <w:sz w:val="20"/>
                <w:szCs w:val="20"/>
              </w:rPr>
              <w:t>6</w:t>
            </w:r>
          </w:p>
        </w:tc>
        <w:tc>
          <w:tcPr>
            <w:tcW w:w="2078" w:type="dxa"/>
            <w:vAlign w:val="top"/>
          </w:tcPr>
          <w:p w14:paraId="4B329E9A">
            <w:pPr>
              <w:spacing w:before="66" w:line="185" w:lineRule="auto"/>
              <w:ind w:left="889"/>
              <w:rPr>
                <w:rFonts w:ascii="宋体" w:hAnsi="宋体" w:eastAsia="宋体" w:cs="宋体"/>
                <w:sz w:val="20"/>
                <w:szCs w:val="20"/>
              </w:rPr>
            </w:pPr>
            <w:r>
              <w:rPr>
                <w:rFonts w:ascii="宋体" w:hAnsi="宋体" w:eastAsia="宋体" w:cs="宋体"/>
                <w:spacing w:val="1"/>
                <w:sz w:val="20"/>
                <w:szCs w:val="20"/>
              </w:rPr>
              <w:t>5.8</w:t>
            </w:r>
          </w:p>
        </w:tc>
      </w:tr>
      <w:tr w14:paraId="5551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2FE898E9">
            <w:pPr>
              <w:spacing w:before="65" w:line="186" w:lineRule="auto"/>
              <w:ind w:left="339"/>
              <w:rPr>
                <w:rFonts w:ascii="宋体" w:hAnsi="宋体" w:eastAsia="宋体" w:cs="宋体"/>
                <w:sz w:val="20"/>
                <w:szCs w:val="20"/>
              </w:rPr>
            </w:pPr>
            <w:r>
              <w:rPr>
                <w:rFonts w:ascii="宋体" w:hAnsi="宋体" w:eastAsia="宋体" w:cs="宋体"/>
                <w:sz w:val="20"/>
                <w:szCs w:val="20"/>
              </w:rPr>
              <w:t>3</w:t>
            </w:r>
          </w:p>
        </w:tc>
        <w:tc>
          <w:tcPr>
            <w:tcW w:w="2931" w:type="dxa"/>
            <w:vAlign w:val="top"/>
          </w:tcPr>
          <w:p w14:paraId="4CB01248">
            <w:pPr>
              <w:spacing w:before="31" w:line="217" w:lineRule="auto"/>
              <w:ind w:left="946"/>
              <w:rPr>
                <w:rFonts w:ascii="宋体" w:hAnsi="宋体" w:eastAsia="宋体" w:cs="宋体"/>
                <w:sz w:val="20"/>
                <w:szCs w:val="20"/>
              </w:rPr>
            </w:pPr>
            <w:r>
              <w:rPr>
                <w:rFonts w:ascii="宋体" w:hAnsi="宋体" w:eastAsia="宋体" w:cs="宋体"/>
                <w:spacing w:val="7"/>
                <w:sz w:val="20"/>
                <w:szCs w:val="20"/>
              </w:rPr>
              <w:t>混凝土工程</w:t>
            </w:r>
          </w:p>
        </w:tc>
        <w:tc>
          <w:tcPr>
            <w:tcW w:w="1250" w:type="dxa"/>
            <w:vAlign w:val="top"/>
          </w:tcPr>
          <w:p w14:paraId="5EBA19B9">
            <w:pPr>
              <w:spacing w:before="31" w:line="217" w:lineRule="auto"/>
              <w:ind w:left="318"/>
              <w:rPr>
                <w:rFonts w:ascii="宋体" w:hAnsi="宋体" w:eastAsia="宋体" w:cs="宋体"/>
                <w:sz w:val="20"/>
                <w:szCs w:val="20"/>
              </w:rPr>
            </w:pPr>
            <w:r>
              <w:rPr>
                <w:rFonts w:ascii="宋体" w:hAnsi="宋体" w:eastAsia="宋体" w:cs="宋体"/>
                <w:spacing w:val="6"/>
                <w:sz w:val="20"/>
                <w:szCs w:val="20"/>
              </w:rPr>
              <w:t>直接费</w:t>
            </w:r>
          </w:p>
        </w:tc>
        <w:tc>
          <w:tcPr>
            <w:tcW w:w="2266" w:type="dxa"/>
            <w:vAlign w:val="top"/>
          </w:tcPr>
          <w:p w14:paraId="3994AD39">
            <w:pPr>
              <w:spacing w:before="65" w:line="186" w:lineRule="auto"/>
              <w:ind w:left="1089"/>
              <w:rPr>
                <w:rFonts w:ascii="宋体" w:hAnsi="宋体" w:eastAsia="宋体" w:cs="宋体"/>
                <w:sz w:val="20"/>
                <w:szCs w:val="20"/>
              </w:rPr>
            </w:pPr>
            <w:r>
              <w:rPr>
                <w:rFonts w:ascii="宋体" w:hAnsi="宋体" w:eastAsia="宋体" w:cs="宋体"/>
                <w:sz w:val="20"/>
                <w:szCs w:val="20"/>
              </w:rPr>
              <w:t>6</w:t>
            </w:r>
          </w:p>
        </w:tc>
        <w:tc>
          <w:tcPr>
            <w:tcW w:w="2078" w:type="dxa"/>
            <w:vAlign w:val="top"/>
          </w:tcPr>
          <w:p w14:paraId="02C13287">
            <w:pPr>
              <w:spacing w:before="65" w:line="186" w:lineRule="auto"/>
              <w:ind w:left="889"/>
              <w:rPr>
                <w:rFonts w:ascii="宋体" w:hAnsi="宋体" w:eastAsia="宋体" w:cs="宋体"/>
                <w:sz w:val="20"/>
                <w:szCs w:val="20"/>
              </w:rPr>
            </w:pPr>
            <w:r>
              <w:rPr>
                <w:rFonts w:ascii="宋体" w:hAnsi="宋体" w:eastAsia="宋体" w:cs="宋体"/>
                <w:spacing w:val="1"/>
                <w:sz w:val="20"/>
                <w:szCs w:val="20"/>
              </w:rPr>
              <w:t>3.7</w:t>
            </w:r>
          </w:p>
        </w:tc>
      </w:tr>
      <w:tr w14:paraId="3E164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67" w:type="dxa"/>
            <w:vAlign w:val="top"/>
          </w:tcPr>
          <w:p w14:paraId="6E5586A3">
            <w:pPr>
              <w:spacing w:before="66" w:line="184" w:lineRule="auto"/>
              <w:ind w:left="334"/>
              <w:rPr>
                <w:rFonts w:ascii="宋体" w:hAnsi="宋体" w:eastAsia="宋体" w:cs="宋体"/>
                <w:sz w:val="20"/>
                <w:szCs w:val="20"/>
              </w:rPr>
            </w:pPr>
            <w:r>
              <w:rPr>
                <w:rFonts w:ascii="宋体" w:hAnsi="宋体" w:eastAsia="宋体" w:cs="宋体"/>
                <w:sz w:val="20"/>
                <w:szCs w:val="20"/>
              </w:rPr>
              <w:t>4</w:t>
            </w:r>
          </w:p>
        </w:tc>
        <w:tc>
          <w:tcPr>
            <w:tcW w:w="2931" w:type="dxa"/>
            <w:vAlign w:val="top"/>
          </w:tcPr>
          <w:p w14:paraId="23017A13">
            <w:pPr>
              <w:spacing w:before="33" w:line="215" w:lineRule="auto"/>
              <w:ind w:left="1048"/>
              <w:rPr>
                <w:rFonts w:ascii="宋体" w:hAnsi="宋体" w:eastAsia="宋体" w:cs="宋体"/>
                <w:sz w:val="20"/>
                <w:szCs w:val="20"/>
              </w:rPr>
            </w:pPr>
            <w:r>
              <w:rPr>
                <w:rFonts w:ascii="宋体" w:hAnsi="宋体" w:eastAsia="宋体" w:cs="宋体"/>
                <w:spacing w:val="7"/>
                <w:sz w:val="20"/>
                <w:szCs w:val="20"/>
              </w:rPr>
              <w:t>模板工程</w:t>
            </w:r>
          </w:p>
        </w:tc>
        <w:tc>
          <w:tcPr>
            <w:tcW w:w="1250" w:type="dxa"/>
            <w:vAlign w:val="top"/>
          </w:tcPr>
          <w:p w14:paraId="33C33FAC">
            <w:pPr>
              <w:spacing w:before="33" w:line="215" w:lineRule="auto"/>
              <w:ind w:left="318"/>
              <w:rPr>
                <w:rFonts w:ascii="宋体" w:hAnsi="宋体" w:eastAsia="宋体" w:cs="宋体"/>
                <w:sz w:val="20"/>
                <w:szCs w:val="20"/>
              </w:rPr>
            </w:pPr>
            <w:r>
              <w:rPr>
                <w:rFonts w:ascii="宋体" w:hAnsi="宋体" w:eastAsia="宋体" w:cs="宋体"/>
                <w:spacing w:val="6"/>
                <w:sz w:val="20"/>
                <w:szCs w:val="20"/>
              </w:rPr>
              <w:t>直接费</w:t>
            </w:r>
          </w:p>
        </w:tc>
        <w:tc>
          <w:tcPr>
            <w:tcW w:w="2266" w:type="dxa"/>
            <w:vAlign w:val="top"/>
          </w:tcPr>
          <w:p w14:paraId="68187E7B">
            <w:pPr>
              <w:spacing w:before="66" w:line="184" w:lineRule="auto"/>
              <w:ind w:left="1089"/>
              <w:rPr>
                <w:rFonts w:ascii="宋体" w:hAnsi="宋体" w:eastAsia="宋体" w:cs="宋体"/>
                <w:sz w:val="20"/>
                <w:szCs w:val="20"/>
              </w:rPr>
            </w:pPr>
            <w:r>
              <w:rPr>
                <w:rFonts w:ascii="宋体" w:hAnsi="宋体" w:eastAsia="宋体" w:cs="宋体"/>
                <w:sz w:val="20"/>
                <w:szCs w:val="20"/>
              </w:rPr>
              <w:t>6</w:t>
            </w:r>
          </w:p>
        </w:tc>
        <w:tc>
          <w:tcPr>
            <w:tcW w:w="2078" w:type="dxa"/>
            <w:vAlign w:val="top"/>
          </w:tcPr>
          <w:p w14:paraId="166C179F">
            <w:pPr>
              <w:spacing w:before="67" w:line="183" w:lineRule="auto"/>
              <w:ind w:left="889"/>
              <w:rPr>
                <w:rFonts w:ascii="宋体" w:hAnsi="宋体" w:eastAsia="宋体" w:cs="宋体"/>
                <w:sz w:val="20"/>
                <w:szCs w:val="20"/>
              </w:rPr>
            </w:pPr>
            <w:r>
              <w:rPr>
                <w:rFonts w:ascii="宋体" w:hAnsi="宋体" w:eastAsia="宋体" w:cs="宋体"/>
                <w:spacing w:val="1"/>
                <w:sz w:val="20"/>
                <w:szCs w:val="20"/>
              </w:rPr>
              <w:t>5.7</w:t>
            </w:r>
          </w:p>
        </w:tc>
      </w:tr>
      <w:tr w14:paraId="60900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4E8DF545">
            <w:pPr>
              <w:spacing w:before="69" w:line="182" w:lineRule="auto"/>
              <w:ind w:left="339"/>
              <w:rPr>
                <w:rFonts w:ascii="宋体" w:hAnsi="宋体" w:eastAsia="宋体" w:cs="宋体"/>
                <w:sz w:val="20"/>
                <w:szCs w:val="20"/>
              </w:rPr>
            </w:pPr>
            <w:r>
              <w:rPr>
                <w:rFonts w:ascii="宋体" w:hAnsi="宋体" w:eastAsia="宋体" w:cs="宋体"/>
                <w:sz w:val="20"/>
                <w:szCs w:val="20"/>
              </w:rPr>
              <w:t>5</w:t>
            </w:r>
          </w:p>
        </w:tc>
        <w:tc>
          <w:tcPr>
            <w:tcW w:w="2931" w:type="dxa"/>
            <w:vAlign w:val="top"/>
          </w:tcPr>
          <w:p w14:paraId="2AD3A303">
            <w:pPr>
              <w:spacing w:before="35" w:line="214" w:lineRule="auto"/>
              <w:ind w:left="1050"/>
              <w:rPr>
                <w:rFonts w:ascii="宋体" w:hAnsi="宋体" w:eastAsia="宋体" w:cs="宋体"/>
                <w:sz w:val="20"/>
                <w:szCs w:val="20"/>
              </w:rPr>
            </w:pPr>
            <w:r>
              <w:rPr>
                <w:rFonts w:ascii="宋体" w:hAnsi="宋体" w:eastAsia="宋体" w:cs="宋体"/>
                <w:spacing w:val="7"/>
                <w:sz w:val="20"/>
                <w:szCs w:val="20"/>
              </w:rPr>
              <w:t>其他工程</w:t>
            </w:r>
          </w:p>
        </w:tc>
        <w:tc>
          <w:tcPr>
            <w:tcW w:w="1250" w:type="dxa"/>
            <w:vAlign w:val="top"/>
          </w:tcPr>
          <w:p w14:paraId="7760BDDB">
            <w:pPr>
              <w:spacing w:before="35" w:line="214" w:lineRule="auto"/>
              <w:ind w:left="318"/>
              <w:rPr>
                <w:rFonts w:ascii="宋体" w:hAnsi="宋体" w:eastAsia="宋体" w:cs="宋体"/>
                <w:sz w:val="20"/>
                <w:szCs w:val="20"/>
              </w:rPr>
            </w:pPr>
            <w:r>
              <w:rPr>
                <w:rFonts w:ascii="宋体" w:hAnsi="宋体" w:eastAsia="宋体" w:cs="宋体"/>
                <w:spacing w:val="6"/>
                <w:sz w:val="20"/>
                <w:szCs w:val="20"/>
              </w:rPr>
              <w:t>直接费</w:t>
            </w:r>
          </w:p>
        </w:tc>
        <w:tc>
          <w:tcPr>
            <w:tcW w:w="2266" w:type="dxa"/>
            <w:vAlign w:val="top"/>
          </w:tcPr>
          <w:p w14:paraId="1EA9542B">
            <w:pPr>
              <w:spacing w:before="69" w:line="182" w:lineRule="auto"/>
              <w:ind w:left="1091"/>
              <w:rPr>
                <w:rFonts w:ascii="宋体" w:hAnsi="宋体" w:eastAsia="宋体" w:cs="宋体"/>
                <w:sz w:val="20"/>
                <w:szCs w:val="20"/>
              </w:rPr>
            </w:pPr>
            <w:r>
              <w:rPr>
                <w:rFonts w:ascii="宋体" w:hAnsi="宋体" w:eastAsia="宋体" w:cs="宋体"/>
                <w:sz w:val="20"/>
                <w:szCs w:val="20"/>
              </w:rPr>
              <w:t>5</w:t>
            </w:r>
          </w:p>
        </w:tc>
        <w:tc>
          <w:tcPr>
            <w:tcW w:w="2078" w:type="dxa"/>
            <w:vAlign w:val="top"/>
          </w:tcPr>
          <w:p w14:paraId="7B92078D">
            <w:pPr>
              <w:spacing w:before="68" w:line="183" w:lineRule="auto"/>
              <w:ind w:left="884"/>
              <w:rPr>
                <w:rFonts w:ascii="宋体" w:hAnsi="宋体" w:eastAsia="宋体" w:cs="宋体"/>
                <w:sz w:val="20"/>
                <w:szCs w:val="20"/>
              </w:rPr>
            </w:pPr>
            <w:r>
              <w:rPr>
                <w:rFonts w:ascii="宋体" w:hAnsi="宋体" w:eastAsia="宋体" w:cs="宋体"/>
                <w:spacing w:val="2"/>
                <w:sz w:val="20"/>
                <w:szCs w:val="20"/>
              </w:rPr>
              <w:t>4.8</w:t>
            </w:r>
          </w:p>
        </w:tc>
      </w:tr>
      <w:tr w14:paraId="4D3E8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67" w:type="dxa"/>
            <w:vAlign w:val="top"/>
          </w:tcPr>
          <w:p w14:paraId="657C6413">
            <w:pPr>
              <w:spacing w:before="72" w:line="183" w:lineRule="auto"/>
              <w:ind w:left="286"/>
              <w:rPr>
                <w:rFonts w:ascii="宋体" w:hAnsi="宋体" w:eastAsia="宋体" w:cs="宋体"/>
                <w:sz w:val="20"/>
                <w:szCs w:val="20"/>
              </w:rPr>
            </w:pPr>
            <w:r>
              <w:rPr>
                <w:rFonts w:ascii="宋体" w:hAnsi="宋体" w:eastAsia="宋体" w:cs="宋体"/>
                <w:sz w:val="20"/>
                <w:szCs w:val="20"/>
              </w:rPr>
              <w:t>二</w:t>
            </w:r>
          </w:p>
        </w:tc>
        <w:tc>
          <w:tcPr>
            <w:tcW w:w="2931" w:type="dxa"/>
            <w:vAlign w:val="top"/>
          </w:tcPr>
          <w:p w14:paraId="330A222E">
            <w:pPr>
              <w:spacing w:before="34" w:line="218" w:lineRule="auto"/>
              <w:ind w:left="110"/>
              <w:rPr>
                <w:rFonts w:ascii="宋体" w:hAnsi="宋体" w:eastAsia="宋体" w:cs="宋体"/>
                <w:sz w:val="20"/>
                <w:szCs w:val="20"/>
              </w:rPr>
            </w:pPr>
            <w:r>
              <w:rPr>
                <w:rFonts w:ascii="宋体" w:hAnsi="宋体" w:eastAsia="宋体" w:cs="宋体"/>
                <w:spacing w:val="8"/>
                <w:sz w:val="20"/>
                <w:szCs w:val="20"/>
              </w:rPr>
              <w:t>机电、金属结构设备安装工程</w:t>
            </w:r>
          </w:p>
        </w:tc>
        <w:tc>
          <w:tcPr>
            <w:tcW w:w="1250" w:type="dxa"/>
            <w:vAlign w:val="top"/>
          </w:tcPr>
          <w:p w14:paraId="3AFA4031">
            <w:pPr>
              <w:spacing w:before="34" w:line="218" w:lineRule="auto"/>
              <w:ind w:left="318"/>
              <w:rPr>
                <w:rFonts w:ascii="宋体" w:hAnsi="宋体" w:eastAsia="宋体" w:cs="宋体"/>
                <w:sz w:val="20"/>
                <w:szCs w:val="20"/>
              </w:rPr>
            </w:pPr>
            <w:r>
              <w:rPr>
                <w:rFonts w:ascii="宋体" w:hAnsi="宋体" w:eastAsia="宋体" w:cs="宋体"/>
                <w:spacing w:val="6"/>
                <w:sz w:val="20"/>
                <w:szCs w:val="20"/>
              </w:rPr>
              <w:t>人工费</w:t>
            </w:r>
          </w:p>
        </w:tc>
        <w:tc>
          <w:tcPr>
            <w:tcW w:w="2266" w:type="dxa"/>
            <w:vAlign w:val="top"/>
          </w:tcPr>
          <w:p w14:paraId="27CB5D4A">
            <w:pPr>
              <w:spacing w:before="67" w:line="188" w:lineRule="auto"/>
              <w:ind w:left="1034"/>
              <w:rPr>
                <w:rFonts w:ascii="宋体" w:hAnsi="宋体" w:eastAsia="宋体" w:cs="宋体"/>
                <w:sz w:val="20"/>
                <w:szCs w:val="20"/>
              </w:rPr>
            </w:pPr>
            <w:r>
              <w:rPr>
                <w:rFonts w:ascii="宋体" w:hAnsi="宋体" w:eastAsia="宋体" w:cs="宋体"/>
                <w:spacing w:val="1"/>
                <w:sz w:val="20"/>
                <w:szCs w:val="20"/>
              </w:rPr>
              <w:t>45</w:t>
            </w:r>
          </w:p>
        </w:tc>
        <w:tc>
          <w:tcPr>
            <w:tcW w:w="2078" w:type="dxa"/>
            <w:vAlign w:val="top"/>
          </w:tcPr>
          <w:p w14:paraId="24A37498">
            <w:pPr>
              <w:spacing w:before="67" w:line="188" w:lineRule="auto"/>
              <w:ind w:left="940"/>
              <w:rPr>
                <w:rFonts w:ascii="宋体" w:hAnsi="宋体" w:eastAsia="宋体" w:cs="宋体"/>
                <w:sz w:val="20"/>
                <w:szCs w:val="20"/>
              </w:rPr>
            </w:pPr>
            <w:r>
              <w:rPr>
                <w:rFonts w:ascii="宋体" w:hAnsi="宋体" w:eastAsia="宋体" w:cs="宋体"/>
                <w:spacing w:val="1"/>
                <w:sz w:val="20"/>
                <w:szCs w:val="20"/>
              </w:rPr>
              <w:t>47</w:t>
            </w:r>
          </w:p>
        </w:tc>
      </w:tr>
    </w:tbl>
    <w:p w14:paraId="5082BCED">
      <w:pPr>
        <w:spacing w:before="35" w:line="219" w:lineRule="auto"/>
        <w:ind w:left="6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）社会保障及企业计提按人工费的</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32.8%</w:t>
      </w:r>
      <w:r>
        <w:rPr>
          <w:rFonts w:ascii="宋体" w:hAnsi="宋体" w:eastAsia="宋体" w:cs="宋体"/>
          <w:spacing w:val="-2"/>
          <w:sz w:val="24"/>
          <w:szCs w:val="24"/>
        </w:rPr>
        <w:t>计算。</w:t>
      </w:r>
    </w:p>
    <w:p w14:paraId="71D586B1">
      <w:pPr>
        <w:spacing w:before="138" w:line="323" w:lineRule="exact"/>
        <w:ind w:left="612"/>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）企业利润</w:t>
      </w:r>
      <w:r>
        <w:rPr>
          <w:rFonts w:ascii="Times New Roman" w:hAnsi="Times New Roman" w:eastAsia="Times New Roman" w:cs="Times New Roman"/>
          <w:spacing w:val="-4"/>
          <w:position w:val="1"/>
          <w:sz w:val="24"/>
          <w:szCs w:val="24"/>
        </w:rPr>
        <w:t>=</w:t>
      </w:r>
      <w:r>
        <w:rPr>
          <w:rFonts w:ascii="宋体" w:hAnsi="宋体" w:eastAsia="宋体" w:cs="宋体"/>
          <w:spacing w:val="-4"/>
          <w:position w:val="1"/>
          <w:sz w:val="24"/>
          <w:szCs w:val="24"/>
        </w:rPr>
        <w:t>（直接工程费</w:t>
      </w:r>
      <w:r>
        <w:rPr>
          <w:rFonts w:ascii="Times New Roman" w:hAnsi="Times New Roman" w:eastAsia="Times New Roman" w:cs="Times New Roman"/>
          <w:spacing w:val="-4"/>
          <w:position w:val="1"/>
          <w:sz w:val="24"/>
          <w:szCs w:val="24"/>
        </w:rPr>
        <w:t>+</w:t>
      </w:r>
      <w:r>
        <w:rPr>
          <w:rFonts w:ascii="Times New Roman" w:hAnsi="Times New Roman" w:eastAsia="Times New Roman" w:cs="Times New Roman"/>
          <w:spacing w:val="-33"/>
          <w:position w:val="1"/>
          <w:sz w:val="24"/>
          <w:szCs w:val="24"/>
        </w:rPr>
        <w:t xml:space="preserve"> </w:t>
      </w:r>
      <w:r>
        <w:rPr>
          <w:rFonts w:ascii="宋体" w:hAnsi="宋体" w:eastAsia="宋体" w:cs="宋体"/>
          <w:spacing w:val="-4"/>
          <w:position w:val="1"/>
          <w:sz w:val="24"/>
          <w:szCs w:val="24"/>
        </w:rPr>
        <w:t>间接费）</w:t>
      </w:r>
      <w:r>
        <w:rPr>
          <w:rFonts w:ascii="宋体" w:hAnsi="宋体" w:eastAsia="宋体" w:cs="宋体"/>
          <w:spacing w:val="-77"/>
          <w:position w:val="1"/>
          <w:sz w:val="24"/>
          <w:szCs w:val="24"/>
        </w:rPr>
        <w:t xml:space="preserve"> </w:t>
      </w: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7%</w:t>
      </w:r>
      <w:r>
        <w:rPr>
          <w:rFonts w:ascii="宋体" w:hAnsi="宋体" w:eastAsia="宋体" w:cs="宋体"/>
          <w:spacing w:val="-4"/>
          <w:position w:val="1"/>
          <w:sz w:val="24"/>
          <w:szCs w:val="24"/>
        </w:rPr>
        <w:t>。</w:t>
      </w:r>
    </w:p>
    <w:p w14:paraId="0AEF2054">
      <w:pPr>
        <w:spacing w:before="188" w:line="218" w:lineRule="auto"/>
        <w:ind w:left="6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）材料价差按主要材料超过（低于）限价部分价格乘以定额数量计算。</w:t>
      </w:r>
    </w:p>
    <w:p w14:paraId="4A1CC710">
      <w:pPr>
        <w:spacing w:before="139" w:line="323" w:lineRule="exact"/>
        <w:ind w:left="612"/>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7</w:t>
      </w:r>
      <w:r>
        <w:rPr>
          <w:rFonts w:ascii="宋体" w:hAnsi="宋体" w:eastAsia="宋体" w:cs="宋体"/>
          <w:spacing w:val="-4"/>
          <w:position w:val="1"/>
          <w:sz w:val="24"/>
          <w:szCs w:val="24"/>
        </w:rPr>
        <w:t>）税金</w:t>
      </w:r>
      <w:r>
        <w:rPr>
          <w:rFonts w:ascii="Times New Roman" w:hAnsi="Times New Roman" w:eastAsia="Times New Roman" w:cs="Times New Roman"/>
          <w:spacing w:val="-4"/>
          <w:position w:val="1"/>
          <w:sz w:val="24"/>
          <w:szCs w:val="24"/>
        </w:rPr>
        <w:t>=</w:t>
      </w:r>
      <w:r>
        <w:rPr>
          <w:rFonts w:ascii="宋体" w:hAnsi="宋体" w:eastAsia="宋体" w:cs="宋体"/>
          <w:spacing w:val="-4"/>
          <w:position w:val="1"/>
          <w:sz w:val="24"/>
          <w:szCs w:val="24"/>
        </w:rPr>
        <w:t>（直接工程费</w:t>
      </w:r>
      <w:r>
        <w:rPr>
          <w:rFonts w:ascii="Times New Roman" w:hAnsi="Times New Roman" w:eastAsia="Times New Roman" w:cs="Times New Roman"/>
          <w:spacing w:val="-4"/>
          <w:position w:val="1"/>
          <w:sz w:val="24"/>
          <w:szCs w:val="24"/>
        </w:rPr>
        <w:t>+</w:t>
      </w:r>
      <w:r>
        <w:rPr>
          <w:rFonts w:ascii="Times New Roman" w:hAnsi="Times New Roman" w:eastAsia="Times New Roman" w:cs="Times New Roman"/>
          <w:spacing w:val="-20"/>
          <w:position w:val="1"/>
          <w:sz w:val="24"/>
          <w:szCs w:val="24"/>
        </w:rPr>
        <w:t xml:space="preserve"> </w:t>
      </w:r>
      <w:r>
        <w:rPr>
          <w:rFonts w:ascii="宋体" w:hAnsi="宋体" w:eastAsia="宋体" w:cs="宋体"/>
          <w:spacing w:val="-4"/>
          <w:position w:val="1"/>
          <w:sz w:val="24"/>
          <w:szCs w:val="24"/>
        </w:rPr>
        <w:t>间接费</w:t>
      </w:r>
      <w:r>
        <w:rPr>
          <w:rFonts w:ascii="Times New Roman" w:hAnsi="Times New Roman" w:eastAsia="Times New Roman" w:cs="Times New Roman"/>
          <w:spacing w:val="-4"/>
          <w:position w:val="1"/>
          <w:sz w:val="24"/>
          <w:szCs w:val="24"/>
        </w:rPr>
        <w:t>+</w:t>
      </w:r>
      <w:r>
        <w:rPr>
          <w:rFonts w:ascii="宋体" w:hAnsi="宋体" w:eastAsia="宋体" w:cs="宋体"/>
          <w:spacing w:val="-4"/>
          <w:position w:val="1"/>
          <w:sz w:val="24"/>
          <w:szCs w:val="24"/>
        </w:rPr>
        <w:t>企业利润）</w:t>
      </w:r>
      <w:r>
        <w:rPr>
          <w:rFonts w:ascii="宋体" w:hAnsi="宋体" w:eastAsia="宋体" w:cs="宋体"/>
          <w:spacing w:val="-76"/>
          <w:position w:val="1"/>
          <w:sz w:val="24"/>
          <w:szCs w:val="24"/>
        </w:rPr>
        <w:t xml:space="preserve"> </w:t>
      </w: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9%</w:t>
      </w:r>
      <w:r>
        <w:rPr>
          <w:rFonts w:ascii="宋体" w:hAnsi="宋体" w:eastAsia="宋体" w:cs="宋体"/>
          <w:spacing w:val="-4"/>
          <w:position w:val="1"/>
          <w:sz w:val="24"/>
          <w:szCs w:val="24"/>
        </w:rPr>
        <w:t>。</w:t>
      </w:r>
    </w:p>
    <w:p w14:paraId="73159698">
      <w:pPr>
        <w:spacing w:before="188" w:line="218" w:lineRule="auto"/>
        <w:ind w:left="6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）工程单价估算扩大</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10%</w:t>
      </w:r>
      <w:r>
        <w:rPr>
          <w:rFonts w:ascii="宋体" w:hAnsi="宋体" w:eastAsia="宋体" w:cs="宋体"/>
          <w:spacing w:val="-4"/>
          <w:sz w:val="24"/>
          <w:szCs w:val="24"/>
        </w:rPr>
        <w:t>。</w:t>
      </w:r>
    </w:p>
    <w:p w14:paraId="709D11A2">
      <w:pPr>
        <w:spacing w:before="283" w:line="219" w:lineRule="auto"/>
        <w:ind w:left="132"/>
        <w:outlineLvl w:val="3"/>
        <w:rPr>
          <w:rFonts w:ascii="宋体" w:hAnsi="宋体" w:eastAsia="宋体" w:cs="宋体"/>
          <w:sz w:val="24"/>
          <w:szCs w:val="24"/>
        </w:rPr>
      </w:pPr>
      <w:r>
        <w:rPr>
          <w:rFonts w:ascii="宋体" w:hAnsi="宋体" w:eastAsia="宋体" w:cs="宋体"/>
          <w:b/>
          <w:bCs/>
          <w:spacing w:val="-4"/>
          <w:sz w:val="24"/>
          <w:szCs w:val="24"/>
        </w:rPr>
        <w:t>（三）机电设备及安装工程</w:t>
      </w:r>
    </w:p>
    <w:p w14:paraId="37EAD001">
      <w:pPr>
        <w:spacing w:before="306" w:line="219" w:lineRule="auto"/>
        <w:ind w:left="600"/>
        <w:rPr>
          <w:rFonts w:ascii="宋体" w:hAnsi="宋体" w:eastAsia="宋体" w:cs="宋体"/>
          <w:sz w:val="24"/>
          <w:szCs w:val="24"/>
        </w:rPr>
      </w:pPr>
      <w:r>
        <w:rPr>
          <w:rFonts w:ascii="宋体" w:hAnsi="宋体" w:eastAsia="宋体" w:cs="宋体"/>
          <w:spacing w:val="-1"/>
          <w:sz w:val="24"/>
          <w:szCs w:val="24"/>
        </w:rPr>
        <w:t>机电设备及安装工程投资由设备费和安装工程费两部分组成。</w:t>
      </w:r>
    </w:p>
    <w:p w14:paraId="7622992E">
      <w:pPr>
        <w:spacing w:before="181" w:line="220" w:lineRule="auto"/>
        <w:ind w:left="6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）设备费</w:t>
      </w:r>
    </w:p>
    <w:p w14:paraId="1ACF1510">
      <w:pPr>
        <w:spacing w:before="183" w:line="345" w:lineRule="auto"/>
        <w:ind w:left="123" w:right="113" w:firstLine="481"/>
        <w:rPr>
          <w:rFonts w:ascii="宋体" w:hAnsi="宋体" w:eastAsia="宋体" w:cs="宋体"/>
          <w:sz w:val="24"/>
          <w:szCs w:val="24"/>
        </w:rPr>
      </w:pPr>
      <w:r>
        <w:rPr>
          <w:rFonts w:ascii="宋体" w:hAnsi="宋体" w:eastAsia="宋体" w:cs="宋体"/>
          <w:spacing w:val="1"/>
          <w:sz w:val="24"/>
          <w:szCs w:val="24"/>
        </w:rPr>
        <w:t>设备原价根据生产厂家报价和</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2024 </w:t>
      </w:r>
      <w:r>
        <w:rPr>
          <w:rFonts w:ascii="宋体" w:hAnsi="宋体" w:eastAsia="宋体" w:cs="宋体"/>
          <w:spacing w:val="1"/>
          <w:sz w:val="24"/>
          <w:szCs w:val="24"/>
        </w:rPr>
        <w:t>年市场调查价并参照其他在建类似工程综合分</w:t>
      </w:r>
      <w:r>
        <w:rPr>
          <w:rFonts w:ascii="宋体" w:hAnsi="宋体" w:eastAsia="宋体" w:cs="宋体"/>
          <w:sz w:val="24"/>
          <w:szCs w:val="24"/>
        </w:rPr>
        <w:t xml:space="preserve"> </w:t>
      </w:r>
      <w:r>
        <w:rPr>
          <w:rFonts w:ascii="宋体" w:hAnsi="宋体" w:eastAsia="宋体" w:cs="宋体"/>
          <w:spacing w:val="-3"/>
          <w:sz w:val="24"/>
          <w:szCs w:val="24"/>
        </w:rPr>
        <w:t>析选用。</w:t>
      </w:r>
    </w:p>
    <w:p w14:paraId="0D6F0B52">
      <w:pPr>
        <w:spacing w:before="36" w:line="220" w:lineRule="auto"/>
        <w:ind w:left="6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）安装费</w:t>
      </w:r>
    </w:p>
    <w:p w14:paraId="28E52C0E">
      <w:pPr>
        <w:spacing w:before="180" w:line="219" w:lineRule="auto"/>
        <w:ind w:left="605"/>
        <w:rPr>
          <w:rFonts w:ascii="宋体" w:hAnsi="宋体" w:eastAsia="宋体" w:cs="宋体"/>
          <w:sz w:val="24"/>
          <w:szCs w:val="24"/>
        </w:rPr>
      </w:pPr>
      <w:r>
        <w:rPr>
          <w:rFonts w:ascii="宋体" w:hAnsi="宋体" w:eastAsia="宋体" w:cs="宋体"/>
          <w:spacing w:val="-1"/>
          <w:sz w:val="24"/>
          <w:szCs w:val="24"/>
        </w:rPr>
        <w:t>安装费参照《广西水利水电设备安装工程概算定额》选取。</w:t>
      </w:r>
    </w:p>
    <w:p w14:paraId="61DEDF8D">
      <w:pPr>
        <w:spacing w:before="283" w:line="220" w:lineRule="auto"/>
        <w:ind w:left="132"/>
        <w:outlineLvl w:val="3"/>
        <w:rPr>
          <w:rFonts w:ascii="宋体" w:hAnsi="宋体" w:eastAsia="宋体" w:cs="宋体"/>
          <w:sz w:val="24"/>
          <w:szCs w:val="24"/>
        </w:rPr>
      </w:pPr>
      <w:r>
        <w:rPr>
          <w:rFonts w:ascii="宋体" w:hAnsi="宋体" w:eastAsia="宋体" w:cs="宋体"/>
          <w:b/>
          <w:bCs/>
          <w:spacing w:val="-4"/>
          <w:sz w:val="24"/>
          <w:szCs w:val="24"/>
        </w:rPr>
        <w:t>（四）金属结构及安装工程</w:t>
      </w:r>
    </w:p>
    <w:p w14:paraId="10560C3A">
      <w:pPr>
        <w:spacing w:before="302" w:line="220" w:lineRule="auto"/>
        <w:ind w:left="6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）设备费</w:t>
      </w:r>
    </w:p>
    <w:p w14:paraId="1EA5C31F">
      <w:pPr>
        <w:spacing w:before="182" w:line="218" w:lineRule="auto"/>
        <w:ind w:left="603"/>
        <w:rPr>
          <w:rFonts w:ascii="宋体" w:hAnsi="宋体" w:eastAsia="宋体" w:cs="宋体"/>
          <w:sz w:val="24"/>
          <w:szCs w:val="24"/>
        </w:rPr>
      </w:pPr>
      <w:r>
        <w:rPr>
          <w:rFonts w:ascii="宋体" w:hAnsi="宋体" w:eastAsia="宋体" w:cs="宋体"/>
          <w:spacing w:val="-1"/>
          <w:sz w:val="24"/>
          <w:szCs w:val="24"/>
        </w:rPr>
        <w:t>涉及金属结构设备其价格根据</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2024 </w:t>
      </w:r>
      <w:r>
        <w:rPr>
          <w:rFonts w:ascii="宋体" w:hAnsi="宋体" w:eastAsia="宋体" w:cs="宋体"/>
          <w:spacing w:val="-1"/>
          <w:sz w:val="24"/>
          <w:szCs w:val="24"/>
        </w:rPr>
        <w:t>年市场供应价格确定。</w:t>
      </w:r>
    </w:p>
    <w:p w14:paraId="1E406BA0">
      <w:pPr>
        <w:spacing w:before="183" w:line="220" w:lineRule="auto"/>
        <w:ind w:left="6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）安装费</w:t>
      </w:r>
    </w:p>
    <w:p w14:paraId="6A6A9A30">
      <w:pPr>
        <w:spacing w:before="182" w:line="219" w:lineRule="auto"/>
        <w:ind w:left="605"/>
        <w:rPr>
          <w:rFonts w:ascii="宋体" w:hAnsi="宋体" w:eastAsia="宋体" w:cs="宋体"/>
          <w:sz w:val="24"/>
          <w:szCs w:val="24"/>
        </w:rPr>
      </w:pPr>
      <w:r>
        <w:rPr>
          <w:rFonts w:ascii="宋体" w:hAnsi="宋体" w:eastAsia="宋体" w:cs="宋体"/>
          <w:spacing w:val="-1"/>
          <w:sz w:val="24"/>
          <w:szCs w:val="24"/>
        </w:rPr>
        <w:t>安装费参照《广西水利水电设备安装工程概算定额》选取。</w:t>
      </w:r>
    </w:p>
    <w:p w14:paraId="69BB5397">
      <w:pPr>
        <w:spacing w:line="219" w:lineRule="auto"/>
        <w:rPr>
          <w:rFonts w:ascii="宋体" w:hAnsi="宋体" w:eastAsia="宋体" w:cs="宋体"/>
          <w:sz w:val="24"/>
          <w:szCs w:val="24"/>
        </w:rPr>
        <w:sectPr>
          <w:footerReference r:id="rId101" w:type="default"/>
          <w:pgSz w:w="11906" w:h="16839"/>
          <w:pgMar w:top="1431" w:right="1304" w:bottom="1433" w:left="1304" w:header="0" w:footer="1246" w:gutter="0"/>
          <w:cols w:space="720" w:num="1"/>
        </w:sectPr>
      </w:pPr>
    </w:p>
    <w:p w14:paraId="151783AB">
      <w:pPr>
        <w:pStyle w:val="2"/>
        <w:spacing w:line="452" w:lineRule="auto"/>
      </w:pPr>
    </w:p>
    <w:p w14:paraId="6CE826F0">
      <w:pPr>
        <w:spacing w:before="78" w:line="219" w:lineRule="auto"/>
        <w:ind w:left="12"/>
        <w:outlineLvl w:val="3"/>
        <w:rPr>
          <w:rFonts w:ascii="宋体" w:hAnsi="宋体" w:eastAsia="宋体" w:cs="宋体"/>
          <w:sz w:val="24"/>
          <w:szCs w:val="24"/>
        </w:rPr>
      </w:pPr>
      <w:r>
        <w:rPr>
          <w:rFonts w:ascii="宋体" w:hAnsi="宋体" w:eastAsia="宋体" w:cs="宋体"/>
          <w:b/>
          <w:bCs/>
          <w:spacing w:val="-5"/>
          <w:sz w:val="24"/>
          <w:szCs w:val="24"/>
        </w:rPr>
        <w:t>（五）临时工程</w:t>
      </w:r>
    </w:p>
    <w:p w14:paraId="281429B8">
      <w:pPr>
        <w:spacing w:before="303" w:line="345" w:lineRule="auto"/>
        <w:ind w:left="3" w:firstLine="481"/>
        <w:rPr>
          <w:rFonts w:ascii="宋体" w:hAnsi="宋体" w:eastAsia="宋体" w:cs="宋体"/>
          <w:sz w:val="24"/>
          <w:szCs w:val="24"/>
        </w:rPr>
      </w:pPr>
      <w:r>
        <w:rPr>
          <w:rFonts w:ascii="宋体" w:hAnsi="宋体" w:eastAsia="宋体" w:cs="宋体"/>
          <w:spacing w:val="-2"/>
          <w:sz w:val="24"/>
          <w:szCs w:val="24"/>
        </w:rPr>
        <w:t>办公生活及文化福利建筑约为永久建筑及安装工程费的百分比计取，其他施工临时</w:t>
      </w:r>
      <w:r>
        <w:rPr>
          <w:rFonts w:ascii="宋体" w:hAnsi="宋体" w:eastAsia="宋体" w:cs="宋体"/>
          <w:spacing w:val="8"/>
          <w:sz w:val="24"/>
          <w:szCs w:val="24"/>
        </w:rPr>
        <w:t xml:space="preserve"> </w:t>
      </w:r>
      <w:r>
        <w:rPr>
          <w:rFonts w:ascii="宋体" w:hAnsi="宋体" w:eastAsia="宋体" w:cs="宋体"/>
          <w:spacing w:val="-1"/>
          <w:sz w:val="24"/>
          <w:szCs w:val="24"/>
        </w:rPr>
        <w:t>工程约为永久建筑及安装工程费的百分比计取。</w:t>
      </w:r>
    </w:p>
    <w:p w14:paraId="63C8E854">
      <w:pPr>
        <w:spacing w:before="136" w:line="220" w:lineRule="auto"/>
        <w:ind w:left="12"/>
        <w:outlineLvl w:val="3"/>
        <w:rPr>
          <w:rFonts w:ascii="宋体" w:hAnsi="宋体" w:eastAsia="宋体" w:cs="宋体"/>
          <w:sz w:val="24"/>
          <w:szCs w:val="24"/>
        </w:rPr>
      </w:pPr>
      <w:r>
        <w:rPr>
          <w:rFonts w:ascii="宋体" w:hAnsi="宋体" w:eastAsia="宋体" w:cs="宋体"/>
          <w:b/>
          <w:bCs/>
          <w:spacing w:val="-5"/>
          <w:sz w:val="24"/>
          <w:szCs w:val="24"/>
        </w:rPr>
        <w:t>（六）独立费用</w:t>
      </w:r>
    </w:p>
    <w:p w14:paraId="22FB715D">
      <w:pPr>
        <w:spacing w:before="302"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）建设管理费</w:t>
      </w:r>
    </w:p>
    <w:p w14:paraId="48455E3A">
      <w:pPr>
        <w:spacing w:before="183" w:line="217" w:lineRule="auto"/>
        <w:ind w:left="480"/>
        <w:rPr>
          <w:rFonts w:ascii="宋体" w:hAnsi="宋体" w:eastAsia="宋体" w:cs="宋体"/>
          <w:sz w:val="24"/>
          <w:szCs w:val="24"/>
        </w:rPr>
      </w:pPr>
      <w:r>
        <w:rPr>
          <w:rFonts w:ascii="宋体" w:hAnsi="宋体" w:eastAsia="宋体" w:cs="宋体"/>
          <w:spacing w:val="-2"/>
          <w:sz w:val="24"/>
          <w:szCs w:val="24"/>
        </w:rPr>
        <w:t>①项目建设管理费</w:t>
      </w:r>
    </w:p>
    <w:p w14:paraId="2C796956">
      <w:pPr>
        <w:spacing w:before="184" w:line="219" w:lineRule="auto"/>
        <w:ind w:left="499"/>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）建设单位管理费</w:t>
      </w:r>
    </w:p>
    <w:p w14:paraId="61298363">
      <w:pPr>
        <w:spacing w:before="183" w:line="219" w:lineRule="auto"/>
        <w:ind w:left="483"/>
        <w:rPr>
          <w:rFonts w:ascii="宋体" w:hAnsi="宋体" w:eastAsia="宋体" w:cs="宋体"/>
          <w:sz w:val="24"/>
          <w:szCs w:val="24"/>
        </w:rPr>
      </w:pPr>
      <w:r>
        <w:rPr>
          <w:rFonts w:ascii="宋体" w:hAnsi="宋体" w:eastAsia="宋体" w:cs="宋体"/>
          <w:spacing w:val="-1"/>
          <w:sz w:val="24"/>
          <w:szCs w:val="24"/>
        </w:rPr>
        <w:t>建设单位管理费按一至四部分投资及建设单位开办费的费率计算。</w:t>
      </w:r>
    </w:p>
    <w:p w14:paraId="4601632D">
      <w:pPr>
        <w:spacing w:before="181" w:line="219" w:lineRule="auto"/>
        <w:ind w:left="476"/>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）工程管理经常费</w:t>
      </w:r>
    </w:p>
    <w:p w14:paraId="0E9B7BE6">
      <w:pPr>
        <w:spacing w:before="181" w:line="219" w:lineRule="auto"/>
        <w:ind w:left="482"/>
        <w:rPr>
          <w:rFonts w:ascii="宋体" w:hAnsi="宋体" w:eastAsia="宋体" w:cs="宋体"/>
          <w:sz w:val="24"/>
          <w:szCs w:val="24"/>
        </w:rPr>
      </w:pPr>
      <w:r>
        <w:rPr>
          <w:rFonts w:ascii="宋体" w:hAnsi="宋体" w:eastAsia="宋体" w:cs="宋体"/>
          <w:spacing w:val="-1"/>
          <w:sz w:val="24"/>
          <w:szCs w:val="24"/>
        </w:rPr>
        <w:t>按建筑及安装工程费的百分率计算。</w:t>
      </w:r>
    </w:p>
    <w:p w14:paraId="3A9A1B2F">
      <w:pPr>
        <w:spacing w:before="183" w:line="217" w:lineRule="auto"/>
        <w:ind w:left="479"/>
        <w:rPr>
          <w:rFonts w:ascii="宋体" w:hAnsi="宋体" w:eastAsia="宋体" w:cs="宋体"/>
          <w:sz w:val="24"/>
          <w:szCs w:val="24"/>
        </w:rPr>
      </w:pPr>
      <w:r>
        <w:rPr>
          <w:rFonts w:ascii="宋体" w:hAnsi="宋体" w:eastAsia="宋体" w:cs="宋体"/>
          <w:spacing w:val="-2"/>
          <w:sz w:val="24"/>
          <w:szCs w:val="24"/>
        </w:rPr>
        <w:t>②工程监理费</w:t>
      </w:r>
    </w:p>
    <w:p w14:paraId="35A17A26">
      <w:pPr>
        <w:spacing w:before="185" w:line="345" w:lineRule="auto"/>
        <w:ind w:left="2" w:firstLine="480"/>
        <w:rPr>
          <w:rFonts w:ascii="宋体" w:hAnsi="宋体" w:eastAsia="宋体" w:cs="宋体"/>
          <w:sz w:val="24"/>
          <w:szCs w:val="24"/>
        </w:rPr>
      </w:pPr>
      <w:r>
        <w:rPr>
          <w:rFonts w:ascii="宋体" w:hAnsi="宋体" w:eastAsia="宋体" w:cs="宋体"/>
          <w:spacing w:val="5"/>
          <w:sz w:val="24"/>
          <w:szCs w:val="24"/>
        </w:rPr>
        <w:t>按监理收费基价乘以施工监理服务收费专业调整系数再乘以工程复杂程度调整系</w:t>
      </w:r>
      <w:r>
        <w:rPr>
          <w:rFonts w:ascii="宋体" w:hAnsi="宋体" w:eastAsia="宋体" w:cs="宋体"/>
          <w:spacing w:val="4"/>
          <w:sz w:val="24"/>
          <w:szCs w:val="24"/>
        </w:rPr>
        <w:t xml:space="preserve"> </w:t>
      </w:r>
      <w:r>
        <w:rPr>
          <w:rFonts w:ascii="宋体" w:hAnsi="宋体" w:eastAsia="宋体" w:cs="宋体"/>
          <w:spacing w:val="-3"/>
          <w:sz w:val="24"/>
          <w:szCs w:val="24"/>
        </w:rPr>
        <w:t>数计算。</w:t>
      </w:r>
    </w:p>
    <w:p w14:paraId="2540545A">
      <w:pPr>
        <w:spacing w:before="38" w:line="217" w:lineRule="auto"/>
        <w:ind w:left="479"/>
        <w:rPr>
          <w:rFonts w:ascii="宋体" w:hAnsi="宋体" w:eastAsia="宋体" w:cs="宋体"/>
          <w:sz w:val="24"/>
          <w:szCs w:val="24"/>
        </w:rPr>
      </w:pPr>
      <w:r>
        <w:rPr>
          <w:rFonts w:ascii="宋体" w:hAnsi="宋体" w:eastAsia="宋体" w:cs="宋体"/>
          <w:spacing w:val="-1"/>
          <w:sz w:val="24"/>
          <w:szCs w:val="24"/>
        </w:rPr>
        <w:t>③项目技术经济评审费</w:t>
      </w:r>
    </w:p>
    <w:p w14:paraId="3DF15E60">
      <w:pPr>
        <w:spacing w:before="183" w:line="219" w:lineRule="auto"/>
        <w:ind w:left="483"/>
        <w:rPr>
          <w:rFonts w:ascii="宋体" w:hAnsi="宋体" w:eastAsia="宋体" w:cs="宋体"/>
          <w:sz w:val="24"/>
          <w:szCs w:val="24"/>
        </w:rPr>
      </w:pPr>
      <w:r>
        <w:rPr>
          <w:rFonts w:ascii="宋体" w:hAnsi="宋体" w:eastAsia="宋体" w:cs="宋体"/>
          <w:sz w:val="24"/>
          <w:szCs w:val="24"/>
        </w:rPr>
        <w:t>建筑及安装工程费、永久设备、建设征地和移民</w:t>
      </w:r>
      <w:r>
        <w:rPr>
          <w:rFonts w:ascii="宋体" w:hAnsi="宋体" w:eastAsia="宋体" w:cs="宋体"/>
          <w:spacing w:val="-1"/>
          <w:sz w:val="24"/>
          <w:szCs w:val="24"/>
        </w:rPr>
        <w:t>安置补偿费之和的百分率计算。</w:t>
      </w:r>
    </w:p>
    <w:p w14:paraId="026B2D02">
      <w:pPr>
        <w:spacing w:before="184"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）勘测设计费</w:t>
      </w:r>
    </w:p>
    <w:p w14:paraId="35515BAD">
      <w:pPr>
        <w:spacing w:before="182" w:line="289" w:lineRule="auto"/>
        <w:ind w:firstLine="480"/>
        <w:rPr>
          <w:rFonts w:ascii="宋体" w:hAnsi="宋体" w:eastAsia="宋体" w:cs="宋体"/>
          <w:sz w:val="24"/>
          <w:szCs w:val="24"/>
        </w:rPr>
      </w:pPr>
      <w:r>
        <w:rPr>
          <w:rFonts w:ascii="宋体" w:hAnsi="宋体" w:eastAsia="宋体" w:cs="宋体"/>
          <w:spacing w:val="5"/>
          <w:sz w:val="24"/>
          <w:szCs w:val="24"/>
        </w:rPr>
        <w:t>①工程勘察费按工程勘察收费基价×专业调整系数×复杂程度×附加调整系数×</w:t>
      </w:r>
      <w:r>
        <w:rPr>
          <w:rFonts w:ascii="宋体" w:hAnsi="宋体" w:eastAsia="宋体" w:cs="宋体"/>
          <w:spacing w:val="7"/>
          <w:sz w:val="24"/>
          <w:szCs w:val="24"/>
        </w:rPr>
        <w:t xml:space="preserve"> </w:t>
      </w:r>
      <w:r>
        <w:rPr>
          <w:rFonts w:ascii="宋体" w:hAnsi="宋体" w:eastAsia="宋体" w:cs="宋体"/>
          <w:spacing w:val="-1"/>
          <w:sz w:val="24"/>
          <w:szCs w:val="24"/>
        </w:rPr>
        <w:t>勘察作业准备费计算。</w:t>
      </w:r>
    </w:p>
    <w:p w14:paraId="4E061052">
      <w:pPr>
        <w:spacing w:before="179" w:line="290" w:lineRule="auto"/>
        <w:ind w:left="2" w:firstLine="476"/>
        <w:rPr>
          <w:rFonts w:ascii="宋体" w:hAnsi="宋体" w:eastAsia="宋体" w:cs="宋体"/>
          <w:sz w:val="24"/>
          <w:szCs w:val="24"/>
        </w:rPr>
      </w:pPr>
      <w:r>
        <w:rPr>
          <w:rFonts w:ascii="宋体" w:hAnsi="宋体" w:eastAsia="宋体" w:cs="宋体"/>
          <w:spacing w:val="5"/>
          <w:sz w:val="24"/>
          <w:szCs w:val="24"/>
        </w:rPr>
        <w:t>②工程设计费按工程设计收费基价×专业调整系数×复杂程度×附加调整系数计</w:t>
      </w:r>
      <w:r>
        <w:rPr>
          <w:rFonts w:ascii="宋体" w:hAnsi="宋体" w:eastAsia="宋体" w:cs="宋体"/>
          <w:spacing w:val="8"/>
          <w:sz w:val="24"/>
          <w:szCs w:val="24"/>
        </w:rPr>
        <w:t xml:space="preserve"> </w:t>
      </w:r>
      <w:r>
        <w:rPr>
          <w:rFonts w:ascii="宋体" w:hAnsi="宋体" w:eastAsia="宋体" w:cs="宋体"/>
          <w:spacing w:val="-6"/>
          <w:sz w:val="24"/>
          <w:szCs w:val="24"/>
        </w:rPr>
        <w:t>算。</w:t>
      </w:r>
    </w:p>
    <w:p w14:paraId="5E414BA8">
      <w:pPr>
        <w:spacing w:before="181" w:line="217" w:lineRule="auto"/>
        <w:ind w:left="479"/>
        <w:rPr>
          <w:rFonts w:ascii="宋体" w:hAnsi="宋体" w:eastAsia="宋体" w:cs="宋体"/>
          <w:sz w:val="24"/>
          <w:szCs w:val="24"/>
        </w:rPr>
      </w:pPr>
      <w:r>
        <w:rPr>
          <w:rFonts w:ascii="宋体" w:hAnsi="宋体" w:eastAsia="宋体" w:cs="宋体"/>
          <w:spacing w:val="-1"/>
          <w:sz w:val="24"/>
          <w:szCs w:val="24"/>
        </w:rPr>
        <w:t>③施工图预算编制按工程设计费的百分比计算。</w:t>
      </w:r>
    </w:p>
    <w:p w14:paraId="6F6ED19A">
      <w:pPr>
        <w:spacing w:before="186" w:line="220" w:lineRule="auto"/>
        <w:ind w:left="49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）其他</w:t>
      </w:r>
    </w:p>
    <w:p w14:paraId="6D0C37E7">
      <w:pPr>
        <w:spacing w:before="182" w:line="217" w:lineRule="auto"/>
        <w:ind w:left="480"/>
        <w:rPr>
          <w:rFonts w:ascii="宋体" w:hAnsi="宋体" w:eastAsia="宋体" w:cs="宋体"/>
          <w:sz w:val="24"/>
          <w:szCs w:val="24"/>
        </w:rPr>
      </w:pPr>
      <w:r>
        <w:rPr>
          <w:rFonts w:ascii="宋体" w:hAnsi="宋体" w:eastAsia="宋体" w:cs="宋体"/>
          <w:spacing w:val="-2"/>
          <w:sz w:val="24"/>
          <w:szCs w:val="24"/>
        </w:rPr>
        <w:t>①工程保险费</w:t>
      </w:r>
    </w:p>
    <w:p w14:paraId="4AFECECD">
      <w:pPr>
        <w:spacing w:before="184" w:line="219" w:lineRule="auto"/>
        <w:ind w:left="482"/>
        <w:rPr>
          <w:rFonts w:ascii="宋体" w:hAnsi="宋体" w:eastAsia="宋体" w:cs="宋体"/>
          <w:sz w:val="24"/>
          <w:szCs w:val="24"/>
        </w:rPr>
      </w:pPr>
      <w:r>
        <w:rPr>
          <w:rFonts w:ascii="宋体" w:hAnsi="宋体" w:eastAsia="宋体" w:cs="宋体"/>
          <w:spacing w:val="-1"/>
          <w:sz w:val="24"/>
          <w:szCs w:val="24"/>
        </w:rPr>
        <w:t>按工程一至四部分投资合计的百分比计算。</w:t>
      </w:r>
    </w:p>
    <w:p w14:paraId="57680299">
      <w:pPr>
        <w:spacing w:before="183" w:line="217" w:lineRule="auto"/>
        <w:ind w:left="479"/>
        <w:rPr>
          <w:rFonts w:ascii="宋体" w:hAnsi="宋体" w:eastAsia="宋体" w:cs="宋体"/>
          <w:sz w:val="24"/>
          <w:szCs w:val="24"/>
        </w:rPr>
      </w:pPr>
      <w:r>
        <w:rPr>
          <w:rFonts w:ascii="宋体" w:hAnsi="宋体" w:eastAsia="宋体" w:cs="宋体"/>
          <w:spacing w:val="-2"/>
          <w:sz w:val="24"/>
          <w:szCs w:val="24"/>
        </w:rPr>
        <w:t>②招标业务费</w:t>
      </w:r>
    </w:p>
    <w:p w14:paraId="59C59248">
      <w:pPr>
        <w:spacing w:before="182" w:line="347" w:lineRule="auto"/>
        <w:ind w:left="6" w:firstLine="474"/>
        <w:rPr>
          <w:rFonts w:ascii="宋体" w:hAnsi="宋体" w:eastAsia="宋体" w:cs="宋体"/>
          <w:sz w:val="24"/>
          <w:szCs w:val="24"/>
        </w:rPr>
      </w:pPr>
      <w:r>
        <w:rPr>
          <w:rFonts w:ascii="宋体" w:hAnsi="宋体" w:eastAsia="宋体" w:cs="宋体"/>
          <w:spacing w:val="-3"/>
          <w:sz w:val="24"/>
          <w:szCs w:val="24"/>
        </w:rPr>
        <w:t>根据国家发展和改革委员会计价格〔</w:t>
      </w:r>
      <w:r>
        <w:rPr>
          <w:rFonts w:ascii="Times New Roman" w:hAnsi="Times New Roman" w:eastAsia="Times New Roman" w:cs="Times New Roman"/>
          <w:spacing w:val="-3"/>
          <w:sz w:val="24"/>
          <w:szCs w:val="24"/>
        </w:rPr>
        <w:t>2002</w:t>
      </w:r>
      <w:r>
        <w:rPr>
          <w:rFonts w:ascii="宋体" w:hAnsi="宋体" w:eastAsia="宋体" w:cs="宋体"/>
          <w:spacing w:val="-3"/>
          <w:sz w:val="24"/>
          <w:szCs w:val="24"/>
        </w:rPr>
        <w:t>〕</w:t>
      </w:r>
      <w:r>
        <w:rPr>
          <w:rFonts w:ascii="Times New Roman" w:hAnsi="Times New Roman" w:eastAsia="Times New Roman" w:cs="Times New Roman"/>
          <w:spacing w:val="-3"/>
          <w:sz w:val="24"/>
          <w:szCs w:val="24"/>
        </w:rPr>
        <w:t>1980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w:t>
      </w:r>
      <w:r>
        <w:rPr>
          <w:rFonts w:ascii="宋体" w:hAnsi="宋体" w:eastAsia="宋体" w:cs="宋体"/>
          <w:spacing w:val="-4"/>
          <w:sz w:val="24"/>
          <w:szCs w:val="24"/>
        </w:rPr>
        <w:t>文关于印发《招标代理服务收费</w:t>
      </w:r>
      <w:r>
        <w:rPr>
          <w:rFonts w:ascii="宋体" w:hAnsi="宋体" w:eastAsia="宋体" w:cs="宋体"/>
          <w:sz w:val="24"/>
          <w:szCs w:val="24"/>
        </w:rPr>
        <w:t xml:space="preserve"> </w:t>
      </w:r>
      <w:r>
        <w:rPr>
          <w:rFonts w:ascii="宋体" w:hAnsi="宋体" w:eastAsia="宋体" w:cs="宋体"/>
          <w:spacing w:val="-1"/>
          <w:sz w:val="24"/>
          <w:szCs w:val="24"/>
        </w:rPr>
        <w:t>管理暂行办法》的通知的标准计算。</w:t>
      </w:r>
    </w:p>
    <w:p w14:paraId="75DF4EE3">
      <w:pPr>
        <w:spacing w:before="33" w:line="217" w:lineRule="auto"/>
        <w:ind w:left="479"/>
        <w:rPr>
          <w:rFonts w:ascii="宋体" w:hAnsi="宋体" w:eastAsia="宋体" w:cs="宋体"/>
          <w:sz w:val="24"/>
          <w:szCs w:val="24"/>
        </w:rPr>
      </w:pPr>
      <w:r>
        <w:rPr>
          <w:rFonts w:ascii="宋体" w:hAnsi="宋体" w:eastAsia="宋体" w:cs="宋体"/>
          <w:spacing w:val="-1"/>
          <w:sz w:val="24"/>
          <w:szCs w:val="24"/>
        </w:rPr>
        <w:t>③工程验收抽检费</w:t>
      </w:r>
    </w:p>
    <w:p w14:paraId="107A57AB">
      <w:pPr>
        <w:spacing w:line="217" w:lineRule="auto"/>
        <w:rPr>
          <w:rFonts w:ascii="宋体" w:hAnsi="宋体" w:eastAsia="宋体" w:cs="宋体"/>
          <w:sz w:val="24"/>
          <w:szCs w:val="24"/>
        </w:rPr>
        <w:sectPr>
          <w:footerReference r:id="rId102" w:type="default"/>
          <w:pgSz w:w="11906" w:h="16839"/>
          <w:pgMar w:top="1431" w:right="1417" w:bottom="1433" w:left="1424" w:header="0" w:footer="1246" w:gutter="0"/>
          <w:cols w:space="720" w:num="1"/>
        </w:sectPr>
      </w:pPr>
    </w:p>
    <w:p w14:paraId="70325344">
      <w:pPr>
        <w:pStyle w:val="2"/>
        <w:spacing w:line="452" w:lineRule="auto"/>
      </w:pPr>
    </w:p>
    <w:p w14:paraId="208EDF2D">
      <w:pPr>
        <w:spacing w:before="78" w:line="219" w:lineRule="auto"/>
        <w:ind w:left="481"/>
        <w:rPr>
          <w:rFonts w:ascii="宋体" w:hAnsi="宋体" w:eastAsia="宋体" w:cs="宋体"/>
          <w:sz w:val="24"/>
          <w:szCs w:val="24"/>
        </w:rPr>
      </w:pPr>
      <w:r>
        <w:rPr>
          <w:rFonts w:ascii="宋体" w:hAnsi="宋体" w:eastAsia="宋体" w:cs="宋体"/>
          <w:spacing w:val="-1"/>
          <w:sz w:val="24"/>
          <w:szCs w:val="24"/>
        </w:rPr>
        <w:t>按建安工程费的百分比计列。</w:t>
      </w:r>
    </w:p>
    <w:p w14:paraId="3529B93C">
      <w:pPr>
        <w:spacing w:before="180" w:line="217" w:lineRule="auto"/>
        <w:ind w:left="478"/>
        <w:rPr>
          <w:rFonts w:ascii="宋体" w:hAnsi="宋体" w:eastAsia="宋体" w:cs="宋体"/>
          <w:sz w:val="24"/>
          <w:szCs w:val="24"/>
        </w:rPr>
      </w:pPr>
      <w:r>
        <w:rPr>
          <w:rFonts w:ascii="宋体" w:hAnsi="宋体" w:eastAsia="宋体" w:cs="宋体"/>
          <w:spacing w:val="-1"/>
          <w:sz w:val="24"/>
          <w:szCs w:val="24"/>
        </w:rPr>
        <w:t>④工程平行检测费</w:t>
      </w:r>
    </w:p>
    <w:p w14:paraId="71DB1D87">
      <w:pPr>
        <w:spacing w:before="182" w:line="347" w:lineRule="auto"/>
        <w:ind w:left="1" w:firstLine="478"/>
        <w:rPr>
          <w:rFonts w:ascii="宋体" w:hAnsi="宋体" w:eastAsia="宋体" w:cs="宋体"/>
          <w:sz w:val="24"/>
          <w:szCs w:val="24"/>
        </w:rPr>
      </w:pPr>
      <w:r>
        <w:rPr>
          <w:rFonts w:ascii="宋体" w:hAnsi="宋体" w:eastAsia="宋体" w:cs="宋体"/>
          <w:spacing w:val="-1"/>
          <w:sz w:val="24"/>
          <w:szCs w:val="24"/>
        </w:rPr>
        <w:t>根据广西水利厅桂水基〔</w:t>
      </w:r>
      <w:r>
        <w:rPr>
          <w:rFonts w:ascii="Times New Roman" w:hAnsi="Times New Roman" w:eastAsia="Times New Roman" w:cs="Times New Roman"/>
          <w:spacing w:val="-1"/>
          <w:sz w:val="24"/>
          <w:szCs w:val="24"/>
        </w:rPr>
        <w:t>2014</w:t>
      </w:r>
      <w:r>
        <w:rPr>
          <w:rFonts w:ascii="宋体" w:hAnsi="宋体" w:eastAsia="宋体" w:cs="宋体"/>
          <w:spacing w:val="-1"/>
          <w:sz w:val="24"/>
          <w:szCs w:val="24"/>
        </w:rPr>
        <w:t>〕</w:t>
      </w:r>
      <w:r>
        <w:rPr>
          <w:rFonts w:ascii="Times New Roman" w:hAnsi="Times New Roman" w:eastAsia="Times New Roman" w:cs="Times New Roman"/>
          <w:spacing w:val="-1"/>
          <w:sz w:val="24"/>
          <w:szCs w:val="24"/>
        </w:rPr>
        <w:t>41</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号关于《广西壮族自治区水利</w:t>
      </w:r>
      <w:r>
        <w:rPr>
          <w:rFonts w:ascii="宋体" w:hAnsi="宋体" w:eastAsia="宋体" w:cs="宋体"/>
          <w:spacing w:val="-2"/>
          <w:sz w:val="24"/>
          <w:szCs w:val="24"/>
        </w:rPr>
        <w:t>水电工程概（预）</w:t>
      </w:r>
      <w:r>
        <w:rPr>
          <w:rFonts w:ascii="宋体" w:hAnsi="宋体" w:eastAsia="宋体" w:cs="宋体"/>
          <w:sz w:val="24"/>
          <w:szCs w:val="24"/>
        </w:rPr>
        <w:t xml:space="preserve"> 算补充定额》的通知增加平行检测费，按建筑</w:t>
      </w:r>
      <w:r>
        <w:rPr>
          <w:rFonts w:ascii="宋体" w:hAnsi="宋体" w:eastAsia="宋体" w:cs="宋体"/>
          <w:spacing w:val="-1"/>
          <w:sz w:val="24"/>
          <w:szCs w:val="24"/>
        </w:rPr>
        <w:t>及安装工程费的百分比计算。</w:t>
      </w:r>
    </w:p>
    <w:p w14:paraId="44A86D83">
      <w:pPr>
        <w:pStyle w:val="2"/>
        <w:spacing w:before="132" w:line="218" w:lineRule="auto"/>
        <w:ind w:left="9"/>
        <w:outlineLvl w:val="3"/>
        <w:rPr>
          <w:rFonts w:ascii="宋体" w:hAnsi="宋体" w:eastAsia="宋体" w:cs="宋体"/>
          <w:sz w:val="24"/>
          <w:szCs w:val="24"/>
        </w:rPr>
      </w:pPr>
      <w:r>
        <w:rPr>
          <w:b/>
          <w:bCs/>
          <w:spacing w:val="-4"/>
          <w:sz w:val="24"/>
          <w:szCs w:val="24"/>
        </w:rPr>
        <w:t xml:space="preserve">1.1.8 </w:t>
      </w:r>
      <w:r>
        <w:rPr>
          <w:rFonts w:ascii="宋体" w:hAnsi="宋体" w:eastAsia="宋体" w:cs="宋体"/>
          <w:b/>
          <w:bCs/>
          <w:spacing w:val="-4"/>
          <w:sz w:val="24"/>
          <w:szCs w:val="24"/>
        </w:rPr>
        <w:t>投资估算方法</w:t>
      </w:r>
    </w:p>
    <w:p w14:paraId="42748AD6">
      <w:pPr>
        <w:spacing w:before="308" w:line="344" w:lineRule="auto"/>
        <w:ind w:left="2" w:right="87" w:firstLine="477"/>
        <w:rPr>
          <w:rFonts w:ascii="宋体" w:hAnsi="宋体" w:eastAsia="宋体" w:cs="宋体"/>
          <w:sz w:val="24"/>
          <w:szCs w:val="24"/>
        </w:rPr>
      </w:pPr>
      <w:r>
        <w:rPr>
          <w:rFonts w:ascii="宋体" w:hAnsi="宋体" w:eastAsia="宋体" w:cs="宋体"/>
          <w:spacing w:val="-2"/>
          <w:sz w:val="24"/>
          <w:szCs w:val="24"/>
        </w:rPr>
        <w:t>考虑到供水工程项目覆盖面广、数量多、形式多样、规模不一等因素，本规划采用</w:t>
      </w:r>
      <w:r>
        <w:rPr>
          <w:rFonts w:ascii="宋体" w:hAnsi="宋体" w:eastAsia="宋体" w:cs="宋体"/>
          <w:spacing w:val="13"/>
          <w:sz w:val="24"/>
          <w:szCs w:val="24"/>
        </w:rPr>
        <w:t xml:space="preserve"> </w:t>
      </w:r>
      <w:r>
        <w:rPr>
          <w:rFonts w:ascii="宋体" w:hAnsi="宋体" w:eastAsia="宋体" w:cs="宋体"/>
          <w:spacing w:val="-1"/>
          <w:sz w:val="24"/>
          <w:szCs w:val="24"/>
        </w:rPr>
        <w:t>综合指标估算法进行投资估算。</w:t>
      </w:r>
    </w:p>
    <w:p w14:paraId="729F18D7">
      <w:pPr>
        <w:spacing w:before="39" w:line="218"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）农村供水工程建设投资估算</w:t>
      </w:r>
    </w:p>
    <w:p w14:paraId="548DA21B">
      <w:pPr>
        <w:spacing w:before="180" w:line="356" w:lineRule="auto"/>
        <w:ind w:left="2" w:right="25" w:firstLine="477"/>
        <w:rPr>
          <w:rFonts w:ascii="宋体" w:hAnsi="宋体" w:eastAsia="宋体" w:cs="宋体"/>
          <w:sz w:val="24"/>
          <w:szCs w:val="24"/>
        </w:rPr>
      </w:pPr>
      <w:r>
        <w:rPr>
          <w:rFonts w:ascii="宋体" w:hAnsi="宋体" w:eastAsia="宋体" w:cs="宋体"/>
          <w:spacing w:val="-2"/>
          <w:sz w:val="24"/>
          <w:szCs w:val="24"/>
        </w:rPr>
        <w:t>农村供水工程建设投资通过典型工程法，分析人均综合投资进行估算。部分农村供</w:t>
      </w:r>
      <w:r>
        <w:rPr>
          <w:rFonts w:ascii="宋体" w:hAnsi="宋体" w:eastAsia="宋体" w:cs="宋体"/>
          <w:spacing w:val="13"/>
          <w:sz w:val="24"/>
          <w:szCs w:val="24"/>
        </w:rPr>
        <w:t xml:space="preserve"> </w:t>
      </w:r>
      <w:r>
        <w:rPr>
          <w:rFonts w:ascii="宋体" w:hAnsi="宋体" w:eastAsia="宋体" w:cs="宋体"/>
          <w:spacing w:val="-6"/>
          <w:sz w:val="24"/>
          <w:szCs w:val="24"/>
        </w:rPr>
        <w:t>水工程已经完成前期工作，适当考虑物价变化，对其建设内容及综合单价进</w:t>
      </w:r>
      <w:r>
        <w:rPr>
          <w:rFonts w:ascii="宋体" w:hAnsi="宋体" w:eastAsia="宋体" w:cs="宋体"/>
          <w:spacing w:val="-7"/>
          <w:sz w:val="24"/>
          <w:szCs w:val="24"/>
        </w:rPr>
        <w:t>行分析核实，</w:t>
      </w:r>
      <w:r>
        <w:rPr>
          <w:rFonts w:ascii="宋体" w:hAnsi="宋体" w:eastAsia="宋体" w:cs="宋体"/>
          <w:sz w:val="24"/>
          <w:szCs w:val="24"/>
        </w:rPr>
        <w:t xml:space="preserve"> </w:t>
      </w:r>
      <w:r>
        <w:rPr>
          <w:rFonts w:ascii="宋体" w:hAnsi="宋体" w:eastAsia="宋体" w:cs="宋体"/>
          <w:spacing w:val="-2"/>
          <w:sz w:val="24"/>
          <w:szCs w:val="24"/>
        </w:rPr>
        <w:t>最后确定其投资估算。对于未开展前期工作的农村供水工程，采用典型工程法估算工程</w:t>
      </w:r>
      <w:r>
        <w:rPr>
          <w:rFonts w:ascii="宋体" w:hAnsi="宋体" w:eastAsia="宋体" w:cs="宋体"/>
          <w:spacing w:val="14"/>
          <w:sz w:val="24"/>
          <w:szCs w:val="24"/>
        </w:rPr>
        <w:t xml:space="preserve"> </w:t>
      </w:r>
      <w:r>
        <w:rPr>
          <w:rFonts w:ascii="宋体" w:hAnsi="宋体" w:eastAsia="宋体" w:cs="宋体"/>
          <w:spacing w:val="-2"/>
          <w:sz w:val="24"/>
          <w:szCs w:val="24"/>
        </w:rPr>
        <w:t>建设投资，典型工程依据水源状况、工程建设条件、供水方式和水文工程地质条件等因</w:t>
      </w:r>
      <w:r>
        <w:rPr>
          <w:rFonts w:ascii="宋体" w:hAnsi="宋体" w:eastAsia="宋体" w:cs="宋体"/>
          <w:spacing w:val="14"/>
          <w:sz w:val="24"/>
          <w:szCs w:val="24"/>
        </w:rPr>
        <w:t xml:space="preserve"> </w:t>
      </w:r>
      <w:r>
        <w:rPr>
          <w:rFonts w:ascii="宋体" w:hAnsi="宋体" w:eastAsia="宋体" w:cs="宋体"/>
          <w:spacing w:val="-2"/>
          <w:sz w:val="24"/>
          <w:szCs w:val="24"/>
        </w:rPr>
        <w:t>素进行选取，数量按不同类型、不同规模确定，各类典型工程一般不少于</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处，根据典</w:t>
      </w:r>
      <w:r>
        <w:rPr>
          <w:rFonts w:ascii="宋体" w:hAnsi="宋体" w:eastAsia="宋体" w:cs="宋体"/>
          <w:sz w:val="24"/>
          <w:szCs w:val="24"/>
        </w:rPr>
        <w:t xml:space="preserve"> </w:t>
      </w:r>
      <w:r>
        <w:rPr>
          <w:rFonts w:ascii="宋体" w:hAnsi="宋体" w:eastAsia="宋体" w:cs="宋体"/>
          <w:spacing w:val="-2"/>
          <w:sz w:val="24"/>
          <w:szCs w:val="24"/>
        </w:rPr>
        <w:t>型工程分析各类工程的人均综合投资，以点带面，进而估算出钦北区其它同类工程的投</w:t>
      </w:r>
      <w:r>
        <w:rPr>
          <w:rFonts w:ascii="宋体" w:hAnsi="宋体" w:eastAsia="宋体" w:cs="宋体"/>
          <w:spacing w:val="14"/>
          <w:sz w:val="24"/>
          <w:szCs w:val="24"/>
        </w:rPr>
        <w:t xml:space="preserve"> </w:t>
      </w:r>
      <w:r>
        <w:rPr>
          <w:rFonts w:ascii="宋体" w:hAnsi="宋体" w:eastAsia="宋体" w:cs="宋体"/>
          <w:spacing w:val="-7"/>
          <w:sz w:val="24"/>
          <w:szCs w:val="24"/>
        </w:rPr>
        <w:t>资。</w:t>
      </w:r>
    </w:p>
    <w:p w14:paraId="57F698A9">
      <w:pPr>
        <w:spacing w:before="31" w:line="218"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）水源工程建设投资估算</w:t>
      </w:r>
    </w:p>
    <w:p w14:paraId="08124379">
      <w:pPr>
        <w:spacing w:before="185" w:line="355" w:lineRule="auto"/>
        <w:ind w:right="78" w:firstLine="482"/>
        <w:rPr>
          <w:rFonts w:ascii="宋体" w:hAnsi="宋体" w:eastAsia="宋体" w:cs="宋体"/>
          <w:sz w:val="24"/>
          <w:szCs w:val="24"/>
        </w:rPr>
      </w:pPr>
      <w:r>
        <w:rPr>
          <w:rFonts w:ascii="宋体" w:hAnsi="宋体" w:eastAsia="宋体" w:cs="宋体"/>
          <w:spacing w:val="-8"/>
          <w:sz w:val="24"/>
          <w:szCs w:val="24"/>
        </w:rPr>
        <w:t>水源工程建设类型包括水库、塘坝（山塘）、小型引调水工程、引水堰</w:t>
      </w:r>
      <w:r>
        <w:rPr>
          <w:rFonts w:ascii="宋体" w:hAnsi="宋体" w:eastAsia="宋体" w:cs="宋体"/>
          <w:spacing w:val="-9"/>
          <w:sz w:val="24"/>
          <w:szCs w:val="24"/>
        </w:rPr>
        <w:t>坝、打井（深</w:t>
      </w:r>
      <w:r>
        <w:rPr>
          <w:rFonts w:ascii="宋体" w:hAnsi="宋体" w:eastAsia="宋体" w:cs="宋体"/>
          <w:sz w:val="24"/>
          <w:szCs w:val="24"/>
        </w:rPr>
        <w:t xml:space="preserve"> </w:t>
      </w:r>
      <w:r>
        <w:rPr>
          <w:rFonts w:ascii="宋体" w:hAnsi="宋体" w:eastAsia="宋体" w:cs="宋体"/>
          <w:spacing w:val="-2"/>
          <w:sz w:val="24"/>
          <w:szCs w:val="24"/>
        </w:rPr>
        <w:t>水井、大口井、辐射井）等，部分已开展前期工作的水源，按照可研、初设或批复的投</w:t>
      </w:r>
      <w:r>
        <w:rPr>
          <w:rFonts w:ascii="宋体" w:hAnsi="宋体" w:eastAsia="宋体" w:cs="宋体"/>
          <w:spacing w:val="17"/>
          <w:sz w:val="24"/>
          <w:szCs w:val="24"/>
        </w:rPr>
        <w:t xml:space="preserve"> </w:t>
      </w:r>
      <w:r>
        <w:rPr>
          <w:rFonts w:ascii="宋体" w:hAnsi="宋体" w:eastAsia="宋体" w:cs="宋体"/>
          <w:spacing w:val="-2"/>
          <w:sz w:val="24"/>
          <w:szCs w:val="24"/>
        </w:rPr>
        <w:t>资估算。已列入《广西水安全保障“十四五</w:t>
      </w:r>
      <w:r>
        <w:rPr>
          <w:rFonts w:ascii="宋体" w:hAnsi="宋体" w:eastAsia="宋体" w:cs="宋体"/>
          <w:spacing w:val="-88"/>
          <w:sz w:val="24"/>
          <w:szCs w:val="24"/>
        </w:rPr>
        <w:t xml:space="preserve"> </w:t>
      </w:r>
      <w:r>
        <w:rPr>
          <w:rFonts w:ascii="宋体" w:hAnsi="宋体" w:eastAsia="宋体" w:cs="宋体"/>
          <w:spacing w:val="-2"/>
          <w:sz w:val="24"/>
          <w:szCs w:val="24"/>
        </w:rPr>
        <w:t>”规划》</w:t>
      </w:r>
      <w:r>
        <w:rPr>
          <w:rFonts w:ascii="宋体" w:hAnsi="宋体" w:eastAsia="宋体" w:cs="宋体"/>
          <w:spacing w:val="-3"/>
          <w:sz w:val="24"/>
          <w:szCs w:val="24"/>
        </w:rPr>
        <w:t>《广西水网建设规划》等规划或方</w:t>
      </w:r>
      <w:r>
        <w:rPr>
          <w:rFonts w:ascii="宋体" w:hAnsi="宋体" w:eastAsia="宋体" w:cs="宋体"/>
          <w:sz w:val="24"/>
          <w:szCs w:val="24"/>
        </w:rPr>
        <w:t xml:space="preserve"> </w:t>
      </w:r>
      <w:r>
        <w:rPr>
          <w:rFonts w:ascii="宋体" w:hAnsi="宋体" w:eastAsia="宋体" w:cs="宋体"/>
          <w:spacing w:val="-1"/>
          <w:sz w:val="24"/>
          <w:szCs w:val="24"/>
        </w:rPr>
        <w:t>案的水源工程（大中型水库、引调水工程</w:t>
      </w:r>
      <w:r>
        <w:rPr>
          <w:rFonts w:ascii="宋体" w:hAnsi="宋体" w:eastAsia="宋体" w:cs="宋体"/>
          <w:spacing w:val="-4"/>
          <w:sz w:val="24"/>
          <w:szCs w:val="24"/>
        </w:rPr>
        <w:t>），</w:t>
      </w:r>
      <w:r>
        <w:rPr>
          <w:rFonts w:ascii="宋体" w:hAnsi="宋体" w:eastAsia="宋体" w:cs="宋体"/>
          <w:spacing w:val="-1"/>
          <w:sz w:val="24"/>
          <w:szCs w:val="24"/>
        </w:rPr>
        <w:t>按照报</w:t>
      </w:r>
      <w:r>
        <w:rPr>
          <w:rFonts w:ascii="宋体" w:hAnsi="宋体" w:eastAsia="宋体" w:cs="宋体"/>
          <w:spacing w:val="-2"/>
          <w:sz w:val="24"/>
          <w:szCs w:val="24"/>
        </w:rPr>
        <w:t>告内的工程投资。未开展前期工作</w:t>
      </w:r>
      <w:r>
        <w:rPr>
          <w:rFonts w:ascii="宋体" w:hAnsi="宋体" w:eastAsia="宋体" w:cs="宋体"/>
          <w:sz w:val="24"/>
          <w:szCs w:val="24"/>
        </w:rPr>
        <w:t xml:space="preserve"> </w:t>
      </w:r>
      <w:r>
        <w:rPr>
          <w:rFonts w:ascii="宋体" w:hAnsi="宋体" w:eastAsia="宋体" w:cs="宋体"/>
          <w:spacing w:val="-1"/>
          <w:sz w:val="24"/>
          <w:szCs w:val="24"/>
        </w:rPr>
        <w:t>的，水库、塘坝（山塘）按单位总库容投资进行估算，引</w:t>
      </w:r>
      <w:r>
        <w:rPr>
          <w:rFonts w:ascii="宋体" w:hAnsi="宋体" w:eastAsia="宋体" w:cs="宋体"/>
          <w:spacing w:val="-2"/>
          <w:sz w:val="24"/>
          <w:szCs w:val="24"/>
        </w:rPr>
        <w:t>调水工程根据引水流量规模、</w:t>
      </w:r>
      <w:r>
        <w:rPr>
          <w:rFonts w:ascii="宋体" w:hAnsi="宋体" w:eastAsia="宋体" w:cs="宋体"/>
          <w:sz w:val="24"/>
          <w:szCs w:val="24"/>
        </w:rPr>
        <w:t xml:space="preserve"> </w:t>
      </w:r>
      <w:r>
        <w:rPr>
          <w:rFonts w:ascii="宋体" w:hAnsi="宋体" w:eastAsia="宋体" w:cs="宋体"/>
          <w:spacing w:val="-2"/>
          <w:sz w:val="24"/>
          <w:szCs w:val="24"/>
        </w:rPr>
        <w:t>单位输水管道长度投资进行估算，引水堰坝按单位坝体体积投资进行估算，打井按单口</w:t>
      </w:r>
      <w:r>
        <w:rPr>
          <w:rFonts w:ascii="宋体" w:hAnsi="宋体" w:eastAsia="宋体" w:cs="宋体"/>
          <w:spacing w:val="17"/>
          <w:sz w:val="24"/>
          <w:szCs w:val="24"/>
        </w:rPr>
        <w:t xml:space="preserve"> </w:t>
      </w:r>
      <w:r>
        <w:rPr>
          <w:rFonts w:ascii="宋体" w:hAnsi="宋体" w:eastAsia="宋体" w:cs="宋体"/>
          <w:spacing w:val="-2"/>
          <w:sz w:val="24"/>
          <w:szCs w:val="24"/>
        </w:rPr>
        <w:t>井投资进行估算。</w:t>
      </w:r>
    </w:p>
    <w:p w14:paraId="0B721B66">
      <w:pPr>
        <w:spacing w:before="35" w:line="218" w:lineRule="auto"/>
        <w:ind w:left="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）市县级农村供水信息化管理平台投资估算</w:t>
      </w:r>
    </w:p>
    <w:p w14:paraId="2236D988">
      <w:pPr>
        <w:spacing w:before="186" w:line="344" w:lineRule="auto"/>
        <w:ind w:right="87" w:firstLine="485"/>
        <w:rPr>
          <w:rFonts w:ascii="宋体" w:hAnsi="宋体" w:eastAsia="宋体" w:cs="宋体"/>
          <w:sz w:val="24"/>
          <w:szCs w:val="24"/>
        </w:rPr>
      </w:pPr>
      <w:r>
        <w:rPr>
          <w:rFonts w:ascii="宋体" w:hAnsi="宋体" w:eastAsia="宋体" w:cs="宋体"/>
          <w:spacing w:val="-2"/>
          <w:sz w:val="24"/>
          <w:szCs w:val="24"/>
        </w:rPr>
        <w:t>市县级农村供水信息化管理平台，根据水利，相关行业规定和定额，并结合市场询</w:t>
      </w:r>
      <w:r>
        <w:rPr>
          <w:rFonts w:ascii="宋体" w:hAnsi="宋体" w:eastAsia="宋体" w:cs="宋体"/>
          <w:spacing w:val="7"/>
          <w:sz w:val="24"/>
          <w:szCs w:val="24"/>
        </w:rPr>
        <w:t xml:space="preserve"> </w:t>
      </w:r>
      <w:r>
        <w:rPr>
          <w:rFonts w:ascii="宋体" w:hAnsi="宋体" w:eastAsia="宋体" w:cs="宋体"/>
          <w:spacing w:val="-2"/>
          <w:sz w:val="24"/>
          <w:szCs w:val="24"/>
        </w:rPr>
        <w:t>价进行投资估算。</w:t>
      </w:r>
    </w:p>
    <w:p w14:paraId="04B5486D">
      <w:pPr>
        <w:spacing w:before="276" w:line="219" w:lineRule="auto"/>
        <w:ind w:left="6"/>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10.1.3. </w:t>
      </w:r>
      <w:r>
        <w:rPr>
          <w:rFonts w:ascii="宋体" w:hAnsi="宋体" w:eastAsia="宋体" w:cs="宋体"/>
          <w:b/>
          <w:bCs/>
          <w:spacing w:val="-2"/>
          <w:sz w:val="24"/>
          <w:szCs w:val="24"/>
        </w:rPr>
        <w:t>典型工程单位投资测算</w:t>
      </w:r>
    </w:p>
    <w:p w14:paraId="31C550F2">
      <w:pPr>
        <w:spacing w:before="197" w:line="219" w:lineRule="auto"/>
        <w:ind w:left="480"/>
        <w:rPr>
          <w:rFonts w:ascii="宋体" w:hAnsi="宋体" w:eastAsia="宋体" w:cs="宋体"/>
          <w:sz w:val="24"/>
          <w:szCs w:val="24"/>
        </w:rPr>
      </w:pPr>
      <w:r>
        <w:rPr>
          <w:rFonts w:ascii="宋体" w:hAnsi="宋体" w:eastAsia="宋体" w:cs="宋体"/>
          <w:spacing w:val="-2"/>
          <w:sz w:val="24"/>
          <w:szCs w:val="24"/>
        </w:rPr>
        <w:t>根据钦北区规划项目水源状况、工程建设条件、供水方式和水文工程地质条件等因</w:t>
      </w:r>
    </w:p>
    <w:p w14:paraId="622D7B1A">
      <w:pPr>
        <w:spacing w:line="219" w:lineRule="auto"/>
        <w:rPr>
          <w:rFonts w:ascii="宋体" w:hAnsi="宋体" w:eastAsia="宋体" w:cs="宋体"/>
          <w:sz w:val="24"/>
          <w:szCs w:val="24"/>
        </w:rPr>
        <w:sectPr>
          <w:footerReference r:id="rId103" w:type="default"/>
          <w:pgSz w:w="11906" w:h="16839"/>
          <w:pgMar w:top="1431" w:right="1330" w:bottom="1433" w:left="1425" w:header="0" w:footer="1246" w:gutter="0"/>
          <w:cols w:space="720" w:num="1"/>
        </w:sectPr>
      </w:pPr>
    </w:p>
    <w:p w14:paraId="4A4C89EF">
      <w:pPr>
        <w:pStyle w:val="2"/>
        <w:spacing w:line="453" w:lineRule="auto"/>
      </w:pPr>
    </w:p>
    <w:p w14:paraId="27330B94">
      <w:pPr>
        <w:spacing w:before="78" w:line="352" w:lineRule="auto"/>
        <w:ind w:right="59" w:firstLine="3"/>
        <w:jc w:val="both"/>
        <w:rPr>
          <w:rFonts w:ascii="宋体" w:hAnsi="宋体" w:eastAsia="宋体" w:cs="宋体"/>
          <w:sz w:val="24"/>
          <w:szCs w:val="24"/>
        </w:rPr>
      </w:pPr>
      <w:r>
        <w:rPr>
          <w:rFonts w:ascii="宋体" w:hAnsi="宋体" w:eastAsia="宋体" w:cs="宋体"/>
          <w:spacing w:val="-2"/>
          <w:sz w:val="24"/>
          <w:szCs w:val="24"/>
        </w:rPr>
        <w:t>素选取典型工程，城乡一体化工程、千吨万人工程、千人工程和百人工程分别选取了不</w:t>
      </w:r>
      <w:r>
        <w:rPr>
          <w:rFonts w:ascii="宋体" w:hAnsi="宋体" w:eastAsia="宋体" w:cs="宋体"/>
          <w:spacing w:val="14"/>
          <w:sz w:val="24"/>
          <w:szCs w:val="24"/>
        </w:rPr>
        <w:t xml:space="preserve"> </w:t>
      </w:r>
      <w:r>
        <w:rPr>
          <w:rFonts w:ascii="宋体" w:hAnsi="宋体" w:eastAsia="宋体" w:cs="宋体"/>
          <w:spacing w:val="-2"/>
          <w:sz w:val="24"/>
          <w:szCs w:val="24"/>
        </w:rPr>
        <w:t>少于</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处的典型工程，综合考虑工业等二三产业部分的用水，根据典型工程分析各类工</w:t>
      </w:r>
      <w:r>
        <w:rPr>
          <w:rFonts w:ascii="宋体" w:hAnsi="宋体" w:eastAsia="宋体" w:cs="宋体"/>
          <w:sz w:val="24"/>
          <w:szCs w:val="24"/>
        </w:rPr>
        <w:t xml:space="preserve"> </w:t>
      </w:r>
      <w:r>
        <w:rPr>
          <w:rFonts w:ascii="宋体" w:hAnsi="宋体" w:eastAsia="宋体" w:cs="宋体"/>
          <w:spacing w:val="-2"/>
          <w:sz w:val="24"/>
          <w:szCs w:val="24"/>
        </w:rPr>
        <w:t>程的人均综合投资和工业等二三产业部分的单位综合投资，以点带面，进而估算出钦北</w:t>
      </w:r>
      <w:r>
        <w:rPr>
          <w:rFonts w:ascii="宋体" w:hAnsi="宋体" w:eastAsia="宋体" w:cs="宋体"/>
          <w:spacing w:val="18"/>
          <w:sz w:val="24"/>
          <w:szCs w:val="24"/>
        </w:rPr>
        <w:t xml:space="preserve"> </w:t>
      </w:r>
      <w:r>
        <w:rPr>
          <w:rFonts w:ascii="宋体" w:hAnsi="宋体" w:eastAsia="宋体" w:cs="宋体"/>
          <w:spacing w:val="-1"/>
          <w:sz w:val="24"/>
          <w:szCs w:val="24"/>
        </w:rPr>
        <w:t>区其它同类工程的投资。典型工程测算情况表详</w:t>
      </w:r>
      <w:r>
        <w:rPr>
          <w:rFonts w:ascii="宋体" w:hAnsi="宋体" w:eastAsia="宋体" w:cs="宋体"/>
          <w:spacing w:val="-2"/>
          <w:sz w:val="24"/>
          <w:szCs w:val="24"/>
        </w:rPr>
        <w:t>见表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10.1-2</w:t>
      </w:r>
      <w:r>
        <w:rPr>
          <w:rFonts w:ascii="宋体" w:hAnsi="宋体" w:eastAsia="宋体" w:cs="宋体"/>
          <w:spacing w:val="-2"/>
          <w:sz w:val="24"/>
          <w:szCs w:val="24"/>
        </w:rPr>
        <w:t>。</w:t>
      </w:r>
    </w:p>
    <w:p w14:paraId="101F34C8">
      <w:pPr>
        <w:spacing w:before="34" w:line="352" w:lineRule="auto"/>
        <w:ind w:firstLine="480"/>
        <w:rPr>
          <w:rFonts w:ascii="宋体" w:hAnsi="宋体" w:eastAsia="宋体" w:cs="宋体"/>
          <w:sz w:val="24"/>
          <w:szCs w:val="24"/>
        </w:rPr>
      </w:pPr>
      <w:r>
        <w:rPr>
          <w:rFonts w:ascii="宋体" w:hAnsi="宋体" w:eastAsia="宋体" w:cs="宋体"/>
          <w:spacing w:val="-6"/>
          <w:sz w:val="24"/>
          <w:szCs w:val="24"/>
        </w:rPr>
        <w:t>根据典型工程测算结果，综合参考近三年的工</w:t>
      </w:r>
      <w:r>
        <w:rPr>
          <w:rFonts w:ascii="宋体" w:hAnsi="宋体" w:eastAsia="宋体" w:cs="宋体"/>
          <w:spacing w:val="-7"/>
          <w:sz w:val="24"/>
          <w:szCs w:val="24"/>
        </w:rPr>
        <w:t>程建设情况确定单位综合投资，其中：</w:t>
      </w:r>
      <w:r>
        <w:rPr>
          <w:rFonts w:ascii="宋体" w:hAnsi="宋体" w:eastAsia="宋体" w:cs="宋体"/>
          <w:sz w:val="24"/>
          <w:szCs w:val="24"/>
        </w:rPr>
        <w:t xml:space="preserve"> 千吨万人工程居民用水部分人均综合投资按</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2000 </w:t>
      </w:r>
      <w:r>
        <w:rPr>
          <w:rFonts w:ascii="宋体" w:hAnsi="宋体" w:eastAsia="宋体" w:cs="宋体"/>
          <w:sz w:val="24"/>
          <w:szCs w:val="24"/>
        </w:rPr>
        <w:t>元</w:t>
      </w:r>
      <w:r>
        <w:rPr>
          <w:rFonts w:ascii="Times New Roman" w:hAnsi="Times New Roman" w:eastAsia="Times New Roman" w:cs="Times New Roman"/>
          <w:sz w:val="24"/>
          <w:szCs w:val="24"/>
        </w:rPr>
        <w:t>/</w:t>
      </w:r>
      <w:r>
        <w:rPr>
          <w:rFonts w:ascii="宋体" w:hAnsi="宋体" w:eastAsia="宋体" w:cs="宋体"/>
          <w:sz w:val="24"/>
          <w:szCs w:val="24"/>
        </w:rPr>
        <w:t>人估算，</w:t>
      </w:r>
      <w:r>
        <w:rPr>
          <w:rFonts w:ascii="宋体" w:hAnsi="宋体" w:eastAsia="宋体" w:cs="宋体"/>
          <w:spacing w:val="-1"/>
          <w:sz w:val="24"/>
          <w:szCs w:val="24"/>
        </w:rPr>
        <w:t>工业等二三产业部分的单</w:t>
      </w:r>
      <w:r>
        <w:rPr>
          <w:rFonts w:ascii="宋体" w:hAnsi="宋体" w:eastAsia="宋体" w:cs="宋体"/>
          <w:sz w:val="24"/>
          <w:szCs w:val="24"/>
        </w:rPr>
        <w:t xml:space="preserve"> </w:t>
      </w:r>
      <w:r>
        <w:rPr>
          <w:rFonts w:ascii="宋体" w:hAnsi="宋体" w:eastAsia="宋体" w:cs="宋体"/>
          <w:spacing w:val="-1"/>
          <w:sz w:val="24"/>
          <w:szCs w:val="24"/>
        </w:rPr>
        <w:t>位综合投资按</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6300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9"/>
          <w:position w:val="8"/>
          <w:sz w:val="15"/>
          <w:szCs w:val="15"/>
        </w:rPr>
        <w:t xml:space="preserve"> </w:t>
      </w:r>
      <w:r>
        <w:rPr>
          <w:rFonts w:ascii="宋体" w:hAnsi="宋体" w:eastAsia="宋体" w:cs="宋体"/>
          <w:spacing w:val="-1"/>
          <w:sz w:val="24"/>
          <w:szCs w:val="24"/>
        </w:rPr>
        <w:t>；新建千人工程按</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1300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w:t>
      </w:r>
      <w:r>
        <w:rPr>
          <w:rFonts w:ascii="宋体" w:hAnsi="宋体" w:eastAsia="宋体" w:cs="宋体"/>
          <w:spacing w:val="-1"/>
          <w:sz w:val="24"/>
          <w:szCs w:val="24"/>
        </w:rPr>
        <w:t>人估算，改扩建</w:t>
      </w:r>
      <w:r>
        <w:rPr>
          <w:rFonts w:ascii="宋体" w:hAnsi="宋体" w:eastAsia="宋体" w:cs="宋体"/>
          <w:spacing w:val="-2"/>
          <w:sz w:val="24"/>
          <w:szCs w:val="24"/>
        </w:rPr>
        <w:t>按</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570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人估算，</w:t>
      </w:r>
      <w:r>
        <w:rPr>
          <w:rFonts w:ascii="宋体" w:hAnsi="宋体" w:eastAsia="宋体" w:cs="宋体"/>
          <w:sz w:val="24"/>
          <w:szCs w:val="24"/>
        </w:rPr>
        <w:t xml:space="preserve"> </w:t>
      </w:r>
      <w:r>
        <w:rPr>
          <w:rFonts w:ascii="宋体" w:hAnsi="宋体" w:eastAsia="宋体" w:cs="宋体"/>
          <w:spacing w:val="-3"/>
          <w:sz w:val="24"/>
          <w:szCs w:val="24"/>
        </w:rPr>
        <w:t>百人工程均按</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 xml:space="preserve">1100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人估算。</w:t>
      </w:r>
    </w:p>
    <w:p w14:paraId="6C6C0678">
      <w:pPr>
        <w:spacing w:line="352" w:lineRule="auto"/>
        <w:rPr>
          <w:rFonts w:ascii="宋体" w:hAnsi="宋体" w:eastAsia="宋体" w:cs="宋体"/>
          <w:sz w:val="24"/>
          <w:szCs w:val="24"/>
        </w:rPr>
        <w:sectPr>
          <w:footerReference r:id="rId104" w:type="default"/>
          <w:pgSz w:w="11906" w:h="16839"/>
          <w:pgMar w:top="1431" w:right="1358" w:bottom="1433" w:left="1424" w:header="0" w:footer="1246" w:gutter="0"/>
          <w:cols w:space="720" w:num="1"/>
        </w:sectPr>
      </w:pPr>
    </w:p>
    <w:p w14:paraId="2448B916">
      <w:pPr>
        <w:pStyle w:val="2"/>
        <w:spacing w:line="361" w:lineRule="auto"/>
      </w:pPr>
    </w:p>
    <w:p w14:paraId="300205A7">
      <w:pPr>
        <w:spacing w:before="78" w:line="219" w:lineRule="auto"/>
        <w:ind w:left="504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宋体" w:hAnsi="宋体" w:eastAsia="宋体" w:cs="宋体"/>
          <w:spacing w:val="-2"/>
          <w:sz w:val="24"/>
          <w:szCs w:val="24"/>
        </w:rPr>
        <w:t>10.1-2  典型工程投资汇总表</w:t>
      </w:r>
    </w:p>
    <w:p w14:paraId="59530F38">
      <w:pPr>
        <w:spacing w:line="145" w:lineRule="exact"/>
      </w:pPr>
    </w:p>
    <w:tbl>
      <w:tblPr>
        <w:tblStyle w:val="5"/>
        <w:tblW w:w="13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290"/>
        <w:gridCol w:w="640"/>
        <w:gridCol w:w="515"/>
        <w:gridCol w:w="825"/>
        <w:gridCol w:w="670"/>
        <w:gridCol w:w="822"/>
        <w:gridCol w:w="773"/>
        <w:gridCol w:w="668"/>
        <w:gridCol w:w="798"/>
        <w:gridCol w:w="924"/>
        <w:gridCol w:w="849"/>
        <w:gridCol w:w="709"/>
        <w:gridCol w:w="906"/>
        <w:gridCol w:w="976"/>
        <w:gridCol w:w="991"/>
        <w:gridCol w:w="664"/>
      </w:tblGrid>
      <w:tr w14:paraId="785B5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490" w:type="dxa"/>
            <w:vMerge w:val="restart"/>
            <w:tcBorders>
              <w:bottom w:val="nil"/>
            </w:tcBorders>
            <w:vAlign w:val="top"/>
          </w:tcPr>
          <w:p w14:paraId="122A11CB">
            <w:pPr>
              <w:spacing w:line="273" w:lineRule="auto"/>
              <w:rPr>
                <w:rFonts w:ascii="Arial"/>
                <w:sz w:val="21"/>
              </w:rPr>
            </w:pPr>
          </w:p>
          <w:p w14:paraId="2825CB9D">
            <w:pPr>
              <w:spacing w:line="273" w:lineRule="auto"/>
              <w:rPr>
                <w:rFonts w:ascii="Arial"/>
                <w:sz w:val="21"/>
              </w:rPr>
            </w:pPr>
          </w:p>
          <w:p w14:paraId="22223A2A">
            <w:pPr>
              <w:spacing w:line="273" w:lineRule="auto"/>
              <w:rPr>
                <w:rFonts w:ascii="Arial"/>
                <w:sz w:val="21"/>
              </w:rPr>
            </w:pPr>
          </w:p>
          <w:p w14:paraId="2547B01C">
            <w:pPr>
              <w:spacing w:before="65" w:line="239" w:lineRule="auto"/>
              <w:ind w:left="40" w:right="34" w:firstLine="2"/>
              <w:rPr>
                <w:rFonts w:ascii="宋体" w:hAnsi="宋体" w:eastAsia="宋体" w:cs="宋体"/>
                <w:sz w:val="20"/>
                <w:szCs w:val="20"/>
              </w:rPr>
            </w:pPr>
            <w:r>
              <w:rPr>
                <w:rFonts w:ascii="宋体" w:hAnsi="宋体" w:eastAsia="宋体" w:cs="宋体"/>
                <w:spacing w:val="3"/>
                <w:sz w:val="20"/>
                <w:szCs w:val="20"/>
              </w:rPr>
              <w:t>工程</w:t>
            </w:r>
            <w:r>
              <w:rPr>
                <w:rFonts w:ascii="宋体" w:hAnsi="宋体" w:eastAsia="宋体" w:cs="宋体"/>
                <w:sz w:val="20"/>
                <w:szCs w:val="20"/>
              </w:rPr>
              <w:t xml:space="preserve"> </w:t>
            </w:r>
            <w:r>
              <w:rPr>
                <w:rFonts w:ascii="宋体" w:hAnsi="宋体" w:eastAsia="宋体" w:cs="宋体"/>
                <w:spacing w:val="4"/>
                <w:sz w:val="20"/>
                <w:szCs w:val="20"/>
              </w:rPr>
              <w:t>类型</w:t>
            </w:r>
          </w:p>
        </w:tc>
        <w:tc>
          <w:tcPr>
            <w:tcW w:w="1290" w:type="dxa"/>
            <w:vMerge w:val="restart"/>
            <w:tcBorders>
              <w:bottom w:val="nil"/>
            </w:tcBorders>
            <w:vAlign w:val="top"/>
          </w:tcPr>
          <w:p w14:paraId="5382B4BB">
            <w:pPr>
              <w:spacing w:line="317" w:lineRule="auto"/>
              <w:rPr>
                <w:rFonts w:ascii="Arial"/>
                <w:sz w:val="21"/>
              </w:rPr>
            </w:pPr>
          </w:p>
          <w:p w14:paraId="43AF1458">
            <w:pPr>
              <w:spacing w:line="318" w:lineRule="auto"/>
              <w:rPr>
                <w:rFonts w:ascii="Arial"/>
                <w:sz w:val="21"/>
              </w:rPr>
            </w:pPr>
          </w:p>
          <w:p w14:paraId="0F984F4A">
            <w:pPr>
              <w:spacing w:line="318" w:lineRule="auto"/>
              <w:rPr>
                <w:rFonts w:ascii="Arial"/>
                <w:sz w:val="21"/>
              </w:rPr>
            </w:pPr>
          </w:p>
          <w:p w14:paraId="6235F968">
            <w:pPr>
              <w:spacing w:before="65" w:line="228" w:lineRule="auto"/>
              <w:ind w:left="233"/>
              <w:rPr>
                <w:rFonts w:ascii="宋体" w:hAnsi="宋体" w:eastAsia="宋体" w:cs="宋体"/>
                <w:sz w:val="20"/>
                <w:szCs w:val="20"/>
              </w:rPr>
            </w:pPr>
            <w:r>
              <w:rPr>
                <w:rFonts w:ascii="宋体" w:hAnsi="宋体" w:eastAsia="宋体" w:cs="宋体"/>
                <w:spacing w:val="6"/>
                <w:sz w:val="20"/>
                <w:szCs w:val="20"/>
              </w:rPr>
              <w:t>项目名称</w:t>
            </w:r>
          </w:p>
        </w:tc>
        <w:tc>
          <w:tcPr>
            <w:tcW w:w="640" w:type="dxa"/>
            <w:vMerge w:val="restart"/>
            <w:tcBorders>
              <w:bottom w:val="nil"/>
            </w:tcBorders>
            <w:vAlign w:val="top"/>
          </w:tcPr>
          <w:p w14:paraId="38760C67">
            <w:pPr>
              <w:spacing w:line="273" w:lineRule="auto"/>
              <w:rPr>
                <w:rFonts w:ascii="Arial"/>
                <w:sz w:val="21"/>
              </w:rPr>
            </w:pPr>
          </w:p>
          <w:p w14:paraId="7C963EE2">
            <w:pPr>
              <w:spacing w:line="273" w:lineRule="auto"/>
              <w:rPr>
                <w:rFonts w:ascii="Arial"/>
                <w:sz w:val="21"/>
              </w:rPr>
            </w:pPr>
          </w:p>
          <w:p w14:paraId="0F16C5FC">
            <w:pPr>
              <w:spacing w:line="273" w:lineRule="auto"/>
              <w:rPr>
                <w:rFonts w:ascii="Arial"/>
                <w:sz w:val="21"/>
              </w:rPr>
            </w:pPr>
          </w:p>
          <w:p w14:paraId="65972E30">
            <w:pPr>
              <w:spacing w:before="65" w:line="243" w:lineRule="auto"/>
              <w:ind w:left="224" w:right="4" w:hanging="212"/>
              <w:rPr>
                <w:rFonts w:ascii="宋体" w:hAnsi="宋体" w:eastAsia="宋体" w:cs="宋体"/>
                <w:sz w:val="20"/>
                <w:szCs w:val="20"/>
              </w:rPr>
            </w:pPr>
            <w:r>
              <w:rPr>
                <w:rFonts w:ascii="宋体" w:hAnsi="宋体" w:eastAsia="宋体" w:cs="宋体"/>
                <w:spacing w:val="6"/>
                <w:sz w:val="20"/>
                <w:szCs w:val="20"/>
              </w:rPr>
              <w:t>水源类</w:t>
            </w:r>
            <w:r>
              <w:rPr>
                <w:rFonts w:ascii="宋体" w:hAnsi="宋体" w:eastAsia="宋体" w:cs="宋体"/>
                <w:sz w:val="20"/>
                <w:szCs w:val="20"/>
              </w:rPr>
              <w:t xml:space="preserve"> 型</w:t>
            </w:r>
          </w:p>
        </w:tc>
        <w:tc>
          <w:tcPr>
            <w:tcW w:w="515" w:type="dxa"/>
            <w:vMerge w:val="restart"/>
            <w:tcBorders>
              <w:bottom w:val="nil"/>
            </w:tcBorders>
            <w:vAlign w:val="top"/>
          </w:tcPr>
          <w:p w14:paraId="05D28ECF">
            <w:pPr>
              <w:spacing w:line="274" w:lineRule="auto"/>
              <w:rPr>
                <w:rFonts w:ascii="Arial"/>
                <w:sz w:val="21"/>
              </w:rPr>
            </w:pPr>
          </w:p>
          <w:p w14:paraId="4B904027">
            <w:pPr>
              <w:spacing w:line="274" w:lineRule="auto"/>
              <w:rPr>
                <w:rFonts w:ascii="Arial"/>
                <w:sz w:val="21"/>
              </w:rPr>
            </w:pPr>
          </w:p>
          <w:p w14:paraId="6C9148A8">
            <w:pPr>
              <w:spacing w:before="65" w:line="245" w:lineRule="auto"/>
              <w:ind w:left="52" w:right="48" w:firstLine="2"/>
              <w:jc w:val="both"/>
              <w:rPr>
                <w:rFonts w:ascii="宋体" w:hAnsi="宋体" w:eastAsia="宋体" w:cs="宋体"/>
                <w:sz w:val="20"/>
                <w:szCs w:val="20"/>
              </w:rPr>
            </w:pPr>
            <w:r>
              <w:rPr>
                <w:rFonts w:ascii="宋体" w:hAnsi="宋体" w:eastAsia="宋体" w:cs="宋体"/>
                <w:spacing w:val="3"/>
                <w:sz w:val="20"/>
                <w:szCs w:val="20"/>
              </w:rPr>
              <w:t>是否</w:t>
            </w:r>
            <w:r>
              <w:rPr>
                <w:rFonts w:ascii="宋体" w:hAnsi="宋体" w:eastAsia="宋体" w:cs="宋体"/>
                <w:sz w:val="20"/>
                <w:szCs w:val="20"/>
              </w:rPr>
              <w:t xml:space="preserve"> </w:t>
            </w:r>
            <w:r>
              <w:rPr>
                <w:rFonts w:ascii="宋体" w:hAnsi="宋体" w:eastAsia="宋体" w:cs="宋体"/>
                <w:spacing w:val="4"/>
                <w:sz w:val="20"/>
                <w:szCs w:val="20"/>
              </w:rPr>
              <w:t>新建</w:t>
            </w:r>
            <w:r>
              <w:rPr>
                <w:rFonts w:ascii="宋体" w:hAnsi="宋体" w:eastAsia="宋体" w:cs="宋体"/>
                <w:sz w:val="20"/>
                <w:szCs w:val="20"/>
              </w:rPr>
              <w:t xml:space="preserve"> </w:t>
            </w:r>
            <w:r>
              <w:rPr>
                <w:rFonts w:ascii="宋体" w:hAnsi="宋体" w:eastAsia="宋体" w:cs="宋体"/>
                <w:spacing w:val="4"/>
                <w:sz w:val="20"/>
                <w:szCs w:val="20"/>
              </w:rPr>
              <w:t>水源</w:t>
            </w:r>
            <w:r>
              <w:rPr>
                <w:rFonts w:ascii="宋体" w:hAnsi="宋体" w:eastAsia="宋体" w:cs="宋体"/>
                <w:sz w:val="20"/>
                <w:szCs w:val="20"/>
              </w:rPr>
              <w:t xml:space="preserve"> </w:t>
            </w:r>
            <w:r>
              <w:rPr>
                <w:rFonts w:ascii="宋体" w:hAnsi="宋体" w:eastAsia="宋体" w:cs="宋体"/>
                <w:spacing w:val="4"/>
                <w:sz w:val="20"/>
                <w:szCs w:val="20"/>
              </w:rPr>
              <w:t>工程</w:t>
            </w:r>
          </w:p>
        </w:tc>
        <w:tc>
          <w:tcPr>
            <w:tcW w:w="825" w:type="dxa"/>
            <w:vMerge w:val="restart"/>
            <w:tcBorders>
              <w:bottom w:val="nil"/>
            </w:tcBorders>
            <w:vAlign w:val="top"/>
          </w:tcPr>
          <w:p w14:paraId="04252401">
            <w:pPr>
              <w:spacing w:line="273" w:lineRule="auto"/>
              <w:rPr>
                <w:rFonts w:ascii="Arial"/>
                <w:sz w:val="21"/>
              </w:rPr>
            </w:pPr>
          </w:p>
          <w:p w14:paraId="55C0000C">
            <w:pPr>
              <w:spacing w:line="273" w:lineRule="auto"/>
              <w:rPr>
                <w:rFonts w:ascii="Arial"/>
                <w:sz w:val="21"/>
              </w:rPr>
            </w:pPr>
          </w:p>
          <w:p w14:paraId="57328985">
            <w:pPr>
              <w:spacing w:line="273" w:lineRule="auto"/>
              <w:rPr>
                <w:rFonts w:ascii="Arial"/>
                <w:sz w:val="21"/>
              </w:rPr>
            </w:pPr>
          </w:p>
          <w:p w14:paraId="2DCFA6B9">
            <w:pPr>
              <w:spacing w:before="65" w:line="239" w:lineRule="auto"/>
              <w:ind w:left="8" w:firstLine="83"/>
              <w:rPr>
                <w:rFonts w:ascii="宋体" w:hAnsi="宋体" w:eastAsia="宋体" w:cs="宋体"/>
                <w:sz w:val="20"/>
                <w:szCs w:val="20"/>
              </w:rPr>
            </w:pPr>
            <w:r>
              <w:rPr>
                <w:rFonts w:ascii="宋体" w:hAnsi="宋体" w:eastAsia="宋体" w:cs="宋体"/>
                <w:spacing w:val="-13"/>
                <w:sz w:val="20"/>
                <w:szCs w:val="20"/>
              </w:rPr>
              <w:t>供水规</w:t>
            </w:r>
            <w:r>
              <w:rPr>
                <w:rFonts w:ascii="宋体" w:hAnsi="宋体" w:eastAsia="宋体" w:cs="宋体"/>
                <w:sz w:val="20"/>
                <w:szCs w:val="20"/>
              </w:rPr>
              <w:t xml:space="preserve">  </w:t>
            </w:r>
            <w:r>
              <w:rPr>
                <w:rFonts w:ascii="宋体" w:hAnsi="宋体" w:eastAsia="宋体" w:cs="宋体"/>
                <w:spacing w:val="-21"/>
                <w:w w:val="88"/>
                <w:sz w:val="20"/>
                <w:szCs w:val="20"/>
              </w:rPr>
              <w:t>模（</w:t>
            </w:r>
            <w:r>
              <w:rPr>
                <w:rFonts w:ascii="Times New Roman" w:hAnsi="Times New Roman" w:eastAsia="Times New Roman" w:cs="Times New Roman"/>
                <w:spacing w:val="-21"/>
                <w:w w:val="88"/>
                <w:sz w:val="20"/>
                <w:szCs w:val="20"/>
              </w:rPr>
              <w:t>m</w:t>
            </w:r>
            <w:r>
              <w:rPr>
                <w:rFonts w:ascii="Times New Roman" w:hAnsi="Times New Roman" w:eastAsia="Times New Roman" w:cs="Times New Roman"/>
                <w:spacing w:val="-3"/>
                <w:w w:val="99"/>
                <w:position w:val="6"/>
                <w:sz w:val="13"/>
                <w:szCs w:val="13"/>
              </w:rPr>
              <w:t>3</w:t>
            </w:r>
            <w:r>
              <w:rPr>
                <w:rFonts w:ascii="Times New Roman" w:hAnsi="Times New Roman" w:eastAsia="Times New Roman" w:cs="Times New Roman"/>
                <w:spacing w:val="-3"/>
                <w:w w:val="99"/>
                <w:sz w:val="20"/>
                <w:szCs w:val="20"/>
              </w:rPr>
              <w:t>/d</w:t>
            </w:r>
            <w:r>
              <w:rPr>
                <w:rFonts w:ascii="宋体" w:hAnsi="宋体" w:eastAsia="宋体" w:cs="宋体"/>
                <w:spacing w:val="-25"/>
                <w:sz w:val="20"/>
                <w:szCs w:val="20"/>
              </w:rPr>
              <w:t>）</w:t>
            </w:r>
          </w:p>
        </w:tc>
        <w:tc>
          <w:tcPr>
            <w:tcW w:w="670" w:type="dxa"/>
            <w:vMerge w:val="restart"/>
            <w:tcBorders>
              <w:bottom w:val="nil"/>
            </w:tcBorders>
            <w:vAlign w:val="top"/>
          </w:tcPr>
          <w:p w14:paraId="4BBF9BFA">
            <w:pPr>
              <w:spacing w:line="273" w:lineRule="auto"/>
              <w:rPr>
                <w:rFonts w:ascii="Arial"/>
                <w:sz w:val="21"/>
              </w:rPr>
            </w:pPr>
          </w:p>
          <w:p w14:paraId="73ECB752">
            <w:pPr>
              <w:spacing w:line="273" w:lineRule="auto"/>
              <w:rPr>
                <w:rFonts w:ascii="Arial"/>
                <w:sz w:val="21"/>
              </w:rPr>
            </w:pPr>
          </w:p>
          <w:p w14:paraId="619697D1">
            <w:pPr>
              <w:spacing w:line="274" w:lineRule="auto"/>
              <w:rPr>
                <w:rFonts w:ascii="Arial"/>
                <w:sz w:val="21"/>
              </w:rPr>
            </w:pPr>
          </w:p>
          <w:p w14:paraId="571D897B">
            <w:pPr>
              <w:spacing w:before="65"/>
              <w:ind w:left="39" w:hanging="11"/>
              <w:rPr>
                <w:rFonts w:ascii="宋体" w:hAnsi="宋体" w:eastAsia="宋体" w:cs="宋体"/>
                <w:sz w:val="20"/>
                <w:szCs w:val="20"/>
              </w:rPr>
            </w:pPr>
            <w:r>
              <w:rPr>
                <w:rFonts w:ascii="宋体" w:hAnsi="宋体" w:eastAsia="宋体" w:cs="宋体"/>
                <w:spacing w:val="-17"/>
                <w:w w:val="99"/>
                <w:sz w:val="20"/>
                <w:szCs w:val="20"/>
              </w:rPr>
              <w:t>受益人</w:t>
            </w:r>
            <w:r>
              <w:rPr>
                <w:rFonts w:ascii="宋体" w:hAnsi="宋体" w:eastAsia="宋体" w:cs="宋体"/>
                <w:spacing w:val="1"/>
                <w:sz w:val="20"/>
                <w:szCs w:val="20"/>
              </w:rPr>
              <w:t xml:space="preserve">  </w:t>
            </w:r>
            <w:r>
              <w:rPr>
                <w:rFonts w:ascii="宋体" w:hAnsi="宋体" w:eastAsia="宋体" w:cs="宋体"/>
                <w:spacing w:val="-44"/>
                <w:sz w:val="20"/>
                <w:szCs w:val="20"/>
              </w:rPr>
              <w:t>口（人）</w:t>
            </w:r>
          </w:p>
        </w:tc>
        <w:tc>
          <w:tcPr>
            <w:tcW w:w="6449" w:type="dxa"/>
            <w:gridSpan w:val="8"/>
            <w:vAlign w:val="top"/>
          </w:tcPr>
          <w:p w14:paraId="6BE8309A">
            <w:pPr>
              <w:spacing w:line="270" w:lineRule="auto"/>
              <w:rPr>
                <w:rFonts w:ascii="Arial"/>
                <w:sz w:val="21"/>
              </w:rPr>
            </w:pPr>
          </w:p>
          <w:p w14:paraId="7626567C">
            <w:pPr>
              <w:spacing w:before="65" w:line="226" w:lineRule="auto"/>
              <w:ind w:left="2393"/>
              <w:rPr>
                <w:rFonts w:ascii="宋体" w:hAnsi="宋体" w:eastAsia="宋体" w:cs="宋体"/>
                <w:sz w:val="20"/>
                <w:szCs w:val="20"/>
              </w:rPr>
            </w:pPr>
            <w:r>
              <w:rPr>
                <w:rFonts w:ascii="宋体" w:hAnsi="宋体" w:eastAsia="宋体" w:cs="宋体"/>
                <w:spacing w:val="7"/>
                <w:sz w:val="20"/>
                <w:szCs w:val="20"/>
              </w:rPr>
              <w:t>投资估算（万元）</w:t>
            </w:r>
          </w:p>
        </w:tc>
        <w:tc>
          <w:tcPr>
            <w:tcW w:w="1967" w:type="dxa"/>
            <w:gridSpan w:val="2"/>
            <w:vAlign w:val="top"/>
          </w:tcPr>
          <w:p w14:paraId="19CC293A">
            <w:pPr>
              <w:spacing w:before="65" w:line="228" w:lineRule="auto"/>
              <w:jc w:val="right"/>
              <w:rPr>
                <w:rFonts w:ascii="宋体" w:hAnsi="宋体" w:eastAsia="宋体" w:cs="宋体"/>
                <w:sz w:val="20"/>
                <w:szCs w:val="20"/>
              </w:rPr>
            </w:pPr>
            <w:r>
              <w:rPr>
                <w:rFonts w:ascii="宋体" w:hAnsi="宋体" w:eastAsia="宋体" w:cs="宋体"/>
                <w:spacing w:val="-6"/>
                <w:sz w:val="20"/>
                <w:szCs w:val="20"/>
              </w:rPr>
              <w:t>单位投资（扣除水库、</w:t>
            </w:r>
          </w:p>
          <w:p w14:paraId="7F55C294">
            <w:pPr>
              <w:spacing w:before="24" w:line="228" w:lineRule="auto"/>
              <w:ind w:left="61"/>
              <w:rPr>
                <w:rFonts w:ascii="宋体" w:hAnsi="宋体" w:eastAsia="宋体" w:cs="宋体"/>
                <w:sz w:val="20"/>
                <w:szCs w:val="20"/>
              </w:rPr>
            </w:pPr>
            <w:r>
              <w:rPr>
                <w:rFonts w:ascii="宋体" w:hAnsi="宋体" w:eastAsia="宋体" w:cs="宋体"/>
                <w:spacing w:val="7"/>
                <w:sz w:val="20"/>
                <w:szCs w:val="20"/>
              </w:rPr>
              <w:t>引调水工程等水源工</w:t>
            </w:r>
          </w:p>
          <w:p w14:paraId="1BEDC0EB">
            <w:pPr>
              <w:spacing w:before="27" w:line="228" w:lineRule="auto"/>
              <w:ind w:left="567"/>
              <w:rPr>
                <w:rFonts w:ascii="宋体" w:hAnsi="宋体" w:eastAsia="宋体" w:cs="宋体"/>
                <w:sz w:val="20"/>
                <w:szCs w:val="20"/>
              </w:rPr>
            </w:pPr>
            <w:r>
              <w:rPr>
                <w:rFonts w:ascii="宋体" w:hAnsi="宋体" w:eastAsia="宋体" w:cs="宋体"/>
                <w:spacing w:val="5"/>
                <w:sz w:val="20"/>
                <w:szCs w:val="20"/>
              </w:rPr>
              <w:t>程投资）</w:t>
            </w:r>
          </w:p>
        </w:tc>
        <w:tc>
          <w:tcPr>
            <w:tcW w:w="664" w:type="dxa"/>
            <w:vMerge w:val="restart"/>
            <w:tcBorders>
              <w:bottom w:val="nil"/>
            </w:tcBorders>
            <w:vAlign w:val="top"/>
          </w:tcPr>
          <w:p w14:paraId="06240630">
            <w:pPr>
              <w:spacing w:line="317" w:lineRule="auto"/>
              <w:rPr>
                <w:rFonts w:ascii="Arial"/>
                <w:sz w:val="21"/>
              </w:rPr>
            </w:pPr>
          </w:p>
          <w:p w14:paraId="3703A8CE">
            <w:pPr>
              <w:spacing w:line="317" w:lineRule="auto"/>
              <w:rPr>
                <w:rFonts w:ascii="Arial"/>
                <w:sz w:val="21"/>
              </w:rPr>
            </w:pPr>
          </w:p>
          <w:p w14:paraId="29F27D2E">
            <w:pPr>
              <w:spacing w:line="318" w:lineRule="auto"/>
              <w:rPr>
                <w:rFonts w:ascii="Arial"/>
                <w:sz w:val="21"/>
              </w:rPr>
            </w:pPr>
          </w:p>
          <w:p w14:paraId="4A08EACA">
            <w:pPr>
              <w:spacing w:before="65" w:line="229" w:lineRule="auto"/>
              <w:ind w:left="130"/>
              <w:rPr>
                <w:rFonts w:ascii="宋体" w:hAnsi="宋体" w:eastAsia="宋体" w:cs="宋体"/>
                <w:sz w:val="20"/>
                <w:szCs w:val="20"/>
              </w:rPr>
            </w:pPr>
            <w:r>
              <w:rPr>
                <w:rFonts w:ascii="宋体" w:hAnsi="宋体" w:eastAsia="宋体" w:cs="宋体"/>
                <w:spacing w:val="3"/>
                <w:sz w:val="20"/>
                <w:szCs w:val="20"/>
              </w:rPr>
              <w:t>备注</w:t>
            </w:r>
          </w:p>
        </w:tc>
      </w:tr>
      <w:tr w14:paraId="66762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90" w:type="dxa"/>
            <w:vMerge w:val="continue"/>
            <w:tcBorders>
              <w:top w:val="nil"/>
            </w:tcBorders>
            <w:vAlign w:val="top"/>
          </w:tcPr>
          <w:p w14:paraId="6E67076C">
            <w:pPr>
              <w:rPr>
                <w:rFonts w:ascii="Arial"/>
                <w:sz w:val="21"/>
              </w:rPr>
            </w:pPr>
          </w:p>
        </w:tc>
        <w:tc>
          <w:tcPr>
            <w:tcW w:w="1290" w:type="dxa"/>
            <w:vMerge w:val="continue"/>
            <w:tcBorders>
              <w:top w:val="nil"/>
            </w:tcBorders>
            <w:vAlign w:val="top"/>
          </w:tcPr>
          <w:p w14:paraId="6428032F">
            <w:pPr>
              <w:rPr>
                <w:rFonts w:ascii="Arial"/>
                <w:sz w:val="21"/>
              </w:rPr>
            </w:pPr>
          </w:p>
        </w:tc>
        <w:tc>
          <w:tcPr>
            <w:tcW w:w="640" w:type="dxa"/>
            <w:vMerge w:val="continue"/>
            <w:tcBorders>
              <w:top w:val="nil"/>
            </w:tcBorders>
            <w:vAlign w:val="top"/>
          </w:tcPr>
          <w:p w14:paraId="4B4BA00C">
            <w:pPr>
              <w:rPr>
                <w:rFonts w:ascii="Arial"/>
                <w:sz w:val="21"/>
              </w:rPr>
            </w:pPr>
          </w:p>
        </w:tc>
        <w:tc>
          <w:tcPr>
            <w:tcW w:w="515" w:type="dxa"/>
            <w:vMerge w:val="continue"/>
            <w:tcBorders>
              <w:top w:val="nil"/>
            </w:tcBorders>
            <w:vAlign w:val="top"/>
          </w:tcPr>
          <w:p w14:paraId="498F20C9">
            <w:pPr>
              <w:rPr>
                <w:rFonts w:ascii="Arial"/>
                <w:sz w:val="21"/>
              </w:rPr>
            </w:pPr>
          </w:p>
        </w:tc>
        <w:tc>
          <w:tcPr>
            <w:tcW w:w="825" w:type="dxa"/>
            <w:vMerge w:val="continue"/>
            <w:tcBorders>
              <w:top w:val="nil"/>
            </w:tcBorders>
            <w:vAlign w:val="top"/>
          </w:tcPr>
          <w:p w14:paraId="4F90754F">
            <w:pPr>
              <w:rPr>
                <w:rFonts w:ascii="Arial"/>
                <w:sz w:val="21"/>
              </w:rPr>
            </w:pPr>
          </w:p>
        </w:tc>
        <w:tc>
          <w:tcPr>
            <w:tcW w:w="670" w:type="dxa"/>
            <w:vMerge w:val="continue"/>
            <w:tcBorders>
              <w:top w:val="nil"/>
            </w:tcBorders>
            <w:vAlign w:val="top"/>
          </w:tcPr>
          <w:p w14:paraId="3AE8FC3D">
            <w:pPr>
              <w:rPr>
                <w:rFonts w:ascii="Arial"/>
                <w:sz w:val="21"/>
              </w:rPr>
            </w:pPr>
          </w:p>
        </w:tc>
        <w:tc>
          <w:tcPr>
            <w:tcW w:w="822" w:type="dxa"/>
            <w:vAlign w:val="top"/>
          </w:tcPr>
          <w:p w14:paraId="2B664CAD">
            <w:pPr>
              <w:spacing w:line="254" w:lineRule="auto"/>
              <w:rPr>
                <w:rFonts w:ascii="Arial"/>
                <w:sz w:val="21"/>
              </w:rPr>
            </w:pPr>
          </w:p>
          <w:p w14:paraId="4B4FAAAB">
            <w:pPr>
              <w:spacing w:line="254" w:lineRule="auto"/>
              <w:rPr>
                <w:rFonts w:ascii="Arial"/>
                <w:sz w:val="21"/>
              </w:rPr>
            </w:pPr>
          </w:p>
          <w:p w14:paraId="013C3502">
            <w:pPr>
              <w:spacing w:before="65" w:line="229" w:lineRule="auto"/>
              <w:ind w:left="207"/>
              <w:rPr>
                <w:rFonts w:ascii="宋体" w:hAnsi="宋体" w:eastAsia="宋体" w:cs="宋体"/>
                <w:sz w:val="20"/>
                <w:szCs w:val="20"/>
              </w:rPr>
            </w:pPr>
            <w:r>
              <w:rPr>
                <w:rFonts w:ascii="宋体" w:hAnsi="宋体" w:eastAsia="宋体" w:cs="宋体"/>
                <w:spacing w:val="4"/>
                <w:sz w:val="20"/>
                <w:szCs w:val="20"/>
              </w:rPr>
              <w:t>合计</w:t>
            </w:r>
          </w:p>
        </w:tc>
        <w:tc>
          <w:tcPr>
            <w:tcW w:w="773" w:type="dxa"/>
            <w:vAlign w:val="top"/>
          </w:tcPr>
          <w:p w14:paraId="78D426E5">
            <w:pPr>
              <w:spacing w:line="372" w:lineRule="auto"/>
              <w:rPr>
                <w:rFonts w:ascii="Arial"/>
                <w:sz w:val="21"/>
              </w:rPr>
            </w:pPr>
          </w:p>
          <w:p w14:paraId="4E416D0A">
            <w:pPr>
              <w:spacing w:before="65" w:line="239" w:lineRule="auto"/>
              <w:ind w:left="285" w:right="71" w:hanging="207"/>
              <w:rPr>
                <w:rFonts w:ascii="宋体" w:hAnsi="宋体" w:eastAsia="宋体" w:cs="宋体"/>
                <w:sz w:val="20"/>
                <w:szCs w:val="20"/>
              </w:rPr>
            </w:pPr>
            <w:r>
              <w:rPr>
                <w:rFonts w:ascii="宋体" w:hAnsi="宋体" w:eastAsia="宋体" w:cs="宋体"/>
                <w:spacing w:val="6"/>
                <w:sz w:val="20"/>
                <w:szCs w:val="20"/>
              </w:rPr>
              <w:t>水源工</w:t>
            </w:r>
            <w:r>
              <w:rPr>
                <w:rFonts w:ascii="宋体" w:hAnsi="宋体" w:eastAsia="宋体" w:cs="宋体"/>
                <w:sz w:val="20"/>
                <w:szCs w:val="20"/>
              </w:rPr>
              <w:t xml:space="preserve"> </w:t>
            </w:r>
            <w:r>
              <w:rPr>
                <w:rFonts w:ascii="宋体" w:hAnsi="宋体" w:eastAsia="宋体" w:cs="宋体"/>
                <w:spacing w:val="1"/>
                <w:sz w:val="20"/>
                <w:szCs w:val="20"/>
              </w:rPr>
              <w:t>程</w:t>
            </w:r>
          </w:p>
        </w:tc>
        <w:tc>
          <w:tcPr>
            <w:tcW w:w="668" w:type="dxa"/>
            <w:vAlign w:val="top"/>
          </w:tcPr>
          <w:p w14:paraId="467D6793">
            <w:pPr>
              <w:spacing w:line="372" w:lineRule="auto"/>
              <w:rPr>
                <w:rFonts w:ascii="Arial"/>
                <w:sz w:val="21"/>
              </w:rPr>
            </w:pPr>
          </w:p>
          <w:p w14:paraId="0CAB12DE">
            <w:pPr>
              <w:spacing w:before="65" w:line="239" w:lineRule="auto"/>
              <w:ind w:left="232" w:right="19" w:hanging="207"/>
              <w:rPr>
                <w:rFonts w:ascii="宋体" w:hAnsi="宋体" w:eastAsia="宋体" w:cs="宋体"/>
                <w:sz w:val="20"/>
                <w:szCs w:val="20"/>
              </w:rPr>
            </w:pPr>
            <w:r>
              <w:rPr>
                <w:rFonts w:ascii="宋体" w:hAnsi="宋体" w:eastAsia="宋体" w:cs="宋体"/>
                <w:spacing w:val="6"/>
                <w:sz w:val="20"/>
                <w:szCs w:val="20"/>
              </w:rPr>
              <w:t>取水工</w:t>
            </w:r>
            <w:r>
              <w:rPr>
                <w:rFonts w:ascii="宋体" w:hAnsi="宋体" w:eastAsia="宋体" w:cs="宋体"/>
                <w:sz w:val="20"/>
                <w:szCs w:val="20"/>
              </w:rPr>
              <w:t xml:space="preserve"> </w:t>
            </w:r>
            <w:r>
              <w:rPr>
                <w:rFonts w:ascii="宋体" w:hAnsi="宋体" w:eastAsia="宋体" w:cs="宋体"/>
                <w:spacing w:val="1"/>
                <w:sz w:val="20"/>
                <w:szCs w:val="20"/>
              </w:rPr>
              <w:t>程</w:t>
            </w:r>
          </w:p>
        </w:tc>
        <w:tc>
          <w:tcPr>
            <w:tcW w:w="798" w:type="dxa"/>
            <w:vAlign w:val="top"/>
          </w:tcPr>
          <w:p w14:paraId="616BB28C">
            <w:pPr>
              <w:spacing w:line="372" w:lineRule="auto"/>
              <w:rPr>
                <w:rFonts w:ascii="Arial"/>
                <w:sz w:val="21"/>
              </w:rPr>
            </w:pPr>
          </w:p>
          <w:p w14:paraId="7E7D5CC5">
            <w:pPr>
              <w:spacing w:before="65" w:line="239" w:lineRule="auto"/>
              <w:ind w:left="296" w:right="83" w:hanging="205"/>
              <w:rPr>
                <w:rFonts w:ascii="宋体" w:hAnsi="宋体" w:eastAsia="宋体" w:cs="宋体"/>
                <w:sz w:val="20"/>
                <w:szCs w:val="20"/>
              </w:rPr>
            </w:pPr>
            <w:r>
              <w:rPr>
                <w:rFonts w:ascii="宋体" w:hAnsi="宋体" w:eastAsia="宋体" w:cs="宋体"/>
                <w:spacing w:val="6"/>
                <w:sz w:val="20"/>
                <w:szCs w:val="20"/>
              </w:rPr>
              <w:t>水厂工</w:t>
            </w:r>
            <w:r>
              <w:rPr>
                <w:rFonts w:ascii="宋体" w:hAnsi="宋体" w:eastAsia="宋体" w:cs="宋体"/>
                <w:sz w:val="20"/>
                <w:szCs w:val="20"/>
              </w:rPr>
              <w:t xml:space="preserve"> </w:t>
            </w:r>
            <w:r>
              <w:rPr>
                <w:rFonts w:ascii="宋体" w:hAnsi="宋体" w:eastAsia="宋体" w:cs="宋体"/>
                <w:spacing w:val="1"/>
                <w:sz w:val="20"/>
                <w:szCs w:val="20"/>
              </w:rPr>
              <w:t>程</w:t>
            </w:r>
          </w:p>
        </w:tc>
        <w:tc>
          <w:tcPr>
            <w:tcW w:w="924" w:type="dxa"/>
            <w:vAlign w:val="top"/>
          </w:tcPr>
          <w:p w14:paraId="28E2061A">
            <w:pPr>
              <w:spacing w:line="372" w:lineRule="auto"/>
              <w:rPr>
                <w:rFonts w:ascii="Arial"/>
                <w:sz w:val="21"/>
              </w:rPr>
            </w:pPr>
          </w:p>
          <w:p w14:paraId="28D9D7B8">
            <w:pPr>
              <w:spacing w:before="65" w:line="239" w:lineRule="auto"/>
              <w:ind w:left="360" w:right="42" w:hanging="314"/>
              <w:rPr>
                <w:rFonts w:ascii="宋体" w:hAnsi="宋体" w:eastAsia="宋体" w:cs="宋体"/>
                <w:sz w:val="20"/>
                <w:szCs w:val="20"/>
              </w:rPr>
            </w:pPr>
            <w:r>
              <w:rPr>
                <w:rFonts w:ascii="宋体" w:hAnsi="宋体" w:eastAsia="宋体" w:cs="宋体"/>
                <w:spacing w:val="7"/>
                <w:sz w:val="20"/>
                <w:szCs w:val="20"/>
              </w:rPr>
              <w:t>输配水工</w:t>
            </w:r>
            <w:r>
              <w:rPr>
                <w:rFonts w:ascii="宋体" w:hAnsi="宋体" w:eastAsia="宋体" w:cs="宋体"/>
                <w:spacing w:val="1"/>
                <w:sz w:val="20"/>
                <w:szCs w:val="20"/>
              </w:rPr>
              <w:t xml:space="preserve"> 程</w:t>
            </w:r>
          </w:p>
        </w:tc>
        <w:tc>
          <w:tcPr>
            <w:tcW w:w="849" w:type="dxa"/>
            <w:vAlign w:val="top"/>
          </w:tcPr>
          <w:p w14:paraId="3A80530F">
            <w:pPr>
              <w:spacing w:line="372" w:lineRule="auto"/>
              <w:rPr>
                <w:rFonts w:ascii="Arial"/>
                <w:sz w:val="21"/>
              </w:rPr>
            </w:pPr>
          </w:p>
          <w:p w14:paraId="2223C3F0">
            <w:pPr>
              <w:spacing w:before="65" w:line="239" w:lineRule="auto"/>
              <w:ind w:left="324" w:right="108" w:hanging="210"/>
              <w:rPr>
                <w:rFonts w:ascii="宋体" w:hAnsi="宋体" w:eastAsia="宋体" w:cs="宋体"/>
                <w:sz w:val="20"/>
                <w:szCs w:val="20"/>
              </w:rPr>
            </w:pPr>
            <w:r>
              <w:rPr>
                <w:rFonts w:ascii="宋体" w:hAnsi="宋体" w:eastAsia="宋体" w:cs="宋体"/>
                <w:spacing w:val="6"/>
                <w:sz w:val="20"/>
                <w:szCs w:val="20"/>
              </w:rPr>
              <w:t>计量工</w:t>
            </w:r>
            <w:r>
              <w:rPr>
                <w:rFonts w:ascii="宋体" w:hAnsi="宋体" w:eastAsia="宋体" w:cs="宋体"/>
                <w:spacing w:val="1"/>
                <w:sz w:val="20"/>
                <w:szCs w:val="20"/>
              </w:rPr>
              <w:t xml:space="preserve"> 程</w:t>
            </w:r>
          </w:p>
        </w:tc>
        <w:tc>
          <w:tcPr>
            <w:tcW w:w="709" w:type="dxa"/>
            <w:vAlign w:val="top"/>
          </w:tcPr>
          <w:p w14:paraId="10819A33">
            <w:pPr>
              <w:spacing w:before="302" w:line="228" w:lineRule="auto"/>
              <w:ind w:left="46"/>
              <w:rPr>
                <w:rFonts w:ascii="宋体" w:hAnsi="宋体" w:eastAsia="宋体" w:cs="宋体"/>
                <w:sz w:val="20"/>
                <w:szCs w:val="20"/>
              </w:rPr>
            </w:pPr>
            <w:r>
              <w:rPr>
                <w:rFonts w:ascii="宋体" w:hAnsi="宋体" w:eastAsia="宋体" w:cs="宋体"/>
                <w:spacing w:val="6"/>
                <w:sz w:val="20"/>
                <w:szCs w:val="20"/>
              </w:rPr>
              <w:t>标准化</w:t>
            </w:r>
          </w:p>
          <w:p w14:paraId="1C16CB37">
            <w:pPr>
              <w:spacing w:before="23" w:line="228" w:lineRule="auto"/>
              <w:ind w:left="53"/>
              <w:rPr>
                <w:rFonts w:ascii="宋体" w:hAnsi="宋体" w:eastAsia="宋体" w:cs="宋体"/>
                <w:sz w:val="20"/>
                <w:szCs w:val="20"/>
              </w:rPr>
            </w:pPr>
            <w:r>
              <w:rPr>
                <w:rFonts w:ascii="宋体" w:hAnsi="宋体" w:eastAsia="宋体" w:cs="宋体"/>
                <w:spacing w:val="4"/>
                <w:sz w:val="20"/>
                <w:szCs w:val="20"/>
              </w:rPr>
              <w:t>能力建</w:t>
            </w:r>
          </w:p>
          <w:p w14:paraId="60679DA4">
            <w:pPr>
              <w:spacing w:before="27" w:line="229" w:lineRule="auto"/>
              <w:ind w:left="257"/>
              <w:rPr>
                <w:rFonts w:ascii="宋体" w:hAnsi="宋体" w:eastAsia="宋体" w:cs="宋体"/>
                <w:sz w:val="20"/>
                <w:szCs w:val="20"/>
              </w:rPr>
            </w:pPr>
            <w:r>
              <w:rPr>
                <w:rFonts w:ascii="宋体" w:hAnsi="宋体" w:eastAsia="宋体" w:cs="宋体"/>
                <w:sz w:val="20"/>
                <w:szCs w:val="20"/>
              </w:rPr>
              <w:t>设</w:t>
            </w:r>
          </w:p>
        </w:tc>
        <w:tc>
          <w:tcPr>
            <w:tcW w:w="906" w:type="dxa"/>
            <w:vAlign w:val="top"/>
          </w:tcPr>
          <w:p w14:paraId="125D0836">
            <w:pPr>
              <w:spacing w:line="254" w:lineRule="auto"/>
              <w:rPr>
                <w:rFonts w:ascii="Arial"/>
                <w:sz w:val="21"/>
              </w:rPr>
            </w:pPr>
          </w:p>
          <w:p w14:paraId="005E923C">
            <w:pPr>
              <w:spacing w:line="254" w:lineRule="auto"/>
              <w:rPr>
                <w:rFonts w:ascii="Arial"/>
                <w:sz w:val="21"/>
              </w:rPr>
            </w:pPr>
          </w:p>
          <w:p w14:paraId="5AB954EB">
            <w:pPr>
              <w:spacing w:before="65" w:line="228" w:lineRule="auto"/>
              <w:ind w:left="249"/>
              <w:rPr>
                <w:rFonts w:ascii="宋体" w:hAnsi="宋体" w:eastAsia="宋体" w:cs="宋体"/>
                <w:sz w:val="20"/>
                <w:szCs w:val="20"/>
              </w:rPr>
            </w:pPr>
            <w:r>
              <w:rPr>
                <w:rFonts w:ascii="宋体" w:hAnsi="宋体" w:eastAsia="宋体" w:cs="宋体"/>
                <w:spacing w:val="4"/>
                <w:sz w:val="20"/>
                <w:szCs w:val="20"/>
              </w:rPr>
              <w:t>其他</w:t>
            </w:r>
          </w:p>
        </w:tc>
        <w:tc>
          <w:tcPr>
            <w:tcW w:w="976" w:type="dxa"/>
            <w:vAlign w:val="top"/>
          </w:tcPr>
          <w:p w14:paraId="4B90A0BA">
            <w:pPr>
              <w:spacing w:before="29" w:line="244" w:lineRule="auto"/>
              <w:ind w:left="77" w:right="67" w:hanging="1"/>
              <w:jc w:val="both"/>
              <w:rPr>
                <w:rFonts w:ascii="宋体" w:hAnsi="宋体" w:eastAsia="宋体" w:cs="宋体"/>
                <w:sz w:val="20"/>
                <w:szCs w:val="20"/>
              </w:rPr>
            </w:pPr>
            <w:r>
              <w:rPr>
                <w:rFonts w:ascii="宋体" w:hAnsi="宋体" w:eastAsia="宋体" w:cs="宋体"/>
                <w:spacing w:val="6"/>
                <w:sz w:val="20"/>
                <w:szCs w:val="20"/>
              </w:rPr>
              <w:t>单位投资</w:t>
            </w:r>
            <w:r>
              <w:rPr>
                <w:rFonts w:ascii="宋体" w:hAnsi="宋体" w:eastAsia="宋体" w:cs="宋体"/>
                <w:spacing w:val="2"/>
                <w:sz w:val="20"/>
                <w:szCs w:val="20"/>
              </w:rPr>
              <w:t xml:space="preserve"> </w:t>
            </w:r>
            <w:r>
              <w:rPr>
                <w:rFonts w:ascii="宋体" w:hAnsi="宋体" w:eastAsia="宋体" w:cs="宋体"/>
                <w:spacing w:val="6"/>
                <w:sz w:val="20"/>
                <w:szCs w:val="20"/>
              </w:rPr>
              <w:t>（工业等</w:t>
            </w:r>
            <w:r>
              <w:rPr>
                <w:rFonts w:ascii="宋体" w:hAnsi="宋体" w:eastAsia="宋体" w:cs="宋体"/>
                <w:spacing w:val="1"/>
                <w:sz w:val="20"/>
                <w:szCs w:val="20"/>
              </w:rPr>
              <w:t xml:space="preserve"> </w:t>
            </w:r>
            <w:r>
              <w:rPr>
                <w:rFonts w:ascii="宋体" w:hAnsi="宋体" w:eastAsia="宋体" w:cs="宋体"/>
                <w:spacing w:val="6"/>
                <w:sz w:val="20"/>
                <w:szCs w:val="20"/>
              </w:rPr>
              <w:t>二三产业</w:t>
            </w:r>
          </w:p>
          <w:p w14:paraId="6597EB62">
            <w:pPr>
              <w:spacing w:before="24" w:line="235" w:lineRule="auto"/>
              <w:ind w:left="236" w:right="2" w:hanging="222"/>
              <w:rPr>
                <w:rFonts w:ascii="宋体" w:hAnsi="宋体" w:eastAsia="宋体" w:cs="宋体"/>
                <w:sz w:val="20"/>
                <w:szCs w:val="20"/>
              </w:rPr>
            </w:pPr>
            <w:r>
              <w:rPr>
                <w:rFonts w:ascii="宋体" w:hAnsi="宋体" w:eastAsia="宋体" w:cs="宋体"/>
                <w:spacing w:val="16"/>
                <w:sz w:val="20"/>
                <w:szCs w:val="20"/>
              </w:rPr>
              <w:t>部分</w:t>
            </w:r>
            <w:r>
              <w:rPr>
                <w:rFonts w:ascii="宋体" w:hAnsi="宋体" w:eastAsia="宋体" w:cs="宋体"/>
                <w:spacing w:val="-48"/>
                <w:sz w:val="20"/>
                <w:szCs w:val="20"/>
              </w:rPr>
              <w:t>）（</w:t>
            </w:r>
            <w:r>
              <w:rPr>
                <w:rFonts w:ascii="宋体" w:hAnsi="宋体" w:eastAsia="宋体" w:cs="宋体"/>
                <w:spacing w:val="16"/>
                <w:sz w:val="20"/>
                <w:szCs w:val="20"/>
              </w:rPr>
              <w:t>元</w:t>
            </w:r>
            <w:r>
              <w:rPr>
                <w:rFonts w:ascii="宋体" w:hAnsi="宋体" w:eastAsia="宋体" w:cs="宋体"/>
                <w:spacing w:val="1"/>
                <w:sz w:val="20"/>
                <w:szCs w:val="20"/>
              </w:rPr>
              <w:t xml:space="preserve"> </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宋体" w:hAnsi="宋体" w:eastAsia="宋体" w:cs="宋体"/>
                <w:spacing w:val="3"/>
                <w:sz w:val="20"/>
                <w:szCs w:val="20"/>
              </w:rPr>
              <w:t>）</w:t>
            </w:r>
          </w:p>
        </w:tc>
        <w:tc>
          <w:tcPr>
            <w:tcW w:w="991" w:type="dxa"/>
            <w:vAlign w:val="top"/>
          </w:tcPr>
          <w:p w14:paraId="5D774BB7">
            <w:pPr>
              <w:spacing w:before="165" w:line="246" w:lineRule="auto"/>
              <w:ind w:left="63" w:right="63" w:firstLine="20"/>
              <w:rPr>
                <w:rFonts w:ascii="宋体" w:hAnsi="宋体" w:eastAsia="宋体" w:cs="宋体"/>
                <w:sz w:val="20"/>
                <w:szCs w:val="20"/>
              </w:rPr>
            </w:pPr>
            <w:r>
              <w:rPr>
                <w:rFonts w:ascii="宋体" w:hAnsi="宋体" w:eastAsia="宋体" w:cs="宋体"/>
                <w:spacing w:val="6"/>
                <w:sz w:val="20"/>
                <w:szCs w:val="20"/>
              </w:rPr>
              <w:t>人均投资</w:t>
            </w:r>
            <w:r>
              <w:rPr>
                <w:rFonts w:ascii="宋体" w:hAnsi="宋体" w:eastAsia="宋体" w:cs="宋体"/>
                <w:spacing w:val="2"/>
                <w:sz w:val="20"/>
                <w:szCs w:val="20"/>
              </w:rPr>
              <w:t xml:space="preserve"> </w:t>
            </w:r>
            <w:r>
              <w:rPr>
                <w:rFonts w:ascii="宋体" w:hAnsi="宋体" w:eastAsia="宋体" w:cs="宋体"/>
                <w:spacing w:val="12"/>
                <w:sz w:val="20"/>
                <w:szCs w:val="20"/>
              </w:rPr>
              <w:t>（居民用</w:t>
            </w:r>
            <w:r>
              <w:rPr>
                <w:rFonts w:ascii="宋体" w:hAnsi="宋体" w:eastAsia="宋体" w:cs="宋体"/>
                <w:sz w:val="20"/>
                <w:szCs w:val="20"/>
              </w:rPr>
              <w:t xml:space="preserve"> </w:t>
            </w:r>
            <w:r>
              <w:rPr>
                <w:rFonts w:ascii="宋体" w:hAnsi="宋体" w:eastAsia="宋体" w:cs="宋体"/>
                <w:spacing w:val="7"/>
                <w:sz w:val="20"/>
                <w:szCs w:val="20"/>
              </w:rPr>
              <w:t>水部分）</w:t>
            </w:r>
            <w:r>
              <w:rPr>
                <w:rFonts w:ascii="宋体" w:hAnsi="宋体" w:eastAsia="宋体" w:cs="宋体"/>
                <w:sz w:val="20"/>
                <w:szCs w:val="20"/>
              </w:rPr>
              <w:t xml:space="preserve"> （元</w:t>
            </w:r>
            <w:r>
              <w:rPr>
                <w:rFonts w:ascii="Times New Roman" w:hAnsi="Times New Roman" w:eastAsia="Times New Roman" w:cs="Times New Roman"/>
                <w:sz w:val="20"/>
                <w:szCs w:val="20"/>
              </w:rPr>
              <w:t>/</w:t>
            </w:r>
            <w:r>
              <w:rPr>
                <w:rFonts w:ascii="宋体" w:hAnsi="宋体" w:eastAsia="宋体" w:cs="宋体"/>
                <w:sz w:val="20"/>
                <w:szCs w:val="20"/>
              </w:rPr>
              <w:t>人）</w:t>
            </w:r>
          </w:p>
        </w:tc>
        <w:tc>
          <w:tcPr>
            <w:tcW w:w="664" w:type="dxa"/>
            <w:vMerge w:val="continue"/>
            <w:tcBorders>
              <w:top w:val="nil"/>
            </w:tcBorders>
            <w:vAlign w:val="top"/>
          </w:tcPr>
          <w:p w14:paraId="315A8F60">
            <w:pPr>
              <w:rPr>
                <w:rFonts w:ascii="Arial"/>
                <w:sz w:val="21"/>
              </w:rPr>
            </w:pPr>
          </w:p>
        </w:tc>
      </w:tr>
      <w:tr w14:paraId="59C74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90" w:type="dxa"/>
            <w:vMerge w:val="restart"/>
            <w:tcBorders>
              <w:bottom w:val="nil"/>
            </w:tcBorders>
            <w:vAlign w:val="top"/>
          </w:tcPr>
          <w:p w14:paraId="6BB69289">
            <w:pPr>
              <w:spacing w:line="378" w:lineRule="auto"/>
              <w:rPr>
                <w:rFonts w:ascii="Arial"/>
                <w:sz w:val="21"/>
              </w:rPr>
            </w:pPr>
          </w:p>
          <w:p w14:paraId="223852B4">
            <w:pPr>
              <w:spacing w:before="65" w:line="228" w:lineRule="auto"/>
              <w:ind w:left="40"/>
              <w:rPr>
                <w:rFonts w:ascii="宋体" w:hAnsi="宋体" w:eastAsia="宋体" w:cs="宋体"/>
                <w:sz w:val="20"/>
                <w:szCs w:val="20"/>
              </w:rPr>
            </w:pPr>
            <w:r>
              <w:rPr>
                <w:rFonts w:ascii="宋体" w:hAnsi="宋体" w:eastAsia="宋体" w:cs="宋体"/>
                <w:spacing w:val="4"/>
                <w:sz w:val="20"/>
                <w:szCs w:val="20"/>
              </w:rPr>
              <w:t>城乡</w:t>
            </w:r>
          </w:p>
          <w:p w14:paraId="609742BD">
            <w:pPr>
              <w:spacing w:before="24" w:line="227" w:lineRule="auto"/>
              <w:ind w:left="40"/>
              <w:rPr>
                <w:rFonts w:ascii="宋体" w:hAnsi="宋体" w:eastAsia="宋体" w:cs="宋体"/>
                <w:sz w:val="20"/>
                <w:szCs w:val="20"/>
              </w:rPr>
            </w:pPr>
            <w:r>
              <w:rPr>
                <w:rFonts w:ascii="宋体" w:hAnsi="宋体" w:eastAsia="宋体" w:cs="宋体"/>
                <w:spacing w:val="4"/>
                <w:sz w:val="20"/>
                <w:szCs w:val="20"/>
              </w:rPr>
              <w:t>供水</w:t>
            </w:r>
          </w:p>
          <w:p w14:paraId="024319A4">
            <w:pPr>
              <w:spacing w:before="25" w:line="229" w:lineRule="auto"/>
              <w:ind w:left="43"/>
              <w:rPr>
                <w:rFonts w:ascii="宋体" w:hAnsi="宋体" w:eastAsia="宋体" w:cs="宋体"/>
                <w:sz w:val="20"/>
                <w:szCs w:val="20"/>
              </w:rPr>
            </w:pPr>
            <w:r>
              <w:rPr>
                <w:rFonts w:ascii="宋体" w:hAnsi="宋体" w:eastAsia="宋体" w:cs="宋体"/>
                <w:spacing w:val="3"/>
                <w:sz w:val="20"/>
                <w:szCs w:val="20"/>
              </w:rPr>
              <w:t>一体</w:t>
            </w:r>
          </w:p>
          <w:p w14:paraId="142231D1">
            <w:pPr>
              <w:spacing w:before="25" w:line="229" w:lineRule="auto"/>
              <w:ind w:left="41"/>
              <w:rPr>
                <w:rFonts w:ascii="宋体" w:hAnsi="宋体" w:eastAsia="宋体" w:cs="宋体"/>
                <w:sz w:val="20"/>
                <w:szCs w:val="20"/>
              </w:rPr>
            </w:pPr>
            <w:r>
              <w:rPr>
                <w:rFonts w:ascii="宋体" w:hAnsi="宋体" w:eastAsia="宋体" w:cs="宋体"/>
                <w:spacing w:val="4"/>
                <w:sz w:val="20"/>
                <w:szCs w:val="20"/>
              </w:rPr>
              <w:t>化工</w:t>
            </w:r>
          </w:p>
          <w:p w14:paraId="19812BEE">
            <w:pPr>
              <w:spacing w:before="25" w:line="228" w:lineRule="auto"/>
              <w:ind w:left="145"/>
              <w:rPr>
                <w:rFonts w:ascii="宋体" w:hAnsi="宋体" w:eastAsia="宋体" w:cs="宋体"/>
                <w:sz w:val="20"/>
                <w:szCs w:val="20"/>
              </w:rPr>
            </w:pPr>
            <w:r>
              <w:rPr>
                <w:rFonts w:ascii="宋体" w:hAnsi="宋体" w:eastAsia="宋体" w:cs="宋体"/>
                <w:spacing w:val="1"/>
                <w:sz w:val="20"/>
                <w:szCs w:val="20"/>
              </w:rPr>
              <w:t>程</w:t>
            </w:r>
          </w:p>
        </w:tc>
        <w:tc>
          <w:tcPr>
            <w:tcW w:w="1290" w:type="dxa"/>
            <w:vAlign w:val="top"/>
          </w:tcPr>
          <w:p w14:paraId="4A0A71CB">
            <w:pPr>
              <w:spacing w:before="32" w:line="239" w:lineRule="auto"/>
              <w:ind w:left="18" w:right="16"/>
              <w:rPr>
                <w:rFonts w:ascii="宋体" w:hAnsi="宋体" w:eastAsia="宋体" w:cs="宋体"/>
                <w:sz w:val="20"/>
                <w:szCs w:val="20"/>
              </w:rPr>
            </w:pPr>
            <w:r>
              <w:rPr>
                <w:rFonts w:ascii="宋体" w:hAnsi="宋体" w:eastAsia="宋体" w:cs="宋体"/>
                <w:spacing w:val="8"/>
                <w:sz w:val="20"/>
                <w:szCs w:val="20"/>
              </w:rPr>
              <w:t>钦州市钦北区</w:t>
            </w:r>
            <w:r>
              <w:rPr>
                <w:rFonts w:ascii="宋体" w:hAnsi="宋体" w:eastAsia="宋体" w:cs="宋体"/>
                <w:sz w:val="20"/>
                <w:szCs w:val="20"/>
              </w:rPr>
              <w:t xml:space="preserve"> </w:t>
            </w:r>
            <w:r>
              <w:rPr>
                <w:rFonts w:ascii="宋体" w:hAnsi="宋体" w:eastAsia="宋体" w:cs="宋体"/>
                <w:spacing w:val="1"/>
                <w:sz w:val="20"/>
                <w:szCs w:val="20"/>
              </w:rPr>
              <w:t>城镇供水（</w:t>
            </w:r>
            <w:r>
              <w:rPr>
                <w:rFonts w:ascii="宋体" w:hAnsi="宋体" w:eastAsia="宋体" w:cs="宋体"/>
                <w:spacing w:val="-58"/>
                <w:sz w:val="20"/>
                <w:szCs w:val="20"/>
              </w:rPr>
              <w:t xml:space="preserve"> </w:t>
            </w:r>
            <w:r>
              <w:rPr>
                <w:rFonts w:ascii="宋体" w:hAnsi="宋体" w:eastAsia="宋体" w:cs="宋体"/>
                <w:spacing w:val="1"/>
                <w:sz w:val="20"/>
                <w:szCs w:val="20"/>
              </w:rPr>
              <w:t>一</w:t>
            </w:r>
          </w:p>
          <w:p w14:paraId="02439819">
            <w:pPr>
              <w:spacing w:before="25" w:line="234" w:lineRule="auto"/>
              <w:ind w:left="236" w:right="16" w:hanging="215"/>
              <w:rPr>
                <w:rFonts w:ascii="宋体" w:hAnsi="宋体" w:eastAsia="宋体" w:cs="宋体"/>
                <w:sz w:val="20"/>
                <w:szCs w:val="20"/>
              </w:rPr>
            </w:pPr>
            <w:r>
              <w:rPr>
                <w:rFonts w:ascii="宋体" w:hAnsi="宋体" w:eastAsia="宋体" w:cs="宋体"/>
                <w:spacing w:val="7"/>
                <w:sz w:val="20"/>
                <w:szCs w:val="20"/>
              </w:rPr>
              <w:t>期）工程（皇</w:t>
            </w:r>
            <w:r>
              <w:rPr>
                <w:rFonts w:ascii="宋体" w:hAnsi="宋体" w:eastAsia="宋体" w:cs="宋体"/>
                <w:spacing w:val="4"/>
                <w:sz w:val="20"/>
                <w:szCs w:val="20"/>
              </w:rPr>
              <w:t xml:space="preserve"> </w:t>
            </w:r>
            <w:r>
              <w:rPr>
                <w:rFonts w:ascii="宋体" w:hAnsi="宋体" w:eastAsia="宋体" w:cs="宋体"/>
                <w:spacing w:val="3"/>
                <w:sz w:val="20"/>
                <w:szCs w:val="20"/>
              </w:rPr>
              <w:t>马水厂）</w:t>
            </w:r>
          </w:p>
        </w:tc>
        <w:tc>
          <w:tcPr>
            <w:tcW w:w="640" w:type="dxa"/>
            <w:vAlign w:val="top"/>
          </w:tcPr>
          <w:p w14:paraId="73FDD4B6">
            <w:pPr>
              <w:spacing w:line="373" w:lineRule="auto"/>
              <w:rPr>
                <w:rFonts w:ascii="Arial"/>
                <w:sz w:val="21"/>
              </w:rPr>
            </w:pPr>
          </w:p>
          <w:p w14:paraId="37BF0F8E">
            <w:pPr>
              <w:spacing w:before="65" w:line="228" w:lineRule="auto"/>
              <w:ind w:left="10"/>
              <w:rPr>
                <w:rFonts w:ascii="宋体" w:hAnsi="宋体" w:eastAsia="宋体" w:cs="宋体"/>
                <w:sz w:val="20"/>
                <w:szCs w:val="20"/>
              </w:rPr>
            </w:pPr>
            <w:r>
              <w:rPr>
                <w:rFonts w:ascii="宋体" w:hAnsi="宋体" w:eastAsia="宋体" w:cs="宋体"/>
                <w:spacing w:val="6"/>
                <w:sz w:val="20"/>
                <w:szCs w:val="20"/>
              </w:rPr>
              <w:t>地表水</w:t>
            </w:r>
          </w:p>
        </w:tc>
        <w:tc>
          <w:tcPr>
            <w:tcW w:w="515" w:type="dxa"/>
            <w:vAlign w:val="top"/>
          </w:tcPr>
          <w:p w14:paraId="552F6CE6">
            <w:pPr>
              <w:spacing w:line="374" w:lineRule="auto"/>
              <w:rPr>
                <w:rFonts w:ascii="Arial"/>
                <w:sz w:val="21"/>
              </w:rPr>
            </w:pPr>
          </w:p>
          <w:p w14:paraId="76B4355D">
            <w:pPr>
              <w:spacing w:before="65" w:line="231" w:lineRule="auto"/>
              <w:ind w:left="160"/>
              <w:rPr>
                <w:rFonts w:ascii="宋体" w:hAnsi="宋体" w:eastAsia="宋体" w:cs="宋体"/>
                <w:sz w:val="20"/>
                <w:szCs w:val="20"/>
              </w:rPr>
            </w:pPr>
            <w:r>
              <w:rPr>
                <w:rFonts w:ascii="宋体" w:hAnsi="宋体" w:eastAsia="宋体" w:cs="宋体"/>
                <w:sz w:val="20"/>
                <w:szCs w:val="20"/>
              </w:rPr>
              <w:t>是</w:t>
            </w:r>
          </w:p>
        </w:tc>
        <w:tc>
          <w:tcPr>
            <w:tcW w:w="825" w:type="dxa"/>
            <w:vAlign w:val="top"/>
          </w:tcPr>
          <w:p w14:paraId="6150B8C9">
            <w:pPr>
              <w:spacing w:line="416" w:lineRule="auto"/>
              <w:rPr>
                <w:rFonts w:ascii="Arial"/>
                <w:sz w:val="21"/>
              </w:rPr>
            </w:pPr>
          </w:p>
          <w:p w14:paraId="6A644140">
            <w:pPr>
              <w:spacing w:before="58"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19627</w:t>
            </w:r>
          </w:p>
        </w:tc>
        <w:tc>
          <w:tcPr>
            <w:tcW w:w="670" w:type="dxa"/>
            <w:vAlign w:val="top"/>
          </w:tcPr>
          <w:p w14:paraId="3B75CB5F">
            <w:pPr>
              <w:spacing w:line="416" w:lineRule="auto"/>
              <w:rPr>
                <w:rFonts w:ascii="Arial"/>
                <w:sz w:val="21"/>
              </w:rPr>
            </w:pPr>
          </w:p>
          <w:p w14:paraId="579CFFEC">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10281</w:t>
            </w:r>
          </w:p>
        </w:tc>
        <w:tc>
          <w:tcPr>
            <w:tcW w:w="822" w:type="dxa"/>
            <w:vAlign w:val="top"/>
          </w:tcPr>
          <w:p w14:paraId="29C2154C">
            <w:pPr>
              <w:spacing w:line="416" w:lineRule="auto"/>
              <w:rPr>
                <w:rFonts w:ascii="Arial"/>
                <w:sz w:val="21"/>
              </w:rPr>
            </w:pPr>
          </w:p>
          <w:p w14:paraId="7AA97539">
            <w:pPr>
              <w:spacing w:before="58" w:line="195" w:lineRule="auto"/>
              <w:ind w:left="170"/>
              <w:rPr>
                <w:rFonts w:ascii="Times New Roman" w:hAnsi="Times New Roman" w:eastAsia="Times New Roman" w:cs="Times New Roman"/>
                <w:sz w:val="20"/>
                <w:szCs w:val="20"/>
              </w:rPr>
            </w:pPr>
            <w:r>
              <w:rPr>
                <w:rFonts w:ascii="Times New Roman" w:hAnsi="Times New Roman" w:eastAsia="Times New Roman" w:cs="Times New Roman"/>
                <w:sz w:val="20"/>
                <w:szCs w:val="20"/>
              </w:rPr>
              <w:t>18911</w:t>
            </w:r>
          </w:p>
        </w:tc>
        <w:tc>
          <w:tcPr>
            <w:tcW w:w="773" w:type="dxa"/>
            <w:vAlign w:val="top"/>
          </w:tcPr>
          <w:p w14:paraId="004301F3">
            <w:pPr>
              <w:spacing w:line="416" w:lineRule="auto"/>
              <w:rPr>
                <w:rFonts w:ascii="Arial"/>
                <w:sz w:val="21"/>
              </w:rPr>
            </w:pPr>
          </w:p>
          <w:p w14:paraId="41E3FD3B">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5452</w:t>
            </w:r>
          </w:p>
        </w:tc>
        <w:tc>
          <w:tcPr>
            <w:tcW w:w="668" w:type="dxa"/>
            <w:vAlign w:val="top"/>
          </w:tcPr>
          <w:p w14:paraId="5E040AE5">
            <w:pPr>
              <w:spacing w:line="416" w:lineRule="auto"/>
              <w:rPr>
                <w:rFonts w:ascii="Arial"/>
                <w:sz w:val="21"/>
              </w:rPr>
            </w:pPr>
          </w:p>
          <w:p w14:paraId="11B0F6C0">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902</w:t>
            </w:r>
          </w:p>
        </w:tc>
        <w:tc>
          <w:tcPr>
            <w:tcW w:w="798" w:type="dxa"/>
            <w:vAlign w:val="top"/>
          </w:tcPr>
          <w:p w14:paraId="659C27EC">
            <w:pPr>
              <w:spacing w:line="416" w:lineRule="auto"/>
              <w:rPr>
                <w:rFonts w:ascii="Arial"/>
                <w:sz w:val="21"/>
              </w:rPr>
            </w:pPr>
          </w:p>
          <w:p w14:paraId="5808BE1E">
            <w:pPr>
              <w:spacing w:before="58"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2684</w:t>
            </w:r>
          </w:p>
        </w:tc>
        <w:tc>
          <w:tcPr>
            <w:tcW w:w="924" w:type="dxa"/>
            <w:vAlign w:val="top"/>
          </w:tcPr>
          <w:p w14:paraId="2A819F51">
            <w:pPr>
              <w:spacing w:line="416" w:lineRule="auto"/>
              <w:rPr>
                <w:rFonts w:ascii="Arial"/>
                <w:sz w:val="21"/>
              </w:rPr>
            </w:pPr>
          </w:p>
          <w:p w14:paraId="737B3257">
            <w:pPr>
              <w:spacing w:before="5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3879</w:t>
            </w:r>
          </w:p>
        </w:tc>
        <w:tc>
          <w:tcPr>
            <w:tcW w:w="849" w:type="dxa"/>
            <w:vAlign w:val="top"/>
          </w:tcPr>
          <w:p w14:paraId="3FAC60EE">
            <w:pPr>
              <w:spacing w:line="416" w:lineRule="auto"/>
              <w:rPr>
                <w:rFonts w:ascii="Arial"/>
                <w:sz w:val="21"/>
              </w:rPr>
            </w:pPr>
          </w:p>
          <w:p w14:paraId="423BEAAE">
            <w:pPr>
              <w:spacing w:before="5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219</w:t>
            </w:r>
          </w:p>
        </w:tc>
        <w:tc>
          <w:tcPr>
            <w:tcW w:w="709" w:type="dxa"/>
            <w:vAlign w:val="top"/>
          </w:tcPr>
          <w:p w14:paraId="17BDBEE0">
            <w:pPr>
              <w:spacing w:line="416" w:lineRule="auto"/>
              <w:rPr>
                <w:rFonts w:ascii="Arial"/>
                <w:sz w:val="21"/>
              </w:rPr>
            </w:pPr>
          </w:p>
          <w:p w14:paraId="28311A59">
            <w:pPr>
              <w:spacing w:before="5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06" w:type="dxa"/>
            <w:vAlign w:val="top"/>
          </w:tcPr>
          <w:p w14:paraId="31E26FFD">
            <w:pPr>
              <w:spacing w:line="416" w:lineRule="auto"/>
              <w:rPr>
                <w:rFonts w:ascii="Arial"/>
                <w:sz w:val="21"/>
              </w:rPr>
            </w:pPr>
          </w:p>
          <w:p w14:paraId="01F5B87E">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5275</w:t>
            </w:r>
          </w:p>
        </w:tc>
        <w:tc>
          <w:tcPr>
            <w:tcW w:w="976" w:type="dxa"/>
            <w:vAlign w:val="top"/>
          </w:tcPr>
          <w:p w14:paraId="18BE511D">
            <w:pPr>
              <w:spacing w:line="416" w:lineRule="auto"/>
              <w:rPr>
                <w:rFonts w:ascii="Arial"/>
                <w:sz w:val="21"/>
              </w:rPr>
            </w:pPr>
          </w:p>
          <w:p w14:paraId="2966C14F">
            <w:pPr>
              <w:spacing w:before="5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5750</w:t>
            </w:r>
          </w:p>
        </w:tc>
        <w:tc>
          <w:tcPr>
            <w:tcW w:w="991" w:type="dxa"/>
            <w:vAlign w:val="top"/>
          </w:tcPr>
          <w:p w14:paraId="51D8AA8B">
            <w:pPr>
              <w:spacing w:line="416" w:lineRule="auto"/>
              <w:rPr>
                <w:rFonts w:ascii="Arial"/>
                <w:sz w:val="21"/>
              </w:rPr>
            </w:pPr>
          </w:p>
          <w:p w14:paraId="5EE68022">
            <w:pPr>
              <w:spacing w:before="5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1993</w:t>
            </w:r>
          </w:p>
        </w:tc>
        <w:tc>
          <w:tcPr>
            <w:tcW w:w="664" w:type="dxa"/>
            <w:vAlign w:val="top"/>
          </w:tcPr>
          <w:p w14:paraId="60EBC89D">
            <w:pPr>
              <w:spacing w:line="373" w:lineRule="auto"/>
              <w:rPr>
                <w:rFonts w:ascii="Arial"/>
                <w:sz w:val="21"/>
              </w:rPr>
            </w:pPr>
          </w:p>
          <w:p w14:paraId="24B746E2">
            <w:pPr>
              <w:spacing w:before="65" w:line="228" w:lineRule="auto"/>
              <w:ind w:left="29"/>
              <w:rPr>
                <w:rFonts w:ascii="宋体" w:hAnsi="宋体" w:eastAsia="宋体" w:cs="宋体"/>
                <w:sz w:val="20"/>
                <w:szCs w:val="20"/>
              </w:rPr>
            </w:pPr>
            <w:r>
              <w:rPr>
                <w:rFonts w:ascii="宋体" w:hAnsi="宋体" w:eastAsia="宋体" w:cs="宋体"/>
                <w:spacing w:val="4"/>
                <w:sz w:val="20"/>
                <w:szCs w:val="20"/>
              </w:rPr>
              <w:t>改扩建</w:t>
            </w:r>
          </w:p>
        </w:tc>
      </w:tr>
      <w:tr w14:paraId="5FD43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90" w:type="dxa"/>
            <w:vMerge w:val="continue"/>
            <w:tcBorders>
              <w:top w:val="nil"/>
            </w:tcBorders>
            <w:vAlign w:val="top"/>
          </w:tcPr>
          <w:p w14:paraId="536FA454">
            <w:pPr>
              <w:rPr>
                <w:rFonts w:ascii="Arial"/>
                <w:sz w:val="21"/>
              </w:rPr>
            </w:pPr>
          </w:p>
        </w:tc>
        <w:tc>
          <w:tcPr>
            <w:tcW w:w="1290" w:type="dxa"/>
            <w:vAlign w:val="top"/>
          </w:tcPr>
          <w:p w14:paraId="617801D3">
            <w:pPr>
              <w:spacing w:before="33" w:line="239" w:lineRule="auto"/>
              <w:ind w:left="18" w:right="16"/>
              <w:rPr>
                <w:rFonts w:ascii="宋体" w:hAnsi="宋体" w:eastAsia="宋体" w:cs="宋体"/>
                <w:sz w:val="20"/>
                <w:szCs w:val="20"/>
              </w:rPr>
            </w:pPr>
            <w:r>
              <w:rPr>
                <w:rFonts w:ascii="宋体" w:hAnsi="宋体" w:eastAsia="宋体" w:cs="宋体"/>
                <w:spacing w:val="8"/>
                <w:sz w:val="20"/>
                <w:szCs w:val="20"/>
              </w:rPr>
              <w:t>环北广西工程</w:t>
            </w:r>
            <w:r>
              <w:rPr>
                <w:rFonts w:ascii="宋体" w:hAnsi="宋体" w:eastAsia="宋体" w:cs="宋体"/>
                <w:sz w:val="20"/>
                <w:szCs w:val="20"/>
              </w:rPr>
              <w:t xml:space="preserve"> </w:t>
            </w:r>
            <w:r>
              <w:rPr>
                <w:rFonts w:ascii="宋体" w:hAnsi="宋体" w:eastAsia="宋体" w:cs="宋体"/>
                <w:spacing w:val="8"/>
                <w:sz w:val="20"/>
                <w:szCs w:val="20"/>
              </w:rPr>
              <w:t>钦州市配套工</w:t>
            </w:r>
          </w:p>
          <w:p w14:paraId="576632CB">
            <w:pPr>
              <w:spacing w:before="24" w:line="234" w:lineRule="auto"/>
              <w:ind w:left="235" w:right="16" w:hanging="218"/>
              <w:rPr>
                <w:rFonts w:ascii="宋体" w:hAnsi="宋体" w:eastAsia="宋体" w:cs="宋体"/>
                <w:sz w:val="20"/>
                <w:szCs w:val="20"/>
              </w:rPr>
            </w:pPr>
            <w:r>
              <w:rPr>
                <w:rFonts w:ascii="宋体" w:hAnsi="宋体" w:eastAsia="宋体" w:cs="宋体"/>
                <w:spacing w:val="8"/>
                <w:sz w:val="20"/>
                <w:szCs w:val="20"/>
              </w:rPr>
              <w:t>程（钦北区皇</w:t>
            </w:r>
            <w:r>
              <w:rPr>
                <w:rFonts w:ascii="宋体" w:hAnsi="宋体" w:eastAsia="宋体" w:cs="宋体"/>
                <w:spacing w:val="1"/>
                <w:sz w:val="20"/>
                <w:szCs w:val="20"/>
              </w:rPr>
              <w:t xml:space="preserve"> </w:t>
            </w:r>
            <w:r>
              <w:rPr>
                <w:rFonts w:ascii="宋体" w:hAnsi="宋体" w:eastAsia="宋体" w:cs="宋体"/>
                <w:spacing w:val="3"/>
                <w:sz w:val="20"/>
                <w:szCs w:val="20"/>
              </w:rPr>
              <w:t>马片区）</w:t>
            </w:r>
          </w:p>
        </w:tc>
        <w:tc>
          <w:tcPr>
            <w:tcW w:w="640" w:type="dxa"/>
            <w:vAlign w:val="top"/>
          </w:tcPr>
          <w:p w14:paraId="57A7B843">
            <w:pPr>
              <w:spacing w:line="374" w:lineRule="auto"/>
              <w:rPr>
                <w:rFonts w:ascii="Arial"/>
                <w:sz w:val="21"/>
              </w:rPr>
            </w:pPr>
          </w:p>
          <w:p w14:paraId="0C8B197A">
            <w:pPr>
              <w:spacing w:before="65" w:line="228" w:lineRule="auto"/>
              <w:ind w:left="10"/>
              <w:rPr>
                <w:rFonts w:ascii="宋体" w:hAnsi="宋体" w:eastAsia="宋体" w:cs="宋体"/>
                <w:sz w:val="20"/>
                <w:szCs w:val="20"/>
              </w:rPr>
            </w:pPr>
            <w:r>
              <w:rPr>
                <w:rFonts w:ascii="宋体" w:hAnsi="宋体" w:eastAsia="宋体" w:cs="宋体"/>
                <w:spacing w:val="6"/>
                <w:sz w:val="20"/>
                <w:szCs w:val="20"/>
              </w:rPr>
              <w:t>地表水</w:t>
            </w:r>
          </w:p>
        </w:tc>
        <w:tc>
          <w:tcPr>
            <w:tcW w:w="515" w:type="dxa"/>
            <w:vAlign w:val="top"/>
          </w:tcPr>
          <w:p w14:paraId="7F49C687">
            <w:pPr>
              <w:spacing w:line="375" w:lineRule="auto"/>
              <w:rPr>
                <w:rFonts w:ascii="Arial"/>
                <w:sz w:val="21"/>
              </w:rPr>
            </w:pPr>
          </w:p>
          <w:p w14:paraId="3DCC46F0">
            <w:pPr>
              <w:spacing w:before="65" w:line="231" w:lineRule="auto"/>
              <w:ind w:left="160"/>
              <w:rPr>
                <w:rFonts w:ascii="宋体" w:hAnsi="宋体" w:eastAsia="宋体" w:cs="宋体"/>
                <w:sz w:val="20"/>
                <w:szCs w:val="20"/>
              </w:rPr>
            </w:pPr>
            <w:r>
              <w:rPr>
                <w:rFonts w:ascii="宋体" w:hAnsi="宋体" w:eastAsia="宋体" w:cs="宋体"/>
                <w:sz w:val="20"/>
                <w:szCs w:val="20"/>
              </w:rPr>
              <w:t>是</w:t>
            </w:r>
          </w:p>
        </w:tc>
        <w:tc>
          <w:tcPr>
            <w:tcW w:w="825" w:type="dxa"/>
            <w:vAlign w:val="top"/>
          </w:tcPr>
          <w:p w14:paraId="6CB194AB">
            <w:pPr>
              <w:spacing w:line="418" w:lineRule="auto"/>
              <w:rPr>
                <w:rFonts w:ascii="Arial"/>
                <w:sz w:val="21"/>
              </w:rPr>
            </w:pPr>
          </w:p>
          <w:p w14:paraId="64724B74">
            <w:pPr>
              <w:spacing w:before="57"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27260</w:t>
            </w:r>
          </w:p>
        </w:tc>
        <w:tc>
          <w:tcPr>
            <w:tcW w:w="670" w:type="dxa"/>
            <w:vAlign w:val="top"/>
          </w:tcPr>
          <w:p w14:paraId="17976989">
            <w:pPr>
              <w:spacing w:line="418" w:lineRule="auto"/>
              <w:rPr>
                <w:rFonts w:ascii="Arial"/>
                <w:sz w:val="21"/>
              </w:rPr>
            </w:pPr>
          </w:p>
          <w:p w14:paraId="01BC541B">
            <w:pPr>
              <w:spacing w:before="57" w:line="195" w:lineRule="auto"/>
              <w:ind w:left="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22171</w:t>
            </w:r>
          </w:p>
        </w:tc>
        <w:tc>
          <w:tcPr>
            <w:tcW w:w="822" w:type="dxa"/>
            <w:vAlign w:val="top"/>
          </w:tcPr>
          <w:p w14:paraId="7F1DDC7E">
            <w:pPr>
              <w:spacing w:line="418" w:lineRule="auto"/>
              <w:rPr>
                <w:rFonts w:ascii="Arial"/>
                <w:sz w:val="21"/>
              </w:rPr>
            </w:pPr>
          </w:p>
          <w:p w14:paraId="4EF35D3B">
            <w:pPr>
              <w:spacing w:before="5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27810</w:t>
            </w:r>
          </w:p>
        </w:tc>
        <w:tc>
          <w:tcPr>
            <w:tcW w:w="773" w:type="dxa"/>
            <w:vAlign w:val="top"/>
          </w:tcPr>
          <w:p w14:paraId="6A810C36">
            <w:pPr>
              <w:spacing w:line="418" w:lineRule="auto"/>
              <w:rPr>
                <w:rFonts w:ascii="Arial"/>
                <w:sz w:val="21"/>
              </w:rPr>
            </w:pPr>
          </w:p>
          <w:p w14:paraId="2AF39313">
            <w:pPr>
              <w:spacing w:before="5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3459</w:t>
            </w:r>
          </w:p>
        </w:tc>
        <w:tc>
          <w:tcPr>
            <w:tcW w:w="668" w:type="dxa"/>
            <w:vAlign w:val="top"/>
          </w:tcPr>
          <w:p w14:paraId="03516CF5">
            <w:pPr>
              <w:spacing w:line="418" w:lineRule="auto"/>
              <w:rPr>
                <w:rFonts w:ascii="Arial"/>
                <w:sz w:val="21"/>
              </w:rPr>
            </w:pPr>
          </w:p>
          <w:p w14:paraId="36AE2687">
            <w:pPr>
              <w:spacing w:before="5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Align w:val="top"/>
          </w:tcPr>
          <w:p w14:paraId="3E329DB5">
            <w:pPr>
              <w:spacing w:line="418" w:lineRule="auto"/>
              <w:rPr>
                <w:rFonts w:ascii="Arial"/>
                <w:sz w:val="21"/>
              </w:rPr>
            </w:pPr>
          </w:p>
          <w:p w14:paraId="30391823">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4903</w:t>
            </w:r>
          </w:p>
        </w:tc>
        <w:tc>
          <w:tcPr>
            <w:tcW w:w="924" w:type="dxa"/>
            <w:vAlign w:val="top"/>
          </w:tcPr>
          <w:p w14:paraId="6FBCB49E">
            <w:pPr>
              <w:spacing w:line="418" w:lineRule="auto"/>
              <w:rPr>
                <w:rFonts w:ascii="Arial"/>
                <w:sz w:val="21"/>
              </w:rPr>
            </w:pPr>
          </w:p>
          <w:p w14:paraId="7BD7F42C">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10387</w:t>
            </w:r>
          </w:p>
        </w:tc>
        <w:tc>
          <w:tcPr>
            <w:tcW w:w="849" w:type="dxa"/>
            <w:vAlign w:val="top"/>
          </w:tcPr>
          <w:p w14:paraId="7963AA98">
            <w:pPr>
              <w:spacing w:line="418" w:lineRule="auto"/>
              <w:rPr>
                <w:rFonts w:ascii="Arial"/>
                <w:sz w:val="21"/>
              </w:rPr>
            </w:pPr>
          </w:p>
          <w:p w14:paraId="1092468D">
            <w:pPr>
              <w:spacing w:before="57"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438</w:t>
            </w:r>
          </w:p>
        </w:tc>
        <w:tc>
          <w:tcPr>
            <w:tcW w:w="709" w:type="dxa"/>
            <w:vAlign w:val="top"/>
          </w:tcPr>
          <w:p w14:paraId="3D525F84">
            <w:pPr>
              <w:spacing w:line="418" w:lineRule="auto"/>
              <w:rPr>
                <w:rFonts w:ascii="Arial"/>
                <w:sz w:val="21"/>
              </w:rPr>
            </w:pPr>
          </w:p>
          <w:p w14:paraId="239D26BD">
            <w:pPr>
              <w:spacing w:before="57"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906" w:type="dxa"/>
            <w:vAlign w:val="top"/>
          </w:tcPr>
          <w:p w14:paraId="10BABE85">
            <w:pPr>
              <w:spacing w:line="418" w:lineRule="auto"/>
              <w:rPr>
                <w:rFonts w:ascii="Arial"/>
                <w:sz w:val="21"/>
              </w:rPr>
            </w:pPr>
          </w:p>
          <w:p w14:paraId="3F667DAE">
            <w:pPr>
              <w:spacing w:before="5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7823</w:t>
            </w:r>
          </w:p>
        </w:tc>
        <w:tc>
          <w:tcPr>
            <w:tcW w:w="976" w:type="dxa"/>
            <w:vAlign w:val="top"/>
          </w:tcPr>
          <w:p w14:paraId="08CF9B64">
            <w:pPr>
              <w:spacing w:line="418" w:lineRule="auto"/>
              <w:rPr>
                <w:rFonts w:ascii="Arial"/>
                <w:sz w:val="21"/>
              </w:rPr>
            </w:pPr>
          </w:p>
          <w:p w14:paraId="1AA8BF20">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8044</w:t>
            </w:r>
          </w:p>
        </w:tc>
        <w:tc>
          <w:tcPr>
            <w:tcW w:w="991" w:type="dxa"/>
            <w:vAlign w:val="top"/>
          </w:tcPr>
          <w:p w14:paraId="6FD9F136">
            <w:pPr>
              <w:spacing w:line="418" w:lineRule="auto"/>
              <w:rPr>
                <w:rFonts w:ascii="Arial"/>
                <w:sz w:val="21"/>
              </w:rPr>
            </w:pPr>
          </w:p>
          <w:p w14:paraId="7F8D5937">
            <w:pPr>
              <w:spacing w:before="5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2100</w:t>
            </w:r>
          </w:p>
        </w:tc>
        <w:tc>
          <w:tcPr>
            <w:tcW w:w="664" w:type="dxa"/>
            <w:vAlign w:val="top"/>
          </w:tcPr>
          <w:p w14:paraId="7B3546FE">
            <w:pPr>
              <w:spacing w:line="374" w:lineRule="auto"/>
              <w:rPr>
                <w:rFonts w:ascii="Arial"/>
                <w:sz w:val="21"/>
              </w:rPr>
            </w:pPr>
          </w:p>
          <w:p w14:paraId="76339FCB">
            <w:pPr>
              <w:spacing w:before="65" w:line="228" w:lineRule="auto"/>
              <w:ind w:left="29"/>
              <w:rPr>
                <w:rFonts w:ascii="宋体" w:hAnsi="宋体" w:eastAsia="宋体" w:cs="宋体"/>
                <w:sz w:val="20"/>
                <w:szCs w:val="20"/>
              </w:rPr>
            </w:pPr>
            <w:r>
              <w:rPr>
                <w:rFonts w:ascii="宋体" w:hAnsi="宋体" w:eastAsia="宋体" w:cs="宋体"/>
                <w:spacing w:val="4"/>
                <w:sz w:val="20"/>
                <w:szCs w:val="20"/>
              </w:rPr>
              <w:t>改扩建</w:t>
            </w:r>
          </w:p>
        </w:tc>
      </w:tr>
      <w:tr w14:paraId="47DB9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90" w:type="dxa"/>
            <w:vMerge w:val="restart"/>
            <w:tcBorders>
              <w:bottom w:val="nil"/>
            </w:tcBorders>
            <w:vAlign w:val="top"/>
          </w:tcPr>
          <w:p w14:paraId="6BAB88D6">
            <w:pPr>
              <w:spacing w:line="456" w:lineRule="auto"/>
              <w:rPr>
                <w:rFonts w:ascii="Arial"/>
                <w:sz w:val="21"/>
              </w:rPr>
            </w:pPr>
          </w:p>
          <w:p w14:paraId="2DC2BED1">
            <w:pPr>
              <w:spacing w:before="65" w:line="244" w:lineRule="auto"/>
              <w:ind w:left="42" w:right="34" w:hanging="2"/>
              <w:jc w:val="both"/>
              <w:rPr>
                <w:rFonts w:ascii="宋体" w:hAnsi="宋体" w:eastAsia="宋体" w:cs="宋体"/>
                <w:sz w:val="20"/>
                <w:szCs w:val="20"/>
              </w:rPr>
            </w:pPr>
            <w:r>
              <w:rPr>
                <w:rFonts w:ascii="宋体" w:hAnsi="宋体" w:eastAsia="宋体" w:cs="宋体"/>
                <w:spacing w:val="4"/>
                <w:sz w:val="20"/>
                <w:szCs w:val="20"/>
              </w:rPr>
              <w:t>千吨</w:t>
            </w:r>
            <w:r>
              <w:rPr>
                <w:rFonts w:ascii="宋体" w:hAnsi="宋体" w:eastAsia="宋体" w:cs="宋体"/>
                <w:sz w:val="20"/>
                <w:szCs w:val="20"/>
              </w:rPr>
              <w:t xml:space="preserve"> </w:t>
            </w:r>
            <w:r>
              <w:rPr>
                <w:rFonts w:ascii="宋体" w:hAnsi="宋体" w:eastAsia="宋体" w:cs="宋体"/>
                <w:spacing w:val="3"/>
                <w:sz w:val="20"/>
                <w:szCs w:val="20"/>
              </w:rPr>
              <w:t>万人</w:t>
            </w:r>
            <w:r>
              <w:rPr>
                <w:rFonts w:ascii="宋体" w:hAnsi="宋体" w:eastAsia="宋体" w:cs="宋体"/>
                <w:sz w:val="20"/>
                <w:szCs w:val="20"/>
              </w:rPr>
              <w:t xml:space="preserve"> </w:t>
            </w:r>
            <w:r>
              <w:rPr>
                <w:rFonts w:ascii="宋体" w:hAnsi="宋体" w:eastAsia="宋体" w:cs="宋体"/>
                <w:spacing w:val="3"/>
                <w:sz w:val="20"/>
                <w:szCs w:val="20"/>
              </w:rPr>
              <w:t>工程</w:t>
            </w:r>
          </w:p>
        </w:tc>
        <w:tc>
          <w:tcPr>
            <w:tcW w:w="1290" w:type="dxa"/>
            <w:vAlign w:val="top"/>
          </w:tcPr>
          <w:p w14:paraId="05707587">
            <w:pPr>
              <w:spacing w:before="33" w:line="244" w:lineRule="auto"/>
              <w:ind w:left="18" w:right="16"/>
              <w:jc w:val="both"/>
              <w:rPr>
                <w:rFonts w:ascii="宋体" w:hAnsi="宋体" w:eastAsia="宋体" w:cs="宋体"/>
                <w:sz w:val="20"/>
                <w:szCs w:val="20"/>
              </w:rPr>
            </w:pPr>
            <w:r>
              <w:rPr>
                <w:rFonts w:ascii="宋体" w:hAnsi="宋体" w:eastAsia="宋体" w:cs="宋体"/>
                <w:spacing w:val="8"/>
                <w:sz w:val="20"/>
                <w:szCs w:val="20"/>
              </w:rPr>
              <w:t>钦州市钦北区</w:t>
            </w:r>
            <w:r>
              <w:rPr>
                <w:rFonts w:ascii="宋体" w:hAnsi="宋体" w:eastAsia="宋体" w:cs="宋体"/>
                <w:sz w:val="20"/>
                <w:szCs w:val="20"/>
              </w:rPr>
              <w:t xml:space="preserve"> </w:t>
            </w:r>
            <w:r>
              <w:rPr>
                <w:rFonts w:ascii="宋体" w:hAnsi="宋体" w:eastAsia="宋体" w:cs="宋体"/>
                <w:spacing w:val="8"/>
                <w:sz w:val="20"/>
                <w:szCs w:val="20"/>
              </w:rPr>
              <w:t>城镇供水一期</w:t>
            </w:r>
            <w:r>
              <w:rPr>
                <w:rFonts w:ascii="宋体" w:hAnsi="宋体" w:eastAsia="宋体" w:cs="宋体"/>
                <w:sz w:val="20"/>
                <w:szCs w:val="20"/>
              </w:rPr>
              <w:t xml:space="preserve"> </w:t>
            </w:r>
            <w:r>
              <w:rPr>
                <w:rFonts w:ascii="宋体" w:hAnsi="宋体" w:eastAsia="宋体" w:cs="宋体"/>
                <w:spacing w:val="8"/>
                <w:sz w:val="20"/>
                <w:szCs w:val="20"/>
              </w:rPr>
              <w:t>工程（大直镇</w:t>
            </w:r>
          </w:p>
          <w:p w14:paraId="10D2A22C">
            <w:pPr>
              <w:spacing w:before="24" w:line="215" w:lineRule="auto"/>
              <w:ind w:left="335"/>
              <w:rPr>
                <w:rFonts w:ascii="宋体" w:hAnsi="宋体" w:eastAsia="宋体" w:cs="宋体"/>
                <w:sz w:val="20"/>
                <w:szCs w:val="20"/>
              </w:rPr>
            </w:pPr>
            <w:r>
              <w:rPr>
                <w:rFonts w:ascii="宋体" w:hAnsi="宋体" w:eastAsia="宋体" w:cs="宋体"/>
                <w:spacing w:val="2"/>
                <w:sz w:val="20"/>
                <w:szCs w:val="20"/>
              </w:rPr>
              <w:t>水厂）</w:t>
            </w:r>
          </w:p>
        </w:tc>
        <w:tc>
          <w:tcPr>
            <w:tcW w:w="640" w:type="dxa"/>
            <w:vAlign w:val="top"/>
          </w:tcPr>
          <w:p w14:paraId="5E2C8381">
            <w:pPr>
              <w:spacing w:line="375" w:lineRule="auto"/>
              <w:rPr>
                <w:rFonts w:ascii="Arial"/>
                <w:sz w:val="21"/>
              </w:rPr>
            </w:pPr>
          </w:p>
          <w:p w14:paraId="5A93C820">
            <w:pPr>
              <w:spacing w:before="65" w:line="228" w:lineRule="auto"/>
              <w:ind w:left="10"/>
              <w:rPr>
                <w:rFonts w:ascii="宋体" w:hAnsi="宋体" w:eastAsia="宋体" w:cs="宋体"/>
                <w:sz w:val="20"/>
                <w:szCs w:val="20"/>
              </w:rPr>
            </w:pPr>
            <w:r>
              <w:rPr>
                <w:rFonts w:ascii="宋体" w:hAnsi="宋体" w:eastAsia="宋体" w:cs="宋体"/>
                <w:spacing w:val="6"/>
                <w:sz w:val="20"/>
                <w:szCs w:val="20"/>
              </w:rPr>
              <w:t>地表水</w:t>
            </w:r>
          </w:p>
        </w:tc>
        <w:tc>
          <w:tcPr>
            <w:tcW w:w="515" w:type="dxa"/>
            <w:vAlign w:val="top"/>
          </w:tcPr>
          <w:p w14:paraId="11FF17FA">
            <w:pPr>
              <w:spacing w:line="376" w:lineRule="auto"/>
              <w:rPr>
                <w:rFonts w:ascii="Arial"/>
                <w:sz w:val="21"/>
              </w:rPr>
            </w:pPr>
          </w:p>
          <w:p w14:paraId="22BB6F05">
            <w:pPr>
              <w:spacing w:before="65" w:line="228" w:lineRule="auto"/>
              <w:ind w:left="163"/>
              <w:rPr>
                <w:rFonts w:ascii="宋体" w:hAnsi="宋体" w:eastAsia="宋体" w:cs="宋体"/>
                <w:sz w:val="20"/>
                <w:szCs w:val="20"/>
              </w:rPr>
            </w:pPr>
            <w:r>
              <w:rPr>
                <w:rFonts w:ascii="宋体" w:hAnsi="宋体" w:eastAsia="宋体" w:cs="宋体"/>
                <w:sz w:val="20"/>
                <w:szCs w:val="20"/>
              </w:rPr>
              <w:t>否</w:t>
            </w:r>
          </w:p>
        </w:tc>
        <w:tc>
          <w:tcPr>
            <w:tcW w:w="825" w:type="dxa"/>
            <w:vAlign w:val="top"/>
          </w:tcPr>
          <w:p w14:paraId="6231E654">
            <w:pPr>
              <w:spacing w:line="419" w:lineRule="auto"/>
              <w:rPr>
                <w:rFonts w:ascii="Arial"/>
                <w:sz w:val="21"/>
              </w:rPr>
            </w:pPr>
          </w:p>
          <w:p w14:paraId="52729F3F">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4886</w:t>
            </w:r>
          </w:p>
        </w:tc>
        <w:tc>
          <w:tcPr>
            <w:tcW w:w="670" w:type="dxa"/>
            <w:vAlign w:val="top"/>
          </w:tcPr>
          <w:p w14:paraId="51CC51F2">
            <w:pPr>
              <w:spacing w:line="419" w:lineRule="auto"/>
              <w:rPr>
                <w:rFonts w:ascii="Arial"/>
                <w:sz w:val="21"/>
              </w:rPr>
            </w:pPr>
          </w:p>
          <w:p w14:paraId="4D2C8952">
            <w:pPr>
              <w:spacing w:before="57"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13960</w:t>
            </w:r>
          </w:p>
        </w:tc>
        <w:tc>
          <w:tcPr>
            <w:tcW w:w="822" w:type="dxa"/>
            <w:vAlign w:val="top"/>
          </w:tcPr>
          <w:p w14:paraId="64A8E9BD">
            <w:pPr>
              <w:spacing w:line="419" w:lineRule="auto"/>
              <w:rPr>
                <w:rFonts w:ascii="Arial"/>
                <w:sz w:val="21"/>
              </w:rPr>
            </w:pPr>
          </w:p>
          <w:p w14:paraId="6E005107">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4240</w:t>
            </w:r>
          </w:p>
        </w:tc>
        <w:tc>
          <w:tcPr>
            <w:tcW w:w="773" w:type="dxa"/>
            <w:vAlign w:val="top"/>
          </w:tcPr>
          <w:p w14:paraId="70CC33BD">
            <w:pPr>
              <w:spacing w:line="419" w:lineRule="auto"/>
              <w:rPr>
                <w:rFonts w:ascii="Arial"/>
                <w:sz w:val="21"/>
              </w:rPr>
            </w:pPr>
          </w:p>
          <w:p w14:paraId="2151734E">
            <w:pPr>
              <w:spacing w:before="57"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vAlign w:val="top"/>
          </w:tcPr>
          <w:p w14:paraId="3B15E350">
            <w:pPr>
              <w:spacing w:line="419" w:lineRule="auto"/>
              <w:rPr>
                <w:rFonts w:ascii="Arial"/>
                <w:sz w:val="21"/>
              </w:rPr>
            </w:pPr>
          </w:p>
          <w:p w14:paraId="5D15565F">
            <w:pPr>
              <w:spacing w:before="5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Align w:val="top"/>
          </w:tcPr>
          <w:p w14:paraId="1BEDE299">
            <w:pPr>
              <w:spacing w:line="419" w:lineRule="auto"/>
              <w:rPr>
                <w:rFonts w:ascii="Arial"/>
                <w:sz w:val="21"/>
              </w:rPr>
            </w:pPr>
          </w:p>
          <w:p w14:paraId="4B1C0243">
            <w:pPr>
              <w:spacing w:before="57"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851</w:t>
            </w:r>
          </w:p>
        </w:tc>
        <w:tc>
          <w:tcPr>
            <w:tcW w:w="924" w:type="dxa"/>
            <w:vAlign w:val="top"/>
          </w:tcPr>
          <w:p w14:paraId="432D0113">
            <w:pPr>
              <w:spacing w:line="419" w:lineRule="auto"/>
              <w:rPr>
                <w:rFonts w:ascii="Arial"/>
                <w:sz w:val="21"/>
              </w:rPr>
            </w:pPr>
          </w:p>
          <w:p w14:paraId="78C1DF20">
            <w:pPr>
              <w:spacing w:before="5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1401</w:t>
            </w:r>
          </w:p>
        </w:tc>
        <w:tc>
          <w:tcPr>
            <w:tcW w:w="849" w:type="dxa"/>
            <w:vAlign w:val="top"/>
          </w:tcPr>
          <w:p w14:paraId="01EF6178">
            <w:pPr>
              <w:spacing w:line="422" w:lineRule="auto"/>
              <w:rPr>
                <w:rFonts w:ascii="Arial"/>
                <w:sz w:val="21"/>
              </w:rPr>
            </w:pPr>
          </w:p>
          <w:p w14:paraId="55FE3B80">
            <w:pPr>
              <w:spacing w:before="57" w:line="192"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709" w:type="dxa"/>
            <w:vAlign w:val="top"/>
          </w:tcPr>
          <w:p w14:paraId="5AFF4280">
            <w:pPr>
              <w:spacing w:line="419" w:lineRule="auto"/>
              <w:rPr>
                <w:rFonts w:ascii="Arial"/>
                <w:sz w:val="21"/>
              </w:rPr>
            </w:pPr>
          </w:p>
          <w:p w14:paraId="561171E6">
            <w:pPr>
              <w:spacing w:before="57"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173</w:t>
            </w:r>
          </w:p>
        </w:tc>
        <w:tc>
          <w:tcPr>
            <w:tcW w:w="906" w:type="dxa"/>
            <w:vAlign w:val="top"/>
          </w:tcPr>
          <w:p w14:paraId="7DF2DBA4">
            <w:pPr>
              <w:spacing w:line="419" w:lineRule="auto"/>
              <w:rPr>
                <w:rFonts w:ascii="Arial"/>
                <w:sz w:val="21"/>
              </w:rPr>
            </w:pPr>
          </w:p>
          <w:p w14:paraId="4A56D19C">
            <w:pPr>
              <w:spacing w:before="5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1738</w:t>
            </w:r>
          </w:p>
        </w:tc>
        <w:tc>
          <w:tcPr>
            <w:tcW w:w="976" w:type="dxa"/>
            <w:vAlign w:val="top"/>
          </w:tcPr>
          <w:p w14:paraId="621F5764">
            <w:pPr>
              <w:spacing w:line="419" w:lineRule="auto"/>
              <w:rPr>
                <w:rFonts w:ascii="Arial"/>
                <w:sz w:val="21"/>
              </w:rPr>
            </w:pPr>
          </w:p>
          <w:p w14:paraId="667911AA">
            <w:pPr>
              <w:spacing w:before="5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6256</w:t>
            </w:r>
          </w:p>
        </w:tc>
        <w:tc>
          <w:tcPr>
            <w:tcW w:w="991" w:type="dxa"/>
            <w:vAlign w:val="top"/>
          </w:tcPr>
          <w:p w14:paraId="22AB828F">
            <w:pPr>
              <w:spacing w:line="419" w:lineRule="auto"/>
              <w:rPr>
                <w:rFonts w:ascii="Arial"/>
                <w:sz w:val="21"/>
              </w:rPr>
            </w:pPr>
          </w:p>
          <w:p w14:paraId="49800A64">
            <w:pPr>
              <w:spacing w:before="5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2123</w:t>
            </w:r>
          </w:p>
        </w:tc>
        <w:tc>
          <w:tcPr>
            <w:tcW w:w="664" w:type="dxa"/>
            <w:vAlign w:val="top"/>
          </w:tcPr>
          <w:p w14:paraId="7D8365BE">
            <w:pPr>
              <w:spacing w:line="376" w:lineRule="auto"/>
              <w:rPr>
                <w:rFonts w:ascii="Arial"/>
                <w:sz w:val="21"/>
              </w:rPr>
            </w:pPr>
          </w:p>
          <w:p w14:paraId="09EE0A38">
            <w:pPr>
              <w:spacing w:before="65" w:line="228" w:lineRule="auto"/>
              <w:ind w:left="128"/>
              <w:rPr>
                <w:rFonts w:ascii="宋体" w:hAnsi="宋体" w:eastAsia="宋体" w:cs="宋体"/>
                <w:sz w:val="20"/>
                <w:szCs w:val="20"/>
              </w:rPr>
            </w:pPr>
            <w:r>
              <w:rPr>
                <w:rFonts w:ascii="宋体" w:hAnsi="宋体" w:eastAsia="宋体" w:cs="宋体"/>
                <w:spacing w:val="4"/>
                <w:sz w:val="20"/>
                <w:szCs w:val="20"/>
              </w:rPr>
              <w:t>新建</w:t>
            </w:r>
          </w:p>
        </w:tc>
      </w:tr>
      <w:tr w14:paraId="042CE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490" w:type="dxa"/>
            <w:vMerge w:val="continue"/>
            <w:tcBorders>
              <w:top w:val="nil"/>
            </w:tcBorders>
            <w:vAlign w:val="top"/>
          </w:tcPr>
          <w:p w14:paraId="5EB8B908">
            <w:pPr>
              <w:rPr>
                <w:rFonts w:ascii="Arial"/>
                <w:sz w:val="21"/>
              </w:rPr>
            </w:pPr>
          </w:p>
        </w:tc>
        <w:tc>
          <w:tcPr>
            <w:tcW w:w="1290" w:type="dxa"/>
            <w:vAlign w:val="top"/>
          </w:tcPr>
          <w:p w14:paraId="70CD3949">
            <w:pPr>
              <w:spacing w:before="31" w:line="227" w:lineRule="auto"/>
              <w:ind w:left="17" w:right="14"/>
              <w:jc w:val="both"/>
              <w:rPr>
                <w:rFonts w:ascii="宋体" w:hAnsi="宋体" w:eastAsia="宋体" w:cs="宋体"/>
                <w:sz w:val="18"/>
                <w:szCs w:val="18"/>
              </w:rPr>
            </w:pPr>
            <w:r>
              <w:rPr>
                <w:rFonts w:ascii="宋体" w:hAnsi="宋体" w:eastAsia="宋体" w:cs="宋体"/>
                <w:spacing w:val="-2"/>
                <w:sz w:val="18"/>
                <w:szCs w:val="18"/>
              </w:rPr>
              <w:t>钦州市钦北区城</w:t>
            </w:r>
            <w:r>
              <w:rPr>
                <w:rFonts w:ascii="宋体" w:hAnsi="宋体" w:eastAsia="宋体" w:cs="宋体"/>
                <w:spacing w:val="5"/>
                <w:sz w:val="18"/>
                <w:szCs w:val="18"/>
              </w:rPr>
              <w:t xml:space="preserve"> </w:t>
            </w:r>
            <w:r>
              <w:rPr>
                <w:rFonts w:ascii="宋体" w:hAnsi="宋体" w:eastAsia="宋体" w:cs="宋体"/>
                <w:spacing w:val="-2"/>
                <w:sz w:val="18"/>
                <w:szCs w:val="18"/>
              </w:rPr>
              <w:t>镇供水二期工程</w:t>
            </w:r>
            <w:r>
              <w:rPr>
                <w:rFonts w:ascii="宋体" w:hAnsi="宋体" w:eastAsia="宋体" w:cs="宋体"/>
                <w:spacing w:val="5"/>
                <w:sz w:val="18"/>
                <w:szCs w:val="18"/>
              </w:rPr>
              <w:t xml:space="preserve"> </w:t>
            </w:r>
            <w:r>
              <w:rPr>
                <w:rFonts w:ascii="宋体" w:hAnsi="宋体" w:eastAsia="宋体" w:cs="宋体"/>
                <w:spacing w:val="-2"/>
                <w:sz w:val="18"/>
                <w:szCs w:val="18"/>
              </w:rPr>
              <w:t>（大直镇水厂）</w:t>
            </w:r>
          </w:p>
        </w:tc>
        <w:tc>
          <w:tcPr>
            <w:tcW w:w="640" w:type="dxa"/>
            <w:vAlign w:val="top"/>
          </w:tcPr>
          <w:p w14:paraId="0B69DF66">
            <w:pPr>
              <w:spacing w:before="248" w:line="228" w:lineRule="auto"/>
              <w:ind w:left="10"/>
              <w:rPr>
                <w:rFonts w:ascii="宋体" w:hAnsi="宋体" w:eastAsia="宋体" w:cs="宋体"/>
                <w:sz w:val="20"/>
                <w:szCs w:val="20"/>
              </w:rPr>
            </w:pPr>
            <w:r>
              <w:rPr>
                <w:rFonts w:ascii="宋体" w:hAnsi="宋体" w:eastAsia="宋体" w:cs="宋体"/>
                <w:spacing w:val="6"/>
                <w:sz w:val="20"/>
                <w:szCs w:val="20"/>
              </w:rPr>
              <w:t>地表水</w:t>
            </w:r>
          </w:p>
        </w:tc>
        <w:tc>
          <w:tcPr>
            <w:tcW w:w="515" w:type="dxa"/>
            <w:vAlign w:val="top"/>
          </w:tcPr>
          <w:p w14:paraId="67EC7CE1">
            <w:pPr>
              <w:spacing w:before="249" w:line="228" w:lineRule="auto"/>
              <w:ind w:left="163"/>
              <w:rPr>
                <w:rFonts w:ascii="宋体" w:hAnsi="宋体" w:eastAsia="宋体" w:cs="宋体"/>
                <w:sz w:val="20"/>
                <w:szCs w:val="20"/>
              </w:rPr>
            </w:pPr>
            <w:r>
              <w:rPr>
                <w:rFonts w:ascii="宋体" w:hAnsi="宋体" w:eastAsia="宋体" w:cs="宋体"/>
                <w:sz w:val="20"/>
                <w:szCs w:val="20"/>
              </w:rPr>
              <w:t>否</w:t>
            </w:r>
          </w:p>
        </w:tc>
        <w:tc>
          <w:tcPr>
            <w:tcW w:w="825" w:type="dxa"/>
            <w:vAlign w:val="top"/>
          </w:tcPr>
          <w:p w14:paraId="67FF313C">
            <w:pPr>
              <w:spacing w:before="285"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7607</w:t>
            </w:r>
          </w:p>
        </w:tc>
        <w:tc>
          <w:tcPr>
            <w:tcW w:w="670" w:type="dxa"/>
            <w:vAlign w:val="top"/>
          </w:tcPr>
          <w:p w14:paraId="1455B653">
            <w:pPr>
              <w:spacing w:before="285" w:line="195"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50058</w:t>
            </w:r>
          </w:p>
        </w:tc>
        <w:tc>
          <w:tcPr>
            <w:tcW w:w="822" w:type="dxa"/>
            <w:vAlign w:val="top"/>
          </w:tcPr>
          <w:p w14:paraId="2CA30D49">
            <w:pPr>
              <w:spacing w:before="285" w:line="195" w:lineRule="auto"/>
              <w:ind w:left="170"/>
              <w:rPr>
                <w:rFonts w:ascii="Times New Roman" w:hAnsi="Times New Roman" w:eastAsia="Times New Roman" w:cs="Times New Roman"/>
                <w:sz w:val="20"/>
                <w:szCs w:val="20"/>
              </w:rPr>
            </w:pPr>
            <w:r>
              <w:rPr>
                <w:rFonts w:ascii="Times New Roman" w:hAnsi="Times New Roman" w:eastAsia="Times New Roman" w:cs="Times New Roman"/>
                <w:sz w:val="20"/>
                <w:szCs w:val="20"/>
              </w:rPr>
              <w:t>11263</w:t>
            </w:r>
          </w:p>
        </w:tc>
        <w:tc>
          <w:tcPr>
            <w:tcW w:w="773" w:type="dxa"/>
            <w:vAlign w:val="top"/>
          </w:tcPr>
          <w:p w14:paraId="5AE01B04">
            <w:pPr>
              <w:spacing w:before="285"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vAlign w:val="top"/>
          </w:tcPr>
          <w:p w14:paraId="2B8DB186">
            <w:pPr>
              <w:spacing w:before="285"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Align w:val="top"/>
          </w:tcPr>
          <w:p w14:paraId="5D6457F2">
            <w:pPr>
              <w:spacing w:before="285"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1314</w:t>
            </w:r>
          </w:p>
        </w:tc>
        <w:tc>
          <w:tcPr>
            <w:tcW w:w="924" w:type="dxa"/>
            <w:vAlign w:val="top"/>
          </w:tcPr>
          <w:p w14:paraId="6C6F0173">
            <w:pPr>
              <w:spacing w:before="285"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5383</w:t>
            </w:r>
          </w:p>
        </w:tc>
        <w:tc>
          <w:tcPr>
            <w:tcW w:w="849" w:type="dxa"/>
            <w:vAlign w:val="top"/>
          </w:tcPr>
          <w:p w14:paraId="75F3B9A2">
            <w:pPr>
              <w:spacing w:before="285"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1147</w:t>
            </w:r>
          </w:p>
        </w:tc>
        <w:tc>
          <w:tcPr>
            <w:tcW w:w="709" w:type="dxa"/>
            <w:vAlign w:val="top"/>
          </w:tcPr>
          <w:p w14:paraId="52DA249E">
            <w:pPr>
              <w:spacing w:before="28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173</w:t>
            </w:r>
          </w:p>
        </w:tc>
        <w:tc>
          <w:tcPr>
            <w:tcW w:w="906" w:type="dxa"/>
            <w:vAlign w:val="top"/>
          </w:tcPr>
          <w:p w14:paraId="44D397EB">
            <w:pPr>
              <w:spacing w:before="285"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3246</w:t>
            </w:r>
          </w:p>
        </w:tc>
        <w:tc>
          <w:tcPr>
            <w:tcW w:w="976" w:type="dxa"/>
            <w:vAlign w:val="top"/>
          </w:tcPr>
          <w:p w14:paraId="0BB36208">
            <w:pPr>
              <w:spacing w:before="285" w:line="195" w:lineRule="auto"/>
              <w:ind w:left="44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91" w:type="dxa"/>
            <w:vAlign w:val="top"/>
          </w:tcPr>
          <w:p w14:paraId="0B48BCCD">
            <w:pPr>
              <w:spacing w:before="285"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2250</w:t>
            </w:r>
          </w:p>
        </w:tc>
        <w:tc>
          <w:tcPr>
            <w:tcW w:w="664" w:type="dxa"/>
            <w:vAlign w:val="top"/>
          </w:tcPr>
          <w:p w14:paraId="09155BA7">
            <w:pPr>
              <w:spacing w:before="248" w:line="228" w:lineRule="auto"/>
              <w:ind w:left="29"/>
              <w:rPr>
                <w:rFonts w:ascii="宋体" w:hAnsi="宋体" w:eastAsia="宋体" w:cs="宋体"/>
                <w:sz w:val="20"/>
                <w:szCs w:val="20"/>
              </w:rPr>
            </w:pPr>
            <w:r>
              <w:rPr>
                <w:rFonts w:ascii="宋体" w:hAnsi="宋体" w:eastAsia="宋体" w:cs="宋体"/>
                <w:spacing w:val="4"/>
                <w:sz w:val="20"/>
                <w:szCs w:val="20"/>
              </w:rPr>
              <w:t>改扩建</w:t>
            </w:r>
          </w:p>
        </w:tc>
      </w:tr>
      <w:tr w14:paraId="360E7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90" w:type="dxa"/>
            <w:vMerge w:val="restart"/>
            <w:tcBorders>
              <w:bottom w:val="nil"/>
            </w:tcBorders>
            <w:vAlign w:val="top"/>
          </w:tcPr>
          <w:p w14:paraId="3E6DFF33">
            <w:pPr>
              <w:spacing w:line="326" w:lineRule="auto"/>
              <w:rPr>
                <w:rFonts w:ascii="Arial"/>
                <w:sz w:val="21"/>
              </w:rPr>
            </w:pPr>
          </w:p>
          <w:p w14:paraId="39E4770E">
            <w:pPr>
              <w:spacing w:line="327" w:lineRule="auto"/>
              <w:rPr>
                <w:rFonts w:ascii="Arial"/>
                <w:sz w:val="21"/>
              </w:rPr>
            </w:pPr>
          </w:p>
          <w:p w14:paraId="37432F3C">
            <w:pPr>
              <w:spacing w:before="65" w:line="243" w:lineRule="auto"/>
              <w:ind w:left="40" w:right="34"/>
              <w:jc w:val="both"/>
              <w:rPr>
                <w:rFonts w:ascii="宋体" w:hAnsi="宋体" w:eastAsia="宋体" w:cs="宋体"/>
                <w:sz w:val="20"/>
                <w:szCs w:val="20"/>
              </w:rPr>
            </w:pPr>
            <w:r>
              <w:rPr>
                <w:rFonts w:ascii="宋体" w:hAnsi="宋体" w:eastAsia="宋体" w:cs="宋体"/>
                <w:spacing w:val="4"/>
                <w:sz w:val="20"/>
                <w:szCs w:val="20"/>
              </w:rPr>
              <w:t>千人</w:t>
            </w:r>
            <w:r>
              <w:rPr>
                <w:rFonts w:ascii="宋体" w:hAnsi="宋体" w:eastAsia="宋体" w:cs="宋体"/>
                <w:sz w:val="20"/>
                <w:szCs w:val="20"/>
              </w:rPr>
              <w:t xml:space="preserve"> </w:t>
            </w:r>
            <w:r>
              <w:rPr>
                <w:rFonts w:ascii="宋体" w:hAnsi="宋体" w:eastAsia="宋体" w:cs="宋体"/>
                <w:spacing w:val="4"/>
                <w:sz w:val="20"/>
                <w:szCs w:val="20"/>
              </w:rPr>
              <w:t>供水</w:t>
            </w:r>
            <w:r>
              <w:rPr>
                <w:rFonts w:ascii="宋体" w:hAnsi="宋体" w:eastAsia="宋体" w:cs="宋体"/>
                <w:sz w:val="20"/>
                <w:szCs w:val="20"/>
              </w:rPr>
              <w:t xml:space="preserve"> </w:t>
            </w:r>
            <w:r>
              <w:rPr>
                <w:rFonts w:ascii="宋体" w:hAnsi="宋体" w:eastAsia="宋体" w:cs="宋体"/>
                <w:spacing w:val="4"/>
                <w:sz w:val="20"/>
                <w:szCs w:val="20"/>
              </w:rPr>
              <w:t>工程</w:t>
            </w:r>
          </w:p>
        </w:tc>
        <w:tc>
          <w:tcPr>
            <w:tcW w:w="1290" w:type="dxa"/>
            <w:vAlign w:val="top"/>
          </w:tcPr>
          <w:p w14:paraId="4E85D658">
            <w:pPr>
              <w:spacing w:before="35" w:line="239" w:lineRule="auto"/>
              <w:ind w:left="17" w:right="16" w:hanging="9"/>
              <w:jc w:val="both"/>
              <w:rPr>
                <w:rFonts w:ascii="宋体" w:hAnsi="宋体" w:eastAsia="宋体" w:cs="宋体"/>
                <w:sz w:val="20"/>
                <w:szCs w:val="20"/>
              </w:rPr>
            </w:pPr>
            <w:r>
              <w:rPr>
                <w:rFonts w:ascii="宋体" w:hAnsi="宋体" w:eastAsia="宋体" w:cs="宋体"/>
                <w:spacing w:val="8"/>
                <w:sz w:val="20"/>
                <w:szCs w:val="20"/>
              </w:rPr>
              <w:t>那蒙镇陂角村</w:t>
            </w:r>
            <w:r>
              <w:rPr>
                <w:rFonts w:ascii="宋体" w:hAnsi="宋体" w:eastAsia="宋体" w:cs="宋体"/>
                <w:sz w:val="20"/>
                <w:szCs w:val="20"/>
              </w:rPr>
              <w:t xml:space="preserve"> </w:t>
            </w:r>
            <w:r>
              <w:rPr>
                <w:rFonts w:ascii="宋体" w:hAnsi="宋体" w:eastAsia="宋体" w:cs="宋体"/>
                <w:spacing w:val="16"/>
                <w:sz w:val="20"/>
                <w:szCs w:val="20"/>
              </w:rPr>
              <w:t>2024</w:t>
            </w:r>
            <w:r>
              <w:rPr>
                <w:rFonts w:ascii="宋体" w:hAnsi="宋体" w:eastAsia="宋体" w:cs="宋体"/>
                <w:spacing w:val="-40"/>
                <w:sz w:val="20"/>
                <w:szCs w:val="20"/>
              </w:rPr>
              <w:t xml:space="preserve"> </w:t>
            </w:r>
            <w:r>
              <w:rPr>
                <w:rFonts w:ascii="宋体" w:hAnsi="宋体" w:eastAsia="宋体" w:cs="宋体"/>
                <w:spacing w:val="16"/>
                <w:sz w:val="20"/>
                <w:szCs w:val="20"/>
              </w:rPr>
              <w:t>年人饮</w:t>
            </w:r>
            <w:r>
              <w:rPr>
                <w:rFonts w:ascii="宋体" w:hAnsi="宋体" w:eastAsia="宋体" w:cs="宋体"/>
                <w:sz w:val="20"/>
                <w:szCs w:val="20"/>
              </w:rPr>
              <w:t xml:space="preserve"> </w:t>
            </w:r>
            <w:r>
              <w:rPr>
                <w:rFonts w:ascii="宋体" w:hAnsi="宋体" w:eastAsia="宋体" w:cs="宋体"/>
                <w:spacing w:val="8"/>
                <w:sz w:val="20"/>
                <w:szCs w:val="20"/>
              </w:rPr>
              <w:t>供水保障工程</w:t>
            </w:r>
          </w:p>
        </w:tc>
        <w:tc>
          <w:tcPr>
            <w:tcW w:w="640" w:type="dxa"/>
            <w:vAlign w:val="top"/>
          </w:tcPr>
          <w:p w14:paraId="33137645">
            <w:pPr>
              <w:rPr>
                <w:rFonts w:ascii="Arial"/>
                <w:sz w:val="21"/>
              </w:rPr>
            </w:pPr>
          </w:p>
          <w:p w14:paraId="0431030C">
            <w:pPr>
              <w:spacing w:before="65" w:line="228" w:lineRule="auto"/>
              <w:ind w:left="10"/>
              <w:rPr>
                <w:rFonts w:ascii="宋体" w:hAnsi="宋体" w:eastAsia="宋体" w:cs="宋体"/>
                <w:sz w:val="20"/>
                <w:szCs w:val="20"/>
              </w:rPr>
            </w:pPr>
            <w:r>
              <w:rPr>
                <w:rFonts w:ascii="宋体" w:hAnsi="宋体" w:eastAsia="宋体" w:cs="宋体"/>
                <w:spacing w:val="6"/>
                <w:sz w:val="20"/>
                <w:szCs w:val="20"/>
              </w:rPr>
              <w:t>地表水</w:t>
            </w:r>
          </w:p>
        </w:tc>
        <w:tc>
          <w:tcPr>
            <w:tcW w:w="515" w:type="dxa"/>
            <w:vAlign w:val="top"/>
          </w:tcPr>
          <w:p w14:paraId="043208DD">
            <w:pPr>
              <w:spacing w:line="241" w:lineRule="auto"/>
              <w:rPr>
                <w:rFonts w:ascii="Arial"/>
                <w:sz w:val="21"/>
              </w:rPr>
            </w:pPr>
          </w:p>
          <w:p w14:paraId="74BFDCA1">
            <w:pPr>
              <w:spacing w:before="65" w:line="228" w:lineRule="auto"/>
              <w:ind w:left="163"/>
              <w:rPr>
                <w:rFonts w:ascii="宋体" w:hAnsi="宋体" w:eastAsia="宋体" w:cs="宋体"/>
                <w:sz w:val="20"/>
                <w:szCs w:val="20"/>
              </w:rPr>
            </w:pPr>
            <w:r>
              <w:rPr>
                <w:rFonts w:ascii="宋体" w:hAnsi="宋体" w:eastAsia="宋体" w:cs="宋体"/>
                <w:sz w:val="20"/>
                <w:szCs w:val="20"/>
              </w:rPr>
              <w:t>否</w:t>
            </w:r>
          </w:p>
        </w:tc>
        <w:tc>
          <w:tcPr>
            <w:tcW w:w="825" w:type="dxa"/>
            <w:vAlign w:val="top"/>
          </w:tcPr>
          <w:p w14:paraId="51CC67F6">
            <w:pPr>
              <w:spacing w:line="283" w:lineRule="auto"/>
              <w:rPr>
                <w:rFonts w:ascii="Arial"/>
                <w:sz w:val="21"/>
              </w:rPr>
            </w:pPr>
          </w:p>
          <w:p w14:paraId="6B3C1138">
            <w:pPr>
              <w:spacing w:before="5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919</w:t>
            </w:r>
          </w:p>
        </w:tc>
        <w:tc>
          <w:tcPr>
            <w:tcW w:w="670" w:type="dxa"/>
            <w:vAlign w:val="top"/>
          </w:tcPr>
          <w:p w14:paraId="7F4F8F36">
            <w:pPr>
              <w:spacing w:line="283" w:lineRule="auto"/>
              <w:rPr>
                <w:rFonts w:ascii="Arial"/>
                <w:sz w:val="21"/>
              </w:rPr>
            </w:pPr>
          </w:p>
          <w:p w14:paraId="60E8ED7C">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5970</w:t>
            </w:r>
          </w:p>
        </w:tc>
        <w:tc>
          <w:tcPr>
            <w:tcW w:w="822" w:type="dxa"/>
            <w:vAlign w:val="top"/>
          </w:tcPr>
          <w:p w14:paraId="0A0D53D7">
            <w:pPr>
              <w:spacing w:line="283" w:lineRule="auto"/>
              <w:rPr>
                <w:rFonts w:ascii="Arial"/>
                <w:sz w:val="21"/>
              </w:rPr>
            </w:pPr>
          </w:p>
          <w:p w14:paraId="7FA7312A">
            <w:pPr>
              <w:spacing w:before="5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773" w:type="dxa"/>
            <w:vAlign w:val="top"/>
          </w:tcPr>
          <w:p w14:paraId="3B39B57B">
            <w:pPr>
              <w:spacing w:line="283" w:lineRule="auto"/>
              <w:rPr>
                <w:rFonts w:ascii="Arial"/>
                <w:sz w:val="21"/>
              </w:rPr>
            </w:pPr>
          </w:p>
          <w:p w14:paraId="1377E160">
            <w:pPr>
              <w:spacing w:before="58"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68" w:type="dxa"/>
            <w:vAlign w:val="top"/>
          </w:tcPr>
          <w:p w14:paraId="2E74A351">
            <w:pPr>
              <w:spacing w:line="283" w:lineRule="auto"/>
              <w:rPr>
                <w:rFonts w:ascii="Arial"/>
                <w:sz w:val="21"/>
              </w:rPr>
            </w:pPr>
          </w:p>
          <w:p w14:paraId="35594E7D">
            <w:pPr>
              <w:spacing w:before="5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Align w:val="top"/>
          </w:tcPr>
          <w:p w14:paraId="288A3271">
            <w:pPr>
              <w:spacing w:line="283" w:lineRule="auto"/>
              <w:rPr>
                <w:rFonts w:ascii="Arial"/>
                <w:sz w:val="21"/>
              </w:rPr>
            </w:pPr>
          </w:p>
          <w:p w14:paraId="60639DFF">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924" w:type="dxa"/>
            <w:vAlign w:val="top"/>
          </w:tcPr>
          <w:p w14:paraId="592984DB">
            <w:pPr>
              <w:spacing w:line="283" w:lineRule="auto"/>
              <w:rPr>
                <w:rFonts w:ascii="Arial"/>
                <w:sz w:val="21"/>
              </w:rPr>
            </w:pPr>
          </w:p>
          <w:p w14:paraId="641E7EA8">
            <w:pPr>
              <w:spacing w:before="58"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49" w:type="dxa"/>
            <w:vAlign w:val="top"/>
          </w:tcPr>
          <w:p w14:paraId="0E2B4774">
            <w:pPr>
              <w:spacing w:line="283" w:lineRule="auto"/>
              <w:rPr>
                <w:rFonts w:ascii="Arial"/>
                <w:sz w:val="21"/>
              </w:rPr>
            </w:pPr>
          </w:p>
          <w:p w14:paraId="78EFD9BB">
            <w:pPr>
              <w:spacing w:before="58"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vAlign w:val="top"/>
          </w:tcPr>
          <w:p w14:paraId="153E662B">
            <w:pPr>
              <w:spacing w:line="283" w:lineRule="auto"/>
              <w:rPr>
                <w:rFonts w:ascii="Arial"/>
                <w:sz w:val="21"/>
              </w:rPr>
            </w:pPr>
          </w:p>
          <w:p w14:paraId="14BEF79C">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06" w:type="dxa"/>
            <w:vAlign w:val="top"/>
          </w:tcPr>
          <w:p w14:paraId="4E78450E">
            <w:pPr>
              <w:spacing w:line="283" w:lineRule="auto"/>
              <w:rPr>
                <w:rFonts w:ascii="Arial"/>
                <w:sz w:val="21"/>
              </w:rPr>
            </w:pPr>
          </w:p>
          <w:p w14:paraId="73C02AE8">
            <w:pPr>
              <w:spacing w:before="58"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976" w:type="dxa"/>
            <w:vAlign w:val="top"/>
          </w:tcPr>
          <w:p w14:paraId="78A70C57">
            <w:pPr>
              <w:spacing w:line="280" w:lineRule="auto"/>
              <w:rPr>
                <w:rFonts w:ascii="Arial"/>
                <w:sz w:val="21"/>
              </w:rPr>
            </w:pPr>
          </w:p>
          <w:p w14:paraId="00182FF7">
            <w:pPr>
              <w:spacing w:before="57"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1" w:type="dxa"/>
            <w:vAlign w:val="top"/>
          </w:tcPr>
          <w:p w14:paraId="695317DD">
            <w:pPr>
              <w:spacing w:line="283" w:lineRule="auto"/>
              <w:rPr>
                <w:rFonts w:ascii="Arial"/>
                <w:sz w:val="21"/>
              </w:rPr>
            </w:pPr>
          </w:p>
          <w:p w14:paraId="297B9F23">
            <w:pPr>
              <w:spacing w:before="58"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329</w:t>
            </w:r>
          </w:p>
        </w:tc>
        <w:tc>
          <w:tcPr>
            <w:tcW w:w="664" w:type="dxa"/>
            <w:vAlign w:val="top"/>
          </w:tcPr>
          <w:p w14:paraId="5E2CE6F2">
            <w:pPr>
              <w:rPr>
                <w:rFonts w:ascii="Arial"/>
                <w:sz w:val="21"/>
              </w:rPr>
            </w:pPr>
          </w:p>
          <w:p w14:paraId="3D175AD3">
            <w:pPr>
              <w:spacing w:before="65" w:line="228" w:lineRule="auto"/>
              <w:ind w:left="135"/>
              <w:rPr>
                <w:rFonts w:ascii="宋体" w:hAnsi="宋体" w:eastAsia="宋体" w:cs="宋体"/>
                <w:sz w:val="20"/>
                <w:szCs w:val="20"/>
              </w:rPr>
            </w:pPr>
            <w:r>
              <w:rPr>
                <w:rFonts w:ascii="宋体" w:hAnsi="宋体" w:eastAsia="宋体" w:cs="宋体"/>
                <w:spacing w:val="1"/>
                <w:sz w:val="20"/>
                <w:szCs w:val="20"/>
              </w:rPr>
              <w:t>改造</w:t>
            </w:r>
          </w:p>
        </w:tc>
      </w:tr>
      <w:tr w14:paraId="6F506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90" w:type="dxa"/>
            <w:vMerge w:val="continue"/>
            <w:tcBorders>
              <w:top w:val="nil"/>
            </w:tcBorders>
            <w:vAlign w:val="top"/>
          </w:tcPr>
          <w:p w14:paraId="54960F23">
            <w:pPr>
              <w:rPr>
                <w:rFonts w:ascii="Arial"/>
                <w:sz w:val="21"/>
              </w:rPr>
            </w:pPr>
          </w:p>
        </w:tc>
        <w:tc>
          <w:tcPr>
            <w:tcW w:w="1290" w:type="dxa"/>
            <w:vAlign w:val="top"/>
          </w:tcPr>
          <w:p w14:paraId="0520C79C">
            <w:pPr>
              <w:spacing w:before="36" w:line="227" w:lineRule="auto"/>
              <w:ind w:left="9"/>
              <w:rPr>
                <w:rFonts w:ascii="宋体" w:hAnsi="宋体" w:eastAsia="宋体" w:cs="宋体"/>
                <w:sz w:val="20"/>
                <w:szCs w:val="20"/>
              </w:rPr>
            </w:pPr>
            <w:r>
              <w:rPr>
                <w:rFonts w:ascii="宋体" w:hAnsi="宋体" w:eastAsia="宋体" w:cs="宋体"/>
                <w:spacing w:val="8"/>
                <w:sz w:val="20"/>
                <w:szCs w:val="20"/>
              </w:rPr>
              <w:t>钦北区青塘镇</w:t>
            </w:r>
          </w:p>
          <w:p w14:paraId="47B7A65E">
            <w:pPr>
              <w:spacing w:before="24" w:line="228" w:lineRule="auto"/>
              <w:ind w:left="100"/>
              <w:rPr>
                <w:rFonts w:ascii="宋体" w:hAnsi="宋体" w:eastAsia="宋体" w:cs="宋体"/>
                <w:sz w:val="20"/>
                <w:szCs w:val="20"/>
              </w:rPr>
            </w:pPr>
            <w:r>
              <w:rPr>
                <w:rFonts w:ascii="宋体" w:hAnsi="宋体" w:eastAsia="宋体" w:cs="宋体"/>
                <w:spacing w:val="4"/>
                <w:sz w:val="20"/>
                <w:szCs w:val="20"/>
              </w:rPr>
              <w:t>2020</w:t>
            </w:r>
            <w:r>
              <w:rPr>
                <w:rFonts w:ascii="宋体" w:hAnsi="宋体" w:eastAsia="宋体" w:cs="宋体"/>
                <w:spacing w:val="-38"/>
                <w:sz w:val="20"/>
                <w:szCs w:val="20"/>
              </w:rPr>
              <w:t xml:space="preserve"> </w:t>
            </w:r>
            <w:r>
              <w:rPr>
                <w:rFonts w:ascii="宋体" w:hAnsi="宋体" w:eastAsia="宋体" w:cs="宋体"/>
                <w:spacing w:val="4"/>
                <w:sz w:val="20"/>
                <w:szCs w:val="20"/>
              </w:rPr>
              <w:t>年高峰</w:t>
            </w:r>
          </w:p>
          <w:p w14:paraId="34B70CFD">
            <w:pPr>
              <w:spacing w:before="24" w:line="227" w:lineRule="auto"/>
              <w:ind w:left="24"/>
              <w:rPr>
                <w:rFonts w:ascii="宋体" w:hAnsi="宋体" w:eastAsia="宋体" w:cs="宋体"/>
                <w:sz w:val="20"/>
                <w:szCs w:val="20"/>
              </w:rPr>
            </w:pPr>
            <w:r>
              <w:rPr>
                <w:rFonts w:ascii="宋体" w:hAnsi="宋体" w:eastAsia="宋体" w:cs="宋体"/>
                <w:spacing w:val="7"/>
                <w:sz w:val="20"/>
                <w:szCs w:val="20"/>
              </w:rPr>
              <w:t>小型农村饮水</w:t>
            </w:r>
          </w:p>
          <w:p w14:paraId="22D7D3B4">
            <w:pPr>
              <w:spacing w:before="28" w:line="228" w:lineRule="auto"/>
              <w:ind w:left="22"/>
              <w:rPr>
                <w:rFonts w:ascii="宋体" w:hAnsi="宋体" w:eastAsia="宋体" w:cs="宋体"/>
                <w:sz w:val="20"/>
                <w:szCs w:val="20"/>
              </w:rPr>
            </w:pPr>
            <w:r>
              <w:rPr>
                <w:rFonts w:ascii="宋体" w:hAnsi="宋体" w:eastAsia="宋体" w:cs="宋体"/>
                <w:spacing w:val="7"/>
                <w:sz w:val="20"/>
                <w:szCs w:val="20"/>
              </w:rPr>
              <w:t>安全配套设施</w:t>
            </w:r>
          </w:p>
          <w:p w14:paraId="7CB3246B">
            <w:pPr>
              <w:spacing w:before="24" w:line="217" w:lineRule="auto"/>
              <w:ind w:left="233"/>
              <w:rPr>
                <w:rFonts w:ascii="宋体" w:hAnsi="宋体" w:eastAsia="宋体" w:cs="宋体"/>
                <w:sz w:val="20"/>
                <w:szCs w:val="20"/>
              </w:rPr>
            </w:pPr>
            <w:r>
              <w:rPr>
                <w:rFonts w:ascii="宋体" w:hAnsi="宋体" w:eastAsia="宋体" w:cs="宋体"/>
                <w:spacing w:val="6"/>
                <w:sz w:val="20"/>
                <w:szCs w:val="20"/>
              </w:rPr>
              <w:t>项目工程</w:t>
            </w:r>
          </w:p>
        </w:tc>
        <w:tc>
          <w:tcPr>
            <w:tcW w:w="640" w:type="dxa"/>
            <w:vAlign w:val="top"/>
          </w:tcPr>
          <w:p w14:paraId="0EDB7289">
            <w:pPr>
              <w:spacing w:line="255" w:lineRule="auto"/>
              <w:rPr>
                <w:rFonts w:ascii="Arial"/>
                <w:sz w:val="21"/>
              </w:rPr>
            </w:pPr>
          </w:p>
          <w:p w14:paraId="182A6B59">
            <w:pPr>
              <w:spacing w:line="255" w:lineRule="auto"/>
              <w:rPr>
                <w:rFonts w:ascii="Arial"/>
                <w:sz w:val="21"/>
              </w:rPr>
            </w:pPr>
          </w:p>
          <w:p w14:paraId="38EE74D5">
            <w:pPr>
              <w:spacing w:before="65" w:line="228" w:lineRule="auto"/>
              <w:ind w:left="10"/>
              <w:rPr>
                <w:rFonts w:ascii="宋体" w:hAnsi="宋体" w:eastAsia="宋体" w:cs="宋体"/>
                <w:sz w:val="20"/>
                <w:szCs w:val="20"/>
              </w:rPr>
            </w:pPr>
            <w:r>
              <w:rPr>
                <w:rFonts w:ascii="宋体" w:hAnsi="宋体" w:eastAsia="宋体" w:cs="宋体"/>
                <w:spacing w:val="6"/>
                <w:sz w:val="20"/>
                <w:szCs w:val="20"/>
              </w:rPr>
              <w:t>地表水</w:t>
            </w:r>
          </w:p>
        </w:tc>
        <w:tc>
          <w:tcPr>
            <w:tcW w:w="515" w:type="dxa"/>
            <w:vAlign w:val="top"/>
          </w:tcPr>
          <w:p w14:paraId="5BF2D461">
            <w:pPr>
              <w:spacing w:line="255" w:lineRule="auto"/>
              <w:rPr>
                <w:rFonts w:ascii="Arial"/>
                <w:sz w:val="21"/>
              </w:rPr>
            </w:pPr>
          </w:p>
          <w:p w14:paraId="697A3A93">
            <w:pPr>
              <w:spacing w:line="256" w:lineRule="auto"/>
              <w:rPr>
                <w:rFonts w:ascii="Arial"/>
                <w:sz w:val="21"/>
              </w:rPr>
            </w:pPr>
          </w:p>
          <w:p w14:paraId="5106DFB6">
            <w:pPr>
              <w:spacing w:before="65" w:line="228" w:lineRule="auto"/>
              <w:ind w:left="163"/>
              <w:rPr>
                <w:rFonts w:ascii="宋体" w:hAnsi="宋体" w:eastAsia="宋体" w:cs="宋体"/>
                <w:sz w:val="20"/>
                <w:szCs w:val="20"/>
              </w:rPr>
            </w:pPr>
            <w:r>
              <w:rPr>
                <w:rFonts w:ascii="宋体" w:hAnsi="宋体" w:eastAsia="宋体" w:cs="宋体"/>
                <w:sz w:val="20"/>
                <w:szCs w:val="20"/>
              </w:rPr>
              <w:t>否</w:t>
            </w:r>
          </w:p>
        </w:tc>
        <w:tc>
          <w:tcPr>
            <w:tcW w:w="825" w:type="dxa"/>
            <w:vAlign w:val="top"/>
          </w:tcPr>
          <w:p w14:paraId="5BD0686C">
            <w:pPr>
              <w:spacing w:line="277" w:lineRule="auto"/>
              <w:rPr>
                <w:rFonts w:ascii="Arial"/>
                <w:sz w:val="21"/>
              </w:rPr>
            </w:pPr>
          </w:p>
          <w:p w14:paraId="65DA58AE">
            <w:pPr>
              <w:spacing w:line="277" w:lineRule="auto"/>
              <w:rPr>
                <w:rFonts w:ascii="Arial"/>
                <w:sz w:val="21"/>
              </w:rPr>
            </w:pPr>
          </w:p>
          <w:p w14:paraId="2E76E367">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938</w:t>
            </w:r>
          </w:p>
        </w:tc>
        <w:tc>
          <w:tcPr>
            <w:tcW w:w="670" w:type="dxa"/>
            <w:vAlign w:val="top"/>
          </w:tcPr>
          <w:p w14:paraId="3DF57D37">
            <w:pPr>
              <w:spacing w:line="277" w:lineRule="auto"/>
              <w:rPr>
                <w:rFonts w:ascii="Arial"/>
                <w:sz w:val="21"/>
              </w:rPr>
            </w:pPr>
          </w:p>
          <w:p w14:paraId="16960E00">
            <w:pPr>
              <w:spacing w:line="277" w:lineRule="auto"/>
              <w:rPr>
                <w:rFonts w:ascii="Arial"/>
                <w:sz w:val="21"/>
              </w:rPr>
            </w:pPr>
          </w:p>
          <w:p w14:paraId="43480C4F">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6093</w:t>
            </w:r>
          </w:p>
        </w:tc>
        <w:tc>
          <w:tcPr>
            <w:tcW w:w="822" w:type="dxa"/>
            <w:vAlign w:val="top"/>
          </w:tcPr>
          <w:p w14:paraId="24CC5E1E">
            <w:pPr>
              <w:spacing w:line="277" w:lineRule="auto"/>
              <w:rPr>
                <w:rFonts w:ascii="Arial"/>
                <w:sz w:val="21"/>
              </w:rPr>
            </w:pPr>
          </w:p>
          <w:p w14:paraId="6C178D12">
            <w:pPr>
              <w:spacing w:line="277" w:lineRule="auto"/>
              <w:rPr>
                <w:rFonts w:ascii="Arial"/>
                <w:sz w:val="21"/>
              </w:rPr>
            </w:pPr>
          </w:p>
          <w:p w14:paraId="2B1B8791">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c>
          <w:tcPr>
            <w:tcW w:w="773" w:type="dxa"/>
            <w:vAlign w:val="top"/>
          </w:tcPr>
          <w:p w14:paraId="5DA57FDC">
            <w:pPr>
              <w:spacing w:line="277" w:lineRule="auto"/>
              <w:rPr>
                <w:rFonts w:ascii="Arial"/>
                <w:sz w:val="21"/>
              </w:rPr>
            </w:pPr>
          </w:p>
          <w:p w14:paraId="713E0E43">
            <w:pPr>
              <w:spacing w:line="277" w:lineRule="auto"/>
              <w:rPr>
                <w:rFonts w:ascii="Arial"/>
                <w:sz w:val="21"/>
              </w:rPr>
            </w:pPr>
          </w:p>
          <w:p w14:paraId="468E93A5">
            <w:pPr>
              <w:spacing w:before="57"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68" w:type="dxa"/>
            <w:vAlign w:val="top"/>
          </w:tcPr>
          <w:p w14:paraId="54F3F86E">
            <w:pPr>
              <w:spacing w:line="277" w:lineRule="auto"/>
              <w:rPr>
                <w:rFonts w:ascii="Arial"/>
                <w:sz w:val="21"/>
              </w:rPr>
            </w:pPr>
          </w:p>
          <w:p w14:paraId="72AB75A1">
            <w:pPr>
              <w:spacing w:line="277" w:lineRule="auto"/>
              <w:rPr>
                <w:rFonts w:ascii="Arial"/>
                <w:sz w:val="21"/>
              </w:rPr>
            </w:pPr>
          </w:p>
          <w:p w14:paraId="526E80E7">
            <w:pPr>
              <w:spacing w:before="5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Align w:val="top"/>
          </w:tcPr>
          <w:p w14:paraId="279212B9">
            <w:pPr>
              <w:spacing w:line="277" w:lineRule="auto"/>
              <w:rPr>
                <w:rFonts w:ascii="Arial"/>
                <w:sz w:val="21"/>
              </w:rPr>
            </w:pPr>
          </w:p>
          <w:p w14:paraId="278B4F2B">
            <w:pPr>
              <w:spacing w:line="277" w:lineRule="auto"/>
              <w:rPr>
                <w:rFonts w:ascii="Arial"/>
                <w:sz w:val="21"/>
              </w:rPr>
            </w:pPr>
          </w:p>
          <w:p w14:paraId="2B83E2CB">
            <w:pPr>
              <w:spacing w:before="5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w:t>
            </w:r>
          </w:p>
        </w:tc>
        <w:tc>
          <w:tcPr>
            <w:tcW w:w="924" w:type="dxa"/>
            <w:vAlign w:val="top"/>
          </w:tcPr>
          <w:p w14:paraId="5658D1A2">
            <w:pPr>
              <w:spacing w:line="277" w:lineRule="auto"/>
              <w:rPr>
                <w:rFonts w:ascii="Arial"/>
                <w:sz w:val="21"/>
              </w:rPr>
            </w:pPr>
          </w:p>
          <w:p w14:paraId="2415634C">
            <w:pPr>
              <w:spacing w:line="277" w:lineRule="auto"/>
              <w:rPr>
                <w:rFonts w:ascii="Arial"/>
                <w:sz w:val="21"/>
              </w:rPr>
            </w:pPr>
          </w:p>
          <w:p w14:paraId="48331B2A">
            <w:pPr>
              <w:spacing w:before="57"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166</w:t>
            </w:r>
          </w:p>
        </w:tc>
        <w:tc>
          <w:tcPr>
            <w:tcW w:w="849" w:type="dxa"/>
            <w:vAlign w:val="top"/>
          </w:tcPr>
          <w:p w14:paraId="20AB8E8E">
            <w:pPr>
              <w:spacing w:line="277" w:lineRule="auto"/>
              <w:rPr>
                <w:rFonts w:ascii="Arial"/>
                <w:sz w:val="21"/>
              </w:rPr>
            </w:pPr>
          </w:p>
          <w:p w14:paraId="2D82069A">
            <w:pPr>
              <w:spacing w:line="277" w:lineRule="auto"/>
              <w:rPr>
                <w:rFonts w:ascii="Arial"/>
                <w:sz w:val="21"/>
              </w:rPr>
            </w:pPr>
          </w:p>
          <w:p w14:paraId="71BBE5E2">
            <w:pPr>
              <w:spacing w:before="57"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vAlign w:val="top"/>
          </w:tcPr>
          <w:p w14:paraId="662DF0E5">
            <w:pPr>
              <w:spacing w:line="277" w:lineRule="auto"/>
              <w:rPr>
                <w:rFonts w:ascii="Arial"/>
                <w:sz w:val="21"/>
              </w:rPr>
            </w:pPr>
          </w:p>
          <w:p w14:paraId="115DD76E">
            <w:pPr>
              <w:spacing w:line="277" w:lineRule="auto"/>
              <w:rPr>
                <w:rFonts w:ascii="Arial"/>
                <w:sz w:val="21"/>
              </w:rPr>
            </w:pPr>
          </w:p>
          <w:p w14:paraId="720BB6B1">
            <w:pPr>
              <w:spacing w:before="5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14:paraId="21E2A788">
            <w:pPr>
              <w:spacing w:line="277" w:lineRule="auto"/>
              <w:rPr>
                <w:rFonts w:ascii="Arial"/>
                <w:sz w:val="21"/>
              </w:rPr>
            </w:pPr>
          </w:p>
          <w:p w14:paraId="55639FB4">
            <w:pPr>
              <w:spacing w:line="277" w:lineRule="auto"/>
              <w:rPr>
                <w:rFonts w:ascii="Arial"/>
                <w:sz w:val="21"/>
              </w:rPr>
            </w:pPr>
          </w:p>
          <w:p w14:paraId="5651E8CF">
            <w:pPr>
              <w:spacing w:before="57"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w:t>
            </w:r>
          </w:p>
        </w:tc>
        <w:tc>
          <w:tcPr>
            <w:tcW w:w="976" w:type="dxa"/>
            <w:vAlign w:val="top"/>
          </w:tcPr>
          <w:p w14:paraId="3A4E709D">
            <w:pPr>
              <w:spacing w:line="275" w:lineRule="auto"/>
              <w:rPr>
                <w:rFonts w:ascii="Arial"/>
                <w:sz w:val="21"/>
              </w:rPr>
            </w:pPr>
          </w:p>
          <w:p w14:paraId="1A3A2711">
            <w:pPr>
              <w:spacing w:line="275" w:lineRule="auto"/>
              <w:rPr>
                <w:rFonts w:ascii="Arial"/>
                <w:sz w:val="21"/>
              </w:rPr>
            </w:pPr>
          </w:p>
          <w:p w14:paraId="7A9E5B22">
            <w:pPr>
              <w:spacing w:before="58"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1" w:type="dxa"/>
            <w:vAlign w:val="top"/>
          </w:tcPr>
          <w:p w14:paraId="29E2464C">
            <w:pPr>
              <w:spacing w:line="277" w:lineRule="auto"/>
              <w:rPr>
                <w:rFonts w:ascii="Arial"/>
                <w:sz w:val="21"/>
              </w:rPr>
            </w:pPr>
          </w:p>
          <w:p w14:paraId="48CA720D">
            <w:pPr>
              <w:spacing w:line="277" w:lineRule="auto"/>
              <w:rPr>
                <w:rFonts w:ascii="Arial"/>
                <w:sz w:val="21"/>
              </w:rPr>
            </w:pPr>
          </w:p>
          <w:p w14:paraId="6EEF47B8">
            <w:pPr>
              <w:spacing w:before="57"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624</w:t>
            </w:r>
          </w:p>
        </w:tc>
        <w:tc>
          <w:tcPr>
            <w:tcW w:w="664" w:type="dxa"/>
            <w:vAlign w:val="top"/>
          </w:tcPr>
          <w:p w14:paraId="6B529DA3">
            <w:pPr>
              <w:spacing w:line="255" w:lineRule="auto"/>
              <w:rPr>
                <w:rFonts w:ascii="Arial"/>
                <w:sz w:val="21"/>
              </w:rPr>
            </w:pPr>
          </w:p>
          <w:p w14:paraId="0338ACF7">
            <w:pPr>
              <w:spacing w:line="255" w:lineRule="auto"/>
              <w:rPr>
                <w:rFonts w:ascii="Arial"/>
                <w:sz w:val="21"/>
              </w:rPr>
            </w:pPr>
          </w:p>
          <w:p w14:paraId="61B8FBD9">
            <w:pPr>
              <w:spacing w:before="65" w:line="228" w:lineRule="auto"/>
              <w:ind w:left="135"/>
              <w:rPr>
                <w:rFonts w:ascii="宋体" w:hAnsi="宋体" w:eastAsia="宋体" w:cs="宋体"/>
                <w:sz w:val="20"/>
                <w:szCs w:val="20"/>
              </w:rPr>
            </w:pPr>
            <w:r>
              <w:rPr>
                <w:rFonts w:ascii="宋体" w:hAnsi="宋体" w:eastAsia="宋体" w:cs="宋体"/>
                <w:spacing w:val="1"/>
                <w:sz w:val="20"/>
                <w:szCs w:val="20"/>
              </w:rPr>
              <w:t>改造</w:t>
            </w:r>
          </w:p>
        </w:tc>
      </w:tr>
    </w:tbl>
    <w:p w14:paraId="6744AEB6">
      <w:pPr>
        <w:pStyle w:val="2"/>
        <w:spacing w:line="102" w:lineRule="exact"/>
        <w:rPr>
          <w:sz w:val="8"/>
        </w:rPr>
      </w:pPr>
    </w:p>
    <w:p w14:paraId="2AAB74D9">
      <w:pPr>
        <w:spacing w:line="102" w:lineRule="exact"/>
        <w:rPr>
          <w:sz w:val="8"/>
          <w:szCs w:val="8"/>
        </w:rPr>
        <w:sectPr>
          <w:footerReference r:id="rId105" w:type="default"/>
          <w:pgSz w:w="16839" w:h="11906"/>
          <w:pgMar w:top="1012" w:right="1910" w:bottom="1433" w:left="1412" w:header="0" w:footer="1246" w:gutter="0"/>
          <w:cols w:space="720" w:num="1"/>
        </w:sectPr>
      </w:pPr>
    </w:p>
    <w:p w14:paraId="3705A44D">
      <w:pPr>
        <w:spacing w:before="163"/>
      </w:pPr>
    </w:p>
    <w:tbl>
      <w:tblPr>
        <w:tblStyle w:val="5"/>
        <w:tblW w:w="13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290"/>
        <w:gridCol w:w="640"/>
        <w:gridCol w:w="515"/>
        <w:gridCol w:w="825"/>
        <w:gridCol w:w="670"/>
        <w:gridCol w:w="822"/>
        <w:gridCol w:w="773"/>
        <w:gridCol w:w="668"/>
        <w:gridCol w:w="798"/>
        <w:gridCol w:w="924"/>
        <w:gridCol w:w="849"/>
        <w:gridCol w:w="709"/>
        <w:gridCol w:w="906"/>
        <w:gridCol w:w="976"/>
        <w:gridCol w:w="991"/>
        <w:gridCol w:w="664"/>
      </w:tblGrid>
      <w:tr w14:paraId="256B9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89" w:hRule="atLeast"/>
        </w:trPr>
        <w:tc>
          <w:tcPr>
            <w:tcW w:w="490" w:type="dxa"/>
            <w:vMerge w:val="restart"/>
            <w:tcBorders>
              <w:bottom w:val="nil"/>
            </w:tcBorders>
            <w:vAlign w:val="top"/>
          </w:tcPr>
          <w:p w14:paraId="5A6E6A7C">
            <w:pPr>
              <w:spacing w:line="272" w:lineRule="auto"/>
              <w:rPr>
                <w:rFonts w:ascii="Arial"/>
                <w:sz w:val="21"/>
              </w:rPr>
            </w:pPr>
          </w:p>
          <w:p w14:paraId="75785C3B">
            <w:pPr>
              <w:spacing w:line="273" w:lineRule="auto"/>
              <w:rPr>
                <w:rFonts w:ascii="Arial"/>
                <w:sz w:val="21"/>
              </w:rPr>
            </w:pPr>
          </w:p>
          <w:p w14:paraId="1B36E0AA">
            <w:pPr>
              <w:spacing w:line="273" w:lineRule="auto"/>
              <w:rPr>
                <w:rFonts w:ascii="Arial"/>
                <w:sz w:val="21"/>
              </w:rPr>
            </w:pPr>
          </w:p>
          <w:p w14:paraId="48653C26">
            <w:pPr>
              <w:spacing w:before="65"/>
              <w:ind w:left="40" w:right="34" w:firstLine="2"/>
              <w:rPr>
                <w:rFonts w:ascii="宋体" w:hAnsi="宋体" w:eastAsia="宋体" w:cs="宋体"/>
                <w:sz w:val="20"/>
                <w:szCs w:val="20"/>
              </w:rPr>
            </w:pPr>
            <w:r>
              <w:rPr>
                <w:rFonts w:ascii="宋体" w:hAnsi="宋体" w:eastAsia="宋体" w:cs="宋体"/>
                <w:spacing w:val="3"/>
                <w:sz w:val="20"/>
                <w:szCs w:val="20"/>
              </w:rPr>
              <w:t>工程</w:t>
            </w:r>
            <w:r>
              <w:rPr>
                <w:rFonts w:ascii="宋体" w:hAnsi="宋体" w:eastAsia="宋体" w:cs="宋体"/>
                <w:sz w:val="20"/>
                <w:szCs w:val="20"/>
              </w:rPr>
              <w:t xml:space="preserve"> </w:t>
            </w:r>
            <w:r>
              <w:rPr>
                <w:rFonts w:ascii="宋体" w:hAnsi="宋体" w:eastAsia="宋体" w:cs="宋体"/>
                <w:spacing w:val="4"/>
                <w:sz w:val="20"/>
                <w:szCs w:val="20"/>
              </w:rPr>
              <w:t>类型</w:t>
            </w:r>
          </w:p>
        </w:tc>
        <w:tc>
          <w:tcPr>
            <w:tcW w:w="1290" w:type="dxa"/>
            <w:vMerge w:val="restart"/>
            <w:tcBorders>
              <w:bottom w:val="nil"/>
            </w:tcBorders>
            <w:vAlign w:val="top"/>
          </w:tcPr>
          <w:p w14:paraId="15CAD412">
            <w:pPr>
              <w:spacing w:line="318" w:lineRule="auto"/>
              <w:rPr>
                <w:rFonts w:ascii="Arial"/>
                <w:sz w:val="21"/>
              </w:rPr>
            </w:pPr>
          </w:p>
          <w:p w14:paraId="78EF23E7">
            <w:pPr>
              <w:spacing w:line="318" w:lineRule="auto"/>
              <w:rPr>
                <w:rFonts w:ascii="Arial"/>
                <w:sz w:val="21"/>
              </w:rPr>
            </w:pPr>
          </w:p>
          <w:p w14:paraId="7AA0D0DF">
            <w:pPr>
              <w:spacing w:line="318" w:lineRule="auto"/>
              <w:rPr>
                <w:rFonts w:ascii="Arial"/>
                <w:sz w:val="21"/>
              </w:rPr>
            </w:pPr>
          </w:p>
          <w:p w14:paraId="0A24F12F">
            <w:pPr>
              <w:spacing w:before="65" w:line="228" w:lineRule="auto"/>
              <w:ind w:left="233"/>
              <w:rPr>
                <w:rFonts w:ascii="宋体" w:hAnsi="宋体" w:eastAsia="宋体" w:cs="宋体"/>
                <w:sz w:val="20"/>
                <w:szCs w:val="20"/>
              </w:rPr>
            </w:pPr>
            <w:r>
              <w:rPr>
                <w:rFonts w:ascii="宋体" w:hAnsi="宋体" w:eastAsia="宋体" w:cs="宋体"/>
                <w:spacing w:val="6"/>
                <w:sz w:val="20"/>
                <w:szCs w:val="20"/>
              </w:rPr>
              <w:t>项目名称</w:t>
            </w:r>
          </w:p>
        </w:tc>
        <w:tc>
          <w:tcPr>
            <w:tcW w:w="640" w:type="dxa"/>
            <w:vMerge w:val="restart"/>
            <w:tcBorders>
              <w:bottom w:val="nil"/>
            </w:tcBorders>
            <w:vAlign w:val="top"/>
          </w:tcPr>
          <w:p w14:paraId="74311854">
            <w:pPr>
              <w:spacing w:line="272" w:lineRule="auto"/>
              <w:rPr>
                <w:rFonts w:ascii="Arial"/>
                <w:sz w:val="21"/>
              </w:rPr>
            </w:pPr>
          </w:p>
          <w:p w14:paraId="037239CD">
            <w:pPr>
              <w:spacing w:line="273" w:lineRule="auto"/>
              <w:rPr>
                <w:rFonts w:ascii="Arial"/>
                <w:sz w:val="21"/>
              </w:rPr>
            </w:pPr>
          </w:p>
          <w:p w14:paraId="3760D4BB">
            <w:pPr>
              <w:spacing w:line="273" w:lineRule="auto"/>
              <w:rPr>
                <w:rFonts w:ascii="Arial"/>
                <w:sz w:val="21"/>
              </w:rPr>
            </w:pPr>
          </w:p>
          <w:p w14:paraId="0A5CAF91">
            <w:pPr>
              <w:spacing w:before="65" w:line="244" w:lineRule="auto"/>
              <w:ind w:left="224" w:right="4" w:hanging="212"/>
              <w:rPr>
                <w:rFonts w:ascii="宋体" w:hAnsi="宋体" w:eastAsia="宋体" w:cs="宋体"/>
                <w:sz w:val="20"/>
                <w:szCs w:val="20"/>
              </w:rPr>
            </w:pPr>
            <w:r>
              <w:rPr>
                <w:rFonts w:ascii="宋体" w:hAnsi="宋体" w:eastAsia="宋体" w:cs="宋体"/>
                <w:spacing w:val="6"/>
                <w:sz w:val="20"/>
                <w:szCs w:val="20"/>
              </w:rPr>
              <w:t>水源类</w:t>
            </w:r>
            <w:r>
              <w:rPr>
                <w:rFonts w:ascii="宋体" w:hAnsi="宋体" w:eastAsia="宋体" w:cs="宋体"/>
                <w:sz w:val="20"/>
                <w:szCs w:val="20"/>
              </w:rPr>
              <w:t xml:space="preserve"> 型</w:t>
            </w:r>
          </w:p>
        </w:tc>
        <w:tc>
          <w:tcPr>
            <w:tcW w:w="515" w:type="dxa"/>
            <w:vMerge w:val="restart"/>
            <w:tcBorders>
              <w:bottom w:val="nil"/>
            </w:tcBorders>
            <w:vAlign w:val="top"/>
          </w:tcPr>
          <w:p w14:paraId="59A03ECE">
            <w:pPr>
              <w:spacing w:line="275" w:lineRule="auto"/>
              <w:rPr>
                <w:rFonts w:ascii="Arial"/>
                <w:sz w:val="21"/>
              </w:rPr>
            </w:pPr>
          </w:p>
          <w:p w14:paraId="3C82E582">
            <w:pPr>
              <w:spacing w:line="275" w:lineRule="auto"/>
              <w:rPr>
                <w:rFonts w:ascii="Arial"/>
                <w:sz w:val="21"/>
              </w:rPr>
            </w:pPr>
          </w:p>
          <w:p w14:paraId="4A44A7A2">
            <w:pPr>
              <w:spacing w:before="65" w:line="245" w:lineRule="auto"/>
              <w:ind w:left="52" w:right="48" w:firstLine="2"/>
              <w:jc w:val="both"/>
              <w:rPr>
                <w:rFonts w:ascii="宋体" w:hAnsi="宋体" w:eastAsia="宋体" w:cs="宋体"/>
                <w:sz w:val="20"/>
                <w:szCs w:val="20"/>
              </w:rPr>
            </w:pPr>
            <w:r>
              <w:rPr>
                <w:rFonts w:ascii="宋体" w:hAnsi="宋体" w:eastAsia="宋体" w:cs="宋体"/>
                <w:spacing w:val="3"/>
                <w:sz w:val="20"/>
                <w:szCs w:val="20"/>
              </w:rPr>
              <w:t>是否</w:t>
            </w:r>
            <w:r>
              <w:rPr>
                <w:rFonts w:ascii="宋体" w:hAnsi="宋体" w:eastAsia="宋体" w:cs="宋体"/>
                <w:sz w:val="20"/>
                <w:szCs w:val="20"/>
              </w:rPr>
              <w:t xml:space="preserve"> </w:t>
            </w:r>
            <w:r>
              <w:rPr>
                <w:rFonts w:ascii="宋体" w:hAnsi="宋体" w:eastAsia="宋体" w:cs="宋体"/>
                <w:spacing w:val="4"/>
                <w:sz w:val="20"/>
                <w:szCs w:val="20"/>
              </w:rPr>
              <w:t>新建</w:t>
            </w:r>
            <w:r>
              <w:rPr>
                <w:rFonts w:ascii="宋体" w:hAnsi="宋体" w:eastAsia="宋体" w:cs="宋体"/>
                <w:sz w:val="20"/>
                <w:szCs w:val="20"/>
              </w:rPr>
              <w:t xml:space="preserve"> </w:t>
            </w:r>
            <w:r>
              <w:rPr>
                <w:rFonts w:ascii="宋体" w:hAnsi="宋体" w:eastAsia="宋体" w:cs="宋体"/>
                <w:spacing w:val="4"/>
                <w:sz w:val="20"/>
                <w:szCs w:val="20"/>
              </w:rPr>
              <w:t>水源</w:t>
            </w:r>
            <w:r>
              <w:rPr>
                <w:rFonts w:ascii="宋体" w:hAnsi="宋体" w:eastAsia="宋体" w:cs="宋体"/>
                <w:sz w:val="20"/>
                <w:szCs w:val="20"/>
              </w:rPr>
              <w:t xml:space="preserve"> </w:t>
            </w:r>
            <w:r>
              <w:rPr>
                <w:rFonts w:ascii="宋体" w:hAnsi="宋体" w:eastAsia="宋体" w:cs="宋体"/>
                <w:spacing w:val="4"/>
                <w:sz w:val="20"/>
                <w:szCs w:val="20"/>
              </w:rPr>
              <w:t>工程</w:t>
            </w:r>
          </w:p>
        </w:tc>
        <w:tc>
          <w:tcPr>
            <w:tcW w:w="825" w:type="dxa"/>
            <w:vMerge w:val="restart"/>
            <w:tcBorders>
              <w:bottom w:val="nil"/>
            </w:tcBorders>
            <w:vAlign w:val="top"/>
          </w:tcPr>
          <w:p w14:paraId="42E26FD8">
            <w:pPr>
              <w:spacing w:line="272" w:lineRule="auto"/>
              <w:rPr>
                <w:rFonts w:ascii="Arial"/>
                <w:sz w:val="21"/>
              </w:rPr>
            </w:pPr>
          </w:p>
          <w:p w14:paraId="4DE98194">
            <w:pPr>
              <w:spacing w:line="273" w:lineRule="auto"/>
              <w:rPr>
                <w:rFonts w:ascii="Arial"/>
                <w:sz w:val="21"/>
              </w:rPr>
            </w:pPr>
          </w:p>
          <w:p w14:paraId="3A5D2805">
            <w:pPr>
              <w:spacing w:line="273" w:lineRule="auto"/>
              <w:rPr>
                <w:rFonts w:ascii="Arial"/>
                <w:sz w:val="21"/>
              </w:rPr>
            </w:pPr>
          </w:p>
          <w:p w14:paraId="7A15ABCA">
            <w:pPr>
              <w:spacing w:before="65"/>
              <w:ind w:left="8" w:firstLine="83"/>
              <w:rPr>
                <w:rFonts w:ascii="宋体" w:hAnsi="宋体" w:eastAsia="宋体" w:cs="宋体"/>
                <w:sz w:val="20"/>
                <w:szCs w:val="20"/>
              </w:rPr>
            </w:pPr>
            <w:r>
              <w:rPr>
                <w:rFonts w:ascii="宋体" w:hAnsi="宋体" w:eastAsia="宋体" w:cs="宋体"/>
                <w:spacing w:val="-13"/>
                <w:sz w:val="20"/>
                <w:szCs w:val="20"/>
              </w:rPr>
              <w:t>供水规</w:t>
            </w:r>
            <w:r>
              <w:rPr>
                <w:rFonts w:ascii="宋体" w:hAnsi="宋体" w:eastAsia="宋体" w:cs="宋体"/>
                <w:sz w:val="20"/>
                <w:szCs w:val="20"/>
              </w:rPr>
              <w:t xml:space="preserve">  </w:t>
            </w:r>
            <w:r>
              <w:rPr>
                <w:rFonts w:ascii="宋体" w:hAnsi="宋体" w:eastAsia="宋体" w:cs="宋体"/>
                <w:spacing w:val="-21"/>
                <w:w w:val="88"/>
                <w:sz w:val="20"/>
                <w:szCs w:val="20"/>
              </w:rPr>
              <w:t>模（</w:t>
            </w:r>
            <w:r>
              <w:rPr>
                <w:rFonts w:ascii="Times New Roman" w:hAnsi="Times New Roman" w:eastAsia="Times New Roman" w:cs="Times New Roman"/>
                <w:spacing w:val="-21"/>
                <w:w w:val="88"/>
                <w:sz w:val="20"/>
                <w:szCs w:val="20"/>
              </w:rPr>
              <w:t>m</w:t>
            </w:r>
            <w:r>
              <w:rPr>
                <w:rFonts w:ascii="Times New Roman" w:hAnsi="Times New Roman" w:eastAsia="Times New Roman" w:cs="Times New Roman"/>
                <w:spacing w:val="-3"/>
                <w:w w:val="99"/>
                <w:position w:val="6"/>
                <w:sz w:val="13"/>
                <w:szCs w:val="13"/>
              </w:rPr>
              <w:t>3</w:t>
            </w:r>
            <w:r>
              <w:rPr>
                <w:rFonts w:ascii="Times New Roman" w:hAnsi="Times New Roman" w:eastAsia="Times New Roman" w:cs="Times New Roman"/>
                <w:spacing w:val="-3"/>
                <w:w w:val="99"/>
                <w:sz w:val="20"/>
                <w:szCs w:val="20"/>
              </w:rPr>
              <w:t>/d</w:t>
            </w:r>
            <w:r>
              <w:rPr>
                <w:rFonts w:ascii="宋体" w:hAnsi="宋体" w:eastAsia="宋体" w:cs="宋体"/>
                <w:spacing w:val="-25"/>
                <w:sz w:val="20"/>
                <w:szCs w:val="20"/>
              </w:rPr>
              <w:t>）</w:t>
            </w:r>
          </w:p>
        </w:tc>
        <w:tc>
          <w:tcPr>
            <w:tcW w:w="670" w:type="dxa"/>
            <w:vMerge w:val="restart"/>
            <w:tcBorders>
              <w:bottom w:val="nil"/>
            </w:tcBorders>
            <w:vAlign w:val="top"/>
          </w:tcPr>
          <w:p w14:paraId="7ECB561F">
            <w:pPr>
              <w:spacing w:line="272" w:lineRule="auto"/>
              <w:rPr>
                <w:rFonts w:ascii="Arial"/>
                <w:sz w:val="21"/>
              </w:rPr>
            </w:pPr>
          </w:p>
          <w:p w14:paraId="0776E7A1">
            <w:pPr>
              <w:spacing w:line="272" w:lineRule="auto"/>
              <w:rPr>
                <w:rFonts w:ascii="Arial"/>
                <w:sz w:val="21"/>
              </w:rPr>
            </w:pPr>
          </w:p>
          <w:p w14:paraId="5C7D5AF1">
            <w:pPr>
              <w:spacing w:line="273" w:lineRule="auto"/>
              <w:rPr>
                <w:rFonts w:ascii="Arial"/>
                <w:sz w:val="21"/>
              </w:rPr>
            </w:pPr>
          </w:p>
          <w:p w14:paraId="75C80CC0">
            <w:pPr>
              <w:spacing w:before="65" w:line="242" w:lineRule="auto"/>
              <w:ind w:left="39" w:hanging="11"/>
              <w:rPr>
                <w:rFonts w:ascii="宋体" w:hAnsi="宋体" w:eastAsia="宋体" w:cs="宋体"/>
                <w:sz w:val="20"/>
                <w:szCs w:val="20"/>
              </w:rPr>
            </w:pPr>
            <w:r>
              <w:rPr>
                <w:rFonts w:ascii="宋体" w:hAnsi="宋体" w:eastAsia="宋体" w:cs="宋体"/>
                <w:spacing w:val="-17"/>
                <w:w w:val="99"/>
                <w:sz w:val="20"/>
                <w:szCs w:val="20"/>
              </w:rPr>
              <w:t>受益人</w:t>
            </w:r>
            <w:r>
              <w:rPr>
                <w:rFonts w:ascii="宋体" w:hAnsi="宋体" w:eastAsia="宋体" w:cs="宋体"/>
                <w:spacing w:val="1"/>
                <w:sz w:val="20"/>
                <w:szCs w:val="20"/>
              </w:rPr>
              <w:t xml:space="preserve">  </w:t>
            </w:r>
            <w:r>
              <w:rPr>
                <w:rFonts w:ascii="宋体" w:hAnsi="宋体" w:eastAsia="宋体" w:cs="宋体"/>
                <w:spacing w:val="-44"/>
                <w:sz w:val="20"/>
                <w:szCs w:val="20"/>
              </w:rPr>
              <w:t>口（人）</w:t>
            </w:r>
          </w:p>
        </w:tc>
        <w:tc>
          <w:tcPr>
            <w:tcW w:w="6449" w:type="dxa"/>
            <w:gridSpan w:val="8"/>
            <w:vAlign w:val="top"/>
          </w:tcPr>
          <w:p w14:paraId="6B80642D">
            <w:pPr>
              <w:spacing w:line="272" w:lineRule="auto"/>
              <w:rPr>
                <w:rFonts w:ascii="Arial"/>
                <w:sz w:val="21"/>
              </w:rPr>
            </w:pPr>
          </w:p>
          <w:p w14:paraId="7A466EEF">
            <w:pPr>
              <w:spacing w:before="65" w:line="226" w:lineRule="auto"/>
              <w:ind w:left="2393"/>
              <w:rPr>
                <w:rFonts w:ascii="宋体" w:hAnsi="宋体" w:eastAsia="宋体" w:cs="宋体"/>
                <w:sz w:val="20"/>
                <w:szCs w:val="20"/>
              </w:rPr>
            </w:pPr>
            <w:r>
              <w:rPr>
                <w:rFonts w:ascii="宋体" w:hAnsi="宋体" w:eastAsia="宋体" w:cs="宋体"/>
                <w:spacing w:val="7"/>
                <w:sz w:val="20"/>
                <w:szCs w:val="20"/>
              </w:rPr>
              <w:t>投资估算（万元）</w:t>
            </w:r>
          </w:p>
        </w:tc>
        <w:tc>
          <w:tcPr>
            <w:tcW w:w="1967" w:type="dxa"/>
            <w:gridSpan w:val="2"/>
            <w:vAlign w:val="top"/>
          </w:tcPr>
          <w:p w14:paraId="4E70A739">
            <w:pPr>
              <w:spacing w:before="67" w:line="228" w:lineRule="auto"/>
              <w:jc w:val="right"/>
              <w:rPr>
                <w:rFonts w:ascii="宋体" w:hAnsi="宋体" w:eastAsia="宋体" w:cs="宋体"/>
                <w:sz w:val="20"/>
                <w:szCs w:val="20"/>
              </w:rPr>
            </w:pPr>
            <w:r>
              <w:rPr>
                <w:rFonts w:ascii="宋体" w:hAnsi="宋体" w:eastAsia="宋体" w:cs="宋体"/>
                <w:spacing w:val="-6"/>
                <w:sz w:val="20"/>
                <w:szCs w:val="20"/>
              </w:rPr>
              <w:t>单位投资（扣除水库、</w:t>
            </w:r>
          </w:p>
          <w:p w14:paraId="7657DF5C">
            <w:pPr>
              <w:spacing w:before="24" w:line="228" w:lineRule="auto"/>
              <w:ind w:left="61"/>
              <w:rPr>
                <w:rFonts w:ascii="宋体" w:hAnsi="宋体" w:eastAsia="宋体" w:cs="宋体"/>
                <w:sz w:val="20"/>
                <w:szCs w:val="20"/>
              </w:rPr>
            </w:pPr>
            <w:r>
              <w:rPr>
                <w:rFonts w:ascii="宋体" w:hAnsi="宋体" w:eastAsia="宋体" w:cs="宋体"/>
                <w:spacing w:val="7"/>
                <w:sz w:val="20"/>
                <w:szCs w:val="20"/>
              </w:rPr>
              <w:t>引调水工程等水源工</w:t>
            </w:r>
          </w:p>
          <w:p w14:paraId="25A51EAF">
            <w:pPr>
              <w:spacing w:before="27" w:line="228" w:lineRule="auto"/>
              <w:ind w:left="567"/>
              <w:rPr>
                <w:rFonts w:ascii="宋体" w:hAnsi="宋体" w:eastAsia="宋体" w:cs="宋体"/>
                <w:sz w:val="20"/>
                <w:szCs w:val="20"/>
              </w:rPr>
            </w:pPr>
            <w:r>
              <w:rPr>
                <w:rFonts w:ascii="宋体" w:hAnsi="宋体" w:eastAsia="宋体" w:cs="宋体"/>
                <w:spacing w:val="5"/>
                <w:sz w:val="20"/>
                <w:szCs w:val="20"/>
              </w:rPr>
              <w:t>程投资）</w:t>
            </w:r>
          </w:p>
        </w:tc>
        <w:tc>
          <w:tcPr>
            <w:tcW w:w="664" w:type="dxa"/>
            <w:vMerge w:val="restart"/>
            <w:tcBorders>
              <w:bottom w:val="nil"/>
            </w:tcBorders>
            <w:vAlign w:val="top"/>
          </w:tcPr>
          <w:p w14:paraId="2DF8034A">
            <w:pPr>
              <w:spacing w:line="318" w:lineRule="auto"/>
              <w:rPr>
                <w:rFonts w:ascii="Arial"/>
                <w:sz w:val="21"/>
              </w:rPr>
            </w:pPr>
          </w:p>
          <w:p w14:paraId="612D0C65">
            <w:pPr>
              <w:spacing w:line="318" w:lineRule="auto"/>
              <w:rPr>
                <w:rFonts w:ascii="Arial"/>
                <w:sz w:val="21"/>
              </w:rPr>
            </w:pPr>
          </w:p>
          <w:p w14:paraId="1CE0681C">
            <w:pPr>
              <w:spacing w:line="318" w:lineRule="auto"/>
              <w:rPr>
                <w:rFonts w:ascii="Arial"/>
                <w:sz w:val="21"/>
              </w:rPr>
            </w:pPr>
          </w:p>
          <w:p w14:paraId="031C3201">
            <w:pPr>
              <w:spacing w:before="65" w:line="229" w:lineRule="auto"/>
              <w:ind w:left="130"/>
              <w:rPr>
                <w:rFonts w:ascii="宋体" w:hAnsi="宋体" w:eastAsia="宋体" w:cs="宋体"/>
                <w:sz w:val="20"/>
                <w:szCs w:val="20"/>
              </w:rPr>
            </w:pPr>
            <w:r>
              <w:rPr>
                <w:rFonts w:ascii="宋体" w:hAnsi="宋体" w:eastAsia="宋体" w:cs="宋体"/>
                <w:spacing w:val="3"/>
                <w:sz w:val="20"/>
                <w:szCs w:val="20"/>
              </w:rPr>
              <w:t>备注</w:t>
            </w:r>
          </w:p>
        </w:tc>
      </w:tr>
      <w:tr w14:paraId="7C39F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90" w:type="dxa"/>
            <w:vMerge w:val="continue"/>
            <w:tcBorders>
              <w:top w:val="nil"/>
            </w:tcBorders>
            <w:vAlign w:val="top"/>
          </w:tcPr>
          <w:p w14:paraId="1243CE56">
            <w:pPr>
              <w:rPr>
                <w:rFonts w:ascii="Arial"/>
                <w:sz w:val="21"/>
              </w:rPr>
            </w:pPr>
          </w:p>
        </w:tc>
        <w:tc>
          <w:tcPr>
            <w:tcW w:w="1290" w:type="dxa"/>
            <w:vMerge w:val="continue"/>
            <w:tcBorders>
              <w:top w:val="nil"/>
            </w:tcBorders>
            <w:vAlign w:val="top"/>
          </w:tcPr>
          <w:p w14:paraId="339BC901">
            <w:pPr>
              <w:rPr>
                <w:rFonts w:ascii="Arial"/>
                <w:sz w:val="21"/>
              </w:rPr>
            </w:pPr>
          </w:p>
        </w:tc>
        <w:tc>
          <w:tcPr>
            <w:tcW w:w="640" w:type="dxa"/>
            <w:vMerge w:val="continue"/>
            <w:tcBorders>
              <w:top w:val="nil"/>
            </w:tcBorders>
            <w:vAlign w:val="top"/>
          </w:tcPr>
          <w:p w14:paraId="1AD3134F">
            <w:pPr>
              <w:rPr>
                <w:rFonts w:ascii="Arial"/>
                <w:sz w:val="21"/>
              </w:rPr>
            </w:pPr>
          </w:p>
        </w:tc>
        <w:tc>
          <w:tcPr>
            <w:tcW w:w="515" w:type="dxa"/>
            <w:vMerge w:val="continue"/>
            <w:tcBorders>
              <w:top w:val="nil"/>
            </w:tcBorders>
            <w:vAlign w:val="top"/>
          </w:tcPr>
          <w:p w14:paraId="2895FD72">
            <w:pPr>
              <w:rPr>
                <w:rFonts w:ascii="Arial"/>
                <w:sz w:val="21"/>
              </w:rPr>
            </w:pPr>
          </w:p>
        </w:tc>
        <w:tc>
          <w:tcPr>
            <w:tcW w:w="825" w:type="dxa"/>
            <w:vMerge w:val="continue"/>
            <w:tcBorders>
              <w:top w:val="nil"/>
            </w:tcBorders>
            <w:vAlign w:val="top"/>
          </w:tcPr>
          <w:p w14:paraId="49E7EFAF">
            <w:pPr>
              <w:rPr>
                <w:rFonts w:ascii="Arial"/>
                <w:sz w:val="21"/>
              </w:rPr>
            </w:pPr>
          </w:p>
        </w:tc>
        <w:tc>
          <w:tcPr>
            <w:tcW w:w="670" w:type="dxa"/>
            <w:vMerge w:val="continue"/>
            <w:tcBorders>
              <w:top w:val="nil"/>
            </w:tcBorders>
            <w:vAlign w:val="top"/>
          </w:tcPr>
          <w:p w14:paraId="59D2BE78">
            <w:pPr>
              <w:rPr>
                <w:rFonts w:ascii="Arial"/>
                <w:sz w:val="21"/>
              </w:rPr>
            </w:pPr>
          </w:p>
        </w:tc>
        <w:tc>
          <w:tcPr>
            <w:tcW w:w="822" w:type="dxa"/>
            <w:vAlign w:val="top"/>
          </w:tcPr>
          <w:p w14:paraId="6E10DDDD">
            <w:pPr>
              <w:spacing w:line="254" w:lineRule="auto"/>
              <w:rPr>
                <w:rFonts w:ascii="Arial"/>
                <w:sz w:val="21"/>
              </w:rPr>
            </w:pPr>
          </w:p>
          <w:p w14:paraId="0716EE04">
            <w:pPr>
              <w:spacing w:line="255" w:lineRule="auto"/>
              <w:rPr>
                <w:rFonts w:ascii="Arial"/>
                <w:sz w:val="21"/>
              </w:rPr>
            </w:pPr>
          </w:p>
          <w:p w14:paraId="7F6FB13B">
            <w:pPr>
              <w:spacing w:before="65" w:line="229" w:lineRule="auto"/>
              <w:ind w:left="207"/>
              <w:rPr>
                <w:rFonts w:ascii="宋体" w:hAnsi="宋体" w:eastAsia="宋体" w:cs="宋体"/>
                <w:sz w:val="20"/>
                <w:szCs w:val="20"/>
              </w:rPr>
            </w:pPr>
            <w:r>
              <w:rPr>
                <w:rFonts w:ascii="宋体" w:hAnsi="宋体" w:eastAsia="宋体" w:cs="宋体"/>
                <w:spacing w:val="4"/>
                <w:sz w:val="20"/>
                <w:szCs w:val="20"/>
              </w:rPr>
              <w:t>合计</w:t>
            </w:r>
          </w:p>
        </w:tc>
        <w:tc>
          <w:tcPr>
            <w:tcW w:w="773" w:type="dxa"/>
            <w:vAlign w:val="top"/>
          </w:tcPr>
          <w:p w14:paraId="7BC67628">
            <w:pPr>
              <w:spacing w:line="374" w:lineRule="auto"/>
              <w:rPr>
                <w:rFonts w:ascii="Arial"/>
                <w:sz w:val="21"/>
              </w:rPr>
            </w:pPr>
          </w:p>
          <w:p w14:paraId="700A1D91">
            <w:pPr>
              <w:spacing w:before="65" w:line="239" w:lineRule="auto"/>
              <w:ind w:left="285" w:right="71" w:hanging="207"/>
              <w:rPr>
                <w:rFonts w:ascii="宋体" w:hAnsi="宋体" w:eastAsia="宋体" w:cs="宋体"/>
                <w:sz w:val="20"/>
                <w:szCs w:val="20"/>
              </w:rPr>
            </w:pPr>
            <w:r>
              <w:rPr>
                <w:rFonts w:ascii="宋体" w:hAnsi="宋体" w:eastAsia="宋体" w:cs="宋体"/>
                <w:spacing w:val="6"/>
                <w:sz w:val="20"/>
                <w:szCs w:val="20"/>
              </w:rPr>
              <w:t>水源工</w:t>
            </w:r>
            <w:r>
              <w:rPr>
                <w:rFonts w:ascii="宋体" w:hAnsi="宋体" w:eastAsia="宋体" w:cs="宋体"/>
                <w:sz w:val="20"/>
                <w:szCs w:val="20"/>
              </w:rPr>
              <w:t xml:space="preserve"> </w:t>
            </w:r>
            <w:r>
              <w:rPr>
                <w:rFonts w:ascii="宋体" w:hAnsi="宋体" w:eastAsia="宋体" w:cs="宋体"/>
                <w:spacing w:val="1"/>
                <w:sz w:val="20"/>
                <w:szCs w:val="20"/>
              </w:rPr>
              <w:t>程</w:t>
            </w:r>
          </w:p>
        </w:tc>
        <w:tc>
          <w:tcPr>
            <w:tcW w:w="668" w:type="dxa"/>
            <w:vAlign w:val="top"/>
          </w:tcPr>
          <w:p w14:paraId="2C272D8D">
            <w:pPr>
              <w:spacing w:line="374" w:lineRule="auto"/>
              <w:rPr>
                <w:rFonts w:ascii="Arial"/>
                <w:sz w:val="21"/>
              </w:rPr>
            </w:pPr>
          </w:p>
          <w:p w14:paraId="2D69B397">
            <w:pPr>
              <w:spacing w:before="65" w:line="239" w:lineRule="auto"/>
              <w:ind w:left="232" w:right="19" w:hanging="207"/>
              <w:rPr>
                <w:rFonts w:ascii="宋体" w:hAnsi="宋体" w:eastAsia="宋体" w:cs="宋体"/>
                <w:sz w:val="20"/>
                <w:szCs w:val="20"/>
              </w:rPr>
            </w:pPr>
            <w:r>
              <w:rPr>
                <w:rFonts w:ascii="宋体" w:hAnsi="宋体" w:eastAsia="宋体" w:cs="宋体"/>
                <w:spacing w:val="6"/>
                <w:sz w:val="20"/>
                <w:szCs w:val="20"/>
              </w:rPr>
              <w:t>取水工</w:t>
            </w:r>
            <w:r>
              <w:rPr>
                <w:rFonts w:ascii="宋体" w:hAnsi="宋体" w:eastAsia="宋体" w:cs="宋体"/>
                <w:sz w:val="20"/>
                <w:szCs w:val="20"/>
              </w:rPr>
              <w:t xml:space="preserve"> </w:t>
            </w:r>
            <w:r>
              <w:rPr>
                <w:rFonts w:ascii="宋体" w:hAnsi="宋体" w:eastAsia="宋体" w:cs="宋体"/>
                <w:spacing w:val="1"/>
                <w:sz w:val="20"/>
                <w:szCs w:val="20"/>
              </w:rPr>
              <w:t>程</w:t>
            </w:r>
          </w:p>
        </w:tc>
        <w:tc>
          <w:tcPr>
            <w:tcW w:w="798" w:type="dxa"/>
            <w:vAlign w:val="top"/>
          </w:tcPr>
          <w:p w14:paraId="539FF88A">
            <w:pPr>
              <w:spacing w:line="374" w:lineRule="auto"/>
              <w:rPr>
                <w:rFonts w:ascii="Arial"/>
                <w:sz w:val="21"/>
              </w:rPr>
            </w:pPr>
          </w:p>
          <w:p w14:paraId="727120E4">
            <w:pPr>
              <w:spacing w:before="65" w:line="239" w:lineRule="auto"/>
              <w:ind w:left="296" w:right="83" w:hanging="205"/>
              <w:rPr>
                <w:rFonts w:ascii="宋体" w:hAnsi="宋体" w:eastAsia="宋体" w:cs="宋体"/>
                <w:sz w:val="20"/>
                <w:szCs w:val="20"/>
              </w:rPr>
            </w:pPr>
            <w:r>
              <w:rPr>
                <w:rFonts w:ascii="宋体" w:hAnsi="宋体" w:eastAsia="宋体" w:cs="宋体"/>
                <w:spacing w:val="6"/>
                <w:sz w:val="20"/>
                <w:szCs w:val="20"/>
              </w:rPr>
              <w:t>水厂工</w:t>
            </w:r>
            <w:r>
              <w:rPr>
                <w:rFonts w:ascii="宋体" w:hAnsi="宋体" w:eastAsia="宋体" w:cs="宋体"/>
                <w:sz w:val="20"/>
                <w:szCs w:val="20"/>
              </w:rPr>
              <w:t xml:space="preserve"> </w:t>
            </w:r>
            <w:r>
              <w:rPr>
                <w:rFonts w:ascii="宋体" w:hAnsi="宋体" w:eastAsia="宋体" w:cs="宋体"/>
                <w:spacing w:val="1"/>
                <w:sz w:val="20"/>
                <w:szCs w:val="20"/>
              </w:rPr>
              <w:t>程</w:t>
            </w:r>
          </w:p>
        </w:tc>
        <w:tc>
          <w:tcPr>
            <w:tcW w:w="924" w:type="dxa"/>
            <w:vAlign w:val="top"/>
          </w:tcPr>
          <w:p w14:paraId="7432DFC8">
            <w:pPr>
              <w:spacing w:line="374" w:lineRule="auto"/>
              <w:rPr>
                <w:rFonts w:ascii="Arial"/>
                <w:sz w:val="21"/>
              </w:rPr>
            </w:pPr>
          </w:p>
          <w:p w14:paraId="2876F296">
            <w:pPr>
              <w:spacing w:before="65" w:line="239" w:lineRule="auto"/>
              <w:ind w:left="360" w:right="42" w:hanging="314"/>
              <w:rPr>
                <w:rFonts w:ascii="宋体" w:hAnsi="宋体" w:eastAsia="宋体" w:cs="宋体"/>
                <w:sz w:val="20"/>
                <w:szCs w:val="20"/>
              </w:rPr>
            </w:pPr>
            <w:r>
              <w:rPr>
                <w:rFonts w:ascii="宋体" w:hAnsi="宋体" w:eastAsia="宋体" w:cs="宋体"/>
                <w:spacing w:val="7"/>
                <w:sz w:val="20"/>
                <w:szCs w:val="20"/>
              </w:rPr>
              <w:t>输配水工</w:t>
            </w:r>
            <w:r>
              <w:rPr>
                <w:rFonts w:ascii="宋体" w:hAnsi="宋体" w:eastAsia="宋体" w:cs="宋体"/>
                <w:spacing w:val="1"/>
                <w:sz w:val="20"/>
                <w:szCs w:val="20"/>
              </w:rPr>
              <w:t xml:space="preserve"> 程</w:t>
            </w:r>
          </w:p>
        </w:tc>
        <w:tc>
          <w:tcPr>
            <w:tcW w:w="849" w:type="dxa"/>
            <w:vAlign w:val="top"/>
          </w:tcPr>
          <w:p w14:paraId="0C54AFD4">
            <w:pPr>
              <w:spacing w:line="374" w:lineRule="auto"/>
              <w:rPr>
                <w:rFonts w:ascii="Arial"/>
                <w:sz w:val="21"/>
              </w:rPr>
            </w:pPr>
          </w:p>
          <w:p w14:paraId="3EC28DD0">
            <w:pPr>
              <w:spacing w:before="65" w:line="239" w:lineRule="auto"/>
              <w:ind w:left="324" w:right="108" w:hanging="210"/>
              <w:rPr>
                <w:rFonts w:ascii="宋体" w:hAnsi="宋体" w:eastAsia="宋体" w:cs="宋体"/>
                <w:sz w:val="20"/>
                <w:szCs w:val="20"/>
              </w:rPr>
            </w:pPr>
            <w:r>
              <w:rPr>
                <w:rFonts w:ascii="宋体" w:hAnsi="宋体" w:eastAsia="宋体" w:cs="宋体"/>
                <w:spacing w:val="6"/>
                <w:sz w:val="20"/>
                <w:szCs w:val="20"/>
              </w:rPr>
              <w:t>计量工</w:t>
            </w:r>
            <w:r>
              <w:rPr>
                <w:rFonts w:ascii="宋体" w:hAnsi="宋体" w:eastAsia="宋体" w:cs="宋体"/>
                <w:spacing w:val="1"/>
                <w:sz w:val="20"/>
                <w:szCs w:val="20"/>
              </w:rPr>
              <w:t xml:space="preserve"> 程</w:t>
            </w:r>
          </w:p>
        </w:tc>
        <w:tc>
          <w:tcPr>
            <w:tcW w:w="709" w:type="dxa"/>
            <w:vAlign w:val="top"/>
          </w:tcPr>
          <w:p w14:paraId="41F7F628">
            <w:pPr>
              <w:spacing w:before="304" w:line="228" w:lineRule="auto"/>
              <w:ind w:left="46"/>
              <w:rPr>
                <w:rFonts w:ascii="宋体" w:hAnsi="宋体" w:eastAsia="宋体" w:cs="宋体"/>
                <w:sz w:val="20"/>
                <w:szCs w:val="20"/>
              </w:rPr>
            </w:pPr>
            <w:r>
              <w:rPr>
                <w:rFonts w:ascii="宋体" w:hAnsi="宋体" w:eastAsia="宋体" w:cs="宋体"/>
                <w:spacing w:val="6"/>
                <w:sz w:val="20"/>
                <w:szCs w:val="20"/>
              </w:rPr>
              <w:t>标准化</w:t>
            </w:r>
          </w:p>
          <w:p w14:paraId="40AF52B4">
            <w:pPr>
              <w:spacing w:before="23" w:line="228" w:lineRule="auto"/>
              <w:ind w:left="53"/>
              <w:rPr>
                <w:rFonts w:ascii="宋体" w:hAnsi="宋体" w:eastAsia="宋体" w:cs="宋体"/>
                <w:sz w:val="20"/>
                <w:szCs w:val="20"/>
              </w:rPr>
            </w:pPr>
            <w:r>
              <w:rPr>
                <w:rFonts w:ascii="宋体" w:hAnsi="宋体" w:eastAsia="宋体" w:cs="宋体"/>
                <w:spacing w:val="4"/>
                <w:sz w:val="20"/>
                <w:szCs w:val="20"/>
              </w:rPr>
              <w:t>能力建</w:t>
            </w:r>
          </w:p>
          <w:p w14:paraId="5BBE4E4A">
            <w:pPr>
              <w:spacing w:before="24" w:line="229" w:lineRule="auto"/>
              <w:ind w:left="257"/>
              <w:rPr>
                <w:rFonts w:ascii="宋体" w:hAnsi="宋体" w:eastAsia="宋体" w:cs="宋体"/>
                <w:sz w:val="20"/>
                <w:szCs w:val="20"/>
              </w:rPr>
            </w:pPr>
            <w:r>
              <w:rPr>
                <w:rFonts w:ascii="宋体" w:hAnsi="宋体" w:eastAsia="宋体" w:cs="宋体"/>
                <w:sz w:val="20"/>
                <w:szCs w:val="20"/>
              </w:rPr>
              <w:t>设</w:t>
            </w:r>
          </w:p>
        </w:tc>
        <w:tc>
          <w:tcPr>
            <w:tcW w:w="906" w:type="dxa"/>
            <w:vAlign w:val="top"/>
          </w:tcPr>
          <w:p w14:paraId="2F262261">
            <w:pPr>
              <w:spacing w:line="254" w:lineRule="auto"/>
              <w:rPr>
                <w:rFonts w:ascii="Arial"/>
                <w:sz w:val="21"/>
              </w:rPr>
            </w:pPr>
          </w:p>
          <w:p w14:paraId="2FD87F2E">
            <w:pPr>
              <w:spacing w:line="255" w:lineRule="auto"/>
              <w:rPr>
                <w:rFonts w:ascii="Arial"/>
                <w:sz w:val="21"/>
              </w:rPr>
            </w:pPr>
          </w:p>
          <w:p w14:paraId="6F2363FF">
            <w:pPr>
              <w:spacing w:before="65" w:line="228" w:lineRule="auto"/>
              <w:ind w:left="249"/>
              <w:rPr>
                <w:rFonts w:ascii="宋体" w:hAnsi="宋体" w:eastAsia="宋体" w:cs="宋体"/>
                <w:sz w:val="20"/>
                <w:szCs w:val="20"/>
              </w:rPr>
            </w:pPr>
            <w:r>
              <w:rPr>
                <w:rFonts w:ascii="宋体" w:hAnsi="宋体" w:eastAsia="宋体" w:cs="宋体"/>
                <w:spacing w:val="4"/>
                <w:sz w:val="20"/>
                <w:szCs w:val="20"/>
              </w:rPr>
              <w:t>其他</w:t>
            </w:r>
          </w:p>
        </w:tc>
        <w:tc>
          <w:tcPr>
            <w:tcW w:w="976" w:type="dxa"/>
            <w:vAlign w:val="top"/>
          </w:tcPr>
          <w:p w14:paraId="3AAC0855">
            <w:pPr>
              <w:spacing w:before="31" w:line="244" w:lineRule="auto"/>
              <w:ind w:left="77" w:right="67" w:hanging="1"/>
              <w:jc w:val="both"/>
              <w:rPr>
                <w:rFonts w:ascii="宋体" w:hAnsi="宋体" w:eastAsia="宋体" w:cs="宋体"/>
                <w:sz w:val="20"/>
                <w:szCs w:val="20"/>
              </w:rPr>
            </w:pPr>
            <w:r>
              <w:rPr>
                <w:rFonts w:ascii="宋体" w:hAnsi="宋体" w:eastAsia="宋体" w:cs="宋体"/>
                <w:spacing w:val="6"/>
                <w:sz w:val="20"/>
                <w:szCs w:val="20"/>
              </w:rPr>
              <w:t>单位投资</w:t>
            </w:r>
            <w:r>
              <w:rPr>
                <w:rFonts w:ascii="宋体" w:hAnsi="宋体" w:eastAsia="宋体" w:cs="宋体"/>
                <w:spacing w:val="2"/>
                <w:sz w:val="20"/>
                <w:szCs w:val="20"/>
              </w:rPr>
              <w:t xml:space="preserve"> </w:t>
            </w:r>
            <w:r>
              <w:rPr>
                <w:rFonts w:ascii="宋体" w:hAnsi="宋体" w:eastAsia="宋体" w:cs="宋体"/>
                <w:spacing w:val="6"/>
                <w:sz w:val="20"/>
                <w:szCs w:val="20"/>
              </w:rPr>
              <w:t>（工业等</w:t>
            </w:r>
            <w:r>
              <w:rPr>
                <w:rFonts w:ascii="宋体" w:hAnsi="宋体" w:eastAsia="宋体" w:cs="宋体"/>
                <w:spacing w:val="1"/>
                <w:sz w:val="20"/>
                <w:szCs w:val="20"/>
              </w:rPr>
              <w:t xml:space="preserve"> </w:t>
            </w:r>
            <w:r>
              <w:rPr>
                <w:rFonts w:ascii="宋体" w:hAnsi="宋体" w:eastAsia="宋体" w:cs="宋体"/>
                <w:spacing w:val="6"/>
                <w:sz w:val="20"/>
                <w:szCs w:val="20"/>
              </w:rPr>
              <w:t>二三产业</w:t>
            </w:r>
          </w:p>
          <w:p w14:paraId="1D7A9EB6">
            <w:pPr>
              <w:spacing w:before="23" w:line="234" w:lineRule="auto"/>
              <w:ind w:left="236" w:right="2" w:hanging="222"/>
              <w:rPr>
                <w:rFonts w:ascii="宋体" w:hAnsi="宋体" w:eastAsia="宋体" w:cs="宋体"/>
                <w:sz w:val="20"/>
                <w:szCs w:val="20"/>
              </w:rPr>
            </w:pPr>
            <w:r>
              <w:rPr>
                <w:rFonts w:ascii="宋体" w:hAnsi="宋体" w:eastAsia="宋体" w:cs="宋体"/>
                <w:spacing w:val="16"/>
                <w:sz w:val="20"/>
                <w:szCs w:val="20"/>
              </w:rPr>
              <w:t>部分</w:t>
            </w:r>
            <w:r>
              <w:rPr>
                <w:rFonts w:ascii="宋体" w:hAnsi="宋体" w:eastAsia="宋体" w:cs="宋体"/>
                <w:spacing w:val="-48"/>
                <w:sz w:val="20"/>
                <w:szCs w:val="20"/>
              </w:rPr>
              <w:t>）（</w:t>
            </w:r>
            <w:r>
              <w:rPr>
                <w:rFonts w:ascii="宋体" w:hAnsi="宋体" w:eastAsia="宋体" w:cs="宋体"/>
                <w:spacing w:val="16"/>
                <w:sz w:val="20"/>
                <w:szCs w:val="20"/>
              </w:rPr>
              <w:t>元</w:t>
            </w:r>
            <w:r>
              <w:rPr>
                <w:rFonts w:ascii="宋体" w:hAnsi="宋体" w:eastAsia="宋体" w:cs="宋体"/>
                <w:spacing w:val="1"/>
                <w:sz w:val="20"/>
                <w:szCs w:val="20"/>
              </w:rPr>
              <w:t xml:space="preserve"> </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宋体" w:hAnsi="宋体" w:eastAsia="宋体" w:cs="宋体"/>
                <w:spacing w:val="3"/>
                <w:sz w:val="20"/>
                <w:szCs w:val="20"/>
              </w:rPr>
              <w:t>）</w:t>
            </w:r>
          </w:p>
        </w:tc>
        <w:tc>
          <w:tcPr>
            <w:tcW w:w="991" w:type="dxa"/>
            <w:vAlign w:val="top"/>
          </w:tcPr>
          <w:p w14:paraId="55A08B9C">
            <w:pPr>
              <w:spacing w:before="166" w:line="246" w:lineRule="auto"/>
              <w:ind w:left="63" w:right="63" w:firstLine="20"/>
              <w:rPr>
                <w:rFonts w:ascii="宋体" w:hAnsi="宋体" w:eastAsia="宋体" w:cs="宋体"/>
                <w:sz w:val="20"/>
                <w:szCs w:val="20"/>
              </w:rPr>
            </w:pPr>
            <w:r>
              <w:rPr>
                <w:rFonts w:ascii="宋体" w:hAnsi="宋体" w:eastAsia="宋体" w:cs="宋体"/>
                <w:spacing w:val="6"/>
                <w:sz w:val="20"/>
                <w:szCs w:val="20"/>
              </w:rPr>
              <w:t>人均投资</w:t>
            </w:r>
            <w:r>
              <w:rPr>
                <w:rFonts w:ascii="宋体" w:hAnsi="宋体" w:eastAsia="宋体" w:cs="宋体"/>
                <w:spacing w:val="2"/>
                <w:sz w:val="20"/>
                <w:szCs w:val="20"/>
              </w:rPr>
              <w:t xml:space="preserve"> </w:t>
            </w:r>
            <w:r>
              <w:rPr>
                <w:rFonts w:ascii="宋体" w:hAnsi="宋体" w:eastAsia="宋体" w:cs="宋体"/>
                <w:spacing w:val="12"/>
                <w:sz w:val="20"/>
                <w:szCs w:val="20"/>
              </w:rPr>
              <w:t>（居民用</w:t>
            </w:r>
            <w:r>
              <w:rPr>
                <w:rFonts w:ascii="宋体" w:hAnsi="宋体" w:eastAsia="宋体" w:cs="宋体"/>
                <w:sz w:val="20"/>
                <w:szCs w:val="20"/>
              </w:rPr>
              <w:t xml:space="preserve"> </w:t>
            </w:r>
            <w:r>
              <w:rPr>
                <w:rFonts w:ascii="宋体" w:hAnsi="宋体" w:eastAsia="宋体" w:cs="宋体"/>
                <w:spacing w:val="7"/>
                <w:sz w:val="20"/>
                <w:szCs w:val="20"/>
              </w:rPr>
              <w:t>水部分）</w:t>
            </w:r>
            <w:r>
              <w:rPr>
                <w:rFonts w:ascii="宋体" w:hAnsi="宋体" w:eastAsia="宋体" w:cs="宋体"/>
                <w:sz w:val="20"/>
                <w:szCs w:val="20"/>
              </w:rPr>
              <w:t xml:space="preserve"> （元</w:t>
            </w:r>
            <w:r>
              <w:rPr>
                <w:rFonts w:ascii="Times New Roman" w:hAnsi="Times New Roman" w:eastAsia="Times New Roman" w:cs="Times New Roman"/>
                <w:sz w:val="20"/>
                <w:szCs w:val="20"/>
              </w:rPr>
              <w:t>/</w:t>
            </w:r>
            <w:r>
              <w:rPr>
                <w:rFonts w:ascii="宋体" w:hAnsi="宋体" w:eastAsia="宋体" w:cs="宋体"/>
                <w:sz w:val="20"/>
                <w:szCs w:val="20"/>
              </w:rPr>
              <w:t>人）</w:t>
            </w:r>
          </w:p>
        </w:tc>
        <w:tc>
          <w:tcPr>
            <w:tcW w:w="664" w:type="dxa"/>
            <w:vMerge w:val="continue"/>
            <w:tcBorders>
              <w:top w:val="nil"/>
            </w:tcBorders>
            <w:vAlign w:val="top"/>
          </w:tcPr>
          <w:p w14:paraId="1BBC57F0">
            <w:pPr>
              <w:rPr>
                <w:rFonts w:ascii="Arial"/>
                <w:sz w:val="21"/>
              </w:rPr>
            </w:pPr>
          </w:p>
        </w:tc>
      </w:tr>
      <w:tr w14:paraId="738A9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90" w:type="dxa"/>
            <w:vMerge w:val="restart"/>
            <w:tcBorders>
              <w:bottom w:val="nil"/>
            </w:tcBorders>
            <w:vAlign w:val="top"/>
          </w:tcPr>
          <w:p w14:paraId="7F0D026A">
            <w:pPr>
              <w:spacing w:line="256" w:lineRule="auto"/>
              <w:rPr>
                <w:rFonts w:ascii="Arial"/>
                <w:sz w:val="21"/>
              </w:rPr>
            </w:pPr>
          </w:p>
          <w:p w14:paraId="166D41DB">
            <w:pPr>
              <w:spacing w:line="257" w:lineRule="auto"/>
              <w:rPr>
                <w:rFonts w:ascii="Arial"/>
                <w:sz w:val="21"/>
              </w:rPr>
            </w:pPr>
          </w:p>
          <w:p w14:paraId="07D146B0">
            <w:pPr>
              <w:spacing w:before="65" w:line="244" w:lineRule="auto"/>
              <w:ind w:left="40" w:right="34" w:firstLine="7"/>
              <w:jc w:val="both"/>
              <w:rPr>
                <w:rFonts w:ascii="宋体" w:hAnsi="宋体" w:eastAsia="宋体" w:cs="宋体"/>
                <w:sz w:val="20"/>
                <w:szCs w:val="20"/>
              </w:rPr>
            </w:pPr>
            <w:r>
              <w:rPr>
                <w:rFonts w:ascii="宋体" w:hAnsi="宋体" w:eastAsia="宋体" w:cs="宋体"/>
                <w:spacing w:val="1"/>
                <w:sz w:val="20"/>
                <w:szCs w:val="20"/>
              </w:rPr>
              <w:t>百人</w:t>
            </w:r>
            <w:r>
              <w:rPr>
                <w:rFonts w:ascii="宋体" w:hAnsi="宋体" w:eastAsia="宋体" w:cs="宋体"/>
                <w:sz w:val="20"/>
                <w:szCs w:val="20"/>
              </w:rPr>
              <w:t xml:space="preserve"> </w:t>
            </w:r>
            <w:r>
              <w:rPr>
                <w:rFonts w:ascii="宋体" w:hAnsi="宋体" w:eastAsia="宋体" w:cs="宋体"/>
                <w:spacing w:val="4"/>
                <w:sz w:val="20"/>
                <w:szCs w:val="20"/>
              </w:rPr>
              <w:t>供水</w:t>
            </w:r>
            <w:r>
              <w:rPr>
                <w:rFonts w:ascii="宋体" w:hAnsi="宋体" w:eastAsia="宋体" w:cs="宋体"/>
                <w:sz w:val="20"/>
                <w:szCs w:val="20"/>
              </w:rPr>
              <w:t xml:space="preserve"> </w:t>
            </w:r>
            <w:r>
              <w:rPr>
                <w:rFonts w:ascii="宋体" w:hAnsi="宋体" w:eastAsia="宋体" w:cs="宋体"/>
                <w:spacing w:val="4"/>
                <w:sz w:val="20"/>
                <w:szCs w:val="20"/>
              </w:rPr>
              <w:t>工程</w:t>
            </w:r>
          </w:p>
        </w:tc>
        <w:tc>
          <w:tcPr>
            <w:tcW w:w="1290" w:type="dxa"/>
            <w:vAlign w:val="top"/>
          </w:tcPr>
          <w:p w14:paraId="65E12928">
            <w:pPr>
              <w:spacing w:before="34" w:line="239" w:lineRule="auto"/>
              <w:ind w:left="17" w:right="16" w:firstLine="3"/>
              <w:jc w:val="both"/>
              <w:rPr>
                <w:rFonts w:ascii="宋体" w:hAnsi="宋体" w:eastAsia="宋体" w:cs="宋体"/>
                <w:sz w:val="20"/>
                <w:szCs w:val="20"/>
              </w:rPr>
            </w:pPr>
            <w:r>
              <w:rPr>
                <w:rFonts w:ascii="宋体" w:hAnsi="宋体" w:eastAsia="宋体" w:cs="宋体"/>
                <w:spacing w:val="7"/>
                <w:sz w:val="20"/>
                <w:szCs w:val="20"/>
              </w:rPr>
              <w:t>大直镇双那村</w:t>
            </w:r>
            <w:r>
              <w:rPr>
                <w:rFonts w:ascii="宋体" w:hAnsi="宋体" w:eastAsia="宋体" w:cs="宋体"/>
                <w:spacing w:val="4"/>
                <w:sz w:val="20"/>
                <w:szCs w:val="20"/>
              </w:rPr>
              <w:t xml:space="preserve"> </w:t>
            </w:r>
            <w:r>
              <w:rPr>
                <w:rFonts w:ascii="宋体" w:hAnsi="宋体" w:eastAsia="宋体" w:cs="宋体"/>
                <w:spacing w:val="8"/>
                <w:sz w:val="20"/>
                <w:szCs w:val="20"/>
              </w:rPr>
              <w:t>委那派自然村</w:t>
            </w:r>
            <w:r>
              <w:rPr>
                <w:rFonts w:ascii="宋体" w:hAnsi="宋体" w:eastAsia="宋体" w:cs="宋体"/>
                <w:spacing w:val="1"/>
                <w:sz w:val="20"/>
                <w:szCs w:val="20"/>
              </w:rPr>
              <w:t xml:space="preserve"> </w:t>
            </w:r>
            <w:r>
              <w:rPr>
                <w:rFonts w:ascii="宋体" w:hAnsi="宋体" w:eastAsia="宋体" w:cs="宋体"/>
                <w:spacing w:val="8"/>
                <w:sz w:val="20"/>
                <w:szCs w:val="20"/>
              </w:rPr>
              <w:t>人饮工程项目</w:t>
            </w:r>
          </w:p>
        </w:tc>
        <w:tc>
          <w:tcPr>
            <w:tcW w:w="640" w:type="dxa"/>
            <w:vAlign w:val="top"/>
          </w:tcPr>
          <w:p w14:paraId="5AFE0468">
            <w:pPr>
              <w:spacing w:before="303" w:line="228" w:lineRule="auto"/>
              <w:ind w:left="10"/>
              <w:rPr>
                <w:rFonts w:ascii="宋体" w:hAnsi="宋体" w:eastAsia="宋体" w:cs="宋体"/>
                <w:sz w:val="20"/>
                <w:szCs w:val="20"/>
              </w:rPr>
            </w:pPr>
            <w:r>
              <w:rPr>
                <w:rFonts w:ascii="宋体" w:hAnsi="宋体" w:eastAsia="宋体" w:cs="宋体"/>
                <w:spacing w:val="6"/>
                <w:sz w:val="20"/>
                <w:szCs w:val="20"/>
              </w:rPr>
              <w:t>地表水</w:t>
            </w:r>
          </w:p>
        </w:tc>
        <w:tc>
          <w:tcPr>
            <w:tcW w:w="515" w:type="dxa"/>
            <w:vAlign w:val="top"/>
          </w:tcPr>
          <w:p w14:paraId="505DC9E8">
            <w:pPr>
              <w:spacing w:before="304" w:line="228" w:lineRule="auto"/>
              <w:ind w:left="163"/>
              <w:rPr>
                <w:rFonts w:ascii="宋体" w:hAnsi="宋体" w:eastAsia="宋体" w:cs="宋体"/>
                <w:sz w:val="20"/>
                <w:szCs w:val="20"/>
              </w:rPr>
            </w:pPr>
            <w:r>
              <w:rPr>
                <w:rFonts w:ascii="宋体" w:hAnsi="宋体" w:eastAsia="宋体" w:cs="宋体"/>
                <w:sz w:val="20"/>
                <w:szCs w:val="20"/>
              </w:rPr>
              <w:t>否</w:t>
            </w:r>
          </w:p>
        </w:tc>
        <w:tc>
          <w:tcPr>
            <w:tcW w:w="825" w:type="dxa"/>
            <w:vAlign w:val="top"/>
          </w:tcPr>
          <w:p w14:paraId="4EF25BE7">
            <w:pPr>
              <w:spacing w:line="280" w:lineRule="auto"/>
              <w:rPr>
                <w:rFonts w:ascii="Arial"/>
                <w:sz w:val="21"/>
              </w:rPr>
            </w:pPr>
          </w:p>
          <w:p w14:paraId="3F62AB43">
            <w:pPr>
              <w:spacing w:before="5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670" w:type="dxa"/>
            <w:vAlign w:val="top"/>
          </w:tcPr>
          <w:p w14:paraId="7E1304BB">
            <w:pPr>
              <w:spacing w:line="280" w:lineRule="auto"/>
              <w:rPr>
                <w:rFonts w:ascii="Arial"/>
                <w:sz w:val="21"/>
              </w:rPr>
            </w:pPr>
          </w:p>
          <w:p w14:paraId="36CDFDAB">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570</w:t>
            </w:r>
          </w:p>
        </w:tc>
        <w:tc>
          <w:tcPr>
            <w:tcW w:w="822" w:type="dxa"/>
            <w:vAlign w:val="top"/>
          </w:tcPr>
          <w:p w14:paraId="72BA2AF8">
            <w:pPr>
              <w:spacing w:line="280" w:lineRule="auto"/>
              <w:rPr>
                <w:rFonts w:ascii="Arial"/>
                <w:sz w:val="21"/>
              </w:rPr>
            </w:pPr>
          </w:p>
          <w:p w14:paraId="3699BEB5">
            <w:pPr>
              <w:spacing w:before="5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773" w:type="dxa"/>
            <w:vAlign w:val="top"/>
          </w:tcPr>
          <w:p w14:paraId="13E98447">
            <w:pPr>
              <w:spacing w:line="280" w:lineRule="auto"/>
              <w:rPr>
                <w:rFonts w:ascii="Arial"/>
                <w:sz w:val="21"/>
              </w:rPr>
            </w:pPr>
          </w:p>
          <w:p w14:paraId="3D06453C">
            <w:pPr>
              <w:spacing w:before="5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68" w:type="dxa"/>
            <w:vAlign w:val="top"/>
          </w:tcPr>
          <w:p w14:paraId="018E9770">
            <w:pPr>
              <w:spacing w:line="280" w:lineRule="auto"/>
              <w:rPr>
                <w:rFonts w:ascii="Arial"/>
                <w:sz w:val="21"/>
              </w:rPr>
            </w:pPr>
          </w:p>
          <w:p w14:paraId="3367D3F7">
            <w:pPr>
              <w:spacing w:before="5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Align w:val="top"/>
          </w:tcPr>
          <w:p w14:paraId="48D08202">
            <w:pPr>
              <w:spacing w:line="280" w:lineRule="auto"/>
              <w:rPr>
                <w:rFonts w:ascii="Arial"/>
                <w:sz w:val="21"/>
              </w:rPr>
            </w:pPr>
          </w:p>
          <w:p w14:paraId="0E779079">
            <w:pPr>
              <w:spacing w:before="5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24" w:type="dxa"/>
            <w:vAlign w:val="top"/>
          </w:tcPr>
          <w:p w14:paraId="099D7C06">
            <w:pPr>
              <w:spacing w:line="280" w:lineRule="auto"/>
              <w:rPr>
                <w:rFonts w:ascii="Arial"/>
                <w:sz w:val="21"/>
              </w:rPr>
            </w:pPr>
          </w:p>
          <w:p w14:paraId="3A8D7EC0">
            <w:pPr>
              <w:spacing w:before="58"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849" w:type="dxa"/>
            <w:vAlign w:val="top"/>
          </w:tcPr>
          <w:p w14:paraId="0C6B7D92">
            <w:pPr>
              <w:spacing w:line="283" w:lineRule="auto"/>
              <w:rPr>
                <w:rFonts w:ascii="Arial"/>
                <w:sz w:val="21"/>
              </w:rPr>
            </w:pPr>
          </w:p>
          <w:p w14:paraId="58111973">
            <w:pPr>
              <w:spacing w:before="58" w:line="192"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09" w:type="dxa"/>
            <w:vAlign w:val="top"/>
          </w:tcPr>
          <w:p w14:paraId="0C557C56">
            <w:pPr>
              <w:spacing w:line="280" w:lineRule="auto"/>
              <w:rPr>
                <w:rFonts w:ascii="Arial"/>
                <w:sz w:val="21"/>
              </w:rPr>
            </w:pPr>
          </w:p>
          <w:p w14:paraId="43CBAB5E">
            <w:pPr>
              <w:spacing w:before="58"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14:paraId="31D3E7A0">
            <w:pPr>
              <w:spacing w:line="280" w:lineRule="auto"/>
              <w:rPr>
                <w:rFonts w:ascii="Arial"/>
                <w:sz w:val="21"/>
              </w:rPr>
            </w:pPr>
          </w:p>
          <w:p w14:paraId="43C8EA6F">
            <w:pPr>
              <w:spacing w:before="58"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976" w:type="dxa"/>
            <w:vAlign w:val="top"/>
          </w:tcPr>
          <w:p w14:paraId="28D0FDAD">
            <w:pPr>
              <w:spacing w:line="277" w:lineRule="auto"/>
              <w:rPr>
                <w:rFonts w:ascii="Arial"/>
                <w:sz w:val="21"/>
              </w:rPr>
            </w:pPr>
          </w:p>
          <w:p w14:paraId="26436B98">
            <w:pPr>
              <w:spacing w:before="57"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1" w:type="dxa"/>
            <w:vAlign w:val="top"/>
          </w:tcPr>
          <w:p w14:paraId="03D512C7">
            <w:pPr>
              <w:spacing w:line="280" w:lineRule="auto"/>
              <w:rPr>
                <w:rFonts w:ascii="Arial"/>
                <w:sz w:val="21"/>
              </w:rPr>
            </w:pPr>
          </w:p>
          <w:p w14:paraId="00744E75">
            <w:pPr>
              <w:spacing w:before="5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1099</w:t>
            </w:r>
          </w:p>
        </w:tc>
        <w:tc>
          <w:tcPr>
            <w:tcW w:w="664" w:type="dxa"/>
            <w:vAlign w:val="top"/>
          </w:tcPr>
          <w:p w14:paraId="7C78553B">
            <w:pPr>
              <w:spacing w:before="304" w:line="228" w:lineRule="auto"/>
              <w:ind w:left="128"/>
              <w:rPr>
                <w:rFonts w:ascii="宋体" w:hAnsi="宋体" w:eastAsia="宋体" w:cs="宋体"/>
                <w:sz w:val="20"/>
                <w:szCs w:val="20"/>
              </w:rPr>
            </w:pPr>
            <w:r>
              <w:rPr>
                <w:rFonts w:ascii="宋体" w:hAnsi="宋体" w:eastAsia="宋体" w:cs="宋体"/>
                <w:spacing w:val="4"/>
                <w:sz w:val="20"/>
                <w:szCs w:val="20"/>
              </w:rPr>
              <w:t>新建</w:t>
            </w:r>
          </w:p>
        </w:tc>
      </w:tr>
      <w:tr w14:paraId="56421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490" w:type="dxa"/>
            <w:vMerge w:val="continue"/>
            <w:tcBorders>
              <w:top w:val="nil"/>
            </w:tcBorders>
            <w:vAlign w:val="top"/>
          </w:tcPr>
          <w:p w14:paraId="35DB8844">
            <w:pPr>
              <w:rPr>
                <w:rFonts w:ascii="Arial"/>
                <w:sz w:val="21"/>
              </w:rPr>
            </w:pPr>
          </w:p>
        </w:tc>
        <w:tc>
          <w:tcPr>
            <w:tcW w:w="1290" w:type="dxa"/>
            <w:vAlign w:val="top"/>
          </w:tcPr>
          <w:p w14:paraId="065056D0">
            <w:pPr>
              <w:spacing w:before="34" w:line="227" w:lineRule="auto"/>
              <w:ind w:left="21"/>
              <w:rPr>
                <w:rFonts w:ascii="宋体" w:hAnsi="宋体" w:eastAsia="宋体" w:cs="宋体"/>
                <w:sz w:val="20"/>
                <w:szCs w:val="20"/>
              </w:rPr>
            </w:pPr>
            <w:r>
              <w:rPr>
                <w:rFonts w:ascii="宋体" w:hAnsi="宋体" w:eastAsia="宋体" w:cs="宋体"/>
                <w:spacing w:val="7"/>
                <w:sz w:val="20"/>
                <w:szCs w:val="20"/>
              </w:rPr>
              <w:t>大直镇屯蒙村</w:t>
            </w:r>
          </w:p>
          <w:p w14:paraId="6CB28EFE">
            <w:pPr>
              <w:spacing w:before="24" w:line="228" w:lineRule="auto"/>
              <w:ind w:left="70"/>
              <w:rPr>
                <w:rFonts w:ascii="宋体" w:hAnsi="宋体" w:eastAsia="宋体" w:cs="宋体"/>
                <w:sz w:val="20"/>
                <w:szCs w:val="20"/>
              </w:rPr>
            </w:pPr>
            <w:r>
              <w:rPr>
                <w:rFonts w:ascii="宋体" w:hAnsi="宋体" w:eastAsia="宋体" w:cs="宋体"/>
                <w:spacing w:val="3"/>
                <w:sz w:val="20"/>
                <w:szCs w:val="20"/>
              </w:rPr>
              <w:t>委</w:t>
            </w:r>
            <w:r>
              <w:rPr>
                <w:rFonts w:ascii="宋体" w:hAnsi="宋体" w:eastAsia="宋体" w:cs="宋体"/>
                <w:spacing w:val="-37"/>
                <w:sz w:val="20"/>
                <w:szCs w:val="20"/>
              </w:rPr>
              <w:t xml:space="preserve"> </w:t>
            </w:r>
            <w:r>
              <w:rPr>
                <w:rFonts w:ascii="宋体" w:hAnsi="宋体" w:eastAsia="宋体" w:cs="宋体"/>
                <w:spacing w:val="3"/>
                <w:sz w:val="20"/>
                <w:szCs w:val="20"/>
              </w:rPr>
              <w:t>2024</w:t>
            </w:r>
            <w:r>
              <w:rPr>
                <w:rFonts w:ascii="宋体" w:hAnsi="宋体" w:eastAsia="宋体" w:cs="宋体"/>
                <w:spacing w:val="-40"/>
                <w:sz w:val="20"/>
                <w:szCs w:val="20"/>
              </w:rPr>
              <w:t xml:space="preserve"> </w:t>
            </w:r>
            <w:r>
              <w:rPr>
                <w:rFonts w:ascii="宋体" w:hAnsi="宋体" w:eastAsia="宋体" w:cs="宋体"/>
                <w:spacing w:val="3"/>
                <w:sz w:val="20"/>
                <w:szCs w:val="20"/>
              </w:rPr>
              <w:t>年那</w:t>
            </w:r>
          </w:p>
          <w:p w14:paraId="69946E78">
            <w:pPr>
              <w:spacing w:before="24" w:line="227" w:lineRule="auto"/>
              <w:ind w:left="19"/>
              <w:rPr>
                <w:rFonts w:ascii="宋体" w:hAnsi="宋体" w:eastAsia="宋体" w:cs="宋体"/>
                <w:sz w:val="20"/>
                <w:szCs w:val="20"/>
              </w:rPr>
            </w:pPr>
            <w:r>
              <w:rPr>
                <w:rFonts w:ascii="宋体" w:hAnsi="宋体" w:eastAsia="宋体" w:cs="宋体"/>
                <w:spacing w:val="8"/>
                <w:sz w:val="20"/>
                <w:szCs w:val="20"/>
              </w:rPr>
              <w:t>过村人饮工程</w:t>
            </w:r>
          </w:p>
          <w:p w14:paraId="1157958C">
            <w:pPr>
              <w:spacing w:before="28" w:line="218" w:lineRule="auto"/>
              <w:ind w:left="441"/>
              <w:rPr>
                <w:rFonts w:ascii="宋体" w:hAnsi="宋体" w:eastAsia="宋体" w:cs="宋体"/>
                <w:sz w:val="20"/>
                <w:szCs w:val="20"/>
              </w:rPr>
            </w:pPr>
            <w:r>
              <w:rPr>
                <w:rFonts w:ascii="宋体" w:hAnsi="宋体" w:eastAsia="宋体" w:cs="宋体"/>
                <w:spacing w:val="3"/>
                <w:sz w:val="20"/>
                <w:szCs w:val="20"/>
              </w:rPr>
              <w:t>项目</w:t>
            </w:r>
          </w:p>
        </w:tc>
        <w:tc>
          <w:tcPr>
            <w:tcW w:w="640" w:type="dxa"/>
            <w:vAlign w:val="top"/>
          </w:tcPr>
          <w:p w14:paraId="64599647">
            <w:pPr>
              <w:spacing w:line="375" w:lineRule="auto"/>
              <w:rPr>
                <w:rFonts w:ascii="Arial"/>
                <w:sz w:val="21"/>
              </w:rPr>
            </w:pPr>
          </w:p>
          <w:p w14:paraId="6F9DA639">
            <w:pPr>
              <w:spacing w:before="65" w:line="228" w:lineRule="auto"/>
              <w:ind w:left="10"/>
              <w:rPr>
                <w:rFonts w:ascii="宋体" w:hAnsi="宋体" w:eastAsia="宋体" w:cs="宋体"/>
                <w:sz w:val="20"/>
                <w:szCs w:val="20"/>
              </w:rPr>
            </w:pPr>
            <w:r>
              <w:rPr>
                <w:rFonts w:ascii="宋体" w:hAnsi="宋体" w:eastAsia="宋体" w:cs="宋体"/>
                <w:spacing w:val="6"/>
                <w:sz w:val="20"/>
                <w:szCs w:val="20"/>
              </w:rPr>
              <w:t>地表水</w:t>
            </w:r>
          </w:p>
        </w:tc>
        <w:tc>
          <w:tcPr>
            <w:tcW w:w="515" w:type="dxa"/>
            <w:vAlign w:val="top"/>
          </w:tcPr>
          <w:p w14:paraId="7F6E321E">
            <w:pPr>
              <w:spacing w:line="376" w:lineRule="auto"/>
              <w:rPr>
                <w:rFonts w:ascii="Arial"/>
                <w:sz w:val="21"/>
              </w:rPr>
            </w:pPr>
          </w:p>
          <w:p w14:paraId="39C65577">
            <w:pPr>
              <w:spacing w:before="65" w:line="228" w:lineRule="auto"/>
              <w:ind w:left="163"/>
              <w:rPr>
                <w:rFonts w:ascii="宋体" w:hAnsi="宋体" w:eastAsia="宋体" w:cs="宋体"/>
                <w:sz w:val="20"/>
                <w:szCs w:val="20"/>
              </w:rPr>
            </w:pPr>
            <w:r>
              <w:rPr>
                <w:rFonts w:ascii="宋体" w:hAnsi="宋体" w:eastAsia="宋体" w:cs="宋体"/>
                <w:sz w:val="20"/>
                <w:szCs w:val="20"/>
              </w:rPr>
              <w:t>否</w:t>
            </w:r>
          </w:p>
        </w:tc>
        <w:tc>
          <w:tcPr>
            <w:tcW w:w="825" w:type="dxa"/>
            <w:vAlign w:val="top"/>
          </w:tcPr>
          <w:p w14:paraId="0623F59B">
            <w:pPr>
              <w:spacing w:line="418" w:lineRule="auto"/>
              <w:rPr>
                <w:rFonts w:ascii="Arial"/>
                <w:sz w:val="21"/>
              </w:rPr>
            </w:pPr>
          </w:p>
          <w:p w14:paraId="4317D431">
            <w:pPr>
              <w:spacing w:before="5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tc>
        <w:tc>
          <w:tcPr>
            <w:tcW w:w="670" w:type="dxa"/>
            <w:vAlign w:val="top"/>
          </w:tcPr>
          <w:p w14:paraId="0CA0EC40">
            <w:pPr>
              <w:spacing w:line="418" w:lineRule="auto"/>
              <w:rPr>
                <w:rFonts w:ascii="Arial"/>
                <w:sz w:val="21"/>
              </w:rPr>
            </w:pPr>
          </w:p>
          <w:p w14:paraId="5ADC4C81">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645</w:t>
            </w:r>
          </w:p>
        </w:tc>
        <w:tc>
          <w:tcPr>
            <w:tcW w:w="822" w:type="dxa"/>
            <w:vAlign w:val="top"/>
          </w:tcPr>
          <w:p w14:paraId="7D3217C4">
            <w:pPr>
              <w:spacing w:line="418" w:lineRule="auto"/>
              <w:rPr>
                <w:rFonts w:ascii="Arial"/>
                <w:sz w:val="21"/>
              </w:rPr>
            </w:pPr>
          </w:p>
          <w:p w14:paraId="64BBB660">
            <w:pPr>
              <w:spacing w:before="5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773" w:type="dxa"/>
            <w:vAlign w:val="top"/>
          </w:tcPr>
          <w:p w14:paraId="6891239E">
            <w:pPr>
              <w:spacing w:line="418" w:lineRule="auto"/>
              <w:rPr>
                <w:rFonts w:ascii="Arial"/>
                <w:sz w:val="21"/>
              </w:rPr>
            </w:pPr>
          </w:p>
          <w:p w14:paraId="3035F100">
            <w:pPr>
              <w:spacing w:before="58"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68" w:type="dxa"/>
            <w:vAlign w:val="top"/>
          </w:tcPr>
          <w:p w14:paraId="131453DB">
            <w:pPr>
              <w:spacing w:line="418" w:lineRule="auto"/>
              <w:rPr>
                <w:rFonts w:ascii="Arial"/>
                <w:sz w:val="21"/>
              </w:rPr>
            </w:pPr>
          </w:p>
          <w:p w14:paraId="3C7F87A5">
            <w:pPr>
              <w:spacing w:before="5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Align w:val="top"/>
          </w:tcPr>
          <w:p w14:paraId="22F55E35">
            <w:pPr>
              <w:spacing w:line="418" w:lineRule="auto"/>
              <w:rPr>
                <w:rFonts w:ascii="Arial"/>
                <w:sz w:val="21"/>
              </w:rPr>
            </w:pPr>
          </w:p>
          <w:p w14:paraId="08A0A5BA">
            <w:pPr>
              <w:spacing w:before="58"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24" w:type="dxa"/>
            <w:vAlign w:val="top"/>
          </w:tcPr>
          <w:p w14:paraId="2DB2FA40">
            <w:pPr>
              <w:spacing w:line="418" w:lineRule="auto"/>
              <w:rPr>
                <w:rFonts w:ascii="Arial"/>
                <w:sz w:val="21"/>
              </w:rPr>
            </w:pPr>
          </w:p>
          <w:p w14:paraId="5E8DA3E7">
            <w:pPr>
              <w:spacing w:before="58"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849" w:type="dxa"/>
            <w:vAlign w:val="top"/>
          </w:tcPr>
          <w:p w14:paraId="325514CA">
            <w:pPr>
              <w:spacing w:line="418" w:lineRule="auto"/>
              <w:rPr>
                <w:rFonts w:ascii="Arial"/>
                <w:sz w:val="21"/>
              </w:rPr>
            </w:pPr>
          </w:p>
          <w:p w14:paraId="65A6723F">
            <w:pPr>
              <w:spacing w:before="58"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vAlign w:val="top"/>
          </w:tcPr>
          <w:p w14:paraId="1787AB90">
            <w:pPr>
              <w:spacing w:line="418" w:lineRule="auto"/>
              <w:rPr>
                <w:rFonts w:ascii="Arial"/>
                <w:sz w:val="21"/>
              </w:rPr>
            </w:pPr>
          </w:p>
          <w:p w14:paraId="0AEF1DB4">
            <w:pPr>
              <w:spacing w:before="58"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6" w:type="dxa"/>
            <w:vAlign w:val="top"/>
          </w:tcPr>
          <w:p w14:paraId="5166A816">
            <w:pPr>
              <w:spacing w:line="418" w:lineRule="auto"/>
              <w:rPr>
                <w:rFonts w:ascii="Arial"/>
                <w:sz w:val="21"/>
              </w:rPr>
            </w:pPr>
          </w:p>
          <w:p w14:paraId="562896A1">
            <w:pPr>
              <w:spacing w:before="58"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76" w:type="dxa"/>
            <w:vAlign w:val="top"/>
          </w:tcPr>
          <w:p w14:paraId="5BDBE1E4">
            <w:pPr>
              <w:spacing w:line="415" w:lineRule="auto"/>
              <w:rPr>
                <w:rFonts w:ascii="Arial"/>
                <w:sz w:val="21"/>
              </w:rPr>
            </w:pPr>
          </w:p>
          <w:p w14:paraId="4799DD64">
            <w:pPr>
              <w:spacing w:before="57"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1" w:type="dxa"/>
            <w:vAlign w:val="top"/>
          </w:tcPr>
          <w:p w14:paraId="2A66981F">
            <w:pPr>
              <w:spacing w:line="418" w:lineRule="auto"/>
              <w:rPr>
                <w:rFonts w:ascii="Arial"/>
                <w:sz w:val="21"/>
              </w:rPr>
            </w:pPr>
          </w:p>
          <w:p w14:paraId="5EDE2071">
            <w:pPr>
              <w:spacing w:before="5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1086</w:t>
            </w:r>
          </w:p>
        </w:tc>
        <w:tc>
          <w:tcPr>
            <w:tcW w:w="664" w:type="dxa"/>
            <w:vAlign w:val="top"/>
          </w:tcPr>
          <w:p w14:paraId="624D5425">
            <w:pPr>
              <w:spacing w:line="375" w:lineRule="auto"/>
              <w:rPr>
                <w:rFonts w:ascii="Arial"/>
                <w:sz w:val="21"/>
              </w:rPr>
            </w:pPr>
          </w:p>
          <w:p w14:paraId="20C0ACD4">
            <w:pPr>
              <w:spacing w:before="65" w:line="228" w:lineRule="auto"/>
              <w:ind w:left="135"/>
              <w:rPr>
                <w:rFonts w:ascii="宋体" w:hAnsi="宋体" w:eastAsia="宋体" w:cs="宋体"/>
                <w:sz w:val="20"/>
                <w:szCs w:val="20"/>
              </w:rPr>
            </w:pPr>
            <w:r>
              <w:rPr>
                <w:rFonts w:ascii="宋体" w:hAnsi="宋体" w:eastAsia="宋体" w:cs="宋体"/>
                <w:spacing w:val="1"/>
                <w:sz w:val="20"/>
                <w:szCs w:val="20"/>
              </w:rPr>
              <w:t>改造</w:t>
            </w:r>
          </w:p>
        </w:tc>
      </w:tr>
    </w:tbl>
    <w:p w14:paraId="58D9572D">
      <w:pPr>
        <w:pStyle w:val="2"/>
      </w:pPr>
    </w:p>
    <w:p w14:paraId="7F449ECE">
      <w:pPr>
        <w:sectPr>
          <w:footerReference r:id="rId106" w:type="default"/>
          <w:pgSz w:w="16839" w:h="11906"/>
          <w:pgMar w:top="1012" w:right="1910" w:bottom="1433" w:left="1412" w:header="0" w:footer="1246" w:gutter="0"/>
          <w:cols w:space="720" w:num="1"/>
        </w:sectPr>
      </w:pPr>
    </w:p>
    <w:p w14:paraId="750E0F0C">
      <w:pPr>
        <w:pStyle w:val="2"/>
        <w:spacing w:line="344" w:lineRule="auto"/>
      </w:pPr>
    </w:p>
    <w:p w14:paraId="26C12F0C">
      <w:pPr>
        <w:pStyle w:val="2"/>
        <w:spacing w:line="344" w:lineRule="auto"/>
      </w:pPr>
    </w:p>
    <w:p w14:paraId="6FC20D48">
      <w:pPr>
        <w:spacing w:before="78" w:line="220" w:lineRule="auto"/>
        <w:ind w:left="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10.1.4. </w:t>
      </w:r>
      <w:r>
        <w:rPr>
          <w:rFonts w:ascii="宋体" w:hAnsi="宋体" w:eastAsia="宋体" w:cs="宋体"/>
          <w:b/>
          <w:bCs/>
          <w:spacing w:val="-2"/>
          <w:sz w:val="24"/>
          <w:szCs w:val="24"/>
        </w:rPr>
        <w:t>规划总投资</w:t>
      </w:r>
    </w:p>
    <w:p w14:paraId="2968D569">
      <w:pPr>
        <w:spacing w:before="193" w:line="355" w:lineRule="auto"/>
        <w:ind w:right="18" w:firstLine="480"/>
        <w:jc w:val="both"/>
        <w:rPr>
          <w:rFonts w:ascii="宋体" w:hAnsi="宋体" w:eastAsia="宋体" w:cs="宋体"/>
          <w:sz w:val="24"/>
          <w:szCs w:val="24"/>
        </w:rPr>
      </w:pPr>
      <w:r>
        <w:rPr>
          <w:rFonts w:ascii="宋体" w:hAnsi="宋体" w:eastAsia="宋体" w:cs="宋体"/>
          <w:spacing w:val="-4"/>
          <w:sz w:val="24"/>
          <w:szCs w:val="24"/>
        </w:rPr>
        <w:t>根据估算成果，钦州市钦北区农村供水高质量发展规划总投资</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228934</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万元，其中，</w:t>
      </w:r>
      <w:r>
        <w:rPr>
          <w:rFonts w:ascii="宋体" w:hAnsi="宋体" w:eastAsia="宋体" w:cs="宋体"/>
          <w:sz w:val="24"/>
          <w:szCs w:val="24"/>
        </w:rPr>
        <w:t xml:space="preserve"> </w:t>
      </w:r>
      <w:r>
        <w:rPr>
          <w:rFonts w:ascii="宋体" w:hAnsi="宋体" w:eastAsia="宋体" w:cs="宋体"/>
          <w:spacing w:val="1"/>
          <w:sz w:val="24"/>
          <w:szCs w:val="24"/>
        </w:rPr>
        <w:t>水源工程建设投资</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23864</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万元；水源保护划、立、治投</w:t>
      </w:r>
      <w:r>
        <w:rPr>
          <w:rFonts w:ascii="宋体" w:hAnsi="宋体" w:eastAsia="宋体" w:cs="宋体"/>
          <w:sz w:val="24"/>
          <w:szCs w:val="24"/>
        </w:rPr>
        <w:t>资</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1210</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万元；水厂投资</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39368  </w:t>
      </w:r>
      <w:r>
        <w:rPr>
          <w:rFonts w:ascii="宋体" w:hAnsi="宋体" w:eastAsia="宋体" w:cs="宋体"/>
          <w:spacing w:val="-1"/>
          <w:sz w:val="24"/>
          <w:szCs w:val="24"/>
        </w:rPr>
        <w:t>万元，其中净化设施设备</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25369</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万元，消毒设备</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3988</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万元；输配水管网投资</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83245</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万</w:t>
      </w:r>
      <w:r>
        <w:rPr>
          <w:rFonts w:ascii="宋体" w:hAnsi="宋体" w:eastAsia="宋体" w:cs="宋体"/>
          <w:sz w:val="24"/>
          <w:szCs w:val="24"/>
        </w:rPr>
        <w:t xml:space="preserve"> </w:t>
      </w:r>
      <w:r>
        <w:rPr>
          <w:rFonts w:ascii="宋体" w:hAnsi="宋体" w:eastAsia="宋体" w:cs="宋体"/>
          <w:spacing w:val="-5"/>
          <w:sz w:val="24"/>
          <w:szCs w:val="24"/>
        </w:rPr>
        <w:t>元；计量装置投资</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4867</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万元；水质化验室投资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1500</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万元；自动化监控系统</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7696</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万元；</w:t>
      </w:r>
      <w:r>
        <w:rPr>
          <w:rFonts w:ascii="宋体" w:hAnsi="宋体" w:eastAsia="宋体" w:cs="宋体"/>
          <w:sz w:val="24"/>
          <w:szCs w:val="24"/>
        </w:rPr>
        <w:t xml:space="preserve"> </w:t>
      </w:r>
      <w:r>
        <w:rPr>
          <w:rFonts w:ascii="宋体" w:hAnsi="宋体" w:eastAsia="宋体" w:cs="宋体"/>
          <w:spacing w:val="1"/>
          <w:sz w:val="24"/>
          <w:szCs w:val="24"/>
        </w:rPr>
        <w:t>信息化管理系统</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7432</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万元；钦北区农村供水管理信息系统</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964</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万元；其他投资</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58</w:t>
      </w:r>
      <w:r>
        <w:rPr>
          <w:rFonts w:ascii="Times New Roman" w:hAnsi="Times New Roman" w:eastAsia="Times New Roman" w:cs="Times New Roman"/>
          <w:sz w:val="24"/>
          <w:szCs w:val="24"/>
        </w:rPr>
        <w:t xml:space="preserve">789  </w:t>
      </w:r>
      <w:r>
        <w:rPr>
          <w:rFonts w:ascii="宋体" w:hAnsi="宋体" w:eastAsia="宋体" w:cs="宋体"/>
          <w:spacing w:val="-4"/>
          <w:sz w:val="24"/>
          <w:szCs w:val="24"/>
        </w:rPr>
        <w:t>万元。</w:t>
      </w:r>
    </w:p>
    <w:p w14:paraId="1586FC86">
      <w:pPr>
        <w:spacing w:before="205" w:line="231" w:lineRule="auto"/>
        <w:ind w:left="12"/>
        <w:outlineLvl w:val="1"/>
        <w:rPr>
          <w:rFonts w:ascii="楷体" w:hAnsi="楷体" w:eastAsia="楷体" w:cs="楷体"/>
          <w:sz w:val="31"/>
          <w:szCs w:val="31"/>
        </w:rPr>
      </w:pPr>
      <w:bookmarkStart w:id="129" w:name="bookmark108"/>
      <w:bookmarkEnd w:id="129"/>
      <w:r>
        <w:rPr>
          <w:rFonts w:ascii="Times New Roman" w:hAnsi="Times New Roman" w:eastAsia="Times New Roman" w:cs="Times New Roman"/>
          <w:b/>
          <w:bCs/>
          <w:sz w:val="31"/>
          <w:szCs w:val="31"/>
        </w:rPr>
        <w:t>10.2.</w:t>
      </w:r>
      <w:r>
        <w:rPr>
          <w:rFonts w:ascii="Times New Roman" w:hAnsi="Times New Roman" w:eastAsia="Times New Roman" w:cs="Times New Roman"/>
          <w:b/>
          <w:bCs/>
          <w:spacing w:val="36"/>
          <w:w w:val="101"/>
          <w:sz w:val="31"/>
          <w:szCs w:val="31"/>
        </w:rPr>
        <w:t xml:space="preserve">  </w:t>
      </w:r>
      <w:r>
        <w:rPr>
          <w:rFonts w:ascii="楷体" w:hAnsi="楷体" w:eastAsia="楷体" w:cs="楷体"/>
          <w:b/>
          <w:bCs/>
          <w:sz w:val="31"/>
          <w:szCs w:val="31"/>
        </w:rPr>
        <w:t>资金筹措</w:t>
      </w:r>
    </w:p>
    <w:p w14:paraId="3ACD2BE4">
      <w:pPr>
        <w:spacing w:before="40" w:line="354" w:lineRule="auto"/>
        <w:ind w:firstLine="483"/>
        <w:jc w:val="both"/>
        <w:rPr>
          <w:rFonts w:ascii="宋体" w:hAnsi="宋体" w:eastAsia="宋体" w:cs="宋体"/>
          <w:sz w:val="24"/>
          <w:szCs w:val="24"/>
        </w:rPr>
      </w:pPr>
      <w:r>
        <w:rPr>
          <w:rFonts w:ascii="宋体" w:hAnsi="宋体" w:eastAsia="宋体" w:cs="宋体"/>
          <w:spacing w:val="-2"/>
          <w:sz w:val="24"/>
          <w:szCs w:val="24"/>
        </w:rPr>
        <w:t>坚持政府和市场两手发力，多渠道落实资金，充分发挥财政资金引导作用，统筹用</w:t>
      </w:r>
      <w:r>
        <w:rPr>
          <w:rFonts w:ascii="宋体" w:hAnsi="宋体" w:eastAsia="宋体" w:cs="宋体"/>
          <w:spacing w:val="9"/>
          <w:sz w:val="24"/>
          <w:szCs w:val="24"/>
        </w:rPr>
        <w:t xml:space="preserve"> </w:t>
      </w:r>
      <w:r>
        <w:rPr>
          <w:rFonts w:ascii="宋体" w:hAnsi="宋体" w:eastAsia="宋体" w:cs="宋体"/>
          <w:spacing w:val="-2"/>
          <w:sz w:val="24"/>
          <w:szCs w:val="24"/>
        </w:rPr>
        <w:t>好中央水利发展资金、中央财政衔接推进乡村振兴资金、中央水库移民扶持基金等财政</w:t>
      </w:r>
      <w:r>
        <w:rPr>
          <w:rFonts w:ascii="宋体" w:hAnsi="宋体" w:eastAsia="宋体" w:cs="宋体"/>
          <w:spacing w:val="17"/>
          <w:sz w:val="24"/>
          <w:szCs w:val="24"/>
        </w:rPr>
        <w:t xml:space="preserve"> </w:t>
      </w:r>
      <w:r>
        <w:rPr>
          <w:rFonts w:ascii="宋体" w:hAnsi="宋体" w:eastAsia="宋体" w:cs="宋体"/>
          <w:spacing w:val="-6"/>
          <w:sz w:val="24"/>
          <w:szCs w:val="24"/>
        </w:rPr>
        <w:t>转移支付资金。积极争取中央、自治区、钦州市上级资金，计划通过地方政府专项债券、</w:t>
      </w:r>
      <w:r>
        <w:rPr>
          <w:rFonts w:ascii="宋体" w:hAnsi="宋体" w:eastAsia="宋体" w:cs="宋体"/>
          <w:spacing w:val="15"/>
          <w:sz w:val="24"/>
          <w:szCs w:val="24"/>
        </w:rPr>
        <w:t xml:space="preserve"> </w:t>
      </w:r>
      <w:r>
        <w:rPr>
          <w:rFonts w:ascii="宋体" w:hAnsi="宋体" w:eastAsia="宋体" w:cs="宋体"/>
          <w:spacing w:val="-2"/>
          <w:sz w:val="24"/>
          <w:szCs w:val="24"/>
        </w:rPr>
        <w:t>银行贷款、引入社会资本等方式落实建设资金，构建多元化投融资机制。对于水库水源</w:t>
      </w:r>
      <w:r>
        <w:rPr>
          <w:rFonts w:ascii="宋体" w:hAnsi="宋体" w:eastAsia="宋体" w:cs="宋体"/>
          <w:spacing w:val="17"/>
          <w:sz w:val="24"/>
          <w:szCs w:val="24"/>
        </w:rPr>
        <w:t xml:space="preserve"> </w:t>
      </w:r>
      <w:r>
        <w:rPr>
          <w:rFonts w:ascii="宋体" w:hAnsi="宋体" w:eastAsia="宋体" w:cs="宋体"/>
          <w:spacing w:val="-1"/>
          <w:sz w:val="24"/>
          <w:szCs w:val="24"/>
        </w:rPr>
        <w:t>工程按照原投资渠道落实资金。</w:t>
      </w:r>
    </w:p>
    <w:p w14:paraId="773F91CC">
      <w:pPr>
        <w:spacing w:before="273" w:line="219" w:lineRule="auto"/>
        <w:ind w:left="7"/>
        <w:outlineLvl w:val="2"/>
        <w:rPr>
          <w:rFonts w:ascii="宋体" w:hAnsi="宋体" w:eastAsia="宋体" w:cs="宋体"/>
          <w:sz w:val="24"/>
          <w:szCs w:val="24"/>
        </w:rPr>
      </w:pPr>
      <w:r>
        <w:rPr>
          <w:rFonts w:ascii="Times New Roman" w:hAnsi="Times New Roman" w:eastAsia="Times New Roman" w:cs="Times New Roman"/>
          <w:b/>
          <w:bCs/>
          <w:spacing w:val="-4"/>
          <w:sz w:val="24"/>
          <w:szCs w:val="24"/>
        </w:rPr>
        <w:t>10.2.1.</w:t>
      </w:r>
      <w:r>
        <w:rPr>
          <w:rFonts w:ascii="Times New Roman" w:hAnsi="Times New Roman" w:eastAsia="Times New Roman" w:cs="Times New Roman"/>
          <w:b/>
          <w:bCs/>
          <w:spacing w:val="19"/>
          <w:sz w:val="24"/>
          <w:szCs w:val="24"/>
        </w:rPr>
        <w:t xml:space="preserve"> </w:t>
      </w:r>
      <w:r>
        <w:rPr>
          <w:rFonts w:ascii="宋体" w:hAnsi="宋体" w:eastAsia="宋体" w:cs="宋体"/>
          <w:b/>
          <w:bCs/>
          <w:spacing w:val="-4"/>
          <w:sz w:val="24"/>
          <w:szCs w:val="24"/>
        </w:rPr>
        <w:t>筹措渠道</w:t>
      </w:r>
    </w:p>
    <w:p w14:paraId="560C37E7">
      <w:pPr>
        <w:spacing w:before="193" w:line="353" w:lineRule="auto"/>
        <w:ind w:right="80" w:firstLine="482"/>
        <w:rPr>
          <w:rFonts w:ascii="宋体" w:hAnsi="宋体" w:eastAsia="宋体" w:cs="宋体"/>
          <w:sz w:val="24"/>
          <w:szCs w:val="24"/>
        </w:rPr>
      </w:pPr>
      <w:r>
        <w:rPr>
          <w:rFonts w:ascii="宋体" w:hAnsi="宋体" w:eastAsia="宋体" w:cs="宋体"/>
          <w:spacing w:val="-2"/>
          <w:sz w:val="24"/>
          <w:szCs w:val="24"/>
        </w:rPr>
        <w:t>预计在规划前期阶段，农村供水项目仍然以财政资金为主体，社会资本投资呈逐步</w:t>
      </w:r>
      <w:r>
        <w:rPr>
          <w:rFonts w:ascii="宋体" w:hAnsi="宋体" w:eastAsia="宋体" w:cs="宋体"/>
          <w:spacing w:val="11"/>
          <w:sz w:val="24"/>
          <w:szCs w:val="24"/>
        </w:rPr>
        <w:t xml:space="preserve"> </w:t>
      </w:r>
      <w:r>
        <w:rPr>
          <w:rFonts w:ascii="宋体" w:hAnsi="宋体" w:eastAsia="宋体" w:cs="宋体"/>
          <w:spacing w:val="-2"/>
          <w:sz w:val="24"/>
          <w:szCs w:val="24"/>
        </w:rPr>
        <w:t>上涨趋势，待规划后期，项目将以市场化融资手段筹集资金为主，市场化融资手段中政</w:t>
      </w:r>
      <w:r>
        <w:rPr>
          <w:rFonts w:ascii="宋体" w:hAnsi="宋体" w:eastAsia="宋体" w:cs="宋体"/>
          <w:spacing w:val="18"/>
          <w:sz w:val="24"/>
          <w:szCs w:val="24"/>
        </w:rPr>
        <w:t xml:space="preserve"> </w:t>
      </w:r>
      <w:r>
        <w:rPr>
          <w:rFonts w:ascii="宋体" w:hAnsi="宋体" w:eastAsia="宋体" w:cs="宋体"/>
          <w:spacing w:val="-2"/>
          <w:sz w:val="24"/>
          <w:szCs w:val="24"/>
        </w:rPr>
        <w:t>府债券的投资更多依赖地方经济发展情况和政策导向，而金融贷款可通过项目构建、优</w:t>
      </w:r>
      <w:r>
        <w:rPr>
          <w:rFonts w:ascii="宋体" w:hAnsi="宋体" w:eastAsia="宋体" w:cs="宋体"/>
          <w:spacing w:val="18"/>
          <w:sz w:val="24"/>
          <w:szCs w:val="24"/>
        </w:rPr>
        <w:t xml:space="preserve"> </w:t>
      </w:r>
      <w:r>
        <w:rPr>
          <w:rFonts w:ascii="宋体" w:hAnsi="宋体" w:eastAsia="宋体" w:cs="宋体"/>
          <w:spacing w:val="-1"/>
          <w:sz w:val="24"/>
          <w:szCs w:val="24"/>
        </w:rPr>
        <w:t>化设计、多元组合等方式提升对贷款资金的吸引。</w:t>
      </w:r>
    </w:p>
    <w:p w14:paraId="72F38133">
      <w:pPr>
        <w:spacing w:before="35"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）地方政府水利专项债券</w:t>
      </w:r>
    </w:p>
    <w:p w14:paraId="2B122758">
      <w:pPr>
        <w:spacing w:before="178" w:line="356" w:lineRule="auto"/>
        <w:ind w:right="72" w:firstLine="481"/>
        <w:rPr>
          <w:rFonts w:ascii="宋体" w:hAnsi="宋体" w:eastAsia="宋体" w:cs="宋体"/>
          <w:sz w:val="24"/>
          <w:szCs w:val="24"/>
        </w:rPr>
      </w:pPr>
      <w:r>
        <w:rPr>
          <w:rFonts w:ascii="宋体" w:hAnsi="宋体" w:eastAsia="宋体" w:cs="宋体"/>
          <w:spacing w:val="-2"/>
          <w:sz w:val="24"/>
          <w:szCs w:val="24"/>
        </w:rPr>
        <w:t>专项债券是为有一定收益的公益性项目发行的、约定一定期限内以公益性项目对应</w:t>
      </w:r>
      <w:r>
        <w:rPr>
          <w:rFonts w:ascii="宋体" w:hAnsi="宋体" w:eastAsia="宋体" w:cs="宋体"/>
          <w:spacing w:val="12"/>
          <w:sz w:val="24"/>
          <w:szCs w:val="24"/>
        </w:rPr>
        <w:t xml:space="preserve"> </w:t>
      </w:r>
      <w:r>
        <w:rPr>
          <w:rFonts w:ascii="宋体" w:hAnsi="宋体" w:eastAsia="宋体" w:cs="宋体"/>
          <w:spacing w:val="-3"/>
          <w:sz w:val="24"/>
          <w:szCs w:val="24"/>
        </w:rPr>
        <w:t>的政府性基金收入或专项收入还本付息的政府债券</w:t>
      </w:r>
      <w:r>
        <w:rPr>
          <w:rFonts w:ascii="Times New Roman" w:hAnsi="Times New Roman" w:eastAsia="Times New Roman" w:cs="Times New Roman"/>
          <w:spacing w:val="-3"/>
          <w:sz w:val="24"/>
          <w:szCs w:val="24"/>
        </w:rPr>
        <w:t>,</w:t>
      </w:r>
      <w:r>
        <w:rPr>
          <w:rFonts w:ascii="宋体" w:hAnsi="宋体" w:eastAsia="宋体" w:cs="宋体"/>
          <w:spacing w:val="-3"/>
          <w:sz w:val="24"/>
          <w:szCs w:val="24"/>
        </w:rPr>
        <w:t>相比其他融资手段，专项债具有发行</w:t>
      </w:r>
      <w:r>
        <w:rPr>
          <w:rFonts w:ascii="宋体" w:hAnsi="宋体" w:eastAsia="宋体" w:cs="宋体"/>
          <w:sz w:val="24"/>
          <w:szCs w:val="24"/>
        </w:rPr>
        <w:t xml:space="preserve"> </w:t>
      </w:r>
      <w:r>
        <w:rPr>
          <w:rFonts w:ascii="宋体" w:hAnsi="宋体" w:eastAsia="宋体" w:cs="宋体"/>
          <w:spacing w:val="-2"/>
          <w:sz w:val="24"/>
          <w:szCs w:val="24"/>
        </w:rPr>
        <w:t>利率较低、资金成本低、资金筹集周期较短，可作为重大项目资本金的优势。根据统计</w:t>
      </w:r>
      <w:r>
        <w:rPr>
          <w:rFonts w:ascii="宋体" w:hAnsi="宋体" w:eastAsia="宋体" w:cs="宋体"/>
          <w:spacing w:val="18"/>
          <w:sz w:val="24"/>
          <w:szCs w:val="24"/>
        </w:rPr>
        <w:t xml:space="preserve"> </w:t>
      </w:r>
      <w:r>
        <w:rPr>
          <w:rFonts w:ascii="宋体" w:hAnsi="宋体" w:eastAsia="宋体" w:cs="宋体"/>
          <w:spacing w:val="-1"/>
          <w:sz w:val="24"/>
          <w:szCs w:val="24"/>
        </w:rPr>
        <w:t>分析，涉及项目包括水源工程建设、水厂建设及配套项目、</w:t>
      </w:r>
      <w:r>
        <w:rPr>
          <w:rFonts w:ascii="宋体" w:hAnsi="宋体" w:eastAsia="宋体" w:cs="宋体"/>
          <w:spacing w:val="-2"/>
          <w:sz w:val="24"/>
          <w:szCs w:val="24"/>
        </w:rPr>
        <w:t>农村供水管网改扩建工程、</w:t>
      </w:r>
      <w:r>
        <w:rPr>
          <w:rFonts w:ascii="宋体" w:hAnsi="宋体" w:eastAsia="宋体" w:cs="宋体"/>
          <w:sz w:val="24"/>
          <w:szCs w:val="24"/>
        </w:rPr>
        <w:t xml:space="preserve"> </w:t>
      </w:r>
      <w:r>
        <w:rPr>
          <w:rFonts w:ascii="宋体" w:hAnsi="宋体" w:eastAsia="宋体" w:cs="宋体"/>
          <w:spacing w:val="-2"/>
          <w:sz w:val="24"/>
          <w:szCs w:val="24"/>
        </w:rPr>
        <w:t>供排水设施建设、城乡一体化等，规模化供水项目由于水费收入来源较稳定，易获得政</w:t>
      </w:r>
      <w:r>
        <w:rPr>
          <w:rFonts w:ascii="宋体" w:hAnsi="宋体" w:eastAsia="宋体" w:cs="宋体"/>
          <w:spacing w:val="18"/>
          <w:sz w:val="24"/>
          <w:szCs w:val="24"/>
        </w:rPr>
        <w:t xml:space="preserve"> </w:t>
      </w:r>
      <w:r>
        <w:rPr>
          <w:rFonts w:ascii="宋体" w:hAnsi="宋体" w:eastAsia="宋体" w:cs="宋体"/>
          <w:spacing w:val="-2"/>
          <w:sz w:val="24"/>
          <w:szCs w:val="24"/>
        </w:rPr>
        <w:t>府专项债批复。地方申请水利专项债项目的成功获批需要落实立项、可研、初设以及工</w:t>
      </w:r>
      <w:r>
        <w:rPr>
          <w:rFonts w:ascii="宋体" w:hAnsi="宋体" w:eastAsia="宋体" w:cs="宋体"/>
          <w:spacing w:val="18"/>
          <w:sz w:val="24"/>
          <w:szCs w:val="24"/>
        </w:rPr>
        <w:t xml:space="preserve"> </w:t>
      </w:r>
      <w:r>
        <w:rPr>
          <w:rFonts w:ascii="宋体" w:hAnsi="宋体" w:eastAsia="宋体" w:cs="宋体"/>
          <w:spacing w:val="-2"/>
          <w:sz w:val="24"/>
          <w:szCs w:val="24"/>
        </w:rPr>
        <w:t>程规划许可证、施工图、施工许可证等相关材料，并且前期工作方面施工前准备工作充</w:t>
      </w:r>
      <w:r>
        <w:rPr>
          <w:rFonts w:ascii="宋体" w:hAnsi="宋体" w:eastAsia="宋体" w:cs="宋体"/>
          <w:spacing w:val="18"/>
          <w:sz w:val="24"/>
          <w:szCs w:val="24"/>
        </w:rPr>
        <w:t xml:space="preserve"> </w:t>
      </w:r>
      <w:r>
        <w:rPr>
          <w:rFonts w:ascii="宋体" w:hAnsi="宋体" w:eastAsia="宋体" w:cs="宋体"/>
          <w:spacing w:val="-1"/>
          <w:sz w:val="24"/>
          <w:szCs w:val="24"/>
        </w:rPr>
        <w:t>分（如解决征拆问题、用地用林、落实土地证</w:t>
      </w:r>
      <w:r>
        <w:rPr>
          <w:rFonts w:ascii="宋体" w:hAnsi="宋体" w:eastAsia="宋体" w:cs="宋体"/>
          <w:spacing w:val="-2"/>
          <w:sz w:val="24"/>
          <w:szCs w:val="24"/>
        </w:rPr>
        <w:t>等</w:t>
      </w:r>
      <w:r>
        <w:rPr>
          <w:rFonts w:ascii="宋体" w:hAnsi="宋体" w:eastAsia="宋体" w:cs="宋体"/>
          <w:spacing w:val="-3"/>
          <w:sz w:val="24"/>
          <w:szCs w:val="24"/>
        </w:rPr>
        <w:t>），</w:t>
      </w:r>
      <w:r>
        <w:rPr>
          <w:rFonts w:ascii="宋体" w:hAnsi="宋体" w:eastAsia="宋体" w:cs="宋体"/>
          <w:spacing w:val="-2"/>
          <w:sz w:val="24"/>
          <w:szCs w:val="24"/>
        </w:rPr>
        <w:t>在申请水利专项债资金时，需做好</w:t>
      </w:r>
    </w:p>
    <w:p w14:paraId="2730B433">
      <w:pPr>
        <w:spacing w:line="356" w:lineRule="auto"/>
        <w:rPr>
          <w:rFonts w:ascii="宋体" w:hAnsi="宋体" w:eastAsia="宋体" w:cs="宋体"/>
          <w:sz w:val="24"/>
          <w:szCs w:val="24"/>
        </w:rPr>
        <w:sectPr>
          <w:footerReference r:id="rId107" w:type="default"/>
          <w:pgSz w:w="11906" w:h="16839"/>
          <w:pgMar w:top="1431" w:right="1337" w:bottom="1433" w:left="1424" w:header="0" w:footer="1246" w:gutter="0"/>
          <w:cols w:space="720" w:num="1"/>
        </w:sectPr>
      </w:pPr>
    </w:p>
    <w:p w14:paraId="0B4F8984">
      <w:pPr>
        <w:pStyle w:val="2"/>
        <w:spacing w:line="451" w:lineRule="auto"/>
      </w:pPr>
    </w:p>
    <w:p w14:paraId="4E651140">
      <w:pPr>
        <w:spacing w:before="78" w:line="219" w:lineRule="auto"/>
        <w:ind w:left="3"/>
        <w:rPr>
          <w:rFonts w:ascii="宋体" w:hAnsi="宋体" w:eastAsia="宋体" w:cs="宋体"/>
          <w:sz w:val="24"/>
          <w:szCs w:val="24"/>
        </w:rPr>
      </w:pPr>
      <w:r>
        <w:rPr>
          <w:rFonts w:ascii="宋体" w:hAnsi="宋体" w:eastAsia="宋体" w:cs="宋体"/>
          <w:spacing w:val="-3"/>
          <w:sz w:val="24"/>
          <w:szCs w:val="24"/>
        </w:rPr>
        <w:t>水费收取测算，专项债项目要求收益即覆盖本息倍数达到</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36"/>
          <w:w w:val="101"/>
          <w:sz w:val="24"/>
          <w:szCs w:val="24"/>
        </w:rPr>
        <w:t xml:space="preserve"> </w:t>
      </w:r>
      <w:r>
        <w:rPr>
          <w:rFonts w:ascii="宋体" w:hAnsi="宋体" w:eastAsia="宋体" w:cs="宋体"/>
          <w:spacing w:val="-3"/>
          <w:sz w:val="24"/>
          <w:szCs w:val="24"/>
        </w:rPr>
        <w:t>以上。</w:t>
      </w:r>
    </w:p>
    <w:p w14:paraId="4449AF4F">
      <w:pPr>
        <w:spacing w:before="181"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）金融贷款</w:t>
      </w:r>
    </w:p>
    <w:p w14:paraId="44254DDD">
      <w:pPr>
        <w:spacing w:before="181" w:line="354" w:lineRule="auto"/>
        <w:ind w:left="1" w:right="105" w:firstLine="518"/>
        <w:rPr>
          <w:rFonts w:ascii="宋体" w:hAnsi="宋体" w:eastAsia="宋体" w:cs="宋体"/>
          <w:sz w:val="24"/>
          <w:szCs w:val="24"/>
        </w:rPr>
      </w:pPr>
      <w:r>
        <w:rPr>
          <w:rFonts w:ascii="宋体" w:hAnsi="宋体" w:eastAsia="宋体" w:cs="宋体"/>
          <w:spacing w:val="-3"/>
          <w:sz w:val="24"/>
          <w:szCs w:val="24"/>
        </w:rPr>
        <w:t>自治区水利厅现已与中国农业发展银行广西区分行、中国农业银行广西区分行、国</w:t>
      </w:r>
      <w:r>
        <w:rPr>
          <w:rFonts w:ascii="宋体" w:hAnsi="宋体" w:eastAsia="宋体" w:cs="宋体"/>
          <w:spacing w:val="10"/>
          <w:sz w:val="24"/>
          <w:szCs w:val="24"/>
        </w:rPr>
        <w:t xml:space="preserve"> </w:t>
      </w:r>
      <w:r>
        <w:rPr>
          <w:rFonts w:ascii="宋体" w:hAnsi="宋体" w:eastAsia="宋体" w:cs="宋体"/>
          <w:spacing w:val="-2"/>
          <w:sz w:val="24"/>
          <w:szCs w:val="24"/>
        </w:rPr>
        <w:t>家开发银行广西区分行、中国建设银行广西区分行、中国工商银行广西区分行等金融机</w:t>
      </w:r>
      <w:r>
        <w:rPr>
          <w:rFonts w:ascii="宋体" w:hAnsi="宋体" w:eastAsia="宋体" w:cs="宋体"/>
          <w:spacing w:val="16"/>
          <w:sz w:val="24"/>
          <w:szCs w:val="24"/>
        </w:rPr>
        <w:t xml:space="preserve"> </w:t>
      </w:r>
      <w:r>
        <w:rPr>
          <w:rFonts w:ascii="宋体" w:hAnsi="宋体" w:eastAsia="宋体" w:cs="宋体"/>
          <w:spacing w:val="-2"/>
          <w:sz w:val="24"/>
          <w:szCs w:val="24"/>
        </w:rPr>
        <w:t>构签订合作协议，根据相关协议内容，水利项目银行贷款资本金比例要求一般执行最低</w:t>
      </w:r>
      <w:r>
        <w:rPr>
          <w:rFonts w:ascii="宋体" w:hAnsi="宋体" w:eastAsia="宋体" w:cs="宋体"/>
          <w:spacing w:val="16"/>
          <w:sz w:val="24"/>
          <w:szCs w:val="24"/>
        </w:rPr>
        <w:t xml:space="preserve"> </w:t>
      </w:r>
      <w:r>
        <w:rPr>
          <w:rFonts w:ascii="宋体" w:hAnsi="宋体" w:eastAsia="宋体" w:cs="宋体"/>
          <w:spacing w:val="-2"/>
          <w:sz w:val="24"/>
          <w:szCs w:val="24"/>
        </w:rPr>
        <w:t>要求</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，贷款期限为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20-45 </w:t>
      </w:r>
      <w:r>
        <w:rPr>
          <w:rFonts w:ascii="宋体" w:hAnsi="宋体" w:eastAsia="宋体" w:cs="宋体"/>
          <w:spacing w:val="-2"/>
          <w:sz w:val="24"/>
          <w:szCs w:val="24"/>
        </w:rPr>
        <w:t>年不等，项目贷款融资主要包括规划、土地、环评、总体</w:t>
      </w:r>
      <w:r>
        <w:rPr>
          <w:rFonts w:ascii="宋体" w:hAnsi="宋体" w:eastAsia="宋体" w:cs="宋体"/>
          <w:sz w:val="24"/>
          <w:szCs w:val="24"/>
        </w:rPr>
        <w:t xml:space="preserve"> </w:t>
      </w:r>
      <w:r>
        <w:rPr>
          <w:rFonts w:ascii="宋体" w:hAnsi="宋体" w:eastAsia="宋体" w:cs="宋体"/>
          <w:spacing w:val="-1"/>
          <w:sz w:val="24"/>
          <w:szCs w:val="24"/>
        </w:rPr>
        <w:t>可研和项目核准、主管部门审批、建设工程的合法手续等前置要件。</w:t>
      </w:r>
    </w:p>
    <w:p w14:paraId="0B0BE5BC">
      <w:pPr>
        <w:spacing w:before="35" w:line="355" w:lineRule="auto"/>
        <w:ind w:firstLine="480"/>
        <w:rPr>
          <w:rFonts w:ascii="宋体" w:hAnsi="宋体" w:eastAsia="宋体" w:cs="宋体"/>
          <w:sz w:val="24"/>
          <w:szCs w:val="24"/>
        </w:rPr>
      </w:pPr>
      <w:r>
        <w:rPr>
          <w:rFonts w:ascii="宋体" w:hAnsi="宋体" w:eastAsia="宋体" w:cs="宋体"/>
          <w:spacing w:val="-2"/>
          <w:sz w:val="24"/>
          <w:szCs w:val="24"/>
        </w:rPr>
        <w:t>采用金融贷款进行融资的供水项目，在担保方面，可以探索水利工程投资主体以水</w:t>
      </w:r>
      <w:r>
        <w:rPr>
          <w:rFonts w:ascii="宋体" w:hAnsi="宋体" w:eastAsia="宋体" w:cs="宋体"/>
          <w:spacing w:val="7"/>
          <w:sz w:val="24"/>
          <w:szCs w:val="24"/>
        </w:rPr>
        <w:t xml:space="preserve">  </w:t>
      </w:r>
      <w:r>
        <w:rPr>
          <w:rFonts w:ascii="宋体" w:hAnsi="宋体" w:eastAsia="宋体" w:cs="宋体"/>
          <w:spacing w:val="-2"/>
          <w:sz w:val="24"/>
          <w:szCs w:val="24"/>
        </w:rPr>
        <w:t>库供排水项目等经营性水利资产作为抵押担保物，以供水特许经营权、原水、供水、污</w:t>
      </w:r>
      <w:r>
        <w:rPr>
          <w:rFonts w:ascii="宋体" w:hAnsi="宋体" w:eastAsia="宋体" w:cs="宋体"/>
          <w:spacing w:val="9"/>
          <w:sz w:val="24"/>
          <w:szCs w:val="24"/>
        </w:rPr>
        <w:t xml:space="preserve">  </w:t>
      </w:r>
      <w:r>
        <w:rPr>
          <w:rFonts w:ascii="宋体" w:hAnsi="宋体" w:eastAsia="宋体" w:cs="宋体"/>
          <w:spacing w:val="-2"/>
          <w:sz w:val="24"/>
          <w:szCs w:val="24"/>
        </w:rPr>
        <w:t>水处理等预期收益作为质押担保，在还款来源上，可探索水权交易、疏浚物交易等方式</w:t>
      </w:r>
      <w:r>
        <w:rPr>
          <w:rFonts w:ascii="宋体" w:hAnsi="宋体" w:eastAsia="宋体" w:cs="宋体"/>
          <w:spacing w:val="9"/>
          <w:sz w:val="24"/>
          <w:szCs w:val="24"/>
        </w:rPr>
        <w:t xml:space="preserve">  </w:t>
      </w:r>
      <w:r>
        <w:rPr>
          <w:rFonts w:ascii="宋体" w:hAnsi="宋体" w:eastAsia="宋体" w:cs="宋体"/>
          <w:spacing w:val="-4"/>
          <w:sz w:val="24"/>
          <w:szCs w:val="24"/>
        </w:rPr>
        <w:t>还款。</w:t>
      </w:r>
      <w:r>
        <w:rPr>
          <w:rFonts w:ascii="Times New Roman" w:hAnsi="Times New Roman" w:eastAsia="Times New Roman" w:cs="Times New Roman"/>
          <w:spacing w:val="-4"/>
          <w:sz w:val="24"/>
          <w:szCs w:val="24"/>
        </w:rPr>
        <w:t xml:space="preserve">2024 </w:t>
      </w:r>
      <w:r>
        <w:rPr>
          <w:rFonts w:ascii="宋体" w:hAnsi="宋体" w:eastAsia="宋体" w:cs="宋体"/>
          <w:spacing w:val="-4"/>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月，《水利部</w:t>
      </w:r>
      <w:r>
        <w:rPr>
          <w:rFonts w:ascii="宋体" w:hAnsi="宋体" w:eastAsia="宋体" w:cs="宋体"/>
          <w:spacing w:val="32"/>
          <w:sz w:val="24"/>
          <w:szCs w:val="24"/>
        </w:rPr>
        <w:t xml:space="preserve"> </w:t>
      </w:r>
      <w:r>
        <w:rPr>
          <w:rFonts w:ascii="宋体" w:hAnsi="宋体" w:eastAsia="宋体" w:cs="宋体"/>
          <w:spacing w:val="-4"/>
          <w:sz w:val="24"/>
          <w:szCs w:val="24"/>
        </w:rPr>
        <w:t>中国银行关于</w:t>
      </w:r>
      <w:r>
        <w:rPr>
          <w:rFonts w:ascii="宋体" w:hAnsi="宋体" w:eastAsia="宋体" w:cs="宋体"/>
          <w:spacing w:val="-5"/>
          <w:sz w:val="24"/>
          <w:szCs w:val="24"/>
        </w:rPr>
        <w:t>金融支持节水产业高质量发展的指导意见》</w:t>
      </w:r>
      <w:r>
        <w:rPr>
          <w:rFonts w:ascii="宋体" w:hAnsi="宋体" w:eastAsia="宋体" w:cs="宋体"/>
          <w:sz w:val="24"/>
          <w:szCs w:val="24"/>
        </w:rPr>
        <w:t xml:space="preserve"> </w:t>
      </w:r>
      <w:r>
        <w:rPr>
          <w:rFonts w:ascii="宋体" w:hAnsi="宋体" w:eastAsia="宋体" w:cs="宋体"/>
          <w:spacing w:val="-1"/>
          <w:sz w:val="24"/>
          <w:szCs w:val="24"/>
        </w:rPr>
        <w:t>指出，支持“节水型社会和节水型城市建设</w:t>
      </w:r>
      <w:r>
        <w:rPr>
          <w:rFonts w:ascii="宋体" w:hAnsi="宋体" w:eastAsia="宋体" w:cs="宋体"/>
          <w:spacing w:val="-88"/>
          <w:sz w:val="24"/>
          <w:szCs w:val="24"/>
        </w:rPr>
        <w:t xml:space="preserve"> </w:t>
      </w:r>
      <w:r>
        <w:rPr>
          <w:rFonts w:ascii="宋体" w:hAnsi="宋体" w:eastAsia="宋体" w:cs="宋体"/>
          <w:spacing w:val="-1"/>
          <w:sz w:val="24"/>
          <w:szCs w:val="24"/>
        </w:rPr>
        <w:t>”“积极支持供水管网漏损</w:t>
      </w:r>
      <w:r>
        <w:rPr>
          <w:rFonts w:ascii="宋体" w:hAnsi="宋体" w:eastAsia="宋体" w:cs="宋体"/>
          <w:spacing w:val="-2"/>
          <w:sz w:val="24"/>
          <w:szCs w:val="24"/>
        </w:rPr>
        <w:t>治理</w:t>
      </w:r>
      <w:r>
        <w:rPr>
          <w:rFonts w:ascii="宋体" w:hAnsi="宋体" w:eastAsia="宋体" w:cs="宋体"/>
          <w:spacing w:val="-88"/>
          <w:sz w:val="24"/>
          <w:szCs w:val="24"/>
        </w:rPr>
        <w:t xml:space="preserve"> </w:t>
      </w:r>
      <w:r>
        <w:rPr>
          <w:rFonts w:ascii="宋体" w:hAnsi="宋体" w:eastAsia="宋体" w:cs="宋体"/>
          <w:spacing w:val="-2"/>
          <w:sz w:val="24"/>
          <w:szCs w:val="24"/>
        </w:rPr>
        <w:t>”，同时，</w:t>
      </w:r>
      <w:r>
        <w:rPr>
          <w:rFonts w:ascii="宋体" w:hAnsi="宋体" w:eastAsia="宋体" w:cs="宋体"/>
          <w:sz w:val="24"/>
          <w:szCs w:val="24"/>
        </w:rPr>
        <w:t xml:space="preserve"> </w:t>
      </w:r>
      <w:r>
        <w:rPr>
          <w:rFonts w:ascii="宋体" w:hAnsi="宋体" w:eastAsia="宋体" w:cs="宋体"/>
          <w:spacing w:val="-2"/>
          <w:sz w:val="24"/>
          <w:szCs w:val="24"/>
        </w:rPr>
        <w:t>自治区正加快推进“节水贷</w:t>
      </w:r>
      <w:r>
        <w:rPr>
          <w:rFonts w:ascii="宋体" w:hAnsi="宋体" w:eastAsia="宋体" w:cs="宋体"/>
          <w:spacing w:val="-88"/>
          <w:sz w:val="24"/>
          <w:szCs w:val="24"/>
        </w:rPr>
        <w:t xml:space="preserve"> </w:t>
      </w:r>
      <w:r>
        <w:rPr>
          <w:rFonts w:ascii="宋体" w:hAnsi="宋体" w:eastAsia="宋体" w:cs="宋体"/>
          <w:spacing w:val="-2"/>
          <w:sz w:val="24"/>
          <w:szCs w:val="24"/>
        </w:rPr>
        <w:t>”落地实施，届时钦北区符</w:t>
      </w:r>
      <w:r>
        <w:rPr>
          <w:rFonts w:ascii="宋体" w:hAnsi="宋体" w:eastAsia="宋体" w:cs="宋体"/>
          <w:spacing w:val="-3"/>
          <w:sz w:val="24"/>
          <w:szCs w:val="24"/>
        </w:rPr>
        <w:t>合条件的企业和供水项目可争取</w:t>
      </w:r>
      <w:r>
        <w:rPr>
          <w:rFonts w:ascii="宋体" w:hAnsi="宋体" w:eastAsia="宋体" w:cs="宋体"/>
          <w:sz w:val="24"/>
          <w:szCs w:val="24"/>
        </w:rPr>
        <w:t xml:space="preserve">  </w:t>
      </w:r>
      <w:r>
        <w:rPr>
          <w:rFonts w:ascii="宋体" w:hAnsi="宋体" w:eastAsia="宋体" w:cs="宋体"/>
          <w:spacing w:val="-1"/>
          <w:sz w:val="24"/>
          <w:szCs w:val="24"/>
        </w:rPr>
        <w:t>纳入重点支持项目清单，优先享受相关优惠政策。</w:t>
      </w:r>
    </w:p>
    <w:p w14:paraId="44E8E2F0">
      <w:pPr>
        <w:spacing w:before="36" w:line="212"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）政府和社会资本合作（</w:t>
      </w:r>
      <w:r>
        <w:rPr>
          <w:rFonts w:ascii="Times New Roman" w:hAnsi="Times New Roman" w:eastAsia="Times New Roman" w:cs="Times New Roman"/>
          <w:spacing w:val="-2"/>
          <w:sz w:val="24"/>
          <w:szCs w:val="24"/>
        </w:rPr>
        <w:t>ppp</w:t>
      </w:r>
      <w:r>
        <w:rPr>
          <w:rFonts w:ascii="宋体" w:hAnsi="宋体" w:eastAsia="宋体" w:cs="宋体"/>
          <w:spacing w:val="-2"/>
          <w:sz w:val="24"/>
          <w:szCs w:val="24"/>
        </w:rPr>
        <w:t>）模式</w:t>
      </w:r>
    </w:p>
    <w:p w14:paraId="1824A0D1">
      <w:pPr>
        <w:spacing w:before="194" w:line="352" w:lineRule="auto"/>
        <w:ind w:left="1" w:right="105" w:firstLine="474"/>
        <w:rPr>
          <w:rFonts w:ascii="宋体" w:hAnsi="宋体" w:eastAsia="宋体" w:cs="宋体"/>
          <w:sz w:val="24"/>
          <w:szCs w:val="24"/>
        </w:rPr>
      </w:pPr>
      <w:r>
        <w:rPr>
          <w:rFonts w:ascii="Times New Roman" w:hAnsi="Times New Roman" w:eastAsia="Times New Roman" w:cs="Times New Roman"/>
          <w:spacing w:val="-2"/>
          <w:sz w:val="24"/>
          <w:szCs w:val="24"/>
        </w:rPr>
        <w:t xml:space="preserve">2023 </w:t>
      </w:r>
      <w:r>
        <w:rPr>
          <w:rFonts w:ascii="宋体" w:hAnsi="宋体" w:eastAsia="宋体" w:cs="宋体"/>
          <w:spacing w:val="-2"/>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日，国家发展改革委、财政部印发《关于</w:t>
      </w:r>
      <w:r>
        <w:rPr>
          <w:rFonts w:ascii="宋体" w:hAnsi="宋体" w:eastAsia="宋体" w:cs="宋体"/>
          <w:spacing w:val="-3"/>
          <w:sz w:val="24"/>
          <w:szCs w:val="24"/>
        </w:rPr>
        <w:t>规范实施政府和社会资本</w:t>
      </w:r>
      <w:r>
        <w:rPr>
          <w:rFonts w:ascii="宋体" w:hAnsi="宋体" w:eastAsia="宋体" w:cs="宋体"/>
          <w:sz w:val="24"/>
          <w:szCs w:val="24"/>
        </w:rPr>
        <w:t xml:space="preserve"> 合作新机制的指导意见》（国办函〔</w:t>
      </w:r>
      <w:r>
        <w:rPr>
          <w:rFonts w:ascii="Times New Roman" w:hAnsi="Times New Roman" w:eastAsia="Times New Roman" w:cs="Times New Roman"/>
          <w:sz w:val="24"/>
          <w:szCs w:val="24"/>
        </w:rPr>
        <w:t>2023</w:t>
      </w:r>
      <w:r>
        <w:rPr>
          <w:rFonts w:ascii="宋体" w:hAnsi="宋体" w:eastAsia="宋体" w:cs="宋体"/>
          <w:sz w:val="24"/>
          <w:szCs w:val="24"/>
        </w:rPr>
        <w:t>〕</w:t>
      </w:r>
      <w:r>
        <w:rPr>
          <w:rFonts w:ascii="Times New Roman" w:hAnsi="Times New Roman" w:eastAsia="Times New Roman" w:cs="Times New Roman"/>
          <w:sz w:val="24"/>
          <w:szCs w:val="24"/>
        </w:rPr>
        <w:t>115</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号</w:t>
      </w:r>
      <w:r>
        <w:rPr>
          <w:rFonts w:ascii="宋体" w:hAnsi="宋体" w:eastAsia="宋体" w:cs="宋体"/>
          <w:sz w:val="24"/>
          <w:szCs w:val="24"/>
        </w:rPr>
        <w:t>），</w:t>
      </w:r>
      <w:r>
        <w:rPr>
          <w:rFonts w:ascii="宋体" w:hAnsi="宋体" w:eastAsia="宋体" w:cs="宋体"/>
          <w:spacing w:val="-1"/>
          <w:sz w:val="24"/>
          <w:szCs w:val="24"/>
        </w:rPr>
        <w:t>《意见》中将城镇供水、城镇污</w:t>
      </w:r>
      <w:r>
        <w:rPr>
          <w:rFonts w:ascii="宋体" w:hAnsi="宋体" w:eastAsia="宋体" w:cs="宋体"/>
          <w:sz w:val="24"/>
          <w:szCs w:val="24"/>
        </w:rPr>
        <w:t xml:space="preserve"> </w:t>
      </w:r>
      <w:r>
        <w:rPr>
          <w:rFonts w:ascii="宋体" w:hAnsi="宋体" w:eastAsia="宋体" w:cs="宋体"/>
          <w:spacing w:val="-2"/>
          <w:sz w:val="24"/>
          <w:szCs w:val="24"/>
        </w:rPr>
        <w:t>水垃圾收集处理及资源化利用、具有发电功能的水利项目等列为政府和社会资本合作重</w:t>
      </w:r>
      <w:r>
        <w:rPr>
          <w:rFonts w:ascii="宋体" w:hAnsi="宋体" w:eastAsia="宋体" w:cs="宋体"/>
          <w:spacing w:val="16"/>
          <w:sz w:val="24"/>
          <w:szCs w:val="24"/>
        </w:rPr>
        <w:t xml:space="preserve"> </w:t>
      </w:r>
      <w:r>
        <w:rPr>
          <w:rFonts w:ascii="宋体" w:hAnsi="宋体" w:eastAsia="宋体" w:cs="宋体"/>
          <w:sz w:val="24"/>
          <w:szCs w:val="24"/>
        </w:rPr>
        <w:t>点领域，为未来政府和社会资本合作（</w:t>
      </w:r>
      <w:r>
        <w:rPr>
          <w:rFonts w:ascii="Times New Roman" w:hAnsi="Times New Roman" w:eastAsia="Times New Roman" w:cs="Times New Roman"/>
          <w:sz w:val="24"/>
          <w:szCs w:val="24"/>
        </w:rPr>
        <w:t>ppp</w:t>
      </w:r>
      <w:r>
        <w:rPr>
          <w:rFonts w:ascii="宋体" w:hAnsi="宋体" w:eastAsia="宋体" w:cs="宋体"/>
          <w:sz w:val="24"/>
          <w:szCs w:val="24"/>
        </w:rPr>
        <w:t>）</w:t>
      </w:r>
      <w:r>
        <w:rPr>
          <w:rFonts w:ascii="宋体" w:hAnsi="宋体" w:eastAsia="宋体" w:cs="宋体"/>
          <w:spacing w:val="-1"/>
          <w:sz w:val="24"/>
          <w:szCs w:val="24"/>
        </w:rPr>
        <w:t>模式规范运行指明了方向。</w:t>
      </w:r>
    </w:p>
    <w:p w14:paraId="5AFCE194">
      <w:pPr>
        <w:spacing w:before="38" w:line="355" w:lineRule="auto"/>
        <w:ind w:right="105" w:firstLine="485"/>
        <w:rPr>
          <w:rFonts w:ascii="宋体" w:hAnsi="宋体" w:eastAsia="宋体" w:cs="宋体"/>
          <w:sz w:val="24"/>
          <w:szCs w:val="24"/>
        </w:rPr>
      </w:pPr>
      <w:r>
        <w:rPr>
          <w:rFonts w:ascii="宋体" w:hAnsi="宋体" w:eastAsia="宋体" w:cs="宋体"/>
          <w:spacing w:val="-2"/>
          <w:sz w:val="24"/>
          <w:szCs w:val="24"/>
        </w:rPr>
        <w:t>《意见》提出政府和社会资本合作聚焦使用者付费项目，明确收费渠道和方式，项</w:t>
      </w:r>
      <w:r>
        <w:rPr>
          <w:rFonts w:ascii="宋体" w:hAnsi="宋体" w:eastAsia="宋体" w:cs="宋体"/>
          <w:spacing w:val="7"/>
          <w:sz w:val="24"/>
          <w:szCs w:val="24"/>
        </w:rPr>
        <w:t xml:space="preserve"> </w:t>
      </w:r>
      <w:r>
        <w:rPr>
          <w:rFonts w:ascii="宋体" w:hAnsi="宋体" w:eastAsia="宋体" w:cs="宋体"/>
          <w:spacing w:val="-2"/>
          <w:sz w:val="24"/>
          <w:szCs w:val="24"/>
        </w:rPr>
        <w:t>目经营收入能够覆盖建设投资和运营成本、具备一定投资回报。政府付费只能按规定补</w:t>
      </w:r>
      <w:r>
        <w:rPr>
          <w:rFonts w:ascii="宋体" w:hAnsi="宋体" w:eastAsia="宋体" w:cs="宋体"/>
          <w:spacing w:val="17"/>
          <w:sz w:val="24"/>
          <w:szCs w:val="24"/>
        </w:rPr>
        <w:t xml:space="preserve"> </w:t>
      </w:r>
      <w:r>
        <w:rPr>
          <w:rFonts w:ascii="宋体" w:hAnsi="宋体" w:eastAsia="宋体" w:cs="宋体"/>
          <w:spacing w:val="-2"/>
          <w:sz w:val="24"/>
          <w:szCs w:val="24"/>
        </w:rPr>
        <w:t>贴运营、不能补贴建设成本。政府和社会资本合作应全部采取特许经营模式实施，根据</w:t>
      </w:r>
      <w:r>
        <w:rPr>
          <w:rFonts w:ascii="宋体" w:hAnsi="宋体" w:eastAsia="宋体" w:cs="宋体"/>
          <w:spacing w:val="17"/>
          <w:sz w:val="24"/>
          <w:szCs w:val="24"/>
        </w:rPr>
        <w:t xml:space="preserve"> </w:t>
      </w:r>
      <w:r>
        <w:rPr>
          <w:rFonts w:ascii="宋体" w:hAnsi="宋体" w:eastAsia="宋体" w:cs="宋体"/>
          <w:spacing w:val="-1"/>
          <w:sz w:val="24"/>
          <w:szCs w:val="24"/>
        </w:rPr>
        <w:t>项目实际情况，合理采用建设—运营—移交（</w:t>
      </w:r>
      <w:r>
        <w:rPr>
          <w:rFonts w:ascii="Times New Roman" w:hAnsi="Times New Roman" w:eastAsia="Times New Roman" w:cs="Times New Roman"/>
          <w:spacing w:val="-1"/>
          <w:sz w:val="24"/>
          <w:szCs w:val="24"/>
        </w:rPr>
        <w:t>BOT</w:t>
      </w:r>
      <w:r>
        <w:rPr>
          <w:rFonts w:ascii="宋体" w:hAnsi="宋体" w:eastAsia="宋体" w:cs="宋体"/>
          <w:spacing w:val="-1"/>
          <w:sz w:val="24"/>
          <w:szCs w:val="24"/>
        </w:rPr>
        <w:t>）、转让—运营—移交（</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
          <w:sz w:val="24"/>
          <w:szCs w:val="24"/>
        </w:rPr>
        <w:t>OT</w:t>
      </w:r>
      <w:r>
        <w:rPr>
          <w:rFonts w:ascii="宋体" w:hAnsi="宋体" w:eastAsia="宋体" w:cs="宋体"/>
          <w:spacing w:val="-2"/>
          <w:sz w:val="24"/>
          <w:szCs w:val="24"/>
        </w:rPr>
        <w:t>）、改</w:t>
      </w:r>
      <w:r>
        <w:rPr>
          <w:rFonts w:ascii="宋体" w:hAnsi="宋体" w:eastAsia="宋体" w:cs="宋体"/>
          <w:sz w:val="24"/>
          <w:szCs w:val="24"/>
        </w:rPr>
        <w:t xml:space="preserve"> 建—运营—移交（</w:t>
      </w:r>
      <w:r>
        <w:rPr>
          <w:rFonts w:ascii="Times New Roman" w:hAnsi="Times New Roman" w:eastAsia="Times New Roman" w:cs="Times New Roman"/>
          <w:sz w:val="24"/>
          <w:szCs w:val="24"/>
        </w:rPr>
        <w:t>ROT</w:t>
      </w:r>
      <w:r>
        <w:rPr>
          <w:rFonts w:ascii="宋体" w:hAnsi="宋体" w:eastAsia="宋体" w:cs="宋体"/>
          <w:sz w:val="24"/>
          <w:szCs w:val="24"/>
        </w:rPr>
        <w:t>）、建设—拥有—运营—移交（</w:t>
      </w:r>
      <w:r>
        <w:rPr>
          <w:rFonts w:ascii="Times New Roman" w:hAnsi="Times New Roman" w:eastAsia="Times New Roman" w:cs="Times New Roman"/>
          <w:sz w:val="24"/>
          <w:szCs w:val="24"/>
        </w:rPr>
        <w:t>BOOT</w:t>
      </w:r>
      <w:r>
        <w:rPr>
          <w:rFonts w:ascii="宋体" w:hAnsi="宋体" w:eastAsia="宋体" w:cs="宋体"/>
          <w:sz w:val="24"/>
          <w:szCs w:val="24"/>
        </w:rPr>
        <w:t>）、设计—建设—融资—</w:t>
      </w:r>
      <w:r>
        <w:rPr>
          <w:rFonts w:ascii="宋体" w:hAnsi="宋体" w:eastAsia="宋体" w:cs="宋体"/>
          <w:spacing w:val="8"/>
          <w:sz w:val="24"/>
          <w:szCs w:val="24"/>
        </w:rPr>
        <w:t xml:space="preserve"> </w:t>
      </w:r>
      <w:r>
        <w:rPr>
          <w:rFonts w:ascii="宋体" w:hAnsi="宋体" w:eastAsia="宋体" w:cs="宋体"/>
          <w:spacing w:val="-3"/>
          <w:sz w:val="24"/>
          <w:szCs w:val="24"/>
        </w:rPr>
        <w:t>运营—移交（</w:t>
      </w:r>
      <w:r>
        <w:rPr>
          <w:rFonts w:ascii="Times New Roman" w:hAnsi="Times New Roman" w:eastAsia="Times New Roman" w:cs="Times New Roman"/>
          <w:spacing w:val="-3"/>
          <w:sz w:val="24"/>
          <w:szCs w:val="24"/>
        </w:rPr>
        <w:t>DBFOT</w:t>
      </w:r>
      <w:r>
        <w:rPr>
          <w:rFonts w:ascii="宋体" w:hAnsi="宋体" w:eastAsia="宋体" w:cs="宋体"/>
          <w:spacing w:val="-3"/>
          <w:sz w:val="24"/>
          <w:szCs w:val="24"/>
        </w:rPr>
        <w:t>）等具体实施方式，并在合同中明确约定建设和运营</w:t>
      </w:r>
      <w:r>
        <w:rPr>
          <w:rFonts w:ascii="宋体" w:hAnsi="宋体" w:eastAsia="宋体" w:cs="宋体"/>
          <w:spacing w:val="-4"/>
          <w:sz w:val="24"/>
          <w:szCs w:val="24"/>
        </w:rPr>
        <w:t>期间的资产权</w:t>
      </w:r>
      <w:r>
        <w:rPr>
          <w:rFonts w:ascii="宋体" w:hAnsi="宋体" w:eastAsia="宋体" w:cs="宋体"/>
          <w:sz w:val="24"/>
          <w:szCs w:val="24"/>
        </w:rPr>
        <w:t xml:space="preserve"> </w:t>
      </w:r>
      <w:r>
        <w:rPr>
          <w:rFonts w:ascii="宋体" w:hAnsi="宋体" w:eastAsia="宋体" w:cs="宋体"/>
          <w:spacing w:val="-1"/>
          <w:sz w:val="24"/>
          <w:szCs w:val="24"/>
        </w:rPr>
        <w:t>属，清晰界定各方权责利关系。</w:t>
      </w:r>
    </w:p>
    <w:p w14:paraId="590F0803">
      <w:pPr>
        <w:spacing w:before="34" w:line="346" w:lineRule="auto"/>
        <w:ind w:left="12" w:right="105" w:firstLine="467"/>
        <w:rPr>
          <w:rFonts w:ascii="宋体" w:hAnsi="宋体" w:eastAsia="宋体" w:cs="宋体"/>
          <w:sz w:val="24"/>
          <w:szCs w:val="24"/>
        </w:rPr>
      </w:pPr>
      <w:r>
        <w:rPr>
          <w:rFonts w:ascii="宋体" w:hAnsi="宋体" w:eastAsia="宋体" w:cs="宋体"/>
          <w:spacing w:val="-2"/>
          <w:sz w:val="24"/>
          <w:szCs w:val="24"/>
        </w:rPr>
        <w:t>优先选择民营企业参与，提出最大程度鼓励民营企业参与政府和社会资本合作新建</w:t>
      </w:r>
      <w:r>
        <w:rPr>
          <w:rFonts w:ascii="宋体" w:hAnsi="宋体" w:eastAsia="宋体" w:cs="宋体"/>
          <w:spacing w:val="14"/>
          <w:sz w:val="24"/>
          <w:szCs w:val="24"/>
        </w:rPr>
        <w:t xml:space="preserve"> </w:t>
      </w:r>
      <w:r>
        <w:rPr>
          <w:rFonts w:ascii="宋体" w:hAnsi="宋体" w:eastAsia="宋体" w:cs="宋体"/>
          <w:spacing w:val="-1"/>
          <w:sz w:val="24"/>
          <w:szCs w:val="24"/>
        </w:rPr>
        <w:t>（含改扩建）项目，其中，城镇供水项目要求民营企业股权占比原则上不低于</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35%</w:t>
      </w:r>
      <w:r>
        <w:rPr>
          <w:rFonts w:ascii="宋体" w:hAnsi="宋体" w:eastAsia="宋体" w:cs="宋体"/>
          <w:spacing w:val="-1"/>
          <w:sz w:val="24"/>
          <w:szCs w:val="24"/>
        </w:rPr>
        <w:t>。</w:t>
      </w:r>
    </w:p>
    <w:p w14:paraId="7A4E92A8">
      <w:pPr>
        <w:spacing w:before="33" w:line="221"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）直接融资</w:t>
      </w:r>
    </w:p>
    <w:p w14:paraId="0E73F179">
      <w:pPr>
        <w:spacing w:line="221" w:lineRule="auto"/>
        <w:rPr>
          <w:rFonts w:ascii="宋体" w:hAnsi="宋体" w:eastAsia="宋体" w:cs="宋体"/>
          <w:sz w:val="24"/>
          <w:szCs w:val="24"/>
        </w:rPr>
        <w:sectPr>
          <w:footerReference r:id="rId108" w:type="default"/>
          <w:pgSz w:w="11906" w:h="16839"/>
          <w:pgMar w:top="1431" w:right="1312" w:bottom="1433" w:left="1424" w:header="0" w:footer="1246" w:gutter="0"/>
          <w:cols w:space="720" w:num="1"/>
        </w:sectPr>
      </w:pPr>
    </w:p>
    <w:p w14:paraId="363313F0">
      <w:pPr>
        <w:pStyle w:val="2"/>
        <w:spacing w:line="452" w:lineRule="auto"/>
      </w:pPr>
    </w:p>
    <w:p w14:paraId="1B348F1D">
      <w:pPr>
        <w:spacing w:before="78" w:line="349" w:lineRule="auto"/>
        <w:ind w:right="8" w:firstLine="481"/>
        <w:jc w:val="both"/>
        <w:rPr>
          <w:rFonts w:ascii="宋体" w:hAnsi="宋体" w:eastAsia="宋体" w:cs="宋体"/>
          <w:sz w:val="24"/>
          <w:szCs w:val="24"/>
        </w:rPr>
      </w:pPr>
      <w:r>
        <w:rPr>
          <w:rFonts w:ascii="宋体" w:hAnsi="宋体" w:eastAsia="宋体" w:cs="宋体"/>
          <w:spacing w:val="-2"/>
          <w:sz w:val="24"/>
          <w:szCs w:val="24"/>
        </w:rPr>
        <w:t>有条件的规模化水利市场主体综合利用企业债券、公司债券、项目收益债券、中期</w:t>
      </w:r>
      <w:r>
        <w:rPr>
          <w:rFonts w:ascii="宋体" w:hAnsi="宋体" w:eastAsia="宋体" w:cs="宋体"/>
          <w:spacing w:val="12"/>
          <w:sz w:val="24"/>
          <w:szCs w:val="24"/>
        </w:rPr>
        <w:t xml:space="preserve"> </w:t>
      </w:r>
      <w:r>
        <w:rPr>
          <w:rFonts w:ascii="宋体" w:hAnsi="宋体" w:eastAsia="宋体" w:cs="宋体"/>
          <w:sz w:val="24"/>
          <w:szCs w:val="24"/>
        </w:rPr>
        <w:t>票据、应收账款证券化、</w:t>
      </w:r>
      <w:r>
        <w:rPr>
          <w:rFonts w:ascii="Times New Roman" w:hAnsi="Times New Roman" w:eastAsia="Times New Roman" w:cs="Times New Roman"/>
          <w:sz w:val="24"/>
          <w:szCs w:val="24"/>
        </w:rPr>
        <w:t>IPO</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 xml:space="preserve">、海外债等方式融资开展城乡供水一体化工程，进一步降 </w:t>
      </w:r>
      <w:r>
        <w:rPr>
          <w:rFonts w:ascii="宋体" w:hAnsi="宋体" w:eastAsia="宋体" w:cs="宋体"/>
          <w:spacing w:val="-2"/>
          <w:sz w:val="24"/>
          <w:szCs w:val="24"/>
        </w:rPr>
        <w:t>低融资成本。</w:t>
      </w:r>
    </w:p>
    <w:p w14:paraId="2A91E507">
      <w:pPr>
        <w:spacing w:before="278" w:line="219" w:lineRule="auto"/>
        <w:ind w:left="7"/>
        <w:outlineLvl w:val="2"/>
        <w:rPr>
          <w:rFonts w:ascii="宋体" w:hAnsi="宋体" w:eastAsia="宋体" w:cs="宋体"/>
          <w:sz w:val="24"/>
          <w:szCs w:val="24"/>
        </w:rPr>
      </w:pPr>
      <w:r>
        <w:rPr>
          <w:rFonts w:ascii="Times New Roman" w:hAnsi="Times New Roman" w:eastAsia="Times New Roman" w:cs="Times New Roman"/>
          <w:b/>
          <w:bCs/>
          <w:spacing w:val="-4"/>
          <w:sz w:val="24"/>
          <w:szCs w:val="24"/>
        </w:rPr>
        <w:t>10.2.2.</w:t>
      </w:r>
      <w:r>
        <w:rPr>
          <w:rFonts w:ascii="Times New Roman" w:hAnsi="Times New Roman" w:eastAsia="Times New Roman" w:cs="Times New Roman"/>
          <w:b/>
          <w:bCs/>
          <w:spacing w:val="19"/>
          <w:sz w:val="24"/>
          <w:szCs w:val="24"/>
        </w:rPr>
        <w:t xml:space="preserve"> </w:t>
      </w:r>
      <w:r>
        <w:rPr>
          <w:rFonts w:ascii="宋体" w:hAnsi="宋体" w:eastAsia="宋体" w:cs="宋体"/>
          <w:b/>
          <w:bCs/>
          <w:spacing w:val="-4"/>
          <w:sz w:val="24"/>
          <w:szCs w:val="24"/>
        </w:rPr>
        <w:t>筹措建议</w:t>
      </w:r>
    </w:p>
    <w:p w14:paraId="5DF7A386">
      <w:pPr>
        <w:spacing w:before="195"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）分类施策，选择投资渠道</w:t>
      </w:r>
    </w:p>
    <w:p w14:paraId="74205D0E">
      <w:pPr>
        <w:spacing w:before="187" w:line="357" w:lineRule="auto"/>
        <w:ind w:firstLine="480"/>
        <w:rPr>
          <w:rFonts w:ascii="宋体" w:hAnsi="宋体" w:eastAsia="宋体" w:cs="宋体"/>
          <w:sz w:val="24"/>
          <w:szCs w:val="24"/>
        </w:rPr>
      </w:pPr>
      <w:r>
        <w:rPr>
          <w:rFonts w:ascii="宋体" w:hAnsi="宋体" w:eastAsia="宋体" w:cs="宋体"/>
          <w:spacing w:val="-3"/>
          <w:sz w:val="24"/>
          <w:szCs w:val="24"/>
        </w:rPr>
        <w:t>农村供水工程所在区域经济、</w:t>
      </w:r>
      <w:r>
        <w:rPr>
          <w:rFonts w:ascii="宋体" w:hAnsi="宋体" w:eastAsia="宋体" w:cs="宋体"/>
          <w:spacing w:val="-63"/>
          <w:sz w:val="24"/>
          <w:szCs w:val="24"/>
        </w:rPr>
        <w:t xml:space="preserve"> </w:t>
      </w:r>
      <w:r>
        <w:rPr>
          <w:rFonts w:ascii="宋体" w:hAnsi="宋体" w:eastAsia="宋体" w:cs="宋体"/>
          <w:spacing w:val="-3"/>
          <w:sz w:val="24"/>
          <w:szCs w:val="24"/>
        </w:rPr>
        <w:t>自然条件不一，需要因地制宜，按工程规模、投入、</w:t>
      </w:r>
      <w:r>
        <w:rPr>
          <w:rFonts w:ascii="宋体" w:hAnsi="宋体" w:eastAsia="宋体" w:cs="宋体"/>
          <w:sz w:val="24"/>
          <w:szCs w:val="24"/>
        </w:rPr>
        <w:t xml:space="preserve"> </w:t>
      </w:r>
      <w:r>
        <w:rPr>
          <w:rFonts w:ascii="宋体" w:hAnsi="宋体" w:eastAsia="宋体" w:cs="宋体"/>
          <w:spacing w:val="-2"/>
          <w:sz w:val="24"/>
          <w:szCs w:val="24"/>
        </w:rPr>
        <w:t>收益选择合适的融资渠道。由于财政资金难以覆盖到钦北区全部农村供水工程，建议将</w:t>
      </w:r>
      <w:r>
        <w:rPr>
          <w:rFonts w:ascii="宋体" w:hAnsi="宋体" w:eastAsia="宋体" w:cs="宋体"/>
          <w:spacing w:val="18"/>
          <w:sz w:val="24"/>
          <w:szCs w:val="24"/>
        </w:rPr>
        <w:t xml:space="preserve"> </w:t>
      </w:r>
      <w:r>
        <w:rPr>
          <w:rFonts w:ascii="宋体" w:hAnsi="宋体" w:eastAsia="宋体" w:cs="宋体"/>
          <w:spacing w:val="-2"/>
          <w:sz w:val="24"/>
          <w:szCs w:val="24"/>
        </w:rPr>
        <w:t>财政资金主要投入至地理位置偏远、经济条件落后、水费收取率低，难以与其他水利项</w:t>
      </w:r>
      <w:r>
        <w:rPr>
          <w:rFonts w:ascii="宋体" w:hAnsi="宋体" w:eastAsia="宋体" w:cs="宋体"/>
          <w:spacing w:val="18"/>
          <w:sz w:val="24"/>
          <w:szCs w:val="24"/>
        </w:rPr>
        <w:t xml:space="preserve"> </w:t>
      </w:r>
      <w:r>
        <w:rPr>
          <w:rFonts w:ascii="宋体" w:hAnsi="宋体" w:eastAsia="宋体" w:cs="宋体"/>
          <w:spacing w:val="-2"/>
          <w:sz w:val="24"/>
          <w:szCs w:val="24"/>
        </w:rPr>
        <w:t>目捆绑融资的小型供水工程，即百人供水工程、千人供水工程，这类项目缺乏稳定的还</w:t>
      </w:r>
      <w:r>
        <w:rPr>
          <w:rFonts w:ascii="宋体" w:hAnsi="宋体" w:eastAsia="宋体" w:cs="宋体"/>
          <w:spacing w:val="18"/>
          <w:sz w:val="24"/>
          <w:szCs w:val="24"/>
        </w:rPr>
        <w:t xml:space="preserve"> </w:t>
      </w:r>
      <w:r>
        <w:rPr>
          <w:rFonts w:ascii="宋体" w:hAnsi="宋体" w:eastAsia="宋体" w:cs="宋体"/>
          <w:spacing w:val="-2"/>
          <w:sz w:val="24"/>
          <w:szCs w:val="24"/>
        </w:rPr>
        <w:t>款来源，难以进行社会融资。千吨万人工程点多面广，总投资额大，加之具有一定群众</w:t>
      </w:r>
      <w:r>
        <w:rPr>
          <w:rFonts w:ascii="宋体" w:hAnsi="宋体" w:eastAsia="宋体" w:cs="宋体"/>
          <w:spacing w:val="18"/>
          <w:sz w:val="24"/>
          <w:szCs w:val="24"/>
        </w:rPr>
        <w:t xml:space="preserve"> </w:t>
      </w:r>
      <w:r>
        <w:rPr>
          <w:rFonts w:ascii="宋体" w:hAnsi="宋体" w:eastAsia="宋体" w:cs="宋体"/>
          <w:spacing w:val="-2"/>
          <w:sz w:val="24"/>
          <w:szCs w:val="24"/>
        </w:rPr>
        <w:t>基础，水费收益较稳定，因此可考虑交由县级公司统一融资、运营、管理，积极性高的</w:t>
      </w:r>
      <w:r>
        <w:rPr>
          <w:rFonts w:ascii="宋体" w:hAnsi="宋体" w:eastAsia="宋体" w:cs="宋体"/>
          <w:spacing w:val="18"/>
          <w:sz w:val="24"/>
          <w:szCs w:val="24"/>
        </w:rPr>
        <w:t xml:space="preserve"> </w:t>
      </w:r>
      <w:r>
        <w:rPr>
          <w:rFonts w:ascii="宋体" w:hAnsi="宋体" w:eastAsia="宋体" w:cs="宋体"/>
          <w:spacing w:val="-2"/>
          <w:sz w:val="24"/>
          <w:szCs w:val="24"/>
        </w:rPr>
        <w:t>村镇可考虑采用村集体经济入股分红的方式参与供水工程的管护运行，再逐步通过开拓</w:t>
      </w:r>
      <w:r>
        <w:rPr>
          <w:rFonts w:ascii="宋体" w:hAnsi="宋体" w:eastAsia="宋体" w:cs="宋体"/>
          <w:spacing w:val="18"/>
          <w:sz w:val="24"/>
          <w:szCs w:val="24"/>
        </w:rPr>
        <w:t xml:space="preserve"> </w:t>
      </w:r>
      <w:r>
        <w:rPr>
          <w:rFonts w:ascii="宋体" w:hAnsi="宋体" w:eastAsia="宋体" w:cs="宋体"/>
          <w:spacing w:val="-2"/>
          <w:sz w:val="24"/>
          <w:szCs w:val="24"/>
        </w:rPr>
        <w:t>供水市场，扩大供水规模，逐步提高水厂收益。通过让利于民、让利于企，激发社会参</w:t>
      </w:r>
      <w:r>
        <w:rPr>
          <w:rFonts w:ascii="宋体" w:hAnsi="宋体" w:eastAsia="宋体" w:cs="宋体"/>
          <w:spacing w:val="18"/>
          <w:sz w:val="24"/>
          <w:szCs w:val="24"/>
        </w:rPr>
        <w:t xml:space="preserve"> </w:t>
      </w:r>
      <w:r>
        <w:rPr>
          <w:rFonts w:ascii="宋体" w:hAnsi="宋体" w:eastAsia="宋体" w:cs="宋体"/>
          <w:spacing w:val="-2"/>
          <w:sz w:val="24"/>
          <w:szCs w:val="24"/>
        </w:rPr>
        <w:t>与供水工程管护的内生动力，通过一体管护、实现互利共赢。同样，城乡供水一体化工</w:t>
      </w:r>
      <w:r>
        <w:rPr>
          <w:rFonts w:ascii="宋体" w:hAnsi="宋体" w:eastAsia="宋体" w:cs="宋体"/>
          <w:spacing w:val="18"/>
          <w:sz w:val="24"/>
          <w:szCs w:val="24"/>
        </w:rPr>
        <w:t xml:space="preserve"> </w:t>
      </w:r>
      <w:r>
        <w:rPr>
          <w:rFonts w:ascii="宋体" w:hAnsi="宋体" w:eastAsia="宋体" w:cs="宋体"/>
          <w:spacing w:val="-2"/>
          <w:sz w:val="24"/>
          <w:szCs w:val="24"/>
        </w:rPr>
        <w:t>程项目同样可按照“统一规划、统一标准、统一建设、统一管护</w:t>
      </w:r>
      <w:r>
        <w:rPr>
          <w:rFonts w:ascii="宋体" w:hAnsi="宋体" w:eastAsia="宋体" w:cs="宋体"/>
          <w:spacing w:val="-88"/>
          <w:sz w:val="24"/>
          <w:szCs w:val="24"/>
        </w:rPr>
        <w:t xml:space="preserve"> </w:t>
      </w:r>
      <w:r>
        <w:rPr>
          <w:rFonts w:ascii="宋体" w:hAnsi="宋体" w:eastAsia="宋体" w:cs="宋体"/>
          <w:spacing w:val="-2"/>
          <w:sz w:val="24"/>
          <w:szCs w:val="24"/>
        </w:rPr>
        <w:t>”原则抓</w:t>
      </w:r>
      <w:r>
        <w:rPr>
          <w:rFonts w:ascii="宋体" w:hAnsi="宋体" w:eastAsia="宋体" w:cs="宋体"/>
          <w:spacing w:val="-3"/>
          <w:sz w:val="24"/>
          <w:szCs w:val="24"/>
        </w:rPr>
        <w:t>好顶层设计，</w:t>
      </w:r>
      <w:r>
        <w:rPr>
          <w:rFonts w:ascii="宋体" w:hAnsi="宋体" w:eastAsia="宋体" w:cs="宋体"/>
          <w:sz w:val="24"/>
          <w:szCs w:val="24"/>
        </w:rPr>
        <w:t xml:space="preserve"> </w:t>
      </w:r>
      <w:r>
        <w:rPr>
          <w:rFonts w:ascii="宋体" w:hAnsi="宋体" w:eastAsia="宋体" w:cs="宋体"/>
          <w:spacing w:val="-2"/>
          <w:sz w:val="24"/>
          <w:szCs w:val="24"/>
        </w:rPr>
        <w:t>推进城乡供水标准化、企业化管理和规模化发展，形成全区供水统筹协调稳步推进的格</w:t>
      </w:r>
      <w:r>
        <w:rPr>
          <w:rFonts w:ascii="宋体" w:hAnsi="宋体" w:eastAsia="宋体" w:cs="宋体"/>
          <w:spacing w:val="18"/>
          <w:sz w:val="24"/>
          <w:szCs w:val="24"/>
        </w:rPr>
        <w:t xml:space="preserve"> </w:t>
      </w:r>
      <w:r>
        <w:rPr>
          <w:rFonts w:ascii="宋体" w:hAnsi="宋体" w:eastAsia="宋体" w:cs="宋体"/>
          <w:spacing w:val="-1"/>
          <w:sz w:val="24"/>
          <w:szCs w:val="24"/>
        </w:rPr>
        <w:t>局。针对不同项目特点，可以采用多元融资渠道组合的方式</w:t>
      </w:r>
      <w:r>
        <w:rPr>
          <w:rFonts w:ascii="宋体" w:hAnsi="宋体" w:eastAsia="宋体" w:cs="宋体"/>
          <w:spacing w:val="-2"/>
          <w:sz w:val="24"/>
          <w:szCs w:val="24"/>
        </w:rPr>
        <w:t>融资。同时，要部门联动，</w:t>
      </w:r>
      <w:r>
        <w:rPr>
          <w:rFonts w:ascii="宋体" w:hAnsi="宋体" w:eastAsia="宋体" w:cs="宋体"/>
          <w:sz w:val="24"/>
          <w:szCs w:val="24"/>
        </w:rPr>
        <w:t xml:space="preserve"> </w:t>
      </w:r>
      <w:r>
        <w:rPr>
          <w:rFonts w:ascii="宋体" w:hAnsi="宋体" w:eastAsia="宋体" w:cs="宋体"/>
          <w:spacing w:val="-2"/>
          <w:sz w:val="24"/>
          <w:szCs w:val="24"/>
        </w:rPr>
        <w:t>联手打造（包装）规模化供水工程或城乡供水一体化项目，充分利用农村供水项目投融</w:t>
      </w:r>
      <w:r>
        <w:rPr>
          <w:rFonts w:ascii="宋体" w:hAnsi="宋体" w:eastAsia="宋体" w:cs="宋体"/>
          <w:spacing w:val="18"/>
          <w:sz w:val="24"/>
          <w:szCs w:val="24"/>
        </w:rPr>
        <w:t xml:space="preserve"> </w:t>
      </w:r>
      <w:r>
        <w:rPr>
          <w:rFonts w:ascii="宋体" w:hAnsi="宋体" w:eastAsia="宋体" w:cs="宋体"/>
          <w:spacing w:val="-2"/>
          <w:sz w:val="24"/>
          <w:szCs w:val="24"/>
        </w:rPr>
        <w:t>资优惠政策，通过地方专项债券、银行贷款、引入社会资本等方式，多渠道落实资金推</w:t>
      </w:r>
      <w:r>
        <w:rPr>
          <w:rFonts w:ascii="宋体" w:hAnsi="宋体" w:eastAsia="宋体" w:cs="宋体"/>
          <w:spacing w:val="18"/>
          <w:sz w:val="24"/>
          <w:szCs w:val="24"/>
        </w:rPr>
        <w:t xml:space="preserve"> </w:t>
      </w:r>
      <w:r>
        <w:rPr>
          <w:rFonts w:ascii="宋体" w:hAnsi="宋体" w:eastAsia="宋体" w:cs="宋体"/>
          <w:spacing w:val="-1"/>
          <w:sz w:val="24"/>
          <w:szCs w:val="24"/>
        </w:rPr>
        <w:t>动农村供水工程建设。</w:t>
      </w:r>
    </w:p>
    <w:p w14:paraId="2F5990F7">
      <w:pPr>
        <w:spacing w:before="37"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）充分挖掘项目收益</w:t>
      </w:r>
    </w:p>
    <w:p w14:paraId="776A720C">
      <w:pPr>
        <w:spacing w:before="182" w:line="355" w:lineRule="auto"/>
        <w:ind w:right="8" w:firstLine="484"/>
        <w:rPr>
          <w:rFonts w:ascii="宋体" w:hAnsi="宋体" w:eastAsia="宋体" w:cs="宋体"/>
          <w:sz w:val="24"/>
          <w:szCs w:val="24"/>
        </w:rPr>
      </w:pPr>
      <w:r>
        <w:rPr>
          <w:rFonts w:ascii="宋体" w:hAnsi="宋体" w:eastAsia="宋体" w:cs="宋体"/>
          <w:spacing w:val="-2"/>
          <w:sz w:val="24"/>
          <w:szCs w:val="24"/>
        </w:rPr>
        <w:t>一是供水工程项目可尝试通过水价改革、水权交易、节水产业支持政策等措施充分</w:t>
      </w:r>
      <w:r>
        <w:rPr>
          <w:rFonts w:ascii="宋体" w:hAnsi="宋体" w:eastAsia="宋体" w:cs="宋体"/>
          <w:spacing w:val="9"/>
          <w:sz w:val="24"/>
          <w:szCs w:val="24"/>
        </w:rPr>
        <w:t xml:space="preserve"> </w:t>
      </w:r>
      <w:r>
        <w:rPr>
          <w:rFonts w:ascii="宋体" w:hAnsi="宋体" w:eastAsia="宋体" w:cs="宋体"/>
          <w:spacing w:val="-2"/>
          <w:sz w:val="24"/>
          <w:szCs w:val="24"/>
        </w:rPr>
        <w:t>挖掘项目自身收益。遵循“补偿成本、合理收益、优质</w:t>
      </w:r>
      <w:r>
        <w:rPr>
          <w:rFonts w:ascii="宋体" w:hAnsi="宋体" w:eastAsia="宋体" w:cs="宋体"/>
          <w:spacing w:val="-3"/>
          <w:sz w:val="24"/>
          <w:szCs w:val="24"/>
        </w:rPr>
        <w:t>优价、公平负担</w:t>
      </w:r>
      <w:r>
        <w:rPr>
          <w:rFonts w:ascii="宋体" w:hAnsi="宋体" w:eastAsia="宋体" w:cs="宋体"/>
          <w:spacing w:val="-88"/>
          <w:sz w:val="24"/>
          <w:szCs w:val="24"/>
        </w:rPr>
        <w:t xml:space="preserve"> </w:t>
      </w:r>
      <w:r>
        <w:rPr>
          <w:rFonts w:ascii="宋体" w:hAnsi="宋体" w:eastAsia="宋体" w:cs="宋体"/>
          <w:spacing w:val="-3"/>
          <w:sz w:val="24"/>
          <w:szCs w:val="24"/>
        </w:rPr>
        <w:t>”的原则制定调</w:t>
      </w:r>
      <w:r>
        <w:rPr>
          <w:rFonts w:ascii="宋体" w:hAnsi="宋体" w:eastAsia="宋体" w:cs="宋体"/>
          <w:sz w:val="24"/>
          <w:szCs w:val="24"/>
        </w:rPr>
        <w:t xml:space="preserve"> </w:t>
      </w:r>
      <w:r>
        <w:rPr>
          <w:rFonts w:ascii="宋体" w:hAnsi="宋体" w:eastAsia="宋体" w:cs="宋体"/>
          <w:spacing w:val="-2"/>
          <w:sz w:val="24"/>
          <w:szCs w:val="24"/>
        </w:rPr>
        <w:t>整水价，推动用水权商品化，用水大户可通过节水器具改造探索水权交易。二是是充分</w:t>
      </w:r>
      <w:r>
        <w:rPr>
          <w:rFonts w:ascii="宋体" w:hAnsi="宋体" w:eastAsia="宋体" w:cs="宋体"/>
          <w:spacing w:val="18"/>
          <w:sz w:val="24"/>
          <w:szCs w:val="24"/>
        </w:rPr>
        <w:t xml:space="preserve"> </w:t>
      </w:r>
      <w:r>
        <w:rPr>
          <w:rFonts w:ascii="宋体" w:hAnsi="宋体" w:eastAsia="宋体" w:cs="宋体"/>
          <w:spacing w:val="-2"/>
          <w:sz w:val="24"/>
          <w:szCs w:val="24"/>
        </w:rPr>
        <w:t>与周边产业结合，提高融资成功率和项目收益率。可采用供水项目打包、多类水利项目</w:t>
      </w:r>
      <w:r>
        <w:rPr>
          <w:rFonts w:ascii="宋体" w:hAnsi="宋体" w:eastAsia="宋体" w:cs="宋体"/>
          <w:spacing w:val="18"/>
          <w:sz w:val="24"/>
          <w:szCs w:val="24"/>
        </w:rPr>
        <w:t xml:space="preserve"> </w:t>
      </w:r>
      <w:r>
        <w:rPr>
          <w:rFonts w:ascii="宋体" w:hAnsi="宋体" w:eastAsia="宋体" w:cs="宋体"/>
          <w:spacing w:val="-2"/>
          <w:sz w:val="24"/>
          <w:szCs w:val="24"/>
        </w:rPr>
        <w:t>打包或跨行业涉水项目打包统一融资，通过与经营性较强项目组合开发、项目实施相关</w:t>
      </w:r>
      <w:r>
        <w:rPr>
          <w:rFonts w:ascii="宋体" w:hAnsi="宋体" w:eastAsia="宋体" w:cs="宋体"/>
          <w:spacing w:val="18"/>
          <w:sz w:val="24"/>
          <w:szCs w:val="24"/>
        </w:rPr>
        <w:t xml:space="preserve"> </w:t>
      </w:r>
      <w:r>
        <w:rPr>
          <w:rFonts w:ascii="宋体" w:hAnsi="宋体" w:eastAsia="宋体" w:cs="宋体"/>
          <w:spacing w:val="-2"/>
          <w:sz w:val="24"/>
          <w:szCs w:val="24"/>
        </w:rPr>
        <w:t>的资源开发收益权、按流域或区域统一规划项目实施等方式，提高项目综合盈利能力，</w:t>
      </w:r>
      <w:r>
        <w:rPr>
          <w:rFonts w:ascii="宋体" w:hAnsi="宋体" w:eastAsia="宋体" w:cs="宋体"/>
          <w:spacing w:val="18"/>
          <w:sz w:val="24"/>
          <w:szCs w:val="24"/>
        </w:rPr>
        <w:t xml:space="preserve"> </w:t>
      </w:r>
      <w:r>
        <w:rPr>
          <w:rFonts w:ascii="宋体" w:hAnsi="宋体" w:eastAsia="宋体" w:cs="宋体"/>
          <w:spacing w:val="-2"/>
          <w:sz w:val="24"/>
          <w:szCs w:val="24"/>
        </w:rPr>
        <w:t>如城乡供水与污水处理、产业园发展、乡村旅游等项目协同搭配、捆绑打包，做到“肥</w:t>
      </w:r>
    </w:p>
    <w:p w14:paraId="26E343D4">
      <w:pPr>
        <w:spacing w:line="355" w:lineRule="auto"/>
        <w:rPr>
          <w:rFonts w:ascii="宋体" w:hAnsi="宋体" w:eastAsia="宋体" w:cs="宋体"/>
          <w:sz w:val="24"/>
          <w:szCs w:val="24"/>
        </w:rPr>
        <w:sectPr>
          <w:footerReference r:id="rId109" w:type="default"/>
          <w:pgSz w:w="11906" w:h="16839"/>
          <w:pgMar w:top="1431" w:right="1409" w:bottom="1433" w:left="1424" w:header="0" w:footer="1246" w:gutter="0"/>
          <w:cols w:space="720" w:num="1"/>
        </w:sectPr>
      </w:pPr>
    </w:p>
    <w:p w14:paraId="525A4B38">
      <w:pPr>
        <w:pStyle w:val="2"/>
        <w:spacing w:line="452" w:lineRule="auto"/>
      </w:pPr>
    </w:p>
    <w:p w14:paraId="69F14461">
      <w:pPr>
        <w:spacing w:before="78" w:line="349" w:lineRule="auto"/>
        <w:ind w:left="1" w:right="61" w:firstLine="3"/>
        <w:jc w:val="both"/>
        <w:rPr>
          <w:rFonts w:ascii="宋体" w:hAnsi="宋体" w:eastAsia="宋体" w:cs="宋体"/>
          <w:sz w:val="24"/>
          <w:szCs w:val="24"/>
        </w:rPr>
      </w:pPr>
      <w:r>
        <w:rPr>
          <w:rFonts w:ascii="宋体" w:hAnsi="宋体" w:eastAsia="宋体" w:cs="宋体"/>
          <w:spacing w:val="-2"/>
          <w:sz w:val="24"/>
          <w:szCs w:val="24"/>
        </w:rPr>
        <w:t>瘦搭配、以丰补欠</w:t>
      </w:r>
      <w:r>
        <w:rPr>
          <w:rFonts w:ascii="宋体" w:hAnsi="宋体" w:eastAsia="宋体" w:cs="宋体"/>
          <w:spacing w:val="-88"/>
          <w:sz w:val="24"/>
          <w:szCs w:val="24"/>
        </w:rPr>
        <w:t xml:space="preserve"> </w:t>
      </w:r>
      <w:r>
        <w:rPr>
          <w:rFonts w:ascii="宋体" w:hAnsi="宋体" w:eastAsia="宋体" w:cs="宋体"/>
          <w:spacing w:val="-2"/>
          <w:sz w:val="24"/>
          <w:szCs w:val="24"/>
        </w:rPr>
        <w:t>”。有收益的准公益性和市场化</w:t>
      </w:r>
      <w:r>
        <w:rPr>
          <w:rFonts w:ascii="宋体" w:hAnsi="宋体" w:eastAsia="宋体" w:cs="宋体"/>
          <w:spacing w:val="-3"/>
          <w:sz w:val="24"/>
          <w:szCs w:val="24"/>
        </w:rPr>
        <w:t>供水项目，其综合性现金流必须覆盖</w:t>
      </w:r>
      <w:r>
        <w:rPr>
          <w:rFonts w:ascii="宋体" w:hAnsi="宋体" w:eastAsia="宋体" w:cs="宋体"/>
          <w:sz w:val="24"/>
          <w:szCs w:val="24"/>
        </w:rPr>
        <w:t xml:space="preserve"> </w:t>
      </w:r>
      <w:r>
        <w:rPr>
          <w:rFonts w:ascii="宋体" w:hAnsi="宋体" w:eastAsia="宋体" w:cs="宋体"/>
          <w:spacing w:val="-1"/>
          <w:sz w:val="24"/>
          <w:szCs w:val="24"/>
        </w:rPr>
        <w:t>贷款本息，针对水费收入、资产收入等经营性</w:t>
      </w:r>
      <w:r>
        <w:rPr>
          <w:rFonts w:ascii="宋体" w:hAnsi="宋体" w:eastAsia="宋体" w:cs="宋体"/>
          <w:spacing w:val="-2"/>
          <w:sz w:val="24"/>
          <w:szCs w:val="24"/>
        </w:rPr>
        <w:t>收益仅能覆盖部分本息项目，可与政府协</w:t>
      </w:r>
      <w:r>
        <w:rPr>
          <w:rFonts w:ascii="宋体" w:hAnsi="宋体" w:eastAsia="宋体" w:cs="宋体"/>
          <w:sz w:val="24"/>
          <w:szCs w:val="24"/>
        </w:rPr>
        <w:t xml:space="preserve"> 商补贴运营成本，其程序必须合规，不能新</w:t>
      </w:r>
      <w:r>
        <w:rPr>
          <w:rFonts w:ascii="宋体" w:hAnsi="宋体" w:eastAsia="宋体" w:cs="宋体"/>
          <w:spacing w:val="-1"/>
          <w:sz w:val="24"/>
          <w:szCs w:val="24"/>
        </w:rPr>
        <w:t>增政府隐性债务。</w:t>
      </w:r>
    </w:p>
    <w:p w14:paraId="74F68C48">
      <w:pPr>
        <w:spacing w:before="37" w:line="219" w:lineRule="auto"/>
        <w:ind w:left="49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）抓好体制机制建设</w:t>
      </w:r>
    </w:p>
    <w:p w14:paraId="010505D6">
      <w:pPr>
        <w:spacing w:before="185" w:line="356" w:lineRule="auto"/>
        <w:ind w:left="3" w:firstLine="484"/>
        <w:jc w:val="both"/>
        <w:rPr>
          <w:rFonts w:ascii="宋体" w:hAnsi="宋体" w:eastAsia="宋体" w:cs="宋体"/>
          <w:sz w:val="24"/>
          <w:szCs w:val="24"/>
        </w:rPr>
      </w:pPr>
      <w:r>
        <w:rPr>
          <w:rFonts w:ascii="宋体" w:hAnsi="宋体" w:eastAsia="宋体" w:cs="宋体"/>
          <w:spacing w:val="-7"/>
          <w:sz w:val="24"/>
          <w:szCs w:val="24"/>
        </w:rPr>
        <w:t>一是开展多部门协调沟通，水利项目申请地方政府专项债券、金融贷款有先前条件，</w:t>
      </w:r>
      <w:r>
        <w:rPr>
          <w:rFonts w:ascii="宋体" w:hAnsi="宋体" w:eastAsia="宋体" w:cs="宋体"/>
          <w:spacing w:val="18"/>
          <w:sz w:val="24"/>
          <w:szCs w:val="24"/>
        </w:rPr>
        <w:t xml:space="preserve"> </w:t>
      </w:r>
      <w:r>
        <w:rPr>
          <w:rFonts w:ascii="宋体" w:hAnsi="宋体" w:eastAsia="宋体" w:cs="宋体"/>
          <w:sz w:val="24"/>
          <w:szCs w:val="24"/>
        </w:rPr>
        <w:t>水利部门要深化项目可行性研究，尽快稳定项目选址、建设方案等，积极与发展改革、</w:t>
      </w:r>
      <w:r>
        <w:rPr>
          <w:rFonts w:ascii="宋体" w:hAnsi="宋体" w:eastAsia="宋体" w:cs="宋体"/>
          <w:spacing w:val="4"/>
          <w:sz w:val="24"/>
          <w:szCs w:val="24"/>
        </w:rPr>
        <w:t xml:space="preserve"> </w:t>
      </w:r>
      <w:r>
        <w:rPr>
          <w:rFonts w:ascii="宋体" w:hAnsi="宋体" w:eastAsia="宋体" w:cs="宋体"/>
          <w:spacing w:val="-2"/>
          <w:sz w:val="24"/>
          <w:szCs w:val="24"/>
        </w:rPr>
        <w:t>自然资源、生态环境、农业农村、住建等多部门协调沟通，加快推进环评、用地等项目</w:t>
      </w:r>
      <w:r>
        <w:rPr>
          <w:rFonts w:ascii="宋体" w:hAnsi="宋体" w:eastAsia="宋体" w:cs="宋体"/>
          <w:spacing w:val="18"/>
          <w:sz w:val="24"/>
          <w:szCs w:val="24"/>
        </w:rPr>
        <w:t xml:space="preserve"> </w:t>
      </w:r>
      <w:r>
        <w:rPr>
          <w:rFonts w:ascii="宋体" w:hAnsi="宋体" w:eastAsia="宋体" w:cs="宋体"/>
          <w:spacing w:val="-2"/>
          <w:sz w:val="24"/>
          <w:szCs w:val="24"/>
        </w:rPr>
        <w:t>前置要素条件工作，提高项目前期工作质量。二是建立政金企对接机制，水利部门主动</w:t>
      </w:r>
      <w:r>
        <w:rPr>
          <w:rFonts w:ascii="宋体" w:hAnsi="宋体" w:eastAsia="宋体" w:cs="宋体"/>
          <w:spacing w:val="18"/>
          <w:sz w:val="24"/>
          <w:szCs w:val="24"/>
        </w:rPr>
        <w:t xml:space="preserve"> </w:t>
      </w:r>
      <w:r>
        <w:rPr>
          <w:rFonts w:ascii="宋体" w:hAnsi="宋体" w:eastAsia="宋体" w:cs="宋体"/>
          <w:spacing w:val="-2"/>
          <w:sz w:val="24"/>
          <w:szCs w:val="24"/>
        </w:rPr>
        <w:t>与金融机构、央企国企民企等搭建洽谈交流平台，互通项目融资需求和相关信贷政策情</w:t>
      </w:r>
      <w:r>
        <w:rPr>
          <w:rFonts w:ascii="宋体" w:hAnsi="宋体" w:eastAsia="宋体" w:cs="宋体"/>
          <w:spacing w:val="18"/>
          <w:sz w:val="24"/>
          <w:szCs w:val="24"/>
        </w:rPr>
        <w:t xml:space="preserve"> </w:t>
      </w:r>
      <w:r>
        <w:rPr>
          <w:rFonts w:ascii="宋体" w:hAnsi="宋体" w:eastAsia="宋体" w:cs="宋体"/>
          <w:spacing w:val="-2"/>
          <w:sz w:val="24"/>
          <w:szCs w:val="24"/>
        </w:rPr>
        <w:t>况，水利部门可寻求第三方服务机构对水利项目开展咨询和策划包装，提供前期项目谋</w:t>
      </w:r>
      <w:r>
        <w:rPr>
          <w:rFonts w:ascii="宋体" w:hAnsi="宋体" w:eastAsia="宋体" w:cs="宋体"/>
          <w:spacing w:val="18"/>
          <w:sz w:val="24"/>
          <w:szCs w:val="24"/>
        </w:rPr>
        <w:t xml:space="preserve"> </w:t>
      </w:r>
      <w:r>
        <w:rPr>
          <w:rFonts w:ascii="宋体" w:hAnsi="宋体" w:eastAsia="宋体" w:cs="宋体"/>
          <w:spacing w:val="-2"/>
          <w:sz w:val="24"/>
          <w:szCs w:val="24"/>
        </w:rPr>
        <w:t>划、特许经营可行性论证、方案编制及协议签订等系列服务，提高项目融资的可行性和</w:t>
      </w:r>
      <w:r>
        <w:rPr>
          <w:rFonts w:ascii="宋体" w:hAnsi="宋体" w:eastAsia="宋体" w:cs="宋体"/>
          <w:spacing w:val="18"/>
          <w:sz w:val="24"/>
          <w:szCs w:val="24"/>
        </w:rPr>
        <w:t xml:space="preserve"> </w:t>
      </w:r>
      <w:r>
        <w:rPr>
          <w:rFonts w:ascii="宋体" w:hAnsi="宋体" w:eastAsia="宋体" w:cs="宋体"/>
          <w:spacing w:val="-2"/>
          <w:sz w:val="24"/>
          <w:szCs w:val="24"/>
        </w:rPr>
        <w:t>可操作性。三是遵循“先建机制，后建工程</w:t>
      </w:r>
      <w:r>
        <w:rPr>
          <w:rFonts w:ascii="宋体" w:hAnsi="宋体" w:eastAsia="宋体" w:cs="宋体"/>
          <w:spacing w:val="-88"/>
          <w:sz w:val="24"/>
          <w:szCs w:val="24"/>
        </w:rPr>
        <w:t xml:space="preserve"> </w:t>
      </w:r>
      <w:r>
        <w:rPr>
          <w:rFonts w:ascii="宋体" w:hAnsi="宋体" w:eastAsia="宋体" w:cs="宋体"/>
          <w:spacing w:val="-2"/>
          <w:sz w:val="24"/>
          <w:szCs w:val="24"/>
        </w:rPr>
        <w:t>”原则，确</w:t>
      </w:r>
      <w:r>
        <w:rPr>
          <w:rFonts w:ascii="宋体" w:hAnsi="宋体" w:eastAsia="宋体" w:cs="宋体"/>
          <w:spacing w:val="-3"/>
          <w:sz w:val="24"/>
          <w:szCs w:val="24"/>
        </w:rPr>
        <w:t>定供水项目建设、投资、运营主</w:t>
      </w:r>
      <w:r>
        <w:rPr>
          <w:rFonts w:ascii="宋体" w:hAnsi="宋体" w:eastAsia="宋体" w:cs="宋体"/>
          <w:sz w:val="24"/>
          <w:szCs w:val="24"/>
        </w:rPr>
        <w:t xml:space="preserve"> 体，理清参与项目各主体责任，加强项目过程监督管理</w:t>
      </w:r>
      <w:r>
        <w:rPr>
          <w:rFonts w:ascii="宋体" w:hAnsi="宋体" w:eastAsia="宋体" w:cs="宋体"/>
          <w:spacing w:val="-1"/>
          <w:sz w:val="24"/>
          <w:szCs w:val="24"/>
        </w:rPr>
        <w:t>，合理分配经济效益。</w:t>
      </w:r>
    </w:p>
    <w:p w14:paraId="68239AB3">
      <w:pPr>
        <w:spacing w:before="33" w:line="219" w:lineRule="auto"/>
        <w:ind w:left="49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）资金筹措方案</w:t>
      </w:r>
    </w:p>
    <w:p w14:paraId="0BC146CC">
      <w:pPr>
        <w:spacing w:before="182" w:line="354" w:lineRule="auto"/>
        <w:ind w:left="5" w:firstLine="479"/>
        <w:jc w:val="both"/>
        <w:rPr>
          <w:rFonts w:ascii="宋体" w:hAnsi="宋体" w:eastAsia="宋体" w:cs="宋体"/>
          <w:sz w:val="24"/>
          <w:szCs w:val="24"/>
        </w:rPr>
      </w:pPr>
      <w:r>
        <w:rPr>
          <w:rFonts w:ascii="宋体" w:hAnsi="宋体" w:eastAsia="宋体" w:cs="宋体"/>
          <w:spacing w:val="-4"/>
          <w:sz w:val="24"/>
          <w:szCs w:val="24"/>
        </w:rPr>
        <w:t>根据估算成果，钦州市钦北区农村供水高质量发展规划总投资</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228934</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万元，其中，</w:t>
      </w:r>
      <w:r>
        <w:rPr>
          <w:rFonts w:ascii="宋体" w:hAnsi="宋体" w:eastAsia="宋体" w:cs="宋体"/>
          <w:sz w:val="24"/>
          <w:szCs w:val="24"/>
        </w:rPr>
        <w:t xml:space="preserve"> </w:t>
      </w:r>
      <w:r>
        <w:rPr>
          <w:rFonts w:ascii="宋体" w:hAnsi="宋体" w:eastAsia="宋体" w:cs="宋体"/>
          <w:spacing w:val="2"/>
          <w:sz w:val="24"/>
          <w:szCs w:val="24"/>
        </w:rPr>
        <w:t>水源工程建设投资</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23864</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万元，水源工程建设资金按照原渠道解决。参照</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202</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2023</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年中央及自治区投资情况分析，规划期</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12 </w:t>
      </w:r>
      <w:r>
        <w:rPr>
          <w:rFonts w:ascii="宋体" w:hAnsi="宋体" w:eastAsia="宋体" w:cs="宋体"/>
          <w:spacing w:val="-1"/>
          <w:sz w:val="24"/>
          <w:szCs w:val="24"/>
        </w:rPr>
        <w:t>年内，水源工程可争取中</w:t>
      </w:r>
      <w:r>
        <w:rPr>
          <w:rFonts w:ascii="宋体" w:hAnsi="宋体" w:eastAsia="宋体" w:cs="宋体"/>
          <w:spacing w:val="-2"/>
          <w:sz w:val="24"/>
          <w:szCs w:val="24"/>
        </w:rPr>
        <w:t>央资金</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3900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w:t>
      </w:r>
      <w:r>
        <w:rPr>
          <w:rFonts w:ascii="宋体" w:hAnsi="宋体" w:eastAsia="宋体" w:cs="宋体"/>
          <w:sz w:val="24"/>
          <w:szCs w:val="24"/>
        </w:rPr>
        <w:t xml:space="preserve"> </w:t>
      </w:r>
      <w:r>
        <w:rPr>
          <w:rFonts w:ascii="宋体" w:hAnsi="宋体" w:eastAsia="宋体" w:cs="宋体"/>
          <w:spacing w:val="1"/>
          <w:sz w:val="24"/>
          <w:szCs w:val="24"/>
        </w:rPr>
        <w:t>自治区和市县资金</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1100</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万元，争取国债、地方政府债券、银行贷款、社会</w:t>
      </w:r>
      <w:r>
        <w:rPr>
          <w:rFonts w:ascii="宋体" w:hAnsi="宋体" w:eastAsia="宋体" w:cs="宋体"/>
          <w:sz w:val="24"/>
          <w:szCs w:val="24"/>
        </w:rPr>
        <w:t>资本</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 xml:space="preserve">18864  </w:t>
      </w:r>
      <w:r>
        <w:rPr>
          <w:rFonts w:ascii="宋体" w:hAnsi="宋体" w:eastAsia="宋体" w:cs="宋体"/>
          <w:spacing w:val="-4"/>
          <w:sz w:val="24"/>
          <w:szCs w:val="24"/>
        </w:rPr>
        <w:t>万元。</w:t>
      </w:r>
    </w:p>
    <w:p w14:paraId="1858A435">
      <w:pPr>
        <w:spacing w:before="32" w:line="354" w:lineRule="auto"/>
        <w:ind w:right="61" w:firstLine="485"/>
        <w:jc w:val="both"/>
        <w:rPr>
          <w:rFonts w:ascii="宋体" w:hAnsi="宋体" w:eastAsia="宋体" w:cs="宋体"/>
          <w:sz w:val="24"/>
          <w:szCs w:val="24"/>
        </w:rPr>
      </w:pPr>
      <w:r>
        <w:rPr>
          <w:rFonts w:ascii="宋体" w:hAnsi="宋体" w:eastAsia="宋体" w:cs="宋体"/>
          <w:spacing w:val="1"/>
          <w:sz w:val="24"/>
          <w:szCs w:val="24"/>
        </w:rPr>
        <w:t>钦州市钦北区农村供水高质量发展规划扣除水源工程外总投资为</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205070 </w:t>
      </w:r>
      <w:r>
        <w:rPr>
          <w:rFonts w:ascii="宋体" w:hAnsi="宋体" w:eastAsia="宋体" w:cs="宋体"/>
          <w:spacing w:val="1"/>
          <w:sz w:val="24"/>
          <w:szCs w:val="24"/>
        </w:rPr>
        <w:t>万元，参</w:t>
      </w:r>
      <w:r>
        <w:rPr>
          <w:rFonts w:ascii="宋体" w:hAnsi="宋体" w:eastAsia="宋体" w:cs="宋体"/>
          <w:sz w:val="24"/>
          <w:szCs w:val="24"/>
        </w:rPr>
        <w:t xml:space="preserve"> </w:t>
      </w:r>
      <w:r>
        <w:rPr>
          <w:rFonts w:ascii="宋体" w:hAnsi="宋体" w:eastAsia="宋体" w:cs="宋体"/>
          <w:spacing w:val="7"/>
          <w:sz w:val="24"/>
          <w:szCs w:val="24"/>
        </w:rPr>
        <w:t>照</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2021</w:t>
      </w:r>
      <w:r>
        <w:rPr>
          <w:rFonts w:ascii="宋体" w:hAnsi="宋体" w:eastAsia="宋体" w:cs="宋体"/>
          <w:spacing w:val="7"/>
          <w:sz w:val="24"/>
          <w:szCs w:val="24"/>
        </w:rPr>
        <w:t>—</w:t>
      </w:r>
      <w:r>
        <w:rPr>
          <w:rFonts w:ascii="Times New Roman" w:hAnsi="Times New Roman" w:eastAsia="Times New Roman" w:cs="Times New Roman"/>
          <w:spacing w:val="7"/>
          <w:sz w:val="24"/>
          <w:szCs w:val="24"/>
        </w:rPr>
        <w:t>2023</w:t>
      </w:r>
      <w:r>
        <w:rPr>
          <w:rFonts w:ascii="Times New Roman" w:hAnsi="Times New Roman" w:eastAsia="Times New Roman" w:cs="Times New Roman"/>
          <w:spacing w:val="19"/>
          <w:w w:val="101"/>
          <w:sz w:val="24"/>
          <w:szCs w:val="24"/>
        </w:rPr>
        <w:t xml:space="preserve"> </w:t>
      </w:r>
      <w:r>
        <w:rPr>
          <w:rFonts w:ascii="宋体" w:hAnsi="宋体" w:eastAsia="宋体" w:cs="宋体"/>
          <w:spacing w:val="7"/>
          <w:sz w:val="24"/>
          <w:szCs w:val="24"/>
        </w:rPr>
        <w:t>年广西农村供水工程建设情况，资金筹措中中央</w:t>
      </w:r>
      <w:r>
        <w:rPr>
          <w:rFonts w:ascii="宋体" w:hAnsi="宋体" w:eastAsia="宋体" w:cs="宋体"/>
          <w:spacing w:val="6"/>
          <w:sz w:val="24"/>
          <w:szCs w:val="24"/>
        </w:rPr>
        <w:t>财政衔接资金占比约</w:t>
      </w:r>
      <w:r>
        <w:rPr>
          <w:rFonts w:ascii="宋体" w:hAnsi="宋体" w:eastAsia="宋体" w:cs="宋体"/>
          <w:sz w:val="24"/>
          <w:szCs w:val="24"/>
        </w:rPr>
        <w:t xml:space="preserve"> </w:t>
      </w:r>
      <w:r>
        <w:rPr>
          <w:rFonts w:ascii="Times New Roman" w:hAnsi="Times New Roman" w:eastAsia="Times New Roman" w:cs="Times New Roman"/>
          <w:spacing w:val="-4"/>
          <w:sz w:val="24"/>
          <w:szCs w:val="24"/>
        </w:rPr>
        <w:t>20%</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，自治区资金占比约</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，市县资金占比约</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20%</w:t>
      </w:r>
      <w:r>
        <w:rPr>
          <w:rFonts w:ascii="宋体" w:hAnsi="宋体" w:eastAsia="宋体" w:cs="宋体"/>
          <w:spacing w:val="-4"/>
          <w:sz w:val="24"/>
          <w:szCs w:val="24"/>
        </w:rPr>
        <w:t>，其</w:t>
      </w:r>
      <w:r>
        <w:rPr>
          <w:rFonts w:ascii="宋体" w:hAnsi="宋体" w:eastAsia="宋体" w:cs="宋体"/>
          <w:spacing w:val="-5"/>
          <w:sz w:val="24"/>
          <w:szCs w:val="24"/>
        </w:rPr>
        <w:t>他地方债券、银行贷款、社会</w:t>
      </w:r>
      <w:r>
        <w:rPr>
          <w:rFonts w:ascii="宋体" w:hAnsi="宋体" w:eastAsia="宋体" w:cs="宋体"/>
          <w:sz w:val="24"/>
          <w:szCs w:val="24"/>
        </w:rPr>
        <w:t xml:space="preserve"> </w:t>
      </w:r>
      <w:r>
        <w:rPr>
          <w:rFonts w:ascii="宋体" w:hAnsi="宋体" w:eastAsia="宋体" w:cs="宋体"/>
          <w:spacing w:val="-5"/>
          <w:sz w:val="24"/>
          <w:szCs w:val="24"/>
        </w:rPr>
        <w:t>融资等其他资金占比约</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55.7%</w:t>
      </w:r>
      <w:r>
        <w:rPr>
          <w:rFonts w:ascii="宋体" w:hAnsi="宋体" w:eastAsia="宋体" w:cs="宋体"/>
          <w:spacing w:val="-5"/>
          <w:sz w:val="24"/>
          <w:szCs w:val="24"/>
        </w:rPr>
        <w:t>。预计争取中央资金</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41000</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万元、自治区和市县资金</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6"/>
          <w:sz w:val="24"/>
          <w:szCs w:val="24"/>
        </w:rPr>
        <w:t>5900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万元，地方债券、银行贷款、社会融资等其他资金</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118170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w:t>
      </w:r>
    </w:p>
    <w:p w14:paraId="2A54642D">
      <w:pPr>
        <w:spacing w:line="354" w:lineRule="auto"/>
        <w:rPr>
          <w:rFonts w:ascii="宋体" w:hAnsi="宋体" w:eastAsia="宋体" w:cs="宋体"/>
          <w:sz w:val="24"/>
          <w:szCs w:val="24"/>
        </w:rPr>
        <w:sectPr>
          <w:footerReference r:id="rId110" w:type="default"/>
          <w:pgSz w:w="11906" w:h="16839"/>
          <w:pgMar w:top="1431" w:right="1356" w:bottom="1433" w:left="1421" w:header="0" w:footer="1246" w:gutter="0"/>
          <w:cols w:space="720" w:num="1"/>
        </w:sectPr>
      </w:pPr>
    </w:p>
    <w:p w14:paraId="02D212FE">
      <w:pPr>
        <w:spacing w:before="72" w:line="227" w:lineRule="auto"/>
        <w:ind w:left="3144"/>
        <w:outlineLvl w:val="0"/>
        <w:rPr>
          <w:rFonts w:ascii="黑体" w:hAnsi="黑体" w:eastAsia="黑体" w:cs="黑体"/>
          <w:sz w:val="35"/>
          <w:szCs w:val="35"/>
        </w:rPr>
      </w:pPr>
      <w:bookmarkStart w:id="130" w:name="bookmark110"/>
      <w:bookmarkEnd w:id="130"/>
      <w:r>
        <w:rPr>
          <w:rFonts w:ascii="Times New Roman" w:hAnsi="Times New Roman" w:eastAsia="Times New Roman" w:cs="Times New Roman"/>
          <w:spacing w:val="-2"/>
          <w:sz w:val="35"/>
          <w:szCs w:val="35"/>
        </w:rPr>
        <w:t>11.</w:t>
      </w:r>
      <w:r>
        <w:rPr>
          <w:rFonts w:ascii="Times New Roman" w:hAnsi="Times New Roman" w:eastAsia="Times New Roman" w:cs="Times New Roman"/>
          <w:spacing w:val="15"/>
          <w:sz w:val="35"/>
          <w:szCs w:val="35"/>
        </w:rPr>
        <w:t xml:space="preserve">    </w:t>
      </w:r>
      <w:r>
        <w:rPr>
          <w:rFonts w:ascii="黑体" w:hAnsi="黑体" w:eastAsia="黑体" w:cs="黑体"/>
          <w:spacing w:val="-2"/>
          <w:sz w:val="35"/>
          <w:szCs w:val="35"/>
        </w:rPr>
        <w:t>经济评价</w:t>
      </w:r>
    </w:p>
    <w:p w14:paraId="5FF9ADD7">
      <w:pPr>
        <w:spacing w:before="189" w:line="229" w:lineRule="auto"/>
        <w:ind w:left="12"/>
        <w:outlineLvl w:val="1"/>
        <w:rPr>
          <w:rFonts w:ascii="楷体" w:hAnsi="楷体" w:eastAsia="楷体" w:cs="楷体"/>
          <w:sz w:val="31"/>
          <w:szCs w:val="31"/>
        </w:rPr>
      </w:pPr>
      <w:bookmarkStart w:id="131" w:name="bookmark112"/>
      <w:bookmarkEnd w:id="131"/>
      <w:r>
        <w:rPr>
          <w:rFonts w:ascii="Times New Roman" w:hAnsi="Times New Roman" w:eastAsia="Times New Roman" w:cs="Times New Roman"/>
          <w:b/>
          <w:bCs/>
          <w:spacing w:val="-3"/>
          <w:sz w:val="31"/>
          <w:szCs w:val="31"/>
        </w:rPr>
        <w:t>11.1.</w:t>
      </w:r>
      <w:r>
        <w:rPr>
          <w:rFonts w:ascii="Times New Roman" w:hAnsi="Times New Roman" w:eastAsia="Times New Roman" w:cs="Times New Roman"/>
          <w:b/>
          <w:bCs/>
          <w:spacing w:val="14"/>
          <w:sz w:val="31"/>
          <w:szCs w:val="31"/>
        </w:rPr>
        <w:t xml:space="preserve">   </w:t>
      </w:r>
      <w:r>
        <w:rPr>
          <w:rFonts w:ascii="楷体" w:hAnsi="楷体" w:eastAsia="楷体" w:cs="楷体"/>
          <w:b/>
          <w:bCs/>
          <w:spacing w:val="-3"/>
          <w:sz w:val="31"/>
          <w:szCs w:val="31"/>
        </w:rPr>
        <w:t>国民经济评价</w:t>
      </w:r>
    </w:p>
    <w:p w14:paraId="198C538A">
      <w:pPr>
        <w:spacing w:before="283" w:line="218" w:lineRule="auto"/>
        <w:ind w:left="7"/>
        <w:outlineLvl w:val="2"/>
        <w:rPr>
          <w:rFonts w:ascii="宋体" w:hAnsi="宋体" w:eastAsia="宋体" w:cs="宋体"/>
          <w:sz w:val="24"/>
          <w:szCs w:val="24"/>
        </w:rPr>
      </w:pPr>
      <w:r>
        <w:rPr>
          <w:rFonts w:ascii="Times New Roman" w:hAnsi="Times New Roman" w:eastAsia="Times New Roman" w:cs="Times New Roman"/>
          <w:b/>
          <w:bCs/>
          <w:spacing w:val="-4"/>
          <w:sz w:val="24"/>
          <w:szCs w:val="24"/>
        </w:rPr>
        <w:t>11.1.1.</w:t>
      </w:r>
      <w:r>
        <w:rPr>
          <w:rFonts w:ascii="Times New Roman" w:hAnsi="Times New Roman" w:eastAsia="Times New Roman" w:cs="Times New Roman"/>
          <w:b/>
          <w:bCs/>
          <w:spacing w:val="20"/>
          <w:sz w:val="24"/>
          <w:szCs w:val="24"/>
        </w:rPr>
        <w:t xml:space="preserve"> </w:t>
      </w:r>
      <w:r>
        <w:rPr>
          <w:rFonts w:ascii="宋体" w:hAnsi="宋体" w:eastAsia="宋体" w:cs="宋体"/>
          <w:b/>
          <w:bCs/>
          <w:spacing w:val="-4"/>
          <w:sz w:val="24"/>
          <w:szCs w:val="24"/>
        </w:rPr>
        <w:t>评价依据</w:t>
      </w:r>
    </w:p>
    <w:p w14:paraId="59BF4CAC">
      <w:pPr>
        <w:spacing w:before="199" w:line="218" w:lineRule="auto"/>
        <w:ind w:left="481"/>
        <w:rPr>
          <w:rFonts w:ascii="宋体" w:hAnsi="宋体" w:eastAsia="宋体" w:cs="宋体"/>
          <w:sz w:val="24"/>
          <w:szCs w:val="24"/>
        </w:rPr>
      </w:pPr>
      <w:r>
        <w:rPr>
          <w:rFonts w:ascii="宋体" w:hAnsi="宋体" w:eastAsia="宋体" w:cs="宋体"/>
          <w:spacing w:val="-1"/>
          <w:sz w:val="24"/>
          <w:szCs w:val="24"/>
        </w:rPr>
        <w:t>本次经济评价主要依据以下规程、规范进行。</w:t>
      </w:r>
    </w:p>
    <w:p w14:paraId="2FCBDC3D">
      <w:pPr>
        <w:spacing w:before="182" w:line="290" w:lineRule="auto"/>
        <w:ind w:left="1" w:right="75" w:firstLine="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2006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月由国家展与改革委员会及建设部</w:t>
      </w:r>
      <w:r>
        <w:rPr>
          <w:rFonts w:ascii="宋体" w:hAnsi="宋体" w:eastAsia="宋体" w:cs="宋体"/>
          <w:spacing w:val="-4"/>
          <w:sz w:val="24"/>
          <w:szCs w:val="24"/>
        </w:rPr>
        <w:t>发布的《建设项目经济评价</w:t>
      </w:r>
      <w:r>
        <w:rPr>
          <w:rFonts w:ascii="宋体" w:hAnsi="宋体" w:eastAsia="宋体" w:cs="宋体"/>
          <w:sz w:val="24"/>
          <w:szCs w:val="24"/>
        </w:rPr>
        <w:t xml:space="preserve"> </w:t>
      </w:r>
      <w:r>
        <w:rPr>
          <w:rFonts w:ascii="宋体" w:hAnsi="宋体" w:eastAsia="宋体" w:cs="宋体"/>
          <w:spacing w:val="-1"/>
          <w:sz w:val="24"/>
          <w:szCs w:val="24"/>
        </w:rPr>
        <w:t>方法与参数（第三版）》；</w:t>
      </w:r>
    </w:p>
    <w:p w14:paraId="168630DD">
      <w:pPr>
        <w:spacing w:before="180" w:line="218" w:lineRule="auto"/>
        <w:jc w:val="right"/>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w:t>
      </w:r>
      <w:r>
        <w:rPr>
          <w:rFonts w:ascii="Times New Roman" w:hAnsi="Times New Roman" w:eastAsia="Times New Roman" w:cs="Times New Roman"/>
          <w:spacing w:val="-13"/>
          <w:sz w:val="24"/>
          <w:szCs w:val="24"/>
        </w:rPr>
        <w:t>2013</w:t>
      </w:r>
      <w:r>
        <w:rPr>
          <w:rFonts w:ascii="Times New Roman" w:hAnsi="Times New Roman" w:eastAsia="Times New Roman" w:cs="Times New Roman"/>
          <w:spacing w:val="14"/>
          <w:sz w:val="24"/>
          <w:szCs w:val="24"/>
        </w:rPr>
        <w:t xml:space="preserve"> </w:t>
      </w:r>
      <w:r>
        <w:rPr>
          <w:rFonts w:ascii="宋体" w:hAnsi="宋体" w:eastAsia="宋体" w:cs="宋体"/>
          <w:spacing w:val="-1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3"/>
          <w:sz w:val="24"/>
          <w:szCs w:val="24"/>
        </w:rPr>
        <w:t>11</w:t>
      </w:r>
      <w:r>
        <w:rPr>
          <w:rFonts w:ascii="Times New Roman" w:hAnsi="Times New Roman" w:eastAsia="Times New Roman" w:cs="Times New Roman"/>
          <w:spacing w:val="10"/>
          <w:sz w:val="24"/>
          <w:szCs w:val="24"/>
        </w:rPr>
        <w:t xml:space="preserve"> </w:t>
      </w:r>
      <w:r>
        <w:rPr>
          <w:rFonts w:ascii="宋体" w:hAnsi="宋体" w:eastAsia="宋体" w:cs="宋体"/>
          <w:spacing w:val="-13"/>
          <w:sz w:val="24"/>
          <w:szCs w:val="24"/>
        </w:rPr>
        <w:t>月水利部发布的《水利建设项目经济</w:t>
      </w:r>
      <w:r>
        <w:rPr>
          <w:rFonts w:ascii="宋体" w:hAnsi="宋体" w:eastAsia="宋体" w:cs="宋体"/>
          <w:spacing w:val="-14"/>
          <w:sz w:val="24"/>
          <w:szCs w:val="24"/>
        </w:rPr>
        <w:t>评价规范》（</w:t>
      </w:r>
      <w:r>
        <w:rPr>
          <w:rFonts w:ascii="Times New Roman" w:hAnsi="Times New Roman" w:eastAsia="Times New Roman" w:cs="Times New Roman"/>
          <w:spacing w:val="-14"/>
          <w:sz w:val="24"/>
          <w:szCs w:val="24"/>
        </w:rPr>
        <w:t>SL72</w:t>
      </w:r>
      <w:r>
        <w:rPr>
          <w:rFonts w:ascii="宋体" w:hAnsi="宋体" w:eastAsia="宋体" w:cs="宋体"/>
          <w:spacing w:val="-14"/>
          <w:sz w:val="24"/>
          <w:szCs w:val="24"/>
        </w:rPr>
        <w:t>—</w:t>
      </w:r>
      <w:r>
        <w:rPr>
          <w:rFonts w:ascii="Times New Roman" w:hAnsi="Times New Roman" w:eastAsia="Times New Roman" w:cs="Times New Roman"/>
          <w:spacing w:val="-14"/>
          <w:sz w:val="24"/>
          <w:szCs w:val="24"/>
        </w:rPr>
        <w:t>2013</w:t>
      </w:r>
      <w:r>
        <w:rPr>
          <w:rFonts w:ascii="宋体" w:hAnsi="宋体" w:eastAsia="宋体" w:cs="宋体"/>
          <w:spacing w:val="-54"/>
          <w:w w:val="84"/>
          <w:sz w:val="24"/>
          <w:szCs w:val="24"/>
        </w:rPr>
        <w:t>）；</w:t>
      </w:r>
    </w:p>
    <w:p w14:paraId="2E2882E3">
      <w:pPr>
        <w:spacing w:before="185" w:line="288" w:lineRule="auto"/>
        <w:ind w:left="4" w:right="16" w:firstLine="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2003 </w:t>
      </w:r>
      <w:r>
        <w:rPr>
          <w:rFonts w:ascii="宋体" w:hAnsi="宋体" w:eastAsia="宋体" w:cs="宋体"/>
          <w:spacing w:val="-5"/>
          <w:sz w:val="24"/>
          <w:szCs w:val="24"/>
        </w:rPr>
        <w:t>年</w:t>
      </w:r>
      <w:r>
        <w:rPr>
          <w:rFonts w:ascii="宋体" w:hAnsi="宋体" w:eastAsia="宋体" w:cs="宋体"/>
          <w:spacing w:val="-19"/>
          <w:sz w:val="24"/>
          <w:szCs w:val="24"/>
        </w:rPr>
        <w:t xml:space="preserve"> </w:t>
      </w:r>
      <w:r>
        <w:rPr>
          <w:rFonts w:ascii="Times New Roman" w:hAnsi="Times New Roman" w:eastAsia="Times New Roman" w:cs="Times New Roman"/>
          <w:spacing w:val="-5"/>
          <w:sz w:val="24"/>
          <w:szCs w:val="24"/>
        </w:rPr>
        <w:t xml:space="preserve">11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28  </w:t>
      </w:r>
      <w:r>
        <w:rPr>
          <w:rFonts w:ascii="宋体" w:hAnsi="宋体" w:eastAsia="宋体" w:cs="宋体"/>
          <w:spacing w:val="-5"/>
          <w:sz w:val="24"/>
          <w:szCs w:val="24"/>
        </w:rPr>
        <w:t>日广西壮族自治区物价局、广西壮族自治区水利厅联合</w:t>
      </w:r>
      <w:r>
        <w:rPr>
          <w:rFonts w:ascii="宋体" w:hAnsi="宋体" w:eastAsia="宋体" w:cs="宋体"/>
          <w:sz w:val="24"/>
          <w:szCs w:val="24"/>
        </w:rPr>
        <w:t xml:space="preserve"> </w:t>
      </w:r>
      <w:r>
        <w:rPr>
          <w:rFonts w:ascii="宋体" w:hAnsi="宋体" w:eastAsia="宋体" w:cs="宋体"/>
          <w:spacing w:val="-10"/>
          <w:sz w:val="24"/>
          <w:szCs w:val="24"/>
        </w:rPr>
        <w:t>发布</w:t>
      </w:r>
      <w:r>
        <w:rPr>
          <w:rFonts w:ascii="Times New Roman" w:hAnsi="Times New Roman" w:eastAsia="Times New Roman" w:cs="Times New Roman"/>
          <w:spacing w:val="-10"/>
          <w:sz w:val="24"/>
          <w:szCs w:val="24"/>
        </w:rPr>
        <w:t xml:space="preserve">2004 </w:t>
      </w:r>
      <w:r>
        <w:rPr>
          <w:rFonts w:ascii="宋体" w:hAnsi="宋体" w:eastAsia="宋体" w:cs="宋体"/>
          <w:spacing w:val="-10"/>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月</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9"/>
          <w:w w:val="101"/>
          <w:sz w:val="24"/>
          <w:szCs w:val="24"/>
        </w:rPr>
        <w:t xml:space="preserve"> </w:t>
      </w:r>
      <w:r>
        <w:rPr>
          <w:rFonts w:ascii="宋体" w:hAnsi="宋体" w:eastAsia="宋体" w:cs="宋体"/>
          <w:spacing w:val="-10"/>
          <w:sz w:val="24"/>
          <w:szCs w:val="24"/>
        </w:rPr>
        <w:t>日起施行的《广西壮</w:t>
      </w:r>
      <w:r>
        <w:rPr>
          <w:rFonts w:ascii="宋体" w:hAnsi="宋体" w:eastAsia="宋体" w:cs="宋体"/>
          <w:spacing w:val="-11"/>
          <w:sz w:val="24"/>
          <w:szCs w:val="24"/>
        </w:rPr>
        <w:t>族自治区水利工程供水水价管理实施办法》；</w:t>
      </w:r>
    </w:p>
    <w:p w14:paraId="4DCE0D21">
      <w:pPr>
        <w:spacing w:before="184" w:line="289" w:lineRule="auto"/>
        <w:ind w:left="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）广西壮族自治区物价局、财政厅、水利厅联合发布《广西壮</w:t>
      </w:r>
      <w:r>
        <w:rPr>
          <w:rFonts w:ascii="宋体" w:hAnsi="宋体" w:eastAsia="宋体" w:cs="宋体"/>
          <w:spacing w:val="-2"/>
          <w:sz w:val="24"/>
          <w:szCs w:val="24"/>
        </w:rPr>
        <w:t>族自治区物</w:t>
      </w:r>
      <w:r>
        <w:rPr>
          <w:rFonts w:ascii="宋体" w:hAnsi="宋体" w:eastAsia="宋体" w:cs="宋体"/>
          <w:sz w:val="24"/>
          <w:szCs w:val="24"/>
        </w:rPr>
        <w:t xml:space="preserve"> </w:t>
      </w:r>
      <w:r>
        <w:rPr>
          <w:rFonts w:ascii="宋体" w:hAnsi="宋体" w:eastAsia="宋体" w:cs="宋体"/>
          <w:spacing w:val="-2"/>
          <w:sz w:val="24"/>
          <w:szCs w:val="24"/>
        </w:rPr>
        <w:t>价局、财政厅、水利厅关于调整我区水资源费征收标准的通知》（桂价费〔</w:t>
      </w:r>
      <w:r>
        <w:rPr>
          <w:rFonts w:ascii="Times New Roman" w:hAnsi="Times New Roman" w:eastAsia="Times New Roman" w:cs="Times New Roman"/>
          <w:spacing w:val="-2"/>
          <w:sz w:val="24"/>
          <w:szCs w:val="24"/>
        </w:rPr>
        <w:t>2015</w:t>
      </w:r>
      <w:r>
        <w:rPr>
          <w:rFonts w:ascii="宋体" w:hAnsi="宋体" w:eastAsia="宋体" w:cs="宋体"/>
          <w:spacing w:val="-2"/>
          <w:sz w:val="24"/>
          <w:szCs w:val="24"/>
        </w:rPr>
        <w:t>〕</w:t>
      </w:r>
    </w:p>
    <w:p w14:paraId="2876C9D2">
      <w:pPr>
        <w:spacing w:before="182" w:line="221" w:lineRule="auto"/>
        <w:ind w:left="1"/>
        <w:rPr>
          <w:rFonts w:ascii="宋体" w:hAnsi="宋体" w:eastAsia="宋体" w:cs="宋体"/>
          <w:sz w:val="24"/>
          <w:szCs w:val="24"/>
        </w:rPr>
      </w:pPr>
      <w:r>
        <w:rPr>
          <w:rFonts w:ascii="Times New Roman" w:hAnsi="Times New Roman" w:eastAsia="Times New Roman" w:cs="Times New Roman"/>
          <w:spacing w:val="-9"/>
          <w:sz w:val="24"/>
          <w:szCs w:val="24"/>
        </w:rPr>
        <w:t>66</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号</w:t>
      </w:r>
      <w:r>
        <w:rPr>
          <w:rFonts w:ascii="宋体" w:hAnsi="宋体" w:eastAsia="宋体" w:cs="宋体"/>
          <w:sz w:val="24"/>
          <w:szCs w:val="24"/>
        </w:rPr>
        <w:t>）；</w:t>
      </w:r>
    </w:p>
    <w:p w14:paraId="34DAF68B">
      <w:pPr>
        <w:spacing w:before="178" w:line="290" w:lineRule="auto"/>
        <w:ind w:right="75"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）广西壮族自治区水利厅、发展改革委、财政厅联合发布《关</w:t>
      </w:r>
      <w:r>
        <w:rPr>
          <w:rFonts w:ascii="宋体" w:hAnsi="宋体" w:eastAsia="宋体" w:cs="宋体"/>
          <w:spacing w:val="-2"/>
          <w:sz w:val="24"/>
          <w:szCs w:val="24"/>
        </w:rPr>
        <w:t>于我区水资</w:t>
      </w:r>
      <w:r>
        <w:rPr>
          <w:rFonts w:ascii="宋体" w:hAnsi="宋体" w:eastAsia="宋体" w:cs="宋体"/>
          <w:sz w:val="24"/>
          <w:szCs w:val="24"/>
        </w:rPr>
        <w:t xml:space="preserve"> </w:t>
      </w:r>
      <w:r>
        <w:rPr>
          <w:rFonts w:ascii="宋体" w:hAnsi="宋体" w:eastAsia="宋体" w:cs="宋体"/>
          <w:spacing w:val="-1"/>
          <w:sz w:val="24"/>
          <w:szCs w:val="24"/>
        </w:rPr>
        <w:t>源费征收有关问题的通知》（桂水资源 〔</w:t>
      </w:r>
      <w:r>
        <w:rPr>
          <w:rFonts w:ascii="Times New Roman" w:hAnsi="Times New Roman" w:eastAsia="Times New Roman" w:cs="Times New Roman"/>
          <w:spacing w:val="-1"/>
          <w:sz w:val="24"/>
          <w:szCs w:val="24"/>
        </w:rPr>
        <w:t>2019</w:t>
      </w:r>
      <w:r>
        <w:rPr>
          <w:rFonts w:ascii="宋体" w:hAnsi="宋体" w:eastAsia="宋体" w:cs="宋体"/>
          <w:spacing w:val="-1"/>
          <w:sz w:val="24"/>
          <w:szCs w:val="24"/>
        </w:rPr>
        <w:t>〕</w:t>
      </w:r>
      <w:r>
        <w:rPr>
          <w:rFonts w:ascii="Times New Roman" w:hAnsi="Times New Roman" w:eastAsia="Times New Roman" w:cs="Times New Roman"/>
          <w:spacing w:val="-1"/>
          <w:sz w:val="24"/>
          <w:szCs w:val="24"/>
        </w:rPr>
        <w:t>44</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号</w:t>
      </w:r>
      <w:r>
        <w:rPr>
          <w:rFonts w:ascii="宋体" w:hAnsi="宋体" w:eastAsia="宋体" w:cs="宋体"/>
          <w:spacing w:val="1"/>
          <w:sz w:val="24"/>
          <w:szCs w:val="24"/>
        </w:rPr>
        <w:t>）；</w:t>
      </w:r>
    </w:p>
    <w:p w14:paraId="292FE2F9">
      <w:pPr>
        <w:spacing w:before="184"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）《水利建设项目贷款能力测算暂行规定》（水规计〔</w:t>
      </w:r>
      <w:r>
        <w:rPr>
          <w:rFonts w:ascii="Times New Roman" w:hAnsi="Times New Roman" w:eastAsia="Times New Roman" w:cs="Times New Roman"/>
          <w:spacing w:val="-1"/>
          <w:sz w:val="24"/>
          <w:szCs w:val="24"/>
        </w:rPr>
        <w:t>2003</w:t>
      </w:r>
      <w:r>
        <w:rPr>
          <w:rFonts w:ascii="宋体" w:hAnsi="宋体" w:eastAsia="宋体" w:cs="宋体"/>
          <w:spacing w:val="-1"/>
          <w:sz w:val="24"/>
          <w:szCs w:val="24"/>
        </w:rPr>
        <w:t>〕</w:t>
      </w:r>
      <w:r>
        <w:rPr>
          <w:rFonts w:ascii="Times New Roman" w:hAnsi="Times New Roman" w:eastAsia="Times New Roman" w:cs="Times New Roman"/>
          <w:spacing w:val="-1"/>
          <w:sz w:val="24"/>
          <w:szCs w:val="24"/>
        </w:rPr>
        <w:t>16</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p>
    <w:p w14:paraId="4E88D250">
      <w:pPr>
        <w:spacing w:before="179" w:line="290" w:lineRule="auto"/>
        <w:ind w:left="6" w:right="75" w:firstLine="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）《国家发展改革委 水利部关于印发水利领域相关中央预算内投资专项</w:t>
      </w:r>
      <w:r>
        <w:rPr>
          <w:rFonts w:ascii="宋体" w:hAnsi="宋体" w:eastAsia="宋体" w:cs="宋体"/>
          <w:spacing w:val="13"/>
          <w:sz w:val="24"/>
          <w:szCs w:val="24"/>
        </w:rPr>
        <w:t xml:space="preserve"> </w:t>
      </w:r>
      <w:r>
        <w:rPr>
          <w:rFonts w:ascii="宋体" w:hAnsi="宋体" w:eastAsia="宋体" w:cs="宋体"/>
          <w:spacing w:val="-2"/>
          <w:sz w:val="24"/>
          <w:szCs w:val="24"/>
        </w:rPr>
        <w:t>管理办法的通知》（发改农经规〔</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w:t>
      </w:r>
      <w:r>
        <w:rPr>
          <w:rFonts w:ascii="Times New Roman" w:hAnsi="Times New Roman" w:eastAsia="Times New Roman" w:cs="Times New Roman"/>
          <w:spacing w:val="-2"/>
          <w:sz w:val="24"/>
          <w:szCs w:val="24"/>
        </w:rPr>
        <w:t>1880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号</w:t>
      </w:r>
      <w:r>
        <w:rPr>
          <w:rFonts w:ascii="宋体" w:hAnsi="宋体" w:eastAsia="宋体" w:cs="宋体"/>
          <w:spacing w:val="9"/>
          <w:sz w:val="24"/>
          <w:szCs w:val="24"/>
        </w:rPr>
        <w:t>）；</w:t>
      </w:r>
    </w:p>
    <w:p w14:paraId="22DC0445">
      <w:pPr>
        <w:spacing w:before="180" w:line="290" w:lineRule="auto"/>
        <w:ind w:left="2" w:right="75"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）广西壮族自治区人民政府《研究我区重大水利项目地方建设</w:t>
      </w:r>
      <w:r>
        <w:rPr>
          <w:rFonts w:ascii="宋体" w:hAnsi="宋体" w:eastAsia="宋体" w:cs="宋体"/>
          <w:spacing w:val="-2"/>
          <w:sz w:val="24"/>
          <w:szCs w:val="24"/>
        </w:rPr>
        <w:t>资金筹措方</w:t>
      </w:r>
      <w:r>
        <w:rPr>
          <w:rFonts w:ascii="宋体" w:hAnsi="宋体" w:eastAsia="宋体" w:cs="宋体"/>
          <w:sz w:val="24"/>
          <w:szCs w:val="24"/>
        </w:rPr>
        <w:t xml:space="preserve"> </w:t>
      </w:r>
      <w:r>
        <w:rPr>
          <w:rFonts w:ascii="宋体" w:hAnsi="宋体" w:eastAsia="宋体" w:cs="宋体"/>
          <w:spacing w:val="-2"/>
          <w:sz w:val="24"/>
          <w:szCs w:val="24"/>
        </w:rPr>
        <w:t>案工作的纪要》（桂政阅〔</w:t>
      </w:r>
      <w:r>
        <w:rPr>
          <w:rFonts w:ascii="Times New Roman" w:hAnsi="Times New Roman" w:eastAsia="Times New Roman" w:cs="Times New Roman"/>
          <w:spacing w:val="-2"/>
          <w:sz w:val="24"/>
          <w:szCs w:val="24"/>
        </w:rPr>
        <w:t>2017</w:t>
      </w: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号</w:t>
      </w:r>
      <w:r>
        <w:rPr>
          <w:rFonts w:ascii="宋体" w:hAnsi="宋体" w:eastAsia="宋体" w:cs="宋体"/>
          <w:spacing w:val="5"/>
          <w:sz w:val="24"/>
          <w:szCs w:val="24"/>
        </w:rPr>
        <w:t>）；</w:t>
      </w:r>
    </w:p>
    <w:p w14:paraId="13D3F18A">
      <w:pPr>
        <w:spacing w:before="180" w:line="290" w:lineRule="auto"/>
        <w:ind w:left="12" w:right="90"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）《财政部</w:t>
      </w:r>
      <w:r>
        <w:rPr>
          <w:rFonts w:ascii="宋体" w:hAnsi="宋体" w:eastAsia="宋体" w:cs="宋体"/>
          <w:spacing w:val="40"/>
          <w:sz w:val="24"/>
          <w:szCs w:val="24"/>
        </w:rPr>
        <w:t xml:space="preserve"> </w:t>
      </w:r>
      <w:r>
        <w:rPr>
          <w:rFonts w:ascii="宋体" w:hAnsi="宋体" w:eastAsia="宋体" w:cs="宋体"/>
          <w:spacing w:val="1"/>
          <w:sz w:val="24"/>
          <w:szCs w:val="24"/>
        </w:rPr>
        <w:t>国家税务总局关于全面推开营业税改征增值</w:t>
      </w:r>
      <w:r>
        <w:rPr>
          <w:rFonts w:ascii="宋体" w:hAnsi="宋体" w:eastAsia="宋体" w:cs="宋体"/>
          <w:sz w:val="24"/>
          <w:szCs w:val="24"/>
        </w:rPr>
        <w:t xml:space="preserve">税试点的通知》 </w:t>
      </w:r>
      <w:r>
        <w:rPr>
          <w:rFonts w:ascii="宋体" w:hAnsi="宋体" w:eastAsia="宋体" w:cs="宋体"/>
          <w:spacing w:val="-3"/>
          <w:sz w:val="24"/>
          <w:szCs w:val="24"/>
        </w:rPr>
        <w:t>（财税〔</w:t>
      </w:r>
      <w:r>
        <w:rPr>
          <w:rFonts w:ascii="Times New Roman" w:hAnsi="Times New Roman" w:eastAsia="Times New Roman" w:cs="Times New Roman"/>
          <w:spacing w:val="-3"/>
          <w:sz w:val="24"/>
          <w:szCs w:val="24"/>
        </w:rPr>
        <w:t>2016</w:t>
      </w:r>
      <w:r>
        <w:rPr>
          <w:rFonts w:ascii="宋体" w:hAnsi="宋体" w:eastAsia="宋体" w:cs="宋体"/>
          <w:spacing w:val="-3"/>
          <w:sz w:val="24"/>
          <w:szCs w:val="24"/>
        </w:rPr>
        <w:t>〕</w:t>
      </w:r>
      <w:r>
        <w:rPr>
          <w:rFonts w:ascii="Times New Roman" w:hAnsi="Times New Roman" w:eastAsia="Times New Roman" w:cs="Times New Roman"/>
          <w:spacing w:val="-3"/>
          <w:sz w:val="24"/>
          <w:szCs w:val="24"/>
        </w:rPr>
        <w:t>36</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w:t>
      </w:r>
      <w:r>
        <w:rPr>
          <w:rFonts w:ascii="宋体" w:hAnsi="宋体" w:eastAsia="宋体" w:cs="宋体"/>
          <w:sz w:val="24"/>
          <w:szCs w:val="24"/>
        </w:rPr>
        <w:t>）；</w:t>
      </w:r>
    </w:p>
    <w:p w14:paraId="02B70DA0">
      <w:pPr>
        <w:spacing w:before="181" w:line="289" w:lineRule="auto"/>
        <w:ind w:left="1" w:right="75"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）国家现行有关财税制度及广西壮族自治区关于贯彻实施国务院西部大</w:t>
      </w:r>
      <w:r>
        <w:rPr>
          <w:rFonts w:ascii="宋体" w:hAnsi="宋体" w:eastAsia="宋体" w:cs="宋体"/>
          <w:spacing w:val="13"/>
          <w:sz w:val="24"/>
          <w:szCs w:val="24"/>
        </w:rPr>
        <w:t xml:space="preserve"> </w:t>
      </w:r>
      <w:r>
        <w:rPr>
          <w:rFonts w:ascii="宋体" w:hAnsi="宋体" w:eastAsia="宋体" w:cs="宋体"/>
          <w:spacing w:val="-1"/>
          <w:sz w:val="24"/>
          <w:szCs w:val="24"/>
        </w:rPr>
        <w:t>开发政策措施的若干规定。</w:t>
      </w:r>
    </w:p>
    <w:p w14:paraId="64FB88F4">
      <w:pPr>
        <w:spacing w:before="181" w:line="289" w:lineRule="auto"/>
        <w:ind w:left="3" w:right="75" w:firstLine="48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12</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2011 </w:t>
      </w:r>
      <w:r>
        <w:rPr>
          <w:rFonts w:ascii="宋体" w:hAnsi="宋体" w:eastAsia="宋体" w:cs="宋体"/>
          <w:spacing w:val="-5"/>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29  </w:t>
      </w:r>
      <w:r>
        <w:rPr>
          <w:rFonts w:ascii="宋体" w:hAnsi="宋体" w:eastAsia="宋体" w:cs="宋体"/>
          <w:spacing w:val="-5"/>
          <w:sz w:val="24"/>
          <w:szCs w:val="24"/>
        </w:rPr>
        <w:t>日广西壮族自治区物价局、广西壮族自治区住房和城乡</w:t>
      </w:r>
      <w:r>
        <w:rPr>
          <w:rFonts w:ascii="宋体" w:hAnsi="宋体" w:eastAsia="宋体" w:cs="宋体"/>
          <w:sz w:val="24"/>
          <w:szCs w:val="24"/>
        </w:rPr>
        <w:t xml:space="preserve"> </w:t>
      </w:r>
      <w:r>
        <w:rPr>
          <w:rFonts w:ascii="宋体" w:hAnsi="宋体" w:eastAsia="宋体" w:cs="宋体"/>
          <w:spacing w:val="2"/>
          <w:sz w:val="24"/>
          <w:szCs w:val="24"/>
        </w:rPr>
        <w:t>建设厅联合发布的《广西壮族自治区城镇供水价格管理办法》（桂价格〔</w:t>
      </w:r>
      <w:r>
        <w:rPr>
          <w:rFonts w:ascii="Times New Roman" w:hAnsi="Times New Roman" w:eastAsia="Times New Roman" w:cs="Times New Roman"/>
          <w:spacing w:val="2"/>
          <w:sz w:val="24"/>
          <w:szCs w:val="24"/>
        </w:rPr>
        <w:t>2011</w:t>
      </w:r>
      <w:r>
        <w:rPr>
          <w:rFonts w:ascii="宋体" w:hAnsi="宋体" w:eastAsia="宋体" w:cs="宋体"/>
          <w:spacing w:val="2"/>
          <w:sz w:val="24"/>
          <w:szCs w:val="24"/>
        </w:rPr>
        <w:t>〕</w:t>
      </w:r>
    </w:p>
    <w:p w14:paraId="1D519503">
      <w:pPr>
        <w:spacing w:before="184" w:line="221" w:lineRule="auto"/>
        <w:ind w:left="19"/>
        <w:rPr>
          <w:rFonts w:ascii="宋体" w:hAnsi="宋体" w:eastAsia="宋体" w:cs="宋体"/>
          <w:sz w:val="24"/>
          <w:szCs w:val="24"/>
        </w:rPr>
      </w:pPr>
      <w:r>
        <w:rPr>
          <w:rFonts w:ascii="Times New Roman" w:hAnsi="Times New Roman" w:eastAsia="Times New Roman" w:cs="Times New Roman"/>
          <w:spacing w:val="-11"/>
          <w:sz w:val="24"/>
          <w:szCs w:val="24"/>
        </w:rPr>
        <w:t>108</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号</w:t>
      </w:r>
      <w:r>
        <w:rPr>
          <w:rFonts w:ascii="宋体" w:hAnsi="宋体" w:eastAsia="宋体" w:cs="宋体"/>
          <w:sz w:val="24"/>
          <w:szCs w:val="24"/>
        </w:rPr>
        <w:t>）；</w:t>
      </w:r>
    </w:p>
    <w:p w14:paraId="568DE6E9">
      <w:pPr>
        <w:spacing w:before="179" w:line="218" w:lineRule="auto"/>
        <w:jc w:val="right"/>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13</w:t>
      </w:r>
      <w:r>
        <w:rPr>
          <w:rFonts w:ascii="宋体" w:hAnsi="宋体" w:eastAsia="宋体" w:cs="宋体"/>
          <w:spacing w:val="-1"/>
          <w:sz w:val="24"/>
          <w:szCs w:val="24"/>
        </w:rPr>
        <w:t>）《水利工程供水价格核算规范（试行）》（水财经〔</w:t>
      </w:r>
      <w:r>
        <w:rPr>
          <w:rFonts w:ascii="Times New Roman" w:hAnsi="Times New Roman" w:eastAsia="Times New Roman" w:cs="Times New Roman"/>
          <w:spacing w:val="-1"/>
          <w:sz w:val="24"/>
          <w:szCs w:val="24"/>
        </w:rPr>
        <w:t>2007</w:t>
      </w:r>
      <w:r>
        <w:rPr>
          <w:rFonts w:ascii="宋体" w:hAnsi="宋体" w:eastAsia="宋体" w:cs="宋体"/>
          <w:spacing w:val="-1"/>
          <w:sz w:val="24"/>
          <w:szCs w:val="24"/>
        </w:rPr>
        <w:t>〕</w:t>
      </w:r>
      <w:r>
        <w:rPr>
          <w:rFonts w:ascii="Times New Roman" w:hAnsi="Times New Roman" w:eastAsia="Times New Roman" w:cs="Times New Roman"/>
          <w:spacing w:val="-1"/>
          <w:sz w:val="24"/>
          <w:szCs w:val="24"/>
        </w:rPr>
        <w:t>470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号</w:t>
      </w:r>
      <w:r>
        <w:rPr>
          <w:rFonts w:ascii="宋体" w:hAnsi="宋体" w:eastAsia="宋体" w:cs="宋体"/>
          <w:spacing w:val="-31"/>
          <w:sz w:val="24"/>
          <w:szCs w:val="24"/>
        </w:rPr>
        <w:t>）；</w:t>
      </w:r>
    </w:p>
    <w:p w14:paraId="2CCF63F8">
      <w:pPr>
        <w:spacing w:before="182" w:line="218"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14</w:t>
      </w:r>
      <w:r>
        <w:rPr>
          <w:rFonts w:ascii="宋体" w:hAnsi="宋体" w:eastAsia="宋体" w:cs="宋体"/>
          <w:spacing w:val="-1"/>
          <w:sz w:val="24"/>
          <w:szCs w:val="24"/>
        </w:rPr>
        <w:t>）《广西壮族自治区水利工程供水价格管理实施办法》；</w:t>
      </w:r>
    </w:p>
    <w:p w14:paraId="7E6AC29B">
      <w:pPr>
        <w:spacing w:before="185" w:line="218"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15</w:t>
      </w:r>
      <w:r>
        <w:rPr>
          <w:rFonts w:ascii="宋体" w:hAnsi="宋体" w:eastAsia="宋体" w:cs="宋体"/>
          <w:spacing w:val="-2"/>
          <w:sz w:val="24"/>
          <w:szCs w:val="24"/>
        </w:rPr>
        <w:t>）《水利工程供水价格管理办法》；</w:t>
      </w:r>
    </w:p>
    <w:p w14:paraId="46C2C625">
      <w:pPr>
        <w:spacing w:line="218" w:lineRule="auto"/>
        <w:rPr>
          <w:rFonts w:ascii="宋体" w:hAnsi="宋体" w:eastAsia="宋体" w:cs="宋体"/>
          <w:sz w:val="24"/>
          <w:szCs w:val="24"/>
        </w:rPr>
        <w:sectPr>
          <w:footerReference r:id="rId111" w:type="default"/>
          <w:pgSz w:w="11906" w:h="16839"/>
          <w:pgMar w:top="1418" w:right="1625" w:bottom="1156" w:left="1710" w:header="0" w:footer="994" w:gutter="0"/>
          <w:cols w:space="720" w:num="1"/>
        </w:sectPr>
      </w:pPr>
    </w:p>
    <w:p w14:paraId="19F4B0D9">
      <w:pPr>
        <w:spacing w:before="47" w:line="219"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16</w:t>
      </w:r>
      <w:r>
        <w:rPr>
          <w:rFonts w:ascii="宋体" w:hAnsi="宋体" w:eastAsia="宋体" w:cs="宋体"/>
          <w:spacing w:val="-3"/>
          <w:sz w:val="24"/>
          <w:szCs w:val="24"/>
        </w:rPr>
        <w:t>）国家、</w:t>
      </w:r>
      <w:r>
        <w:rPr>
          <w:rFonts w:ascii="宋体" w:hAnsi="宋体" w:eastAsia="宋体" w:cs="宋体"/>
          <w:spacing w:val="-71"/>
          <w:sz w:val="24"/>
          <w:szCs w:val="24"/>
        </w:rPr>
        <w:t xml:space="preserve"> </w:t>
      </w:r>
      <w:r>
        <w:rPr>
          <w:rFonts w:ascii="宋体" w:hAnsi="宋体" w:eastAsia="宋体" w:cs="宋体"/>
          <w:spacing w:val="-3"/>
          <w:sz w:val="24"/>
          <w:szCs w:val="24"/>
        </w:rPr>
        <w:t>自治区与本工程相关财税现行制</w:t>
      </w:r>
      <w:r>
        <w:rPr>
          <w:rFonts w:ascii="宋体" w:hAnsi="宋体" w:eastAsia="宋体" w:cs="宋体"/>
          <w:spacing w:val="-4"/>
          <w:sz w:val="24"/>
          <w:szCs w:val="24"/>
        </w:rPr>
        <w:t>度；</w:t>
      </w:r>
    </w:p>
    <w:p w14:paraId="48E97879">
      <w:pPr>
        <w:spacing w:before="184"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17</w:t>
      </w:r>
      <w:r>
        <w:rPr>
          <w:rFonts w:ascii="宋体" w:hAnsi="宋体" w:eastAsia="宋体" w:cs="宋体"/>
          <w:spacing w:val="-2"/>
          <w:sz w:val="24"/>
          <w:szCs w:val="24"/>
        </w:rPr>
        <w:t>）项目设计的有关文件。</w:t>
      </w:r>
    </w:p>
    <w:p w14:paraId="18D23C37">
      <w:pPr>
        <w:pStyle w:val="2"/>
        <w:spacing w:line="340" w:lineRule="auto"/>
      </w:pPr>
    </w:p>
    <w:p w14:paraId="68534A73">
      <w:pPr>
        <w:spacing w:before="78" w:line="219" w:lineRule="auto"/>
        <w:ind w:left="129"/>
        <w:outlineLvl w:val="2"/>
        <w:rPr>
          <w:rFonts w:ascii="宋体" w:hAnsi="宋体" w:eastAsia="宋体" w:cs="宋体"/>
          <w:sz w:val="24"/>
          <w:szCs w:val="24"/>
        </w:rPr>
      </w:pPr>
      <w:r>
        <w:rPr>
          <w:rFonts w:ascii="Times New Roman" w:hAnsi="Times New Roman" w:eastAsia="Times New Roman" w:cs="Times New Roman"/>
          <w:b/>
          <w:bCs/>
          <w:spacing w:val="-5"/>
          <w:sz w:val="24"/>
          <w:szCs w:val="24"/>
        </w:rPr>
        <w:t>11.1.2.</w:t>
      </w:r>
      <w:r>
        <w:rPr>
          <w:rFonts w:ascii="Times New Roman" w:hAnsi="Times New Roman" w:eastAsia="Times New Roman" w:cs="Times New Roman"/>
          <w:b/>
          <w:bCs/>
          <w:spacing w:val="30"/>
          <w:sz w:val="24"/>
          <w:szCs w:val="24"/>
        </w:rPr>
        <w:t xml:space="preserve"> </w:t>
      </w:r>
      <w:r>
        <w:rPr>
          <w:rFonts w:ascii="宋体" w:hAnsi="宋体" w:eastAsia="宋体" w:cs="宋体"/>
          <w:b/>
          <w:bCs/>
          <w:spacing w:val="-5"/>
          <w:sz w:val="24"/>
          <w:szCs w:val="24"/>
        </w:rPr>
        <w:t>计算参数</w:t>
      </w:r>
    </w:p>
    <w:p w14:paraId="6BC75898">
      <w:pPr>
        <w:spacing w:before="193" w:line="350" w:lineRule="auto"/>
        <w:ind w:left="125" w:right="113" w:firstLine="478"/>
        <w:jc w:val="both"/>
        <w:rPr>
          <w:rFonts w:ascii="宋体" w:hAnsi="宋体" w:eastAsia="宋体" w:cs="宋体"/>
          <w:sz w:val="24"/>
          <w:szCs w:val="24"/>
        </w:rPr>
      </w:pPr>
      <w:r>
        <w:rPr>
          <w:rFonts w:ascii="宋体" w:hAnsi="宋体" w:eastAsia="宋体" w:cs="宋体"/>
          <w:spacing w:val="3"/>
          <w:sz w:val="24"/>
          <w:szCs w:val="24"/>
        </w:rPr>
        <w:t>本次经济评价，分国民经济评价和财务评价两部分。国民</w:t>
      </w:r>
      <w:r>
        <w:rPr>
          <w:rFonts w:ascii="宋体" w:hAnsi="宋体" w:eastAsia="宋体" w:cs="宋体"/>
          <w:spacing w:val="2"/>
          <w:sz w:val="24"/>
          <w:szCs w:val="24"/>
        </w:rPr>
        <w:t>经济评价按本供水</w:t>
      </w:r>
      <w:r>
        <w:rPr>
          <w:rFonts w:ascii="宋体" w:hAnsi="宋体" w:eastAsia="宋体" w:cs="宋体"/>
          <w:sz w:val="24"/>
          <w:szCs w:val="24"/>
        </w:rPr>
        <w:t xml:space="preserve"> </w:t>
      </w:r>
      <w:r>
        <w:rPr>
          <w:rFonts w:ascii="宋体" w:hAnsi="宋体" w:eastAsia="宋体" w:cs="宋体"/>
          <w:spacing w:val="3"/>
          <w:sz w:val="24"/>
          <w:szCs w:val="24"/>
        </w:rPr>
        <w:t>工程产生的投资及效益进行评价；财务评价</w:t>
      </w:r>
      <w:r>
        <w:rPr>
          <w:rFonts w:ascii="宋体" w:hAnsi="宋体" w:eastAsia="宋体" w:cs="宋体"/>
          <w:spacing w:val="2"/>
          <w:sz w:val="24"/>
          <w:szCs w:val="24"/>
        </w:rPr>
        <w:t>则重点对本供水工程运行成本、供水</w:t>
      </w:r>
      <w:r>
        <w:rPr>
          <w:rFonts w:ascii="宋体" w:hAnsi="宋体" w:eastAsia="宋体" w:cs="宋体"/>
          <w:sz w:val="24"/>
          <w:szCs w:val="24"/>
        </w:rPr>
        <w:t xml:space="preserve"> </w:t>
      </w:r>
      <w:r>
        <w:rPr>
          <w:rFonts w:ascii="宋体" w:hAnsi="宋体" w:eastAsia="宋体" w:cs="宋体"/>
          <w:spacing w:val="-1"/>
          <w:sz w:val="24"/>
          <w:szCs w:val="24"/>
        </w:rPr>
        <w:t>水价等进行分析。本次经济评价的计算参数如下：</w:t>
      </w:r>
    </w:p>
    <w:p w14:paraId="180240EC">
      <w:pPr>
        <w:spacing w:before="37" w:line="290" w:lineRule="auto"/>
        <w:ind w:left="125" w:right="112"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）根据《水利建设项目经济评价规范》（</w:t>
      </w:r>
      <w:r>
        <w:rPr>
          <w:rFonts w:ascii="Times New Roman" w:hAnsi="Times New Roman" w:eastAsia="Times New Roman" w:cs="Times New Roman"/>
          <w:spacing w:val="-2"/>
          <w:sz w:val="24"/>
          <w:szCs w:val="24"/>
        </w:rPr>
        <w:t>SL72</w:t>
      </w:r>
      <w:r>
        <w:rPr>
          <w:rFonts w:ascii="宋体" w:hAnsi="宋体" w:eastAsia="宋体" w:cs="宋体"/>
          <w:spacing w:val="-2"/>
          <w:sz w:val="24"/>
          <w:szCs w:val="24"/>
        </w:rPr>
        <w:t>—</w:t>
      </w:r>
      <w:r>
        <w:rPr>
          <w:rFonts w:ascii="Times New Roman" w:hAnsi="Times New Roman" w:eastAsia="Times New Roman" w:cs="Times New Roman"/>
          <w:spacing w:val="-2"/>
          <w:sz w:val="24"/>
          <w:szCs w:val="24"/>
        </w:rPr>
        <w:t>2013</w:t>
      </w:r>
      <w:r>
        <w:rPr>
          <w:rFonts w:ascii="宋体" w:hAnsi="宋体" w:eastAsia="宋体" w:cs="宋体"/>
          <w:spacing w:val="-4"/>
          <w:sz w:val="24"/>
          <w:szCs w:val="24"/>
        </w:rPr>
        <w:t>），</w:t>
      </w:r>
      <w:r>
        <w:rPr>
          <w:rFonts w:ascii="宋体" w:hAnsi="宋体" w:eastAsia="宋体" w:cs="宋体"/>
          <w:spacing w:val="-2"/>
          <w:sz w:val="24"/>
          <w:szCs w:val="24"/>
        </w:rPr>
        <w:t>工程社会折现率</w:t>
      </w:r>
      <w:r>
        <w:rPr>
          <w:rFonts w:ascii="宋体" w:hAnsi="宋体" w:eastAsia="宋体" w:cs="宋体"/>
          <w:spacing w:val="1"/>
          <w:sz w:val="24"/>
          <w:szCs w:val="24"/>
        </w:rPr>
        <w:t xml:space="preserve"> </w:t>
      </w:r>
      <w:r>
        <w:rPr>
          <w:rFonts w:ascii="宋体" w:hAnsi="宋体" w:eastAsia="宋体" w:cs="宋体"/>
          <w:spacing w:val="-7"/>
          <w:sz w:val="24"/>
          <w:szCs w:val="24"/>
        </w:rPr>
        <w:t>取</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8%</w:t>
      </w:r>
      <w:r>
        <w:rPr>
          <w:rFonts w:ascii="宋体" w:hAnsi="宋体" w:eastAsia="宋体" w:cs="宋体"/>
          <w:spacing w:val="-7"/>
          <w:sz w:val="24"/>
          <w:szCs w:val="24"/>
        </w:rPr>
        <w:t>；</w:t>
      </w:r>
    </w:p>
    <w:p w14:paraId="7E3E4E52">
      <w:pPr>
        <w:spacing w:before="182" w:line="312" w:lineRule="auto"/>
        <w:ind w:left="123" w:right="51"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）经济计算期包括建设期和运行期，本工程建设期为</w:t>
      </w:r>
      <w:r>
        <w:rPr>
          <w:rFonts w:ascii="宋体" w:hAnsi="宋体" w:eastAsia="宋体" w:cs="宋体"/>
          <w:spacing w:val="-14"/>
          <w:sz w:val="24"/>
          <w:szCs w:val="24"/>
        </w:rPr>
        <w:t xml:space="preserve"> </w:t>
      </w:r>
      <w:r>
        <w:rPr>
          <w:rFonts w:ascii="Times New Roman" w:hAnsi="Times New Roman" w:eastAsia="Times New Roman" w:cs="Times New Roman"/>
          <w:spacing w:val="-4"/>
          <w:sz w:val="24"/>
          <w:szCs w:val="24"/>
        </w:rPr>
        <w:t xml:space="preserve">12 </w:t>
      </w:r>
      <w:r>
        <w:rPr>
          <w:rFonts w:ascii="宋体" w:hAnsi="宋体" w:eastAsia="宋体" w:cs="宋体"/>
          <w:spacing w:val="-4"/>
          <w:sz w:val="24"/>
          <w:szCs w:val="24"/>
        </w:rPr>
        <w:t>年（分三期建设，</w:t>
      </w:r>
      <w:r>
        <w:rPr>
          <w:rFonts w:ascii="宋体" w:hAnsi="宋体" w:eastAsia="宋体" w:cs="宋体"/>
          <w:sz w:val="24"/>
          <w:szCs w:val="24"/>
        </w:rPr>
        <w:t xml:space="preserve"> 各期建设年限分别为</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 xml:space="preserve">2024-2025 </w:t>
      </w:r>
      <w:r>
        <w:rPr>
          <w:rFonts w:ascii="宋体" w:hAnsi="宋体" w:eastAsia="宋体" w:cs="宋体"/>
          <w:sz w:val="24"/>
          <w:szCs w:val="24"/>
        </w:rPr>
        <w:t>年、</w:t>
      </w:r>
      <w:r>
        <w:rPr>
          <w:rFonts w:ascii="Times New Roman" w:hAnsi="Times New Roman" w:eastAsia="Times New Roman" w:cs="Times New Roman"/>
          <w:sz w:val="24"/>
          <w:szCs w:val="24"/>
        </w:rPr>
        <w:t>2026</w:t>
      </w:r>
      <w:r>
        <w:rPr>
          <w:rFonts w:ascii="宋体" w:hAnsi="宋体" w:eastAsia="宋体" w:cs="宋体"/>
          <w:sz w:val="24"/>
          <w:szCs w:val="24"/>
        </w:rPr>
        <w:t>—</w:t>
      </w:r>
      <w:r>
        <w:rPr>
          <w:rFonts w:ascii="Times New Roman" w:hAnsi="Times New Roman" w:eastAsia="Times New Roman" w:cs="Times New Roman"/>
          <w:sz w:val="24"/>
          <w:szCs w:val="24"/>
        </w:rPr>
        <w:t xml:space="preserve">2028 </w:t>
      </w:r>
      <w:r>
        <w:rPr>
          <w:rFonts w:ascii="宋体" w:hAnsi="宋体" w:eastAsia="宋体" w:cs="宋体"/>
          <w:sz w:val="24"/>
          <w:szCs w:val="24"/>
        </w:rPr>
        <w:t>年、</w:t>
      </w:r>
      <w:r>
        <w:rPr>
          <w:rFonts w:ascii="Times New Roman" w:hAnsi="Times New Roman" w:eastAsia="Times New Roman" w:cs="Times New Roman"/>
          <w:sz w:val="24"/>
          <w:szCs w:val="24"/>
        </w:rPr>
        <w:t>2029</w:t>
      </w:r>
      <w:r>
        <w:rPr>
          <w:rFonts w:ascii="宋体" w:hAnsi="宋体" w:eastAsia="宋体" w:cs="宋体"/>
          <w:sz w:val="24"/>
          <w:szCs w:val="24"/>
        </w:rPr>
        <w:t>—</w:t>
      </w:r>
      <w:r>
        <w:rPr>
          <w:rFonts w:ascii="Times New Roman" w:hAnsi="Times New Roman" w:eastAsia="Times New Roman" w:cs="Times New Roman"/>
          <w:sz w:val="24"/>
          <w:szCs w:val="24"/>
        </w:rPr>
        <w:t xml:space="preserve">2035 </w:t>
      </w:r>
      <w:r>
        <w:rPr>
          <w:rFonts w:ascii="宋体" w:hAnsi="宋体" w:eastAsia="宋体" w:cs="宋体"/>
          <w:spacing w:val="-1"/>
          <w:sz w:val="24"/>
          <w:szCs w:val="24"/>
        </w:rPr>
        <w:t>年</w:t>
      </w:r>
      <w:r>
        <w:rPr>
          <w:rFonts w:ascii="宋体" w:hAnsi="宋体" w:eastAsia="宋体" w:cs="宋体"/>
          <w:spacing w:val="5"/>
          <w:sz w:val="24"/>
          <w:szCs w:val="24"/>
        </w:rPr>
        <w:t>），</w:t>
      </w:r>
      <w:r>
        <w:rPr>
          <w:rFonts w:ascii="宋体" w:hAnsi="宋体" w:eastAsia="宋体" w:cs="宋体"/>
          <w:spacing w:val="-1"/>
          <w:sz w:val="24"/>
          <w:szCs w:val="24"/>
        </w:rPr>
        <w:t>根据有关</w:t>
      </w:r>
      <w:r>
        <w:rPr>
          <w:rFonts w:ascii="宋体" w:hAnsi="宋体" w:eastAsia="宋体" w:cs="宋体"/>
          <w:sz w:val="24"/>
          <w:szCs w:val="24"/>
        </w:rPr>
        <w:t xml:space="preserve"> </w:t>
      </w:r>
      <w:r>
        <w:rPr>
          <w:rFonts w:ascii="宋体" w:hAnsi="宋体" w:eastAsia="宋体" w:cs="宋体"/>
          <w:spacing w:val="-1"/>
          <w:sz w:val="24"/>
          <w:szCs w:val="24"/>
        </w:rPr>
        <w:t>规范，正常运行期取</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年，则经济计算期为</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41 </w:t>
      </w:r>
      <w:r>
        <w:rPr>
          <w:rFonts w:ascii="宋体" w:hAnsi="宋体" w:eastAsia="宋体" w:cs="宋体"/>
          <w:spacing w:val="-1"/>
          <w:sz w:val="24"/>
          <w:szCs w:val="24"/>
        </w:rPr>
        <w:t>年。</w:t>
      </w:r>
    </w:p>
    <w:p w14:paraId="2620DEFC">
      <w:pPr>
        <w:spacing w:before="180" w:line="218" w:lineRule="auto"/>
        <w:ind w:left="6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w:t>
      </w:r>
      <w:r>
        <w:rPr>
          <w:rFonts w:ascii="宋体" w:hAnsi="宋体" w:eastAsia="宋体" w:cs="宋体"/>
          <w:spacing w:val="-60"/>
          <w:sz w:val="24"/>
          <w:szCs w:val="24"/>
        </w:rPr>
        <w:t xml:space="preserve"> </w:t>
      </w:r>
      <w:r>
        <w:rPr>
          <w:rFonts w:ascii="宋体" w:hAnsi="宋体" w:eastAsia="宋体" w:cs="宋体"/>
          <w:spacing w:val="-4"/>
          <w:sz w:val="24"/>
          <w:szCs w:val="24"/>
        </w:rPr>
        <w:t>目前</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年以上的贷款市场报价利率为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3.95%</w:t>
      </w:r>
      <w:r>
        <w:rPr>
          <w:rFonts w:ascii="宋体" w:hAnsi="宋体" w:eastAsia="宋体" w:cs="宋体"/>
          <w:spacing w:val="-4"/>
          <w:sz w:val="24"/>
          <w:szCs w:val="24"/>
        </w:rPr>
        <w:t>。</w:t>
      </w:r>
    </w:p>
    <w:p w14:paraId="2DAC0BC3">
      <w:pPr>
        <w:pStyle w:val="2"/>
        <w:spacing w:line="254" w:lineRule="auto"/>
      </w:pPr>
    </w:p>
    <w:p w14:paraId="46181AE5">
      <w:pPr>
        <w:spacing w:before="101" w:line="231" w:lineRule="auto"/>
        <w:ind w:left="134"/>
        <w:outlineLvl w:val="1"/>
        <w:rPr>
          <w:rFonts w:ascii="楷体" w:hAnsi="楷体" w:eastAsia="楷体" w:cs="楷体"/>
          <w:sz w:val="31"/>
          <w:szCs w:val="31"/>
        </w:rPr>
      </w:pPr>
      <w:bookmarkStart w:id="132" w:name="bookmark114"/>
      <w:bookmarkEnd w:id="132"/>
      <w:r>
        <w:rPr>
          <w:rFonts w:ascii="Times New Roman" w:hAnsi="Times New Roman" w:eastAsia="Times New Roman" w:cs="Times New Roman"/>
          <w:b/>
          <w:bCs/>
          <w:spacing w:val="-4"/>
          <w:sz w:val="31"/>
          <w:szCs w:val="31"/>
        </w:rPr>
        <w:t>11.2.</w:t>
      </w:r>
      <w:r>
        <w:rPr>
          <w:rFonts w:ascii="Times New Roman" w:hAnsi="Times New Roman" w:eastAsia="Times New Roman" w:cs="Times New Roman"/>
          <w:b/>
          <w:bCs/>
          <w:spacing w:val="10"/>
          <w:sz w:val="31"/>
          <w:szCs w:val="31"/>
        </w:rPr>
        <w:t xml:space="preserve">   </w:t>
      </w:r>
      <w:r>
        <w:rPr>
          <w:rFonts w:ascii="楷体" w:hAnsi="楷体" w:eastAsia="楷体" w:cs="楷体"/>
          <w:b/>
          <w:bCs/>
          <w:spacing w:val="-4"/>
          <w:sz w:val="31"/>
          <w:szCs w:val="31"/>
        </w:rPr>
        <w:t>费用估算</w:t>
      </w:r>
    </w:p>
    <w:p w14:paraId="2EA04F0E">
      <w:pPr>
        <w:spacing w:before="280" w:line="218" w:lineRule="auto"/>
        <w:ind w:left="129"/>
        <w:outlineLvl w:val="2"/>
        <w:rPr>
          <w:rFonts w:ascii="宋体" w:hAnsi="宋体" w:eastAsia="宋体" w:cs="宋体"/>
          <w:sz w:val="24"/>
          <w:szCs w:val="24"/>
        </w:rPr>
      </w:pPr>
      <w:r>
        <w:rPr>
          <w:rFonts w:ascii="Times New Roman" w:hAnsi="Times New Roman" w:eastAsia="Times New Roman" w:cs="Times New Roman"/>
          <w:b/>
          <w:bCs/>
          <w:spacing w:val="-5"/>
          <w:sz w:val="24"/>
          <w:szCs w:val="24"/>
        </w:rPr>
        <w:t>11.2.1.</w:t>
      </w:r>
      <w:r>
        <w:rPr>
          <w:rFonts w:ascii="Times New Roman" w:hAnsi="Times New Roman" w:eastAsia="Times New Roman" w:cs="Times New Roman"/>
          <w:b/>
          <w:bCs/>
          <w:spacing w:val="30"/>
          <w:sz w:val="24"/>
          <w:szCs w:val="24"/>
        </w:rPr>
        <w:t xml:space="preserve"> </w:t>
      </w:r>
      <w:r>
        <w:rPr>
          <w:rFonts w:ascii="宋体" w:hAnsi="宋体" w:eastAsia="宋体" w:cs="宋体"/>
          <w:b/>
          <w:bCs/>
          <w:spacing w:val="-5"/>
          <w:sz w:val="24"/>
          <w:szCs w:val="24"/>
        </w:rPr>
        <w:t>投资估算</w:t>
      </w:r>
    </w:p>
    <w:p w14:paraId="5ADC9675">
      <w:pPr>
        <w:spacing w:before="198" w:line="350" w:lineRule="auto"/>
        <w:ind w:left="125" w:right="51" w:firstLine="480"/>
        <w:jc w:val="both"/>
        <w:rPr>
          <w:rFonts w:ascii="宋体" w:hAnsi="宋体" w:eastAsia="宋体" w:cs="宋体"/>
          <w:sz w:val="24"/>
          <w:szCs w:val="24"/>
        </w:rPr>
      </w:pPr>
      <w:r>
        <w:rPr>
          <w:rFonts w:ascii="宋体" w:hAnsi="宋体" w:eastAsia="宋体" w:cs="宋体"/>
          <w:spacing w:val="3"/>
          <w:sz w:val="24"/>
          <w:szCs w:val="24"/>
        </w:rPr>
        <w:t>工程投资包括取水工程建设、水厂建设、输配水管网</w:t>
      </w:r>
      <w:r>
        <w:rPr>
          <w:rFonts w:ascii="宋体" w:hAnsi="宋体" w:eastAsia="宋体" w:cs="宋体"/>
          <w:spacing w:val="2"/>
          <w:sz w:val="24"/>
          <w:szCs w:val="24"/>
        </w:rPr>
        <w:t>、计量设施等的全部建</w:t>
      </w:r>
      <w:r>
        <w:rPr>
          <w:rFonts w:ascii="宋体" w:hAnsi="宋体" w:eastAsia="宋体" w:cs="宋体"/>
          <w:sz w:val="24"/>
          <w:szCs w:val="24"/>
        </w:rPr>
        <w:t xml:space="preserve"> </w:t>
      </w:r>
      <w:r>
        <w:rPr>
          <w:rFonts w:ascii="宋体" w:hAnsi="宋体" w:eastAsia="宋体" w:cs="宋体"/>
          <w:spacing w:val="-7"/>
          <w:sz w:val="24"/>
          <w:szCs w:val="24"/>
        </w:rPr>
        <w:t>设费用，规划项目总投资共计</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20.5 </w:t>
      </w:r>
      <w:r>
        <w:rPr>
          <w:rFonts w:ascii="宋体" w:hAnsi="宋体" w:eastAsia="宋体" w:cs="宋体"/>
          <w:spacing w:val="-7"/>
          <w:sz w:val="24"/>
          <w:szCs w:val="24"/>
        </w:rPr>
        <w:t>亿元。本规划项目</w:t>
      </w:r>
      <w:r>
        <w:rPr>
          <w:rFonts w:ascii="宋体" w:hAnsi="宋体" w:eastAsia="宋体" w:cs="宋体"/>
          <w:spacing w:val="-8"/>
          <w:sz w:val="24"/>
          <w:szCs w:val="24"/>
        </w:rPr>
        <w:t>建设期为</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12 </w:t>
      </w:r>
      <w:r>
        <w:rPr>
          <w:rFonts w:ascii="宋体" w:hAnsi="宋体" w:eastAsia="宋体" w:cs="宋体"/>
          <w:spacing w:val="-8"/>
          <w:sz w:val="24"/>
          <w:szCs w:val="24"/>
        </w:rPr>
        <w:t>年，分三期建设，</w:t>
      </w:r>
      <w:r>
        <w:rPr>
          <w:rFonts w:ascii="宋体" w:hAnsi="宋体" w:eastAsia="宋体" w:cs="宋体"/>
          <w:sz w:val="24"/>
          <w:szCs w:val="24"/>
        </w:rPr>
        <w:t xml:space="preserve"> </w:t>
      </w:r>
      <w:r>
        <w:rPr>
          <w:rFonts w:ascii="宋体" w:hAnsi="宋体" w:eastAsia="宋体" w:cs="宋体"/>
          <w:spacing w:val="-3"/>
          <w:sz w:val="24"/>
          <w:szCs w:val="24"/>
        </w:rPr>
        <w:t>各年固定资产投资见表</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11.2-1</w:t>
      </w:r>
      <w:r>
        <w:rPr>
          <w:rFonts w:ascii="宋体" w:hAnsi="宋体" w:eastAsia="宋体" w:cs="宋体"/>
          <w:spacing w:val="-3"/>
          <w:sz w:val="24"/>
          <w:szCs w:val="24"/>
        </w:rPr>
        <w:t>。</w:t>
      </w:r>
    </w:p>
    <w:p w14:paraId="54EE4065">
      <w:pPr>
        <w:spacing w:before="36" w:line="218" w:lineRule="auto"/>
        <w:ind w:left="2752"/>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33"/>
          <w:sz w:val="24"/>
          <w:szCs w:val="24"/>
        </w:rPr>
        <w:t xml:space="preserve"> </w:t>
      </w:r>
      <w:r>
        <w:rPr>
          <w:rFonts w:ascii="宋体" w:hAnsi="宋体" w:eastAsia="宋体" w:cs="宋体"/>
          <w:spacing w:val="-3"/>
          <w:sz w:val="24"/>
          <w:szCs w:val="24"/>
        </w:rPr>
        <w:t>11.2-1</w:t>
      </w:r>
      <w:r>
        <w:rPr>
          <w:rFonts w:ascii="宋体" w:hAnsi="宋体" w:eastAsia="宋体" w:cs="宋体"/>
          <w:spacing w:val="-48"/>
          <w:sz w:val="24"/>
          <w:szCs w:val="24"/>
        </w:rPr>
        <w:t xml:space="preserve"> </w:t>
      </w:r>
      <w:r>
        <w:rPr>
          <w:rFonts w:ascii="宋体" w:hAnsi="宋体" w:eastAsia="宋体" w:cs="宋体"/>
          <w:spacing w:val="-3"/>
          <w:sz w:val="24"/>
          <w:szCs w:val="24"/>
        </w:rPr>
        <w:t>工程静态投资估算表</w:t>
      </w:r>
    </w:p>
    <w:p w14:paraId="73FEE08F">
      <w:pPr>
        <w:spacing w:line="147"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3"/>
        <w:gridCol w:w="945"/>
        <w:gridCol w:w="946"/>
        <w:gridCol w:w="316"/>
        <w:gridCol w:w="631"/>
        <w:gridCol w:w="473"/>
        <w:gridCol w:w="473"/>
        <w:gridCol w:w="632"/>
        <w:gridCol w:w="315"/>
        <w:gridCol w:w="946"/>
        <w:gridCol w:w="951"/>
      </w:tblGrid>
      <w:tr w14:paraId="11F3B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63" w:type="dxa"/>
            <w:vAlign w:val="top"/>
          </w:tcPr>
          <w:p w14:paraId="4D5F0099">
            <w:pPr>
              <w:spacing w:before="69" w:line="228" w:lineRule="auto"/>
              <w:ind w:left="280"/>
              <w:rPr>
                <w:rFonts w:ascii="宋体" w:hAnsi="宋体" w:eastAsia="宋体" w:cs="宋体"/>
                <w:sz w:val="20"/>
                <w:szCs w:val="20"/>
              </w:rPr>
            </w:pPr>
            <w:r>
              <w:rPr>
                <w:rFonts w:ascii="宋体" w:hAnsi="宋体" w:eastAsia="宋体" w:cs="宋体"/>
                <w:spacing w:val="3"/>
                <w:sz w:val="20"/>
                <w:szCs w:val="20"/>
              </w:rPr>
              <w:t>项目</w:t>
            </w:r>
          </w:p>
        </w:tc>
        <w:tc>
          <w:tcPr>
            <w:tcW w:w="1133" w:type="dxa"/>
            <w:vAlign w:val="top"/>
          </w:tcPr>
          <w:p w14:paraId="43D946E3">
            <w:pPr>
              <w:spacing w:before="68" w:line="229" w:lineRule="auto"/>
              <w:ind w:left="361"/>
              <w:rPr>
                <w:rFonts w:ascii="宋体" w:hAnsi="宋体" w:eastAsia="宋体" w:cs="宋体"/>
                <w:sz w:val="20"/>
                <w:szCs w:val="20"/>
              </w:rPr>
            </w:pPr>
            <w:r>
              <w:rPr>
                <w:rFonts w:ascii="宋体" w:hAnsi="宋体" w:eastAsia="宋体" w:cs="宋体"/>
                <w:spacing w:val="4"/>
                <w:sz w:val="20"/>
                <w:szCs w:val="20"/>
              </w:rPr>
              <w:t>合计</w:t>
            </w:r>
          </w:p>
        </w:tc>
        <w:tc>
          <w:tcPr>
            <w:tcW w:w="6628" w:type="dxa"/>
            <w:gridSpan w:val="10"/>
            <w:vAlign w:val="top"/>
          </w:tcPr>
          <w:p w14:paraId="1653EBBE">
            <w:pPr>
              <w:spacing w:before="68" w:line="228" w:lineRule="auto"/>
              <w:ind w:left="2479"/>
              <w:rPr>
                <w:rFonts w:ascii="宋体" w:hAnsi="宋体" w:eastAsia="宋体" w:cs="宋体"/>
                <w:sz w:val="20"/>
                <w:szCs w:val="20"/>
              </w:rPr>
            </w:pPr>
            <w:r>
              <w:rPr>
                <w:rFonts w:ascii="宋体" w:hAnsi="宋体" w:eastAsia="宋体" w:cs="宋体"/>
                <w:spacing w:val="7"/>
                <w:sz w:val="20"/>
                <w:szCs w:val="20"/>
              </w:rPr>
              <w:t>分年投资（万元）</w:t>
            </w:r>
          </w:p>
        </w:tc>
      </w:tr>
      <w:tr w14:paraId="0527B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3" w:type="dxa"/>
            <w:vMerge w:val="restart"/>
            <w:tcBorders>
              <w:bottom w:val="nil"/>
            </w:tcBorders>
            <w:vAlign w:val="top"/>
          </w:tcPr>
          <w:p w14:paraId="7E617280">
            <w:pPr>
              <w:spacing w:before="239" w:line="228" w:lineRule="auto"/>
              <w:ind w:left="171"/>
              <w:rPr>
                <w:rFonts w:ascii="宋体" w:hAnsi="宋体" w:eastAsia="宋体" w:cs="宋体"/>
                <w:sz w:val="20"/>
                <w:szCs w:val="20"/>
              </w:rPr>
            </w:pPr>
            <w:r>
              <w:rPr>
                <w:rFonts w:ascii="宋体" w:hAnsi="宋体" w:eastAsia="宋体" w:cs="宋体"/>
                <w:spacing w:val="6"/>
                <w:sz w:val="20"/>
                <w:szCs w:val="20"/>
              </w:rPr>
              <w:t>第一期</w:t>
            </w:r>
          </w:p>
        </w:tc>
        <w:tc>
          <w:tcPr>
            <w:tcW w:w="1133" w:type="dxa"/>
            <w:vMerge w:val="restart"/>
            <w:tcBorders>
              <w:bottom w:val="nil"/>
            </w:tcBorders>
            <w:vAlign w:val="top"/>
          </w:tcPr>
          <w:p w14:paraId="7D29438F">
            <w:pPr>
              <w:spacing w:before="276"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21894.</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3"/>
                <w:sz w:val="20"/>
                <w:szCs w:val="20"/>
              </w:rPr>
              <w:t>1</w:t>
            </w:r>
          </w:p>
        </w:tc>
        <w:tc>
          <w:tcPr>
            <w:tcW w:w="3311" w:type="dxa"/>
            <w:gridSpan w:val="5"/>
            <w:vAlign w:val="top"/>
          </w:tcPr>
          <w:p w14:paraId="27CF8950">
            <w:pPr>
              <w:spacing w:before="64" w:line="228" w:lineRule="auto"/>
              <w:ind w:left="1346"/>
              <w:rPr>
                <w:rFonts w:ascii="宋体" w:hAnsi="宋体" w:eastAsia="宋体" w:cs="宋体"/>
                <w:sz w:val="20"/>
                <w:szCs w:val="20"/>
              </w:rPr>
            </w:pPr>
            <w:r>
              <w:rPr>
                <w:rFonts w:ascii="宋体" w:hAnsi="宋体" w:eastAsia="宋体" w:cs="宋体"/>
                <w:spacing w:val="-7"/>
                <w:sz w:val="20"/>
                <w:szCs w:val="20"/>
              </w:rPr>
              <w:t>第</w:t>
            </w:r>
            <w:r>
              <w:rPr>
                <w:rFonts w:ascii="宋体" w:hAnsi="宋体" w:eastAsia="宋体" w:cs="宋体"/>
                <w:spacing w:val="-23"/>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3"/>
                <w:w w:val="101"/>
                <w:sz w:val="20"/>
                <w:szCs w:val="20"/>
              </w:rPr>
              <w:t xml:space="preserve"> </w:t>
            </w:r>
            <w:r>
              <w:rPr>
                <w:rFonts w:ascii="宋体" w:hAnsi="宋体" w:eastAsia="宋体" w:cs="宋体"/>
                <w:spacing w:val="-7"/>
                <w:sz w:val="20"/>
                <w:szCs w:val="20"/>
              </w:rPr>
              <w:t>年</w:t>
            </w:r>
          </w:p>
        </w:tc>
        <w:tc>
          <w:tcPr>
            <w:tcW w:w="3317" w:type="dxa"/>
            <w:gridSpan w:val="5"/>
            <w:vAlign w:val="top"/>
          </w:tcPr>
          <w:p w14:paraId="44A250DF">
            <w:pPr>
              <w:spacing w:before="64" w:line="228" w:lineRule="auto"/>
              <w:ind w:left="1347"/>
              <w:rPr>
                <w:rFonts w:ascii="宋体" w:hAnsi="宋体" w:eastAsia="宋体" w:cs="宋体"/>
                <w:sz w:val="20"/>
                <w:szCs w:val="20"/>
              </w:rPr>
            </w:pPr>
            <w:r>
              <w:rPr>
                <w:rFonts w:ascii="宋体" w:hAnsi="宋体" w:eastAsia="宋体" w:cs="宋体"/>
                <w:sz w:val="20"/>
                <w:szCs w:val="20"/>
              </w:rPr>
              <w:t>第</w:t>
            </w:r>
            <w:r>
              <w:rPr>
                <w:rFonts w:ascii="宋体" w:hAnsi="宋体" w:eastAsia="宋体" w:cs="宋体"/>
                <w:spacing w:val="-41"/>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z w:val="20"/>
                <w:szCs w:val="20"/>
              </w:rPr>
              <w:t>年</w:t>
            </w:r>
          </w:p>
        </w:tc>
      </w:tr>
      <w:tr w14:paraId="79DB0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3" w:type="dxa"/>
            <w:vMerge w:val="continue"/>
            <w:tcBorders>
              <w:top w:val="nil"/>
            </w:tcBorders>
            <w:vAlign w:val="top"/>
          </w:tcPr>
          <w:p w14:paraId="6661999F">
            <w:pPr>
              <w:rPr>
                <w:rFonts w:ascii="Arial"/>
                <w:sz w:val="21"/>
              </w:rPr>
            </w:pPr>
          </w:p>
        </w:tc>
        <w:tc>
          <w:tcPr>
            <w:tcW w:w="1133" w:type="dxa"/>
            <w:vMerge w:val="continue"/>
            <w:tcBorders>
              <w:top w:val="nil"/>
            </w:tcBorders>
            <w:vAlign w:val="top"/>
          </w:tcPr>
          <w:p w14:paraId="6AAE594B">
            <w:pPr>
              <w:rPr>
                <w:rFonts w:ascii="Arial"/>
                <w:sz w:val="21"/>
              </w:rPr>
            </w:pPr>
          </w:p>
        </w:tc>
        <w:tc>
          <w:tcPr>
            <w:tcW w:w="3311" w:type="dxa"/>
            <w:gridSpan w:val="5"/>
            <w:vAlign w:val="top"/>
          </w:tcPr>
          <w:p w14:paraId="6709F058">
            <w:pPr>
              <w:spacing w:before="102" w:line="195" w:lineRule="auto"/>
              <w:ind w:left="13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10947.0</w:t>
            </w:r>
          </w:p>
        </w:tc>
        <w:tc>
          <w:tcPr>
            <w:tcW w:w="3317" w:type="dxa"/>
            <w:gridSpan w:val="5"/>
            <w:vAlign w:val="top"/>
          </w:tcPr>
          <w:p w14:paraId="2C163261">
            <w:pPr>
              <w:spacing w:before="102" w:line="195" w:lineRule="auto"/>
              <w:ind w:left="13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10947.0</w:t>
            </w:r>
          </w:p>
        </w:tc>
      </w:tr>
      <w:tr w14:paraId="3E070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3" w:type="dxa"/>
            <w:vMerge w:val="restart"/>
            <w:tcBorders>
              <w:bottom w:val="nil"/>
            </w:tcBorders>
            <w:vAlign w:val="top"/>
          </w:tcPr>
          <w:p w14:paraId="382E3956">
            <w:pPr>
              <w:spacing w:before="242" w:line="228" w:lineRule="auto"/>
              <w:ind w:left="171"/>
              <w:rPr>
                <w:rFonts w:ascii="宋体" w:hAnsi="宋体" w:eastAsia="宋体" w:cs="宋体"/>
                <w:sz w:val="20"/>
                <w:szCs w:val="20"/>
              </w:rPr>
            </w:pPr>
            <w:r>
              <w:rPr>
                <w:rFonts w:ascii="宋体" w:hAnsi="宋体" w:eastAsia="宋体" w:cs="宋体"/>
                <w:spacing w:val="6"/>
                <w:sz w:val="20"/>
                <w:szCs w:val="20"/>
              </w:rPr>
              <w:t>第二期</w:t>
            </w:r>
          </w:p>
        </w:tc>
        <w:tc>
          <w:tcPr>
            <w:tcW w:w="1133" w:type="dxa"/>
            <w:vMerge w:val="restart"/>
            <w:tcBorders>
              <w:bottom w:val="nil"/>
            </w:tcBorders>
            <w:vAlign w:val="top"/>
          </w:tcPr>
          <w:p w14:paraId="6EC64D05">
            <w:pPr>
              <w:spacing w:before="273" w:line="189" w:lineRule="auto"/>
              <w:ind w:left="2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53027.6</w:t>
            </w:r>
          </w:p>
        </w:tc>
        <w:tc>
          <w:tcPr>
            <w:tcW w:w="2207" w:type="dxa"/>
            <w:gridSpan w:val="3"/>
            <w:vAlign w:val="top"/>
          </w:tcPr>
          <w:p w14:paraId="6A27F290">
            <w:pPr>
              <w:spacing w:before="67" w:line="228" w:lineRule="auto"/>
              <w:ind w:left="794"/>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38"/>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3"/>
                <w:w w:val="101"/>
                <w:sz w:val="20"/>
                <w:szCs w:val="20"/>
              </w:rPr>
              <w:t xml:space="preserve"> </w:t>
            </w:r>
            <w:r>
              <w:rPr>
                <w:rFonts w:ascii="宋体" w:hAnsi="宋体" w:eastAsia="宋体" w:cs="宋体"/>
                <w:spacing w:val="-2"/>
                <w:sz w:val="20"/>
                <w:szCs w:val="20"/>
              </w:rPr>
              <w:t>年</w:t>
            </w:r>
          </w:p>
        </w:tc>
        <w:tc>
          <w:tcPr>
            <w:tcW w:w="2209" w:type="dxa"/>
            <w:gridSpan w:val="4"/>
            <w:vAlign w:val="top"/>
          </w:tcPr>
          <w:p w14:paraId="530E9FEE">
            <w:pPr>
              <w:spacing w:before="67" w:line="228" w:lineRule="auto"/>
              <w:ind w:left="795"/>
              <w:rPr>
                <w:rFonts w:ascii="宋体" w:hAnsi="宋体" w:eastAsia="宋体" w:cs="宋体"/>
                <w:sz w:val="20"/>
                <w:szCs w:val="20"/>
              </w:rPr>
            </w:pPr>
            <w:r>
              <w:rPr>
                <w:rFonts w:ascii="宋体" w:hAnsi="宋体" w:eastAsia="宋体" w:cs="宋体"/>
                <w:sz w:val="20"/>
                <w:szCs w:val="20"/>
              </w:rPr>
              <w:t>第</w:t>
            </w:r>
            <w:r>
              <w:rPr>
                <w:rFonts w:ascii="宋体" w:hAnsi="宋体" w:eastAsia="宋体" w:cs="宋体"/>
                <w:spacing w:val="-44"/>
                <w:sz w:val="20"/>
                <w:szCs w:val="20"/>
              </w:rPr>
              <w:t xml:space="preserve"> </w:t>
            </w:r>
            <w:r>
              <w:rPr>
                <w:rFonts w:ascii="Times New Roman" w:hAnsi="Times New Roman" w:eastAsia="Times New Roman" w:cs="Times New Roman"/>
                <w:sz w:val="20"/>
                <w:szCs w:val="20"/>
              </w:rPr>
              <w:t>4</w:t>
            </w:r>
            <w:r>
              <w:rPr>
                <w:rFonts w:ascii="Times New Roman" w:hAnsi="Times New Roman" w:eastAsia="Times New Roman" w:cs="Times New Roman"/>
                <w:spacing w:val="13"/>
                <w:w w:val="101"/>
                <w:sz w:val="20"/>
                <w:szCs w:val="20"/>
              </w:rPr>
              <w:t xml:space="preserve"> </w:t>
            </w:r>
            <w:r>
              <w:rPr>
                <w:rFonts w:ascii="宋体" w:hAnsi="宋体" w:eastAsia="宋体" w:cs="宋体"/>
                <w:sz w:val="20"/>
                <w:szCs w:val="20"/>
              </w:rPr>
              <w:t>年</w:t>
            </w:r>
          </w:p>
        </w:tc>
        <w:tc>
          <w:tcPr>
            <w:tcW w:w="2212" w:type="dxa"/>
            <w:gridSpan w:val="3"/>
            <w:vAlign w:val="top"/>
          </w:tcPr>
          <w:p w14:paraId="37E9F741">
            <w:pPr>
              <w:spacing w:before="67" w:line="228" w:lineRule="auto"/>
              <w:ind w:left="794"/>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年</w:t>
            </w:r>
          </w:p>
        </w:tc>
      </w:tr>
      <w:tr w14:paraId="79B92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3" w:type="dxa"/>
            <w:vMerge w:val="continue"/>
            <w:tcBorders>
              <w:top w:val="nil"/>
            </w:tcBorders>
            <w:vAlign w:val="top"/>
          </w:tcPr>
          <w:p w14:paraId="701253E3">
            <w:pPr>
              <w:rPr>
                <w:rFonts w:ascii="Arial"/>
                <w:sz w:val="21"/>
              </w:rPr>
            </w:pPr>
          </w:p>
        </w:tc>
        <w:tc>
          <w:tcPr>
            <w:tcW w:w="1133" w:type="dxa"/>
            <w:vMerge w:val="continue"/>
            <w:tcBorders>
              <w:top w:val="nil"/>
            </w:tcBorders>
            <w:vAlign w:val="top"/>
          </w:tcPr>
          <w:p w14:paraId="4893E801">
            <w:pPr>
              <w:rPr>
                <w:rFonts w:ascii="Arial"/>
                <w:sz w:val="21"/>
              </w:rPr>
            </w:pPr>
          </w:p>
        </w:tc>
        <w:tc>
          <w:tcPr>
            <w:tcW w:w="2207" w:type="dxa"/>
            <w:gridSpan w:val="3"/>
            <w:vAlign w:val="top"/>
          </w:tcPr>
          <w:p w14:paraId="5055A537">
            <w:pPr>
              <w:spacing w:before="99" w:line="189" w:lineRule="auto"/>
              <w:ind w:left="76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15908.3</w:t>
            </w:r>
          </w:p>
        </w:tc>
        <w:tc>
          <w:tcPr>
            <w:tcW w:w="2209" w:type="dxa"/>
            <w:gridSpan w:val="4"/>
            <w:vAlign w:val="top"/>
          </w:tcPr>
          <w:p w14:paraId="72568383">
            <w:pPr>
              <w:spacing w:before="99" w:line="189" w:lineRule="auto"/>
              <w:ind w:left="77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15908.3</w:t>
            </w:r>
          </w:p>
        </w:tc>
        <w:tc>
          <w:tcPr>
            <w:tcW w:w="2212" w:type="dxa"/>
            <w:gridSpan w:val="3"/>
            <w:vAlign w:val="top"/>
          </w:tcPr>
          <w:p w14:paraId="53BA7954">
            <w:pPr>
              <w:spacing w:before="99" w:line="189" w:lineRule="auto"/>
              <w:ind w:left="75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21211.1</w:t>
            </w:r>
          </w:p>
        </w:tc>
      </w:tr>
      <w:tr w14:paraId="17C4E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restart"/>
            <w:tcBorders>
              <w:bottom w:val="nil"/>
            </w:tcBorders>
            <w:vAlign w:val="top"/>
          </w:tcPr>
          <w:p w14:paraId="233E22F5">
            <w:pPr>
              <w:spacing w:before="243" w:line="228" w:lineRule="auto"/>
              <w:ind w:left="171"/>
              <w:rPr>
                <w:rFonts w:ascii="宋体" w:hAnsi="宋体" w:eastAsia="宋体" w:cs="宋体"/>
                <w:sz w:val="20"/>
                <w:szCs w:val="20"/>
              </w:rPr>
            </w:pPr>
            <w:r>
              <w:rPr>
                <w:rFonts w:ascii="宋体" w:hAnsi="宋体" w:eastAsia="宋体" w:cs="宋体"/>
                <w:spacing w:val="6"/>
                <w:sz w:val="20"/>
                <w:szCs w:val="20"/>
              </w:rPr>
              <w:t>第三期</w:t>
            </w:r>
          </w:p>
        </w:tc>
        <w:tc>
          <w:tcPr>
            <w:tcW w:w="1133" w:type="dxa"/>
            <w:vMerge w:val="restart"/>
            <w:tcBorders>
              <w:bottom w:val="nil"/>
            </w:tcBorders>
            <w:vAlign w:val="top"/>
          </w:tcPr>
          <w:p w14:paraId="41BC4F00">
            <w:pPr>
              <w:spacing w:before="276" w:line="189" w:lineRule="auto"/>
              <w:ind w:left="17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130148.2</w:t>
            </w:r>
          </w:p>
        </w:tc>
        <w:tc>
          <w:tcPr>
            <w:tcW w:w="945" w:type="dxa"/>
            <w:vAlign w:val="top"/>
          </w:tcPr>
          <w:p w14:paraId="54DFCDE5">
            <w:pPr>
              <w:spacing w:before="67" w:line="228" w:lineRule="auto"/>
              <w:ind w:left="163"/>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38"/>
                <w:sz w:val="20"/>
                <w:szCs w:val="20"/>
              </w:rPr>
              <w:t xml:space="preserve"> </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13"/>
                <w:w w:val="101"/>
                <w:sz w:val="20"/>
                <w:szCs w:val="20"/>
              </w:rPr>
              <w:t xml:space="preserve"> </w:t>
            </w:r>
            <w:r>
              <w:rPr>
                <w:rFonts w:ascii="宋体" w:hAnsi="宋体" w:eastAsia="宋体" w:cs="宋体"/>
                <w:spacing w:val="-2"/>
                <w:sz w:val="20"/>
                <w:szCs w:val="20"/>
              </w:rPr>
              <w:t>年</w:t>
            </w:r>
          </w:p>
        </w:tc>
        <w:tc>
          <w:tcPr>
            <w:tcW w:w="946" w:type="dxa"/>
            <w:vAlign w:val="top"/>
          </w:tcPr>
          <w:p w14:paraId="7F343D6E">
            <w:pPr>
              <w:spacing w:before="67" w:line="228" w:lineRule="auto"/>
              <w:ind w:left="164"/>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40"/>
                <w:sz w:val="20"/>
                <w:szCs w:val="20"/>
              </w:rPr>
              <w:t xml:space="preserve"> </w:t>
            </w:r>
            <w:r>
              <w:rPr>
                <w:rFonts w:ascii="Times New Roman" w:hAnsi="Times New Roman" w:eastAsia="Times New Roman" w:cs="Times New Roman"/>
                <w:spacing w:val="-1"/>
                <w:sz w:val="20"/>
                <w:szCs w:val="20"/>
              </w:rPr>
              <w:t>7</w:t>
            </w:r>
            <w:r>
              <w:rPr>
                <w:rFonts w:ascii="Times New Roman" w:hAnsi="Times New Roman" w:eastAsia="Times New Roman" w:cs="Times New Roman"/>
                <w:spacing w:val="12"/>
                <w:w w:val="101"/>
                <w:sz w:val="20"/>
                <w:szCs w:val="20"/>
              </w:rPr>
              <w:t xml:space="preserve"> </w:t>
            </w:r>
            <w:r>
              <w:rPr>
                <w:rFonts w:ascii="宋体" w:hAnsi="宋体" w:eastAsia="宋体" w:cs="宋体"/>
                <w:spacing w:val="-1"/>
                <w:sz w:val="20"/>
                <w:szCs w:val="20"/>
              </w:rPr>
              <w:t>年</w:t>
            </w:r>
          </w:p>
        </w:tc>
        <w:tc>
          <w:tcPr>
            <w:tcW w:w="947" w:type="dxa"/>
            <w:gridSpan w:val="2"/>
            <w:vAlign w:val="top"/>
          </w:tcPr>
          <w:p w14:paraId="664425F8">
            <w:pPr>
              <w:spacing w:before="67" w:line="228" w:lineRule="auto"/>
              <w:ind w:left="163"/>
              <w:rPr>
                <w:rFonts w:ascii="宋体" w:hAnsi="宋体" w:eastAsia="宋体" w:cs="宋体"/>
                <w:sz w:val="20"/>
                <w:szCs w:val="20"/>
              </w:rPr>
            </w:pPr>
            <w:r>
              <w:rPr>
                <w:rFonts w:ascii="宋体" w:hAnsi="宋体" w:eastAsia="宋体" w:cs="宋体"/>
                <w:spacing w:val="-3"/>
                <w:sz w:val="20"/>
                <w:szCs w:val="20"/>
              </w:rPr>
              <w:t>第</w:t>
            </w:r>
            <w:r>
              <w:rPr>
                <w:rFonts w:ascii="宋体" w:hAnsi="宋体" w:eastAsia="宋体" w:cs="宋体"/>
                <w:spacing w:val="-32"/>
                <w:sz w:val="20"/>
                <w:szCs w:val="20"/>
              </w:rPr>
              <w:t xml:space="preserve"> </w:t>
            </w:r>
            <w:r>
              <w:rPr>
                <w:rFonts w:ascii="Times New Roman" w:hAnsi="Times New Roman" w:eastAsia="Times New Roman" w:cs="Times New Roman"/>
                <w:spacing w:val="-3"/>
                <w:sz w:val="20"/>
                <w:szCs w:val="20"/>
              </w:rPr>
              <w:t>8</w:t>
            </w:r>
            <w:r>
              <w:rPr>
                <w:rFonts w:ascii="Times New Roman" w:hAnsi="Times New Roman" w:eastAsia="Times New Roman" w:cs="Times New Roman"/>
                <w:spacing w:val="10"/>
                <w:sz w:val="20"/>
                <w:szCs w:val="20"/>
              </w:rPr>
              <w:t xml:space="preserve"> </w:t>
            </w:r>
            <w:r>
              <w:rPr>
                <w:rFonts w:ascii="宋体" w:hAnsi="宋体" w:eastAsia="宋体" w:cs="宋体"/>
                <w:spacing w:val="-3"/>
                <w:sz w:val="20"/>
                <w:szCs w:val="20"/>
              </w:rPr>
              <w:t>年</w:t>
            </w:r>
          </w:p>
        </w:tc>
        <w:tc>
          <w:tcPr>
            <w:tcW w:w="946" w:type="dxa"/>
            <w:gridSpan w:val="2"/>
            <w:vAlign w:val="top"/>
          </w:tcPr>
          <w:p w14:paraId="38A314F1">
            <w:pPr>
              <w:spacing w:before="67" w:line="228" w:lineRule="auto"/>
              <w:ind w:left="164"/>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40"/>
                <w:sz w:val="20"/>
                <w:szCs w:val="20"/>
              </w:rPr>
              <w:t xml:space="preserve"> </w:t>
            </w:r>
            <w:r>
              <w:rPr>
                <w:rFonts w:ascii="Times New Roman" w:hAnsi="Times New Roman" w:eastAsia="Times New Roman" w:cs="Times New Roman"/>
                <w:spacing w:val="-1"/>
                <w:sz w:val="20"/>
                <w:szCs w:val="20"/>
              </w:rPr>
              <w:t>9</w:t>
            </w:r>
            <w:r>
              <w:rPr>
                <w:rFonts w:ascii="Times New Roman" w:hAnsi="Times New Roman" w:eastAsia="Times New Roman" w:cs="Times New Roman"/>
                <w:spacing w:val="12"/>
                <w:w w:val="101"/>
                <w:sz w:val="20"/>
                <w:szCs w:val="20"/>
              </w:rPr>
              <w:t xml:space="preserve"> </w:t>
            </w:r>
            <w:r>
              <w:rPr>
                <w:rFonts w:ascii="宋体" w:hAnsi="宋体" w:eastAsia="宋体" w:cs="宋体"/>
                <w:spacing w:val="-1"/>
                <w:sz w:val="20"/>
                <w:szCs w:val="20"/>
              </w:rPr>
              <w:t>年</w:t>
            </w:r>
          </w:p>
        </w:tc>
        <w:tc>
          <w:tcPr>
            <w:tcW w:w="947" w:type="dxa"/>
            <w:gridSpan w:val="2"/>
            <w:vAlign w:val="top"/>
          </w:tcPr>
          <w:p w14:paraId="7D2A6D02">
            <w:pPr>
              <w:spacing w:before="67" w:line="228" w:lineRule="auto"/>
              <w:ind w:left="114"/>
              <w:rPr>
                <w:rFonts w:ascii="宋体" w:hAnsi="宋体" w:eastAsia="宋体" w:cs="宋体"/>
                <w:sz w:val="20"/>
                <w:szCs w:val="20"/>
              </w:rPr>
            </w:pPr>
            <w:r>
              <w:rPr>
                <w:rFonts w:ascii="宋体" w:hAnsi="宋体" w:eastAsia="宋体" w:cs="宋体"/>
                <w:spacing w:val="-4"/>
                <w:sz w:val="20"/>
                <w:szCs w:val="20"/>
              </w:rPr>
              <w:t>第</w:t>
            </w:r>
            <w:r>
              <w:rPr>
                <w:rFonts w:ascii="宋体" w:hAnsi="宋体" w:eastAsia="宋体" w:cs="宋体"/>
                <w:spacing w:val="-23"/>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10"/>
                <w:sz w:val="20"/>
                <w:szCs w:val="20"/>
              </w:rPr>
              <w:t xml:space="preserve"> </w:t>
            </w:r>
            <w:r>
              <w:rPr>
                <w:rFonts w:ascii="宋体" w:hAnsi="宋体" w:eastAsia="宋体" w:cs="宋体"/>
                <w:spacing w:val="-4"/>
                <w:sz w:val="20"/>
                <w:szCs w:val="20"/>
              </w:rPr>
              <w:t>年</w:t>
            </w:r>
          </w:p>
        </w:tc>
        <w:tc>
          <w:tcPr>
            <w:tcW w:w="946" w:type="dxa"/>
            <w:vAlign w:val="top"/>
          </w:tcPr>
          <w:p w14:paraId="652BF503">
            <w:pPr>
              <w:spacing w:before="67" w:line="228" w:lineRule="auto"/>
              <w:ind w:left="115"/>
              <w:rPr>
                <w:rFonts w:ascii="宋体" w:hAnsi="宋体" w:eastAsia="宋体" w:cs="宋体"/>
                <w:sz w:val="20"/>
                <w:szCs w:val="20"/>
              </w:rPr>
            </w:pPr>
            <w:r>
              <w:rPr>
                <w:rFonts w:ascii="宋体" w:hAnsi="宋体" w:eastAsia="宋体" w:cs="宋体"/>
                <w:spacing w:val="-4"/>
                <w:sz w:val="20"/>
                <w:szCs w:val="20"/>
              </w:rPr>
              <w:t>第</w:t>
            </w:r>
            <w:r>
              <w:rPr>
                <w:rFonts w:ascii="宋体" w:hAnsi="宋体" w:eastAsia="宋体" w:cs="宋体"/>
                <w:spacing w:val="-24"/>
                <w:sz w:val="20"/>
                <w:szCs w:val="20"/>
              </w:rPr>
              <w:t xml:space="preserve"> </w:t>
            </w:r>
            <w:r>
              <w:rPr>
                <w:rFonts w:ascii="Times New Roman" w:hAnsi="Times New Roman" w:eastAsia="Times New Roman" w:cs="Times New Roman"/>
                <w:spacing w:val="-4"/>
                <w:sz w:val="20"/>
                <w:szCs w:val="20"/>
              </w:rPr>
              <w:t>11</w:t>
            </w:r>
            <w:r>
              <w:rPr>
                <w:rFonts w:ascii="Times New Roman" w:hAnsi="Times New Roman" w:eastAsia="Times New Roman" w:cs="Times New Roman"/>
                <w:spacing w:val="10"/>
                <w:sz w:val="20"/>
                <w:szCs w:val="20"/>
              </w:rPr>
              <w:t xml:space="preserve"> </w:t>
            </w:r>
            <w:r>
              <w:rPr>
                <w:rFonts w:ascii="宋体" w:hAnsi="宋体" w:eastAsia="宋体" w:cs="宋体"/>
                <w:spacing w:val="-4"/>
                <w:sz w:val="20"/>
                <w:szCs w:val="20"/>
              </w:rPr>
              <w:t>年</w:t>
            </w:r>
          </w:p>
        </w:tc>
        <w:tc>
          <w:tcPr>
            <w:tcW w:w="951" w:type="dxa"/>
            <w:vAlign w:val="top"/>
          </w:tcPr>
          <w:p w14:paraId="3BE47685">
            <w:pPr>
              <w:spacing w:before="67" w:line="228" w:lineRule="auto"/>
              <w:ind w:left="114"/>
              <w:rPr>
                <w:rFonts w:ascii="宋体" w:hAnsi="宋体" w:eastAsia="宋体" w:cs="宋体"/>
                <w:sz w:val="20"/>
                <w:szCs w:val="20"/>
              </w:rPr>
            </w:pPr>
            <w:r>
              <w:rPr>
                <w:rFonts w:ascii="宋体" w:hAnsi="宋体" w:eastAsia="宋体" w:cs="宋体"/>
                <w:spacing w:val="-4"/>
                <w:sz w:val="20"/>
                <w:szCs w:val="20"/>
              </w:rPr>
              <w:t>第</w:t>
            </w:r>
            <w:r>
              <w:rPr>
                <w:rFonts w:ascii="宋体" w:hAnsi="宋体" w:eastAsia="宋体" w:cs="宋体"/>
                <w:spacing w:val="-22"/>
                <w:sz w:val="20"/>
                <w:szCs w:val="20"/>
              </w:rPr>
              <w:t xml:space="preserve"> </w:t>
            </w:r>
            <w:r>
              <w:rPr>
                <w:rFonts w:ascii="Times New Roman" w:hAnsi="Times New Roman" w:eastAsia="Times New Roman" w:cs="Times New Roman"/>
                <w:spacing w:val="-4"/>
                <w:sz w:val="20"/>
                <w:szCs w:val="20"/>
              </w:rPr>
              <w:t>12</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年</w:t>
            </w:r>
          </w:p>
        </w:tc>
      </w:tr>
      <w:tr w14:paraId="280BC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63" w:type="dxa"/>
            <w:vMerge w:val="continue"/>
            <w:tcBorders>
              <w:top w:val="nil"/>
            </w:tcBorders>
            <w:vAlign w:val="top"/>
          </w:tcPr>
          <w:p w14:paraId="304063DE">
            <w:pPr>
              <w:rPr>
                <w:rFonts w:ascii="Arial"/>
                <w:sz w:val="21"/>
              </w:rPr>
            </w:pPr>
          </w:p>
        </w:tc>
        <w:tc>
          <w:tcPr>
            <w:tcW w:w="1133" w:type="dxa"/>
            <w:vMerge w:val="continue"/>
            <w:tcBorders>
              <w:top w:val="nil"/>
            </w:tcBorders>
            <w:vAlign w:val="top"/>
          </w:tcPr>
          <w:p w14:paraId="17353307">
            <w:pPr>
              <w:rPr>
                <w:rFonts w:ascii="Arial"/>
                <w:sz w:val="21"/>
              </w:rPr>
            </w:pPr>
          </w:p>
        </w:tc>
        <w:tc>
          <w:tcPr>
            <w:tcW w:w="945" w:type="dxa"/>
            <w:vAlign w:val="top"/>
          </w:tcPr>
          <w:p w14:paraId="5B163D0E">
            <w:pPr>
              <w:spacing w:before="101"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19522.2</w:t>
            </w:r>
          </w:p>
        </w:tc>
        <w:tc>
          <w:tcPr>
            <w:tcW w:w="946" w:type="dxa"/>
            <w:vAlign w:val="top"/>
          </w:tcPr>
          <w:p w14:paraId="19D233D9">
            <w:pPr>
              <w:spacing w:before="101"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19522.2</w:t>
            </w:r>
          </w:p>
        </w:tc>
        <w:tc>
          <w:tcPr>
            <w:tcW w:w="947" w:type="dxa"/>
            <w:gridSpan w:val="2"/>
            <w:vAlign w:val="top"/>
          </w:tcPr>
          <w:p w14:paraId="1B79B78E">
            <w:pPr>
              <w:spacing w:before="101" w:line="189" w:lineRule="auto"/>
              <w:ind w:left="14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19522.2</w:t>
            </w:r>
          </w:p>
        </w:tc>
        <w:tc>
          <w:tcPr>
            <w:tcW w:w="946" w:type="dxa"/>
            <w:gridSpan w:val="2"/>
            <w:vAlign w:val="top"/>
          </w:tcPr>
          <w:p w14:paraId="2A569EAB">
            <w:pPr>
              <w:spacing w:before="101"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19522.2</w:t>
            </w:r>
          </w:p>
        </w:tc>
        <w:tc>
          <w:tcPr>
            <w:tcW w:w="947" w:type="dxa"/>
            <w:gridSpan w:val="2"/>
            <w:vAlign w:val="top"/>
          </w:tcPr>
          <w:p w14:paraId="5BE15858">
            <w:pPr>
              <w:spacing w:before="101" w:line="189"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19522.2</w:t>
            </w:r>
          </w:p>
        </w:tc>
        <w:tc>
          <w:tcPr>
            <w:tcW w:w="946" w:type="dxa"/>
            <w:vAlign w:val="top"/>
          </w:tcPr>
          <w:p w14:paraId="2728FF64">
            <w:pPr>
              <w:spacing w:before="101" w:line="189" w:lineRule="auto"/>
              <w:ind w:left="14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19522.2</w:t>
            </w:r>
          </w:p>
        </w:tc>
        <w:tc>
          <w:tcPr>
            <w:tcW w:w="951" w:type="dxa"/>
            <w:vAlign w:val="top"/>
          </w:tcPr>
          <w:p w14:paraId="66D46603">
            <w:pPr>
              <w:spacing w:before="101"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13014.8</w:t>
            </w:r>
          </w:p>
        </w:tc>
      </w:tr>
    </w:tbl>
    <w:p w14:paraId="51FBA8DC">
      <w:pPr>
        <w:spacing w:before="276" w:line="219" w:lineRule="auto"/>
        <w:ind w:left="129"/>
        <w:outlineLvl w:val="2"/>
        <w:rPr>
          <w:rFonts w:ascii="宋体" w:hAnsi="宋体" w:eastAsia="宋体" w:cs="宋体"/>
          <w:sz w:val="24"/>
          <w:szCs w:val="24"/>
        </w:rPr>
      </w:pPr>
      <w:r>
        <w:rPr>
          <w:rFonts w:ascii="Times New Roman" w:hAnsi="Times New Roman" w:eastAsia="Times New Roman" w:cs="Times New Roman"/>
          <w:b/>
          <w:bCs/>
          <w:spacing w:val="-4"/>
          <w:sz w:val="24"/>
          <w:szCs w:val="24"/>
        </w:rPr>
        <w:t>11.2.2.</w:t>
      </w:r>
      <w:r>
        <w:rPr>
          <w:rFonts w:ascii="Times New Roman" w:hAnsi="Times New Roman" w:eastAsia="Times New Roman" w:cs="Times New Roman"/>
          <w:b/>
          <w:bCs/>
          <w:spacing w:val="23"/>
          <w:sz w:val="24"/>
          <w:szCs w:val="24"/>
        </w:rPr>
        <w:t xml:space="preserve"> </w:t>
      </w:r>
      <w:r>
        <w:rPr>
          <w:rFonts w:ascii="宋体" w:hAnsi="宋体" w:eastAsia="宋体" w:cs="宋体"/>
          <w:b/>
          <w:bCs/>
          <w:spacing w:val="-4"/>
          <w:sz w:val="24"/>
          <w:szCs w:val="24"/>
        </w:rPr>
        <w:t>年运行费用</w:t>
      </w:r>
    </w:p>
    <w:p w14:paraId="28233677">
      <w:pPr>
        <w:spacing w:before="196" w:line="350" w:lineRule="auto"/>
        <w:ind w:left="123" w:right="32" w:firstLine="480"/>
        <w:jc w:val="both"/>
        <w:rPr>
          <w:rFonts w:ascii="宋体" w:hAnsi="宋体" w:eastAsia="宋体" w:cs="宋体"/>
          <w:sz w:val="24"/>
          <w:szCs w:val="24"/>
        </w:rPr>
      </w:pPr>
      <w:r>
        <w:rPr>
          <w:rFonts w:ascii="宋体" w:hAnsi="宋体" w:eastAsia="宋体" w:cs="宋体"/>
          <w:spacing w:val="-3"/>
          <w:sz w:val="24"/>
          <w:szCs w:val="24"/>
        </w:rPr>
        <w:t>成本和费用参照《水利建设项目经济评价规范》（</w:t>
      </w:r>
      <w:r>
        <w:rPr>
          <w:rFonts w:ascii="Times New Roman" w:hAnsi="Times New Roman" w:eastAsia="Times New Roman" w:cs="Times New Roman"/>
          <w:spacing w:val="-3"/>
          <w:sz w:val="24"/>
          <w:szCs w:val="24"/>
        </w:rPr>
        <w:t>SL72</w:t>
      </w:r>
      <w:r>
        <w:rPr>
          <w:rFonts w:ascii="宋体" w:hAnsi="宋体" w:eastAsia="宋体" w:cs="宋体"/>
          <w:spacing w:val="-3"/>
          <w:sz w:val="24"/>
          <w:szCs w:val="24"/>
        </w:rPr>
        <w:t>—</w:t>
      </w:r>
      <w:r>
        <w:rPr>
          <w:rFonts w:ascii="Times New Roman" w:hAnsi="Times New Roman" w:eastAsia="Times New Roman" w:cs="Times New Roman"/>
          <w:spacing w:val="-3"/>
          <w:sz w:val="24"/>
          <w:szCs w:val="24"/>
        </w:rPr>
        <w:t>2013</w:t>
      </w:r>
      <w:r>
        <w:rPr>
          <w:rFonts w:ascii="宋体" w:hAnsi="宋体" w:eastAsia="宋体" w:cs="宋体"/>
          <w:spacing w:val="-3"/>
          <w:sz w:val="24"/>
          <w:szCs w:val="24"/>
        </w:rPr>
        <w:t>）等有关规定，</w:t>
      </w:r>
      <w:r>
        <w:rPr>
          <w:rFonts w:ascii="宋体" w:hAnsi="宋体" w:eastAsia="宋体" w:cs="宋体"/>
          <w:spacing w:val="5"/>
          <w:sz w:val="24"/>
          <w:szCs w:val="24"/>
        </w:rPr>
        <w:t xml:space="preserve"> </w:t>
      </w:r>
      <w:r>
        <w:rPr>
          <w:rFonts w:ascii="宋体" w:hAnsi="宋体" w:eastAsia="宋体" w:cs="宋体"/>
          <w:spacing w:val="-2"/>
          <w:sz w:val="24"/>
          <w:szCs w:val="24"/>
        </w:rPr>
        <w:t>本工程涉及的总成本费用有材料费、燃料及动力费、维护费、职工薪酬、管理费、</w:t>
      </w:r>
      <w:r>
        <w:rPr>
          <w:rFonts w:ascii="宋体" w:hAnsi="宋体" w:eastAsia="宋体" w:cs="宋体"/>
          <w:spacing w:val="4"/>
          <w:sz w:val="24"/>
          <w:szCs w:val="24"/>
        </w:rPr>
        <w:t xml:space="preserve"> </w:t>
      </w:r>
      <w:r>
        <w:rPr>
          <w:rFonts w:ascii="宋体" w:hAnsi="宋体" w:eastAsia="宋体" w:cs="宋体"/>
          <w:sz w:val="24"/>
          <w:szCs w:val="24"/>
        </w:rPr>
        <w:t>水资源费、其他费用、折旧费等。年运行费指</w:t>
      </w:r>
      <w:r>
        <w:rPr>
          <w:rFonts w:ascii="宋体" w:hAnsi="宋体" w:eastAsia="宋体" w:cs="宋体"/>
          <w:spacing w:val="-1"/>
          <w:sz w:val="24"/>
          <w:szCs w:val="24"/>
        </w:rPr>
        <w:t>不包括折旧费的全部费用。</w:t>
      </w:r>
    </w:p>
    <w:p w14:paraId="4B4E1E51">
      <w:pPr>
        <w:spacing w:before="35" w:line="218"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）材料费：参考《水利建设项目经济评价规范》（</w:t>
      </w:r>
      <w:r>
        <w:rPr>
          <w:rFonts w:ascii="Times New Roman" w:hAnsi="Times New Roman" w:eastAsia="Times New Roman" w:cs="Times New Roman"/>
          <w:spacing w:val="-3"/>
          <w:sz w:val="24"/>
          <w:szCs w:val="24"/>
        </w:rPr>
        <w:t>SL 72</w:t>
      </w:r>
      <w:r>
        <w:rPr>
          <w:rFonts w:ascii="宋体" w:hAnsi="宋体" w:eastAsia="宋体" w:cs="宋体"/>
          <w:spacing w:val="-4"/>
          <w:sz w:val="24"/>
          <w:szCs w:val="24"/>
        </w:rPr>
        <w:t>—</w:t>
      </w:r>
      <w:r>
        <w:rPr>
          <w:rFonts w:ascii="Times New Roman" w:hAnsi="Times New Roman" w:eastAsia="Times New Roman" w:cs="Times New Roman"/>
          <w:spacing w:val="-4"/>
          <w:sz w:val="24"/>
          <w:szCs w:val="24"/>
        </w:rPr>
        <w:t>2013</w:t>
      </w:r>
      <w:r>
        <w:rPr>
          <w:rFonts w:ascii="宋体" w:hAnsi="宋体" w:eastAsia="宋体" w:cs="宋体"/>
          <w:spacing w:val="-10"/>
          <w:sz w:val="24"/>
          <w:szCs w:val="24"/>
        </w:rPr>
        <w:t>），</w:t>
      </w:r>
      <w:r>
        <w:rPr>
          <w:rFonts w:ascii="宋体" w:hAnsi="宋体" w:eastAsia="宋体" w:cs="宋体"/>
          <w:spacing w:val="-4"/>
          <w:sz w:val="24"/>
          <w:szCs w:val="24"/>
        </w:rPr>
        <w:t>按固定</w:t>
      </w:r>
    </w:p>
    <w:p w14:paraId="3CBB6F8D">
      <w:pPr>
        <w:spacing w:line="218" w:lineRule="auto"/>
        <w:rPr>
          <w:rFonts w:ascii="宋体" w:hAnsi="宋体" w:eastAsia="宋体" w:cs="宋体"/>
          <w:sz w:val="24"/>
          <w:szCs w:val="24"/>
        </w:rPr>
        <w:sectPr>
          <w:footerReference r:id="rId112" w:type="default"/>
          <w:pgSz w:w="11906" w:h="16839"/>
          <w:pgMar w:top="1426" w:right="1588" w:bottom="1156" w:left="1588" w:header="0" w:footer="994" w:gutter="0"/>
          <w:cols w:space="720" w:num="1"/>
        </w:sectPr>
      </w:pPr>
    </w:p>
    <w:p w14:paraId="7811FCAA">
      <w:pPr>
        <w:spacing w:before="48" w:line="219" w:lineRule="auto"/>
        <w:ind w:left="26"/>
        <w:rPr>
          <w:rFonts w:ascii="宋体" w:hAnsi="宋体" w:eastAsia="宋体" w:cs="宋体"/>
          <w:sz w:val="24"/>
          <w:szCs w:val="24"/>
        </w:rPr>
      </w:pPr>
      <w:r>
        <w:rPr>
          <w:rFonts w:ascii="宋体" w:hAnsi="宋体" w:eastAsia="宋体" w:cs="宋体"/>
          <w:spacing w:val="-3"/>
          <w:sz w:val="24"/>
          <w:szCs w:val="24"/>
        </w:rPr>
        <w:t>资产原值（不含占地淹没补偿投资）的</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计。</w:t>
      </w:r>
    </w:p>
    <w:p w14:paraId="2225991E">
      <w:pPr>
        <w:spacing w:before="182" w:line="338" w:lineRule="auto"/>
        <w:ind w:left="15" w:right="61"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）燃料及动力费：燃料及动力费主要为工程运行过程中的抽水</w:t>
      </w:r>
      <w:r>
        <w:rPr>
          <w:rFonts w:ascii="宋体" w:hAnsi="宋体" w:eastAsia="宋体" w:cs="宋体"/>
          <w:spacing w:val="-2"/>
          <w:sz w:val="24"/>
          <w:szCs w:val="24"/>
        </w:rPr>
        <w:t>电费及其他</w:t>
      </w:r>
      <w:r>
        <w:rPr>
          <w:rFonts w:ascii="宋体" w:hAnsi="宋体" w:eastAsia="宋体" w:cs="宋体"/>
          <w:sz w:val="24"/>
          <w:szCs w:val="24"/>
        </w:rPr>
        <w:t xml:space="preserve"> </w:t>
      </w:r>
      <w:r>
        <w:rPr>
          <w:rFonts w:ascii="宋体" w:hAnsi="宋体" w:eastAsia="宋体" w:cs="宋体"/>
          <w:spacing w:val="2"/>
          <w:sz w:val="24"/>
          <w:szCs w:val="24"/>
        </w:rPr>
        <w:t>所需的燃料等，本规划项目主要为电费，以</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0.2</w:t>
      </w:r>
      <w:r>
        <w:rPr>
          <w:rFonts w:ascii="Times New Roman" w:hAnsi="Times New Roman" w:eastAsia="Times New Roman" w:cs="Times New Roman"/>
          <w:sz w:val="24"/>
          <w:szCs w:val="24"/>
        </w:rPr>
        <w:t>kW</w:t>
      </w:r>
      <w:r>
        <w:rPr>
          <w:rFonts w:ascii="宋体" w:hAnsi="宋体" w:eastAsia="宋体" w:cs="宋体"/>
          <w:spacing w:val="2"/>
          <w:sz w:val="26"/>
          <w:szCs w:val="26"/>
        </w:rPr>
        <w:t>•</w:t>
      </w:r>
      <w:r>
        <w:rPr>
          <w:rFonts w:ascii="Times New Roman" w:hAnsi="Times New Roman" w:eastAsia="Times New Roman" w:cs="Times New Roman"/>
          <w:spacing w:val="2"/>
          <w:sz w:val="24"/>
          <w:szCs w:val="24"/>
        </w:rPr>
        <w:t xml:space="preserve">h /m3 </w:t>
      </w:r>
      <w:r>
        <w:rPr>
          <w:rFonts w:ascii="宋体" w:hAnsi="宋体" w:eastAsia="宋体" w:cs="宋体"/>
          <w:spacing w:val="2"/>
          <w:sz w:val="24"/>
          <w:szCs w:val="24"/>
        </w:rPr>
        <w:t>计，根</w:t>
      </w:r>
      <w:r>
        <w:rPr>
          <w:rFonts w:ascii="宋体" w:hAnsi="宋体" w:eastAsia="宋体" w:cs="宋体"/>
          <w:spacing w:val="1"/>
          <w:sz w:val="24"/>
          <w:szCs w:val="24"/>
        </w:rPr>
        <w:t>据《关于进一步</w:t>
      </w:r>
      <w:r>
        <w:rPr>
          <w:rFonts w:ascii="宋体" w:hAnsi="宋体" w:eastAsia="宋体" w:cs="宋体"/>
          <w:sz w:val="24"/>
          <w:szCs w:val="24"/>
        </w:rPr>
        <w:t xml:space="preserve"> 明确农村饮水安全工程用电价格问题的通知》（桂价格〔</w:t>
      </w:r>
      <w:r>
        <w:rPr>
          <w:rFonts w:ascii="Times New Roman" w:hAnsi="Times New Roman" w:eastAsia="Times New Roman" w:cs="Times New Roman"/>
          <w:sz w:val="24"/>
          <w:szCs w:val="24"/>
        </w:rPr>
        <w:t>2010</w:t>
      </w:r>
      <w:r>
        <w:rPr>
          <w:rFonts w:ascii="宋体" w:hAnsi="宋体" w:eastAsia="宋体" w:cs="宋体"/>
          <w:sz w:val="24"/>
          <w:szCs w:val="24"/>
        </w:rPr>
        <w:t>〕</w:t>
      </w:r>
      <w:r>
        <w:rPr>
          <w:rFonts w:ascii="Times New Roman" w:hAnsi="Times New Roman" w:eastAsia="Times New Roman" w:cs="Times New Roman"/>
          <w:sz w:val="24"/>
          <w:szCs w:val="24"/>
        </w:rPr>
        <w:t xml:space="preserve">53 </w:t>
      </w:r>
      <w:r>
        <w:rPr>
          <w:rFonts w:ascii="宋体" w:hAnsi="宋体" w:eastAsia="宋体" w:cs="宋体"/>
          <w:sz w:val="24"/>
          <w:szCs w:val="24"/>
        </w:rPr>
        <w:t>号</w:t>
      </w:r>
      <w:r>
        <w:rPr>
          <w:rFonts w:ascii="宋体" w:hAnsi="宋体" w:eastAsia="宋体" w:cs="宋体"/>
          <w:spacing w:val="16"/>
          <w:sz w:val="24"/>
          <w:szCs w:val="24"/>
        </w:rPr>
        <w:t>），</w:t>
      </w:r>
      <w:r>
        <w:rPr>
          <w:rFonts w:ascii="宋体" w:hAnsi="宋体" w:eastAsia="宋体" w:cs="宋体"/>
          <w:sz w:val="24"/>
          <w:szCs w:val="24"/>
        </w:rPr>
        <w:t xml:space="preserve">农业生 </w:t>
      </w:r>
      <w:r>
        <w:rPr>
          <w:rFonts w:ascii="宋体" w:hAnsi="宋体" w:eastAsia="宋体" w:cs="宋体"/>
          <w:spacing w:val="-3"/>
          <w:sz w:val="24"/>
          <w:szCs w:val="24"/>
        </w:rPr>
        <w:t>产用电价格为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0.3795</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0.3875</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0.4925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/kW</w:t>
      </w:r>
      <w:r>
        <w:rPr>
          <w:rFonts w:ascii="宋体" w:hAnsi="宋体" w:eastAsia="宋体" w:cs="宋体"/>
          <w:spacing w:val="-4"/>
          <w:sz w:val="26"/>
          <w:szCs w:val="26"/>
        </w:rPr>
        <w:t>•</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。根据调研，</w:t>
      </w:r>
      <w:r>
        <w:rPr>
          <w:rFonts w:ascii="宋体" w:hAnsi="宋体" w:eastAsia="宋体" w:cs="宋体"/>
          <w:spacing w:val="-72"/>
          <w:sz w:val="24"/>
          <w:szCs w:val="24"/>
        </w:rPr>
        <w:t xml:space="preserve"> </w:t>
      </w:r>
      <w:r>
        <w:rPr>
          <w:rFonts w:ascii="宋体" w:hAnsi="宋体" w:eastAsia="宋体" w:cs="宋体"/>
          <w:spacing w:val="-4"/>
          <w:sz w:val="24"/>
          <w:szCs w:val="24"/>
        </w:rPr>
        <w:t>目前钦北区农用电优</w:t>
      </w:r>
      <w:r>
        <w:rPr>
          <w:rFonts w:ascii="宋体" w:hAnsi="宋体" w:eastAsia="宋体" w:cs="宋体"/>
          <w:sz w:val="24"/>
          <w:szCs w:val="24"/>
        </w:rPr>
        <w:t xml:space="preserve"> </w:t>
      </w:r>
      <w:r>
        <w:rPr>
          <w:rFonts w:ascii="宋体" w:hAnsi="宋体" w:eastAsia="宋体" w:cs="宋体"/>
          <w:spacing w:val="-1"/>
          <w:sz w:val="24"/>
          <w:szCs w:val="24"/>
        </w:rPr>
        <w:t>惠价一般为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0.4925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/kW</w:t>
      </w:r>
      <w:r>
        <w:rPr>
          <w:rFonts w:ascii="宋体" w:hAnsi="宋体" w:eastAsia="宋体" w:cs="宋体"/>
          <w:spacing w:val="-1"/>
          <w:sz w:val="26"/>
          <w:szCs w:val="26"/>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，本规划取</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2"/>
          <w:sz w:val="24"/>
          <w:szCs w:val="24"/>
        </w:rPr>
        <w:t xml:space="preserve">4925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/kW</w:t>
      </w:r>
      <w:r>
        <w:rPr>
          <w:rFonts w:ascii="宋体" w:hAnsi="宋体" w:eastAsia="宋体" w:cs="宋体"/>
          <w:spacing w:val="-2"/>
          <w:sz w:val="26"/>
          <w:szCs w:val="26"/>
        </w:rPr>
        <w:t>•</w:t>
      </w:r>
      <w:r>
        <w:rPr>
          <w:rFonts w:ascii="Times New Roman" w:hAnsi="Times New Roman" w:eastAsia="Times New Roman" w:cs="Times New Roman"/>
          <w:spacing w:val="-2"/>
          <w:sz w:val="24"/>
          <w:szCs w:val="24"/>
        </w:rPr>
        <w:t>h</w:t>
      </w:r>
      <w:r>
        <w:rPr>
          <w:rFonts w:ascii="宋体" w:hAnsi="宋体" w:eastAsia="宋体" w:cs="宋体"/>
          <w:spacing w:val="-2"/>
          <w:sz w:val="24"/>
          <w:szCs w:val="24"/>
        </w:rPr>
        <w:t>。</w:t>
      </w:r>
    </w:p>
    <w:p w14:paraId="6D739626">
      <w:pPr>
        <w:spacing w:before="200" w:line="290" w:lineRule="auto"/>
        <w:ind w:left="27" w:right="61"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）维护费：本工程主要是以现有管道，修理、维护费取工程固</w:t>
      </w:r>
      <w:r>
        <w:rPr>
          <w:rFonts w:ascii="宋体" w:hAnsi="宋体" w:eastAsia="宋体" w:cs="宋体"/>
          <w:spacing w:val="-2"/>
          <w:sz w:val="24"/>
          <w:szCs w:val="24"/>
        </w:rPr>
        <w:t>定资产原值</w:t>
      </w:r>
      <w:r>
        <w:rPr>
          <w:rFonts w:ascii="宋体" w:hAnsi="宋体" w:eastAsia="宋体" w:cs="宋体"/>
          <w:sz w:val="24"/>
          <w:szCs w:val="24"/>
        </w:rPr>
        <w:t xml:space="preserve"> </w:t>
      </w:r>
      <w:r>
        <w:rPr>
          <w:rFonts w:ascii="宋体" w:hAnsi="宋体" w:eastAsia="宋体" w:cs="宋体"/>
          <w:spacing w:val="-4"/>
          <w:sz w:val="24"/>
          <w:szCs w:val="24"/>
        </w:rPr>
        <w:t>（扣除征地费用后）的</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计。</w:t>
      </w:r>
    </w:p>
    <w:p w14:paraId="01CFE2D7">
      <w:pPr>
        <w:spacing w:before="181" w:line="324" w:lineRule="auto"/>
        <w:ind w:left="15" w:firstLine="491"/>
        <w:rPr>
          <w:rFonts w:ascii="宋体" w:hAnsi="宋体" w:eastAsia="宋体" w:cs="宋体"/>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4</w:t>
      </w:r>
      <w:r>
        <w:rPr>
          <w:rFonts w:ascii="宋体" w:hAnsi="宋体" w:eastAsia="宋体" w:cs="宋体"/>
          <w:spacing w:val="-12"/>
          <w:sz w:val="24"/>
          <w:szCs w:val="24"/>
        </w:rPr>
        <w:t>）职工薪酬：根据《农村集中供水工程成本测算导则》（</w:t>
      </w:r>
      <w:r>
        <w:rPr>
          <w:rFonts w:ascii="Times New Roman" w:hAnsi="Times New Roman" w:eastAsia="Times New Roman" w:cs="Times New Roman"/>
          <w:spacing w:val="-12"/>
          <w:sz w:val="24"/>
          <w:szCs w:val="24"/>
        </w:rPr>
        <w:t>T/JSGS 001</w:t>
      </w:r>
      <w:r>
        <w:rPr>
          <w:rFonts w:ascii="宋体" w:hAnsi="宋体" w:eastAsia="宋体" w:cs="宋体"/>
          <w:spacing w:val="-12"/>
          <w:sz w:val="24"/>
          <w:szCs w:val="24"/>
        </w:rPr>
        <w:t>—</w:t>
      </w:r>
      <w:r>
        <w:rPr>
          <w:rFonts w:ascii="Times New Roman" w:hAnsi="Times New Roman" w:eastAsia="Times New Roman" w:cs="Times New Roman"/>
          <w:spacing w:val="-12"/>
          <w:sz w:val="24"/>
          <w:szCs w:val="24"/>
        </w:rPr>
        <w:t>2020</w:t>
      </w:r>
      <w:r>
        <w:rPr>
          <w:rFonts w:ascii="宋体" w:hAnsi="宋体" w:eastAsia="宋体" w:cs="宋体"/>
          <w:spacing w:val="-56"/>
          <w:w w:val="89"/>
          <w:sz w:val="24"/>
          <w:szCs w:val="24"/>
        </w:rPr>
        <w:t>），</w:t>
      </w:r>
      <w:r>
        <w:rPr>
          <w:rFonts w:ascii="宋体" w:hAnsi="宋体" w:eastAsia="宋体" w:cs="宋体"/>
          <w:spacing w:val="4"/>
          <w:sz w:val="24"/>
          <w:szCs w:val="24"/>
        </w:rPr>
        <w:t xml:space="preserve"> </w:t>
      </w:r>
      <w:r>
        <w:rPr>
          <w:rFonts w:ascii="宋体" w:hAnsi="宋体" w:eastAsia="宋体" w:cs="宋体"/>
          <w:spacing w:val="3"/>
          <w:sz w:val="24"/>
          <w:szCs w:val="24"/>
        </w:rPr>
        <w:t>结合我区实际，规模化供水工程、千人供水工程、</w:t>
      </w:r>
      <w:r>
        <w:rPr>
          <w:rFonts w:ascii="宋体" w:hAnsi="宋体" w:eastAsia="宋体" w:cs="宋体"/>
          <w:spacing w:val="2"/>
          <w:sz w:val="24"/>
          <w:szCs w:val="24"/>
        </w:rPr>
        <w:t>百人供水工程平均每处分别考</w:t>
      </w:r>
      <w:r>
        <w:rPr>
          <w:rFonts w:ascii="宋体" w:hAnsi="宋体" w:eastAsia="宋体" w:cs="宋体"/>
          <w:sz w:val="24"/>
          <w:szCs w:val="24"/>
        </w:rPr>
        <w:t xml:space="preserve"> </w:t>
      </w:r>
      <w:r>
        <w:rPr>
          <w:rFonts w:ascii="宋体" w:hAnsi="宋体" w:eastAsia="宋体" w:cs="宋体"/>
          <w:spacing w:val="-1"/>
          <w:sz w:val="24"/>
          <w:szCs w:val="24"/>
        </w:rPr>
        <w:t>虑</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人、</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人、</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人管理。则本规划项目共需管理人员</w:t>
      </w:r>
      <w:r>
        <w:rPr>
          <w:rFonts w:ascii="Times New Roman" w:hAnsi="Times New Roman" w:eastAsia="Times New Roman" w:cs="Times New Roman"/>
          <w:spacing w:val="-1"/>
          <w:sz w:val="24"/>
          <w:szCs w:val="24"/>
        </w:rPr>
        <w:t xml:space="preserve">302 </w:t>
      </w:r>
      <w:r>
        <w:rPr>
          <w:rFonts w:ascii="宋体" w:hAnsi="宋体" w:eastAsia="宋体" w:cs="宋体"/>
          <w:spacing w:val="-1"/>
          <w:sz w:val="24"/>
          <w:szCs w:val="24"/>
        </w:rPr>
        <w:t>人，月平均薪酬按</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2500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w:t>
      </w:r>
      <w:r>
        <w:rPr>
          <w:rFonts w:ascii="宋体" w:hAnsi="宋体" w:eastAsia="宋体" w:cs="宋体"/>
          <w:spacing w:val="-1"/>
          <w:sz w:val="24"/>
          <w:szCs w:val="24"/>
        </w:rPr>
        <w:t>人的基数并考虑</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62%</w:t>
      </w:r>
      <w:r>
        <w:rPr>
          <w:rFonts w:ascii="宋体" w:hAnsi="宋体" w:eastAsia="宋体" w:cs="宋体"/>
          <w:spacing w:val="-1"/>
          <w:sz w:val="24"/>
          <w:szCs w:val="24"/>
        </w:rPr>
        <w:t>的基本福利、保险、公积金等计算确定。</w:t>
      </w:r>
    </w:p>
    <w:p w14:paraId="15DEDCE6">
      <w:pPr>
        <w:spacing w:before="181" w:line="219" w:lineRule="auto"/>
        <w:ind w:left="50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）管理费：主要指办公、教育、咨询费等，按职工薪酬的</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倍计。</w:t>
      </w:r>
    </w:p>
    <w:p w14:paraId="33824835">
      <w:pPr>
        <w:spacing w:before="185" w:line="331" w:lineRule="auto"/>
        <w:ind w:left="14" w:right="61"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）水资源费：根据《广西壮族自治区物价局、财政厅、水利厅</w:t>
      </w:r>
      <w:r>
        <w:rPr>
          <w:rFonts w:ascii="宋体" w:hAnsi="宋体" w:eastAsia="宋体" w:cs="宋体"/>
          <w:spacing w:val="-2"/>
          <w:sz w:val="24"/>
          <w:szCs w:val="24"/>
        </w:rPr>
        <w:t>关于调整我</w:t>
      </w:r>
      <w:r>
        <w:rPr>
          <w:rFonts w:ascii="宋体" w:hAnsi="宋体" w:eastAsia="宋体" w:cs="宋体"/>
          <w:sz w:val="24"/>
          <w:szCs w:val="24"/>
        </w:rPr>
        <w:t xml:space="preserve"> </w:t>
      </w:r>
      <w:r>
        <w:rPr>
          <w:rFonts w:ascii="宋体" w:hAnsi="宋体" w:eastAsia="宋体" w:cs="宋体"/>
          <w:spacing w:val="1"/>
          <w:sz w:val="24"/>
          <w:szCs w:val="24"/>
        </w:rPr>
        <w:t>区水资源费征收标准的通知》（桂价费〔</w:t>
      </w:r>
      <w:r>
        <w:rPr>
          <w:rFonts w:ascii="Times New Roman" w:hAnsi="Times New Roman" w:eastAsia="Times New Roman" w:cs="Times New Roman"/>
          <w:spacing w:val="1"/>
          <w:sz w:val="24"/>
          <w:szCs w:val="24"/>
        </w:rPr>
        <w:t>2015</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66 </w:t>
      </w:r>
      <w:r>
        <w:rPr>
          <w:rFonts w:ascii="宋体" w:hAnsi="宋体" w:eastAsia="宋体" w:cs="宋体"/>
          <w:spacing w:val="1"/>
          <w:sz w:val="24"/>
          <w:szCs w:val="24"/>
        </w:rPr>
        <w:t>号）及《关于我</w:t>
      </w:r>
      <w:r>
        <w:rPr>
          <w:rFonts w:ascii="宋体" w:hAnsi="宋体" w:eastAsia="宋体" w:cs="宋体"/>
          <w:sz w:val="24"/>
          <w:szCs w:val="24"/>
        </w:rPr>
        <w:t>区水资源费征 收有关问题的通知》（桂水资源〔</w:t>
      </w:r>
      <w:r>
        <w:rPr>
          <w:rFonts w:ascii="Times New Roman" w:hAnsi="Times New Roman" w:eastAsia="Times New Roman" w:cs="Times New Roman"/>
          <w:sz w:val="24"/>
          <w:szCs w:val="24"/>
        </w:rPr>
        <w:t>2019</w:t>
      </w:r>
      <w:r>
        <w:rPr>
          <w:rFonts w:ascii="宋体" w:hAnsi="宋体" w:eastAsia="宋体" w:cs="宋体"/>
          <w:sz w:val="24"/>
          <w:szCs w:val="24"/>
        </w:rPr>
        <w:t>〕</w:t>
      </w:r>
      <w:r>
        <w:rPr>
          <w:rFonts w:ascii="Times New Roman" w:hAnsi="Times New Roman" w:eastAsia="Times New Roman" w:cs="Times New Roman"/>
          <w:sz w:val="24"/>
          <w:szCs w:val="24"/>
        </w:rPr>
        <w:t>44</w:t>
      </w:r>
      <w:r>
        <w:rPr>
          <w:rFonts w:ascii="Times New Roman" w:hAnsi="Times New Roman" w:eastAsia="Times New Roman" w:cs="Times New Roman"/>
          <w:spacing w:val="33"/>
          <w:w w:val="101"/>
          <w:sz w:val="24"/>
          <w:szCs w:val="24"/>
        </w:rPr>
        <w:t xml:space="preserve"> </w:t>
      </w:r>
      <w:r>
        <w:rPr>
          <w:rFonts w:ascii="宋体" w:hAnsi="宋体" w:eastAsia="宋体" w:cs="宋体"/>
          <w:sz w:val="24"/>
          <w:szCs w:val="24"/>
        </w:rPr>
        <w:t xml:space="preserve">号）规定，农业生产（种植业、畜牧 </w:t>
      </w:r>
      <w:r>
        <w:rPr>
          <w:rFonts w:ascii="宋体" w:hAnsi="宋体" w:eastAsia="宋体" w:cs="宋体"/>
          <w:spacing w:val="3"/>
          <w:sz w:val="24"/>
          <w:szCs w:val="24"/>
        </w:rPr>
        <w:t>业等）规定定额内用水、乡镇和农村集中供水供村屯</w:t>
      </w:r>
      <w:r>
        <w:rPr>
          <w:rFonts w:ascii="宋体" w:hAnsi="宋体" w:eastAsia="宋体" w:cs="宋体"/>
          <w:spacing w:val="2"/>
          <w:sz w:val="24"/>
          <w:szCs w:val="24"/>
        </w:rPr>
        <w:t>生活的部分不需要缴纳水资</w:t>
      </w:r>
      <w:r>
        <w:rPr>
          <w:rFonts w:ascii="宋体" w:hAnsi="宋体" w:eastAsia="宋体" w:cs="宋体"/>
          <w:sz w:val="24"/>
          <w:szCs w:val="24"/>
        </w:rPr>
        <w:t xml:space="preserve"> </w:t>
      </w:r>
      <w:r>
        <w:rPr>
          <w:rFonts w:ascii="宋体" w:hAnsi="宋体" w:eastAsia="宋体" w:cs="宋体"/>
          <w:spacing w:val="-3"/>
          <w:sz w:val="24"/>
          <w:szCs w:val="24"/>
        </w:rPr>
        <w:t>源费。</w:t>
      </w:r>
    </w:p>
    <w:p w14:paraId="337060A3">
      <w:pPr>
        <w:spacing w:before="183" w:line="312" w:lineRule="auto"/>
        <w:ind w:left="16" w:right="6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）药剂费：考虑到制水过程中消毒剂、混凝剂的成本，采用以</w:t>
      </w:r>
      <w:r>
        <w:rPr>
          <w:rFonts w:ascii="宋体" w:hAnsi="宋体" w:eastAsia="宋体" w:cs="宋体"/>
          <w:spacing w:val="-2"/>
          <w:sz w:val="24"/>
          <w:szCs w:val="24"/>
        </w:rPr>
        <w:t>制水方量计</w:t>
      </w:r>
      <w:r>
        <w:rPr>
          <w:rFonts w:ascii="宋体" w:hAnsi="宋体" w:eastAsia="宋体" w:cs="宋体"/>
          <w:sz w:val="24"/>
          <w:szCs w:val="24"/>
        </w:rPr>
        <w:t xml:space="preserve"> 算，在本规划中考虑每方水药剂费为</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 xml:space="preserve">0.05 </w:t>
      </w:r>
      <w:r>
        <w:rPr>
          <w:rFonts w:ascii="宋体" w:hAnsi="宋体" w:eastAsia="宋体" w:cs="宋体"/>
          <w:sz w:val="24"/>
          <w:szCs w:val="24"/>
        </w:rPr>
        <w:t>元，按年供水</w:t>
      </w:r>
      <w:r>
        <w:rPr>
          <w:rFonts w:ascii="宋体" w:hAnsi="宋体" w:eastAsia="宋体" w:cs="宋体"/>
          <w:spacing w:val="-1"/>
          <w:sz w:val="24"/>
          <w:szCs w:val="24"/>
        </w:rPr>
        <w:t>量</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9261</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万</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³计算每年药</w:t>
      </w:r>
      <w:r>
        <w:rPr>
          <w:rFonts w:ascii="宋体" w:hAnsi="宋体" w:eastAsia="宋体" w:cs="宋体"/>
          <w:sz w:val="24"/>
          <w:szCs w:val="24"/>
        </w:rPr>
        <w:t xml:space="preserve"> </w:t>
      </w:r>
      <w:r>
        <w:rPr>
          <w:rFonts w:ascii="宋体" w:hAnsi="宋体" w:eastAsia="宋体" w:cs="宋体"/>
          <w:spacing w:val="-4"/>
          <w:sz w:val="24"/>
          <w:szCs w:val="24"/>
        </w:rPr>
        <w:t>剂费。</w:t>
      </w:r>
    </w:p>
    <w:p w14:paraId="30EBE954">
      <w:pPr>
        <w:spacing w:before="182" w:line="290" w:lineRule="auto"/>
        <w:ind w:left="15" w:right="60" w:firstLine="491"/>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8</w:t>
      </w:r>
      <w:r>
        <w:rPr>
          <w:rFonts w:ascii="宋体" w:hAnsi="宋体" w:eastAsia="宋体" w:cs="宋体"/>
          <w:spacing w:val="-9"/>
          <w:sz w:val="24"/>
          <w:szCs w:val="24"/>
        </w:rPr>
        <w:t>）其他费用：按材料费、燃料及动力费、维护费、职工薪酬四项合计的</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0"/>
          <w:sz w:val="24"/>
          <w:szCs w:val="24"/>
        </w:rPr>
        <w:t>0%</w:t>
      </w:r>
      <w:r>
        <w:rPr>
          <w:rFonts w:ascii="Times New Roman" w:hAnsi="Times New Roman" w:eastAsia="Times New Roman" w:cs="Times New Roman"/>
          <w:sz w:val="24"/>
          <w:szCs w:val="24"/>
        </w:rPr>
        <w:t xml:space="preserve"> </w:t>
      </w:r>
      <w:r>
        <w:rPr>
          <w:rFonts w:ascii="宋体" w:hAnsi="宋体" w:eastAsia="宋体" w:cs="宋体"/>
          <w:spacing w:val="-5"/>
          <w:sz w:val="24"/>
          <w:szCs w:val="24"/>
        </w:rPr>
        <w:t>计。</w:t>
      </w:r>
    </w:p>
    <w:p w14:paraId="127521C6">
      <w:pPr>
        <w:spacing w:before="179" w:line="218" w:lineRule="auto"/>
        <w:ind w:left="496"/>
        <w:rPr>
          <w:rFonts w:ascii="宋体" w:hAnsi="宋体" w:eastAsia="宋体" w:cs="宋体"/>
          <w:sz w:val="24"/>
          <w:szCs w:val="24"/>
        </w:rPr>
      </w:pPr>
      <w:r>
        <w:rPr>
          <w:rFonts w:ascii="宋体" w:hAnsi="宋体" w:eastAsia="宋体" w:cs="宋体"/>
          <w:spacing w:val="-3"/>
          <w:sz w:val="24"/>
          <w:szCs w:val="24"/>
        </w:rPr>
        <w:t>本工程运行费用估算成果见表</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11.2-2</w:t>
      </w:r>
      <w:r>
        <w:rPr>
          <w:rFonts w:ascii="宋体" w:hAnsi="宋体" w:eastAsia="宋体" w:cs="宋体"/>
          <w:spacing w:val="-3"/>
          <w:sz w:val="24"/>
          <w:szCs w:val="24"/>
        </w:rPr>
        <w:t>。</w:t>
      </w:r>
    </w:p>
    <w:p w14:paraId="2D9C7216">
      <w:pPr>
        <w:spacing w:before="184" w:line="219" w:lineRule="auto"/>
        <w:ind w:left="1896"/>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4"/>
          <w:sz w:val="24"/>
          <w:szCs w:val="24"/>
        </w:rPr>
        <w:t xml:space="preserve"> </w:t>
      </w:r>
      <w:r>
        <w:rPr>
          <w:rFonts w:ascii="宋体" w:hAnsi="宋体" w:eastAsia="宋体" w:cs="宋体"/>
          <w:spacing w:val="-2"/>
          <w:sz w:val="24"/>
          <w:szCs w:val="24"/>
        </w:rPr>
        <w:t>11.2-2 供水工程运行成本费用分析成果表</w:t>
      </w:r>
    </w:p>
    <w:p w14:paraId="73F9A659">
      <w:pPr>
        <w:spacing w:line="147"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1"/>
        <w:gridCol w:w="3940"/>
        <w:gridCol w:w="2898"/>
      </w:tblGrid>
      <w:tr w14:paraId="73E0B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671" w:type="dxa"/>
            <w:vAlign w:val="top"/>
          </w:tcPr>
          <w:p w14:paraId="6E37078F">
            <w:pPr>
              <w:spacing w:before="82" w:line="229" w:lineRule="auto"/>
              <w:ind w:left="630"/>
              <w:rPr>
                <w:rFonts w:ascii="宋体" w:hAnsi="宋体" w:eastAsia="宋体" w:cs="宋体"/>
                <w:sz w:val="20"/>
                <w:szCs w:val="20"/>
              </w:rPr>
            </w:pPr>
            <w:r>
              <w:rPr>
                <w:rFonts w:ascii="宋体" w:hAnsi="宋体" w:eastAsia="宋体" w:cs="宋体"/>
                <w:spacing w:val="5"/>
                <w:sz w:val="20"/>
                <w:szCs w:val="20"/>
              </w:rPr>
              <w:t>序号</w:t>
            </w:r>
          </w:p>
        </w:tc>
        <w:tc>
          <w:tcPr>
            <w:tcW w:w="3940" w:type="dxa"/>
            <w:vAlign w:val="top"/>
          </w:tcPr>
          <w:p w14:paraId="03D97CC8">
            <w:pPr>
              <w:spacing w:before="82" w:line="228" w:lineRule="auto"/>
              <w:ind w:left="1566"/>
              <w:rPr>
                <w:rFonts w:ascii="宋体" w:hAnsi="宋体" w:eastAsia="宋体" w:cs="宋体"/>
                <w:sz w:val="20"/>
                <w:szCs w:val="20"/>
              </w:rPr>
            </w:pPr>
            <w:r>
              <w:rPr>
                <w:rFonts w:ascii="宋体" w:hAnsi="宋体" w:eastAsia="宋体" w:cs="宋体"/>
                <w:spacing w:val="4"/>
                <w:sz w:val="20"/>
                <w:szCs w:val="20"/>
              </w:rPr>
              <w:t>费用名称</w:t>
            </w:r>
          </w:p>
        </w:tc>
        <w:tc>
          <w:tcPr>
            <w:tcW w:w="2898" w:type="dxa"/>
            <w:vAlign w:val="top"/>
          </w:tcPr>
          <w:p w14:paraId="7A726392">
            <w:pPr>
              <w:spacing w:before="82" w:line="228" w:lineRule="auto"/>
              <w:ind w:left="834"/>
              <w:rPr>
                <w:rFonts w:ascii="宋体" w:hAnsi="宋体" w:eastAsia="宋体" w:cs="宋体"/>
                <w:sz w:val="20"/>
                <w:szCs w:val="20"/>
              </w:rPr>
            </w:pPr>
            <w:r>
              <w:rPr>
                <w:rFonts w:ascii="宋体" w:hAnsi="宋体" w:eastAsia="宋体" w:cs="宋体"/>
                <w:spacing w:val="4"/>
                <w:sz w:val="20"/>
                <w:szCs w:val="20"/>
              </w:rPr>
              <w:t>费用（万元）</w:t>
            </w:r>
          </w:p>
        </w:tc>
      </w:tr>
      <w:tr w14:paraId="4455C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671" w:type="dxa"/>
            <w:vAlign w:val="top"/>
          </w:tcPr>
          <w:p w14:paraId="6A8627EA">
            <w:pPr>
              <w:spacing w:before="116" w:line="195" w:lineRule="auto"/>
              <w:ind w:left="8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940" w:type="dxa"/>
            <w:vAlign w:val="top"/>
          </w:tcPr>
          <w:p w14:paraId="568D5E97">
            <w:pPr>
              <w:spacing w:before="80" w:line="227" w:lineRule="auto"/>
              <w:ind w:left="1660"/>
              <w:rPr>
                <w:rFonts w:ascii="宋体" w:hAnsi="宋体" w:eastAsia="宋体" w:cs="宋体"/>
                <w:sz w:val="20"/>
                <w:szCs w:val="20"/>
              </w:rPr>
            </w:pPr>
            <w:r>
              <w:rPr>
                <w:rFonts w:ascii="宋体" w:hAnsi="宋体" w:eastAsia="宋体" w:cs="宋体"/>
                <w:spacing w:val="6"/>
                <w:sz w:val="20"/>
                <w:szCs w:val="20"/>
              </w:rPr>
              <w:t>材料费</w:t>
            </w:r>
          </w:p>
        </w:tc>
        <w:tc>
          <w:tcPr>
            <w:tcW w:w="2898" w:type="dxa"/>
            <w:vAlign w:val="top"/>
          </w:tcPr>
          <w:p w14:paraId="34133689">
            <w:pPr>
              <w:spacing w:before="116" w:line="195" w:lineRule="auto"/>
              <w:ind w:left="1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205.07</w:t>
            </w:r>
          </w:p>
        </w:tc>
      </w:tr>
      <w:tr w14:paraId="5428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671" w:type="dxa"/>
            <w:vAlign w:val="top"/>
          </w:tcPr>
          <w:p w14:paraId="1BCBC359">
            <w:pPr>
              <w:spacing w:before="119" w:line="195" w:lineRule="auto"/>
              <w:ind w:left="7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940" w:type="dxa"/>
            <w:vAlign w:val="top"/>
          </w:tcPr>
          <w:p w14:paraId="2C95DD1C">
            <w:pPr>
              <w:spacing w:before="80" w:line="228" w:lineRule="auto"/>
              <w:ind w:left="1346"/>
              <w:rPr>
                <w:rFonts w:ascii="宋体" w:hAnsi="宋体" w:eastAsia="宋体" w:cs="宋体"/>
                <w:sz w:val="20"/>
                <w:szCs w:val="20"/>
              </w:rPr>
            </w:pPr>
            <w:r>
              <w:rPr>
                <w:rFonts w:ascii="宋体" w:hAnsi="宋体" w:eastAsia="宋体" w:cs="宋体"/>
                <w:spacing w:val="8"/>
                <w:sz w:val="20"/>
                <w:szCs w:val="20"/>
              </w:rPr>
              <w:t>燃料及动力费</w:t>
            </w:r>
          </w:p>
        </w:tc>
        <w:tc>
          <w:tcPr>
            <w:tcW w:w="2898" w:type="dxa"/>
            <w:vAlign w:val="top"/>
          </w:tcPr>
          <w:p w14:paraId="14966BB7">
            <w:pPr>
              <w:spacing w:before="119" w:line="195" w:lineRule="auto"/>
              <w:ind w:left="1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912.17</w:t>
            </w:r>
          </w:p>
        </w:tc>
      </w:tr>
      <w:tr w14:paraId="6AE3F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671" w:type="dxa"/>
            <w:vAlign w:val="top"/>
          </w:tcPr>
          <w:p w14:paraId="12A788D1">
            <w:pPr>
              <w:spacing w:before="119" w:line="195" w:lineRule="auto"/>
              <w:ind w:left="7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940" w:type="dxa"/>
            <w:vAlign w:val="top"/>
          </w:tcPr>
          <w:p w14:paraId="020CD82C">
            <w:pPr>
              <w:spacing w:before="81" w:line="228" w:lineRule="auto"/>
              <w:ind w:left="1663"/>
              <w:rPr>
                <w:rFonts w:ascii="宋体" w:hAnsi="宋体" w:eastAsia="宋体" w:cs="宋体"/>
                <w:sz w:val="20"/>
                <w:szCs w:val="20"/>
              </w:rPr>
            </w:pPr>
            <w:r>
              <w:rPr>
                <w:rFonts w:ascii="宋体" w:hAnsi="宋体" w:eastAsia="宋体" w:cs="宋体"/>
                <w:spacing w:val="5"/>
                <w:sz w:val="20"/>
                <w:szCs w:val="20"/>
              </w:rPr>
              <w:t>维护费</w:t>
            </w:r>
          </w:p>
        </w:tc>
        <w:tc>
          <w:tcPr>
            <w:tcW w:w="2898" w:type="dxa"/>
            <w:vAlign w:val="top"/>
          </w:tcPr>
          <w:p w14:paraId="0B5248C5">
            <w:pPr>
              <w:spacing w:before="119" w:line="195" w:lineRule="auto"/>
              <w:ind w:left="11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2050.70</w:t>
            </w:r>
          </w:p>
        </w:tc>
      </w:tr>
      <w:tr w14:paraId="06BBF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671" w:type="dxa"/>
            <w:vAlign w:val="top"/>
          </w:tcPr>
          <w:p w14:paraId="16FA20F0">
            <w:pPr>
              <w:spacing w:before="119" w:line="195"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940" w:type="dxa"/>
            <w:vAlign w:val="top"/>
          </w:tcPr>
          <w:p w14:paraId="33F9A60B">
            <w:pPr>
              <w:spacing w:before="83" w:line="228" w:lineRule="auto"/>
              <w:ind w:left="1555"/>
              <w:rPr>
                <w:rFonts w:ascii="宋体" w:hAnsi="宋体" w:eastAsia="宋体" w:cs="宋体"/>
                <w:sz w:val="20"/>
                <w:szCs w:val="20"/>
              </w:rPr>
            </w:pPr>
            <w:r>
              <w:rPr>
                <w:rFonts w:ascii="宋体" w:hAnsi="宋体" w:eastAsia="宋体" w:cs="宋体"/>
                <w:spacing w:val="7"/>
                <w:sz w:val="20"/>
                <w:szCs w:val="20"/>
              </w:rPr>
              <w:t>职工薪酬</w:t>
            </w:r>
          </w:p>
        </w:tc>
        <w:tc>
          <w:tcPr>
            <w:tcW w:w="2898" w:type="dxa"/>
            <w:vAlign w:val="top"/>
          </w:tcPr>
          <w:p w14:paraId="78CC803D">
            <w:pPr>
              <w:spacing w:before="119" w:line="195" w:lineRule="auto"/>
              <w:ind w:left="1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563.76</w:t>
            </w:r>
          </w:p>
        </w:tc>
      </w:tr>
    </w:tbl>
    <w:p w14:paraId="163DDA91">
      <w:pPr>
        <w:pStyle w:val="2"/>
      </w:pPr>
    </w:p>
    <w:p w14:paraId="124E7445">
      <w:pPr>
        <w:sectPr>
          <w:footerReference r:id="rId113" w:type="default"/>
          <w:pgSz w:w="11906" w:h="16839"/>
          <w:pgMar w:top="1426" w:right="1639" w:bottom="1156" w:left="1695" w:header="0" w:footer="994" w:gutter="0"/>
          <w:cols w:space="720" w:num="1"/>
        </w:sectPr>
      </w:pPr>
    </w:p>
    <w:p w14:paraId="20CC54F3">
      <w:pPr>
        <w:spacing w:line="91" w:lineRule="auto"/>
        <w:rPr>
          <w:rFonts w:ascii="Arial"/>
          <w:sz w:val="2"/>
        </w:rPr>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1"/>
        <w:gridCol w:w="3940"/>
        <w:gridCol w:w="2898"/>
      </w:tblGrid>
      <w:tr w14:paraId="0CA7F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671" w:type="dxa"/>
            <w:vAlign w:val="top"/>
          </w:tcPr>
          <w:p w14:paraId="4B931F08">
            <w:pPr>
              <w:spacing w:before="124" w:line="192" w:lineRule="auto"/>
              <w:ind w:left="7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940" w:type="dxa"/>
            <w:vAlign w:val="top"/>
          </w:tcPr>
          <w:p w14:paraId="10EC2212">
            <w:pPr>
              <w:spacing w:before="84" w:line="228" w:lineRule="auto"/>
              <w:ind w:left="1665"/>
              <w:rPr>
                <w:rFonts w:ascii="宋体" w:hAnsi="宋体" w:eastAsia="宋体" w:cs="宋体"/>
                <w:sz w:val="20"/>
                <w:szCs w:val="20"/>
              </w:rPr>
            </w:pPr>
            <w:r>
              <w:rPr>
                <w:rFonts w:ascii="宋体" w:hAnsi="宋体" w:eastAsia="宋体" w:cs="宋体"/>
                <w:spacing w:val="5"/>
                <w:sz w:val="20"/>
                <w:szCs w:val="20"/>
              </w:rPr>
              <w:t>管理费</w:t>
            </w:r>
          </w:p>
        </w:tc>
        <w:tc>
          <w:tcPr>
            <w:tcW w:w="2898" w:type="dxa"/>
            <w:vAlign w:val="top"/>
          </w:tcPr>
          <w:p w14:paraId="2017DAD9">
            <w:pPr>
              <w:spacing w:before="121" w:line="195" w:lineRule="auto"/>
              <w:ind w:left="1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563.76</w:t>
            </w:r>
          </w:p>
        </w:tc>
      </w:tr>
      <w:tr w14:paraId="110B4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671" w:type="dxa"/>
            <w:vAlign w:val="top"/>
          </w:tcPr>
          <w:p w14:paraId="1EFAF2E2">
            <w:pPr>
              <w:spacing w:before="117" w:line="195" w:lineRule="auto"/>
              <w:ind w:left="79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940" w:type="dxa"/>
            <w:vAlign w:val="top"/>
          </w:tcPr>
          <w:p w14:paraId="56674CB5">
            <w:pPr>
              <w:spacing w:before="81" w:line="228" w:lineRule="auto"/>
              <w:ind w:left="1557"/>
              <w:rPr>
                <w:rFonts w:ascii="宋体" w:hAnsi="宋体" w:eastAsia="宋体" w:cs="宋体"/>
                <w:sz w:val="20"/>
                <w:szCs w:val="20"/>
              </w:rPr>
            </w:pPr>
            <w:r>
              <w:rPr>
                <w:rFonts w:ascii="宋体" w:hAnsi="宋体" w:eastAsia="宋体" w:cs="宋体"/>
                <w:spacing w:val="6"/>
                <w:sz w:val="20"/>
                <w:szCs w:val="20"/>
              </w:rPr>
              <w:t>水资源费</w:t>
            </w:r>
          </w:p>
        </w:tc>
        <w:tc>
          <w:tcPr>
            <w:tcW w:w="2898" w:type="dxa"/>
            <w:vAlign w:val="top"/>
          </w:tcPr>
          <w:p w14:paraId="3B230D74">
            <w:pPr>
              <w:spacing w:before="117" w:line="195" w:lineRule="auto"/>
              <w:ind w:left="12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r>
      <w:tr w14:paraId="02F7B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671" w:type="dxa"/>
            <w:vAlign w:val="top"/>
          </w:tcPr>
          <w:p w14:paraId="42E99E96">
            <w:pPr>
              <w:spacing w:before="122" w:line="192" w:lineRule="auto"/>
              <w:ind w:left="78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940" w:type="dxa"/>
            <w:vAlign w:val="top"/>
          </w:tcPr>
          <w:p w14:paraId="44A95C49">
            <w:pPr>
              <w:spacing w:before="82" w:line="228" w:lineRule="auto"/>
              <w:ind w:left="1555"/>
              <w:rPr>
                <w:rFonts w:ascii="宋体" w:hAnsi="宋体" w:eastAsia="宋体" w:cs="宋体"/>
                <w:sz w:val="20"/>
                <w:szCs w:val="20"/>
              </w:rPr>
            </w:pPr>
            <w:r>
              <w:rPr>
                <w:rFonts w:ascii="宋体" w:hAnsi="宋体" w:eastAsia="宋体" w:cs="宋体"/>
                <w:spacing w:val="7"/>
                <w:sz w:val="20"/>
                <w:szCs w:val="20"/>
              </w:rPr>
              <w:t>其他费用</w:t>
            </w:r>
          </w:p>
        </w:tc>
        <w:tc>
          <w:tcPr>
            <w:tcW w:w="2898" w:type="dxa"/>
            <w:vAlign w:val="top"/>
          </w:tcPr>
          <w:p w14:paraId="688C48C0">
            <w:pPr>
              <w:spacing w:before="119" w:line="195" w:lineRule="auto"/>
              <w:ind w:left="1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373.17</w:t>
            </w:r>
          </w:p>
        </w:tc>
      </w:tr>
      <w:tr w14:paraId="46D54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671" w:type="dxa"/>
            <w:vAlign w:val="top"/>
          </w:tcPr>
          <w:p w14:paraId="0E3629ED">
            <w:pPr>
              <w:spacing w:before="120" w:line="195" w:lineRule="auto"/>
              <w:ind w:left="79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940" w:type="dxa"/>
            <w:vAlign w:val="top"/>
          </w:tcPr>
          <w:p w14:paraId="1EA24CAA">
            <w:pPr>
              <w:spacing w:before="84" w:line="227" w:lineRule="auto"/>
              <w:ind w:left="1662"/>
              <w:rPr>
                <w:rFonts w:ascii="宋体" w:hAnsi="宋体" w:eastAsia="宋体" w:cs="宋体"/>
                <w:sz w:val="20"/>
                <w:szCs w:val="20"/>
              </w:rPr>
            </w:pPr>
            <w:r>
              <w:rPr>
                <w:rFonts w:ascii="宋体" w:hAnsi="宋体" w:eastAsia="宋体" w:cs="宋体"/>
                <w:spacing w:val="6"/>
                <w:sz w:val="20"/>
                <w:szCs w:val="20"/>
              </w:rPr>
              <w:t>药剂费</w:t>
            </w:r>
          </w:p>
        </w:tc>
        <w:tc>
          <w:tcPr>
            <w:tcW w:w="2898" w:type="dxa"/>
            <w:vAlign w:val="top"/>
          </w:tcPr>
          <w:p w14:paraId="3A875426">
            <w:pPr>
              <w:spacing w:before="120" w:line="195"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463.03</w:t>
            </w:r>
          </w:p>
        </w:tc>
      </w:tr>
      <w:tr w14:paraId="3C180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5611" w:type="dxa"/>
            <w:gridSpan w:val="2"/>
            <w:vAlign w:val="top"/>
          </w:tcPr>
          <w:p w14:paraId="5235DAEE">
            <w:pPr>
              <w:spacing w:before="84" w:line="228" w:lineRule="auto"/>
              <w:ind w:left="2184"/>
              <w:rPr>
                <w:rFonts w:ascii="宋体" w:hAnsi="宋体" w:eastAsia="宋体" w:cs="宋体"/>
                <w:sz w:val="20"/>
                <w:szCs w:val="20"/>
              </w:rPr>
            </w:pPr>
            <w:r>
              <w:rPr>
                <w:rFonts w:ascii="宋体" w:hAnsi="宋体" w:eastAsia="宋体" w:cs="宋体"/>
                <w:spacing w:val="8"/>
                <w:sz w:val="20"/>
                <w:szCs w:val="20"/>
              </w:rPr>
              <w:t>年运行费合计</w:t>
            </w:r>
          </w:p>
        </w:tc>
        <w:tc>
          <w:tcPr>
            <w:tcW w:w="2898" w:type="dxa"/>
            <w:vAlign w:val="top"/>
          </w:tcPr>
          <w:p w14:paraId="371D351F">
            <w:pPr>
              <w:spacing w:before="120" w:line="195" w:lineRule="auto"/>
              <w:ind w:left="1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5131.65</w:t>
            </w:r>
          </w:p>
        </w:tc>
      </w:tr>
    </w:tbl>
    <w:p w14:paraId="283208F1">
      <w:pPr>
        <w:spacing w:before="275" w:line="220" w:lineRule="auto"/>
        <w:ind w:left="22"/>
        <w:outlineLvl w:val="2"/>
        <w:rPr>
          <w:rFonts w:ascii="宋体" w:hAnsi="宋体" w:eastAsia="宋体" w:cs="宋体"/>
          <w:sz w:val="24"/>
          <w:szCs w:val="24"/>
        </w:rPr>
      </w:pPr>
      <w:r>
        <w:rPr>
          <w:rFonts w:ascii="Times New Roman" w:hAnsi="Times New Roman" w:eastAsia="Times New Roman" w:cs="Times New Roman"/>
          <w:b/>
          <w:bCs/>
          <w:spacing w:val="-5"/>
          <w:sz w:val="24"/>
          <w:szCs w:val="24"/>
        </w:rPr>
        <w:t>11.2.3.</w:t>
      </w:r>
      <w:r>
        <w:rPr>
          <w:rFonts w:ascii="Times New Roman" w:hAnsi="Times New Roman" w:eastAsia="Times New Roman" w:cs="Times New Roman"/>
          <w:b/>
          <w:bCs/>
          <w:spacing w:val="27"/>
          <w:w w:val="101"/>
          <w:sz w:val="24"/>
          <w:szCs w:val="24"/>
        </w:rPr>
        <w:t xml:space="preserve"> </w:t>
      </w:r>
      <w:r>
        <w:rPr>
          <w:rFonts w:ascii="宋体" w:hAnsi="宋体" w:eastAsia="宋体" w:cs="宋体"/>
          <w:b/>
          <w:bCs/>
          <w:spacing w:val="-5"/>
          <w:sz w:val="24"/>
          <w:szCs w:val="24"/>
        </w:rPr>
        <w:t>折旧费</w:t>
      </w:r>
    </w:p>
    <w:p w14:paraId="75E3FE72">
      <w:pPr>
        <w:spacing w:before="194" w:line="350" w:lineRule="auto"/>
        <w:ind w:left="16" w:right="61" w:firstLine="478"/>
        <w:rPr>
          <w:rFonts w:ascii="宋体" w:hAnsi="宋体" w:eastAsia="宋体" w:cs="宋体"/>
          <w:sz w:val="24"/>
          <w:szCs w:val="24"/>
        </w:rPr>
      </w:pPr>
      <w:r>
        <w:rPr>
          <w:rFonts w:ascii="宋体" w:hAnsi="宋体" w:eastAsia="宋体" w:cs="宋体"/>
          <w:spacing w:val="3"/>
          <w:sz w:val="24"/>
          <w:szCs w:val="24"/>
        </w:rPr>
        <w:t>采用历年平均折旧法，运行期历年固定资产折旧费按固定资产</w:t>
      </w:r>
      <w:r>
        <w:rPr>
          <w:rFonts w:ascii="宋体" w:hAnsi="宋体" w:eastAsia="宋体" w:cs="宋体"/>
          <w:spacing w:val="2"/>
          <w:sz w:val="24"/>
          <w:szCs w:val="24"/>
        </w:rPr>
        <w:t>价值除以折旧</w:t>
      </w:r>
      <w:r>
        <w:rPr>
          <w:rFonts w:ascii="宋体" w:hAnsi="宋体" w:eastAsia="宋体" w:cs="宋体"/>
          <w:sz w:val="24"/>
          <w:szCs w:val="24"/>
        </w:rPr>
        <w:t xml:space="preserve"> </w:t>
      </w:r>
      <w:r>
        <w:rPr>
          <w:rFonts w:ascii="宋体" w:hAnsi="宋体" w:eastAsia="宋体" w:cs="宋体"/>
          <w:spacing w:val="10"/>
          <w:sz w:val="24"/>
          <w:szCs w:val="24"/>
        </w:rPr>
        <w:t>年限求得</w:t>
      </w:r>
      <w:r>
        <w:rPr>
          <w:rFonts w:ascii="宋体" w:hAnsi="宋体" w:eastAsia="宋体" w:cs="宋体"/>
          <w:spacing w:val="-66"/>
          <w:sz w:val="24"/>
          <w:szCs w:val="24"/>
        </w:rPr>
        <w:t xml:space="preserve"> </w:t>
      </w:r>
      <w:r>
        <w:rPr>
          <w:rFonts w:ascii="宋体" w:hAnsi="宋体" w:eastAsia="宋体" w:cs="宋体"/>
          <w:spacing w:val="10"/>
          <w:sz w:val="24"/>
          <w:szCs w:val="24"/>
        </w:rPr>
        <w:t xml:space="preserve">。按固定资产形成率 </w:t>
      </w:r>
      <w:r>
        <w:rPr>
          <w:rFonts w:ascii="Times New Roman" w:hAnsi="Times New Roman" w:eastAsia="Times New Roman" w:cs="Times New Roman"/>
          <w:spacing w:val="10"/>
          <w:sz w:val="24"/>
          <w:szCs w:val="24"/>
        </w:rPr>
        <w:t>1.0</w:t>
      </w:r>
      <w:r>
        <w:rPr>
          <w:rFonts w:ascii="Times New Roman" w:hAnsi="Times New Roman" w:eastAsia="Times New Roman" w:cs="Times New Roman"/>
          <w:spacing w:val="30"/>
          <w:w w:val="101"/>
          <w:sz w:val="24"/>
          <w:szCs w:val="24"/>
        </w:rPr>
        <w:t xml:space="preserve"> </w:t>
      </w:r>
      <w:r>
        <w:rPr>
          <w:rFonts w:ascii="宋体" w:hAnsi="宋体" w:eastAsia="宋体" w:cs="宋体"/>
          <w:spacing w:val="10"/>
          <w:sz w:val="24"/>
          <w:szCs w:val="24"/>
        </w:rPr>
        <w:t>计</w:t>
      </w:r>
      <w:r>
        <w:rPr>
          <w:rFonts w:ascii="宋体" w:hAnsi="宋体" w:eastAsia="宋体" w:cs="宋体"/>
          <w:spacing w:val="-70"/>
          <w:sz w:val="24"/>
          <w:szCs w:val="24"/>
        </w:rPr>
        <w:t xml:space="preserve"> </w:t>
      </w:r>
      <w:r>
        <w:rPr>
          <w:rFonts w:ascii="宋体" w:hAnsi="宋体" w:eastAsia="宋体" w:cs="宋体"/>
          <w:spacing w:val="10"/>
          <w:sz w:val="24"/>
          <w:szCs w:val="24"/>
        </w:rPr>
        <w:t>，根据《水利建设项</w:t>
      </w:r>
      <w:r>
        <w:rPr>
          <w:rFonts w:ascii="宋体" w:hAnsi="宋体" w:eastAsia="宋体" w:cs="宋体"/>
          <w:spacing w:val="-43"/>
          <w:sz w:val="24"/>
          <w:szCs w:val="24"/>
        </w:rPr>
        <w:t xml:space="preserve"> </w:t>
      </w:r>
      <w:r>
        <w:rPr>
          <w:rFonts w:ascii="宋体" w:hAnsi="宋体" w:eastAsia="宋体" w:cs="宋体"/>
          <w:spacing w:val="10"/>
          <w:sz w:val="24"/>
          <w:szCs w:val="24"/>
        </w:rPr>
        <w:t>目经济评价规范》</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SL72-2013</w:t>
      </w:r>
      <w:r>
        <w:rPr>
          <w:rFonts w:ascii="宋体" w:hAnsi="宋体" w:eastAsia="宋体" w:cs="宋体"/>
          <w:spacing w:val="7"/>
          <w:sz w:val="24"/>
          <w:szCs w:val="24"/>
        </w:rPr>
        <w:t>），</w:t>
      </w:r>
      <w:r>
        <w:rPr>
          <w:rFonts w:ascii="宋体" w:hAnsi="宋体" w:eastAsia="宋体" w:cs="宋体"/>
          <w:spacing w:val="-1"/>
          <w:sz w:val="24"/>
          <w:szCs w:val="24"/>
        </w:rPr>
        <w:t>折旧年限分别取</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年、</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
          <w:sz w:val="24"/>
          <w:szCs w:val="24"/>
        </w:rPr>
        <w:t xml:space="preserve">0 </w:t>
      </w:r>
      <w:r>
        <w:rPr>
          <w:rFonts w:ascii="宋体" w:hAnsi="宋体" w:eastAsia="宋体" w:cs="宋体"/>
          <w:spacing w:val="-2"/>
          <w:sz w:val="24"/>
          <w:szCs w:val="24"/>
        </w:rPr>
        <w:t>年。</w:t>
      </w:r>
    </w:p>
    <w:p w14:paraId="7044E288">
      <w:pPr>
        <w:spacing w:before="273" w:line="220" w:lineRule="auto"/>
        <w:ind w:left="22"/>
        <w:outlineLvl w:val="2"/>
        <w:rPr>
          <w:rFonts w:ascii="宋体" w:hAnsi="宋体" w:eastAsia="宋体" w:cs="宋体"/>
          <w:sz w:val="24"/>
          <w:szCs w:val="24"/>
        </w:rPr>
      </w:pPr>
      <w:r>
        <w:rPr>
          <w:rFonts w:ascii="Times New Roman" w:hAnsi="Times New Roman" w:eastAsia="Times New Roman" w:cs="Times New Roman"/>
          <w:b/>
          <w:bCs/>
          <w:spacing w:val="-5"/>
          <w:sz w:val="24"/>
          <w:szCs w:val="24"/>
        </w:rPr>
        <w:t>11.2.4.</w:t>
      </w:r>
      <w:r>
        <w:rPr>
          <w:rFonts w:ascii="Times New Roman" w:hAnsi="Times New Roman" w:eastAsia="Times New Roman" w:cs="Times New Roman"/>
          <w:b/>
          <w:bCs/>
          <w:spacing w:val="30"/>
          <w:sz w:val="24"/>
          <w:szCs w:val="24"/>
        </w:rPr>
        <w:t xml:space="preserve"> </w:t>
      </w:r>
      <w:r>
        <w:rPr>
          <w:rFonts w:ascii="宋体" w:hAnsi="宋体" w:eastAsia="宋体" w:cs="宋体"/>
          <w:b/>
          <w:bCs/>
          <w:spacing w:val="-5"/>
          <w:sz w:val="24"/>
          <w:szCs w:val="24"/>
        </w:rPr>
        <w:t>流动资金</w:t>
      </w:r>
    </w:p>
    <w:p w14:paraId="6AA4811B">
      <w:pPr>
        <w:spacing w:before="196" w:line="352" w:lineRule="auto"/>
        <w:ind w:left="15" w:right="61" w:firstLine="480"/>
        <w:jc w:val="both"/>
        <w:rPr>
          <w:rFonts w:ascii="宋体" w:hAnsi="宋体" w:eastAsia="宋体" w:cs="宋体"/>
          <w:sz w:val="24"/>
          <w:szCs w:val="24"/>
        </w:rPr>
      </w:pPr>
      <w:r>
        <w:rPr>
          <w:rFonts w:ascii="宋体" w:hAnsi="宋体" w:eastAsia="宋体" w:cs="宋体"/>
          <w:spacing w:val="3"/>
          <w:sz w:val="24"/>
          <w:szCs w:val="24"/>
        </w:rPr>
        <w:t>流动资金指运行期长期占用并周转使用的运营资金，不包</w:t>
      </w:r>
      <w:r>
        <w:rPr>
          <w:rFonts w:ascii="宋体" w:hAnsi="宋体" w:eastAsia="宋体" w:cs="宋体"/>
          <w:spacing w:val="2"/>
          <w:sz w:val="24"/>
          <w:szCs w:val="24"/>
        </w:rPr>
        <w:t>括运行期临时需要</w:t>
      </w:r>
      <w:r>
        <w:rPr>
          <w:rFonts w:ascii="宋体" w:hAnsi="宋体" w:eastAsia="宋体" w:cs="宋体"/>
          <w:sz w:val="24"/>
          <w:szCs w:val="24"/>
        </w:rPr>
        <w:t xml:space="preserve"> </w:t>
      </w:r>
      <w:r>
        <w:rPr>
          <w:rFonts w:ascii="宋体" w:hAnsi="宋体" w:eastAsia="宋体" w:cs="宋体"/>
          <w:spacing w:val="1"/>
          <w:sz w:val="24"/>
          <w:szCs w:val="24"/>
        </w:rPr>
        <w:t>的运营资金。根据《水利建设项目经济评价规范》（</w:t>
      </w:r>
      <w:r>
        <w:rPr>
          <w:rFonts w:ascii="Times New Roman" w:hAnsi="Times New Roman" w:eastAsia="Times New Roman" w:cs="Times New Roman"/>
          <w:sz w:val="24"/>
          <w:szCs w:val="24"/>
        </w:rPr>
        <w:t>SL</w:t>
      </w:r>
      <w:r>
        <w:rPr>
          <w:rFonts w:ascii="Times New Roman" w:hAnsi="Times New Roman" w:eastAsia="Times New Roman" w:cs="Times New Roman"/>
          <w:spacing w:val="1"/>
          <w:sz w:val="24"/>
          <w:szCs w:val="24"/>
        </w:rPr>
        <w:t>72</w:t>
      </w:r>
      <w:r>
        <w:rPr>
          <w:rFonts w:ascii="宋体" w:hAnsi="宋体" w:eastAsia="宋体" w:cs="宋体"/>
          <w:spacing w:val="1"/>
          <w:sz w:val="24"/>
          <w:szCs w:val="24"/>
        </w:rPr>
        <w:t>—</w:t>
      </w:r>
      <w:r>
        <w:rPr>
          <w:rFonts w:ascii="Times New Roman" w:hAnsi="Times New Roman" w:eastAsia="Times New Roman" w:cs="Times New Roman"/>
          <w:spacing w:val="1"/>
          <w:sz w:val="24"/>
          <w:szCs w:val="24"/>
        </w:rPr>
        <w:t>2013</w:t>
      </w:r>
      <w:r>
        <w:rPr>
          <w:rFonts w:ascii="宋体" w:hAnsi="宋体" w:eastAsia="宋体" w:cs="宋体"/>
          <w:spacing w:val="8"/>
          <w:sz w:val="24"/>
          <w:szCs w:val="24"/>
        </w:rPr>
        <w:t>），</w:t>
      </w:r>
      <w:r>
        <w:rPr>
          <w:rFonts w:ascii="宋体" w:hAnsi="宋体" w:eastAsia="宋体" w:cs="宋体"/>
          <w:spacing w:val="1"/>
          <w:sz w:val="24"/>
          <w:szCs w:val="24"/>
        </w:rPr>
        <w:t xml:space="preserve">流动资金按 </w:t>
      </w:r>
      <w:r>
        <w:rPr>
          <w:rFonts w:ascii="宋体" w:hAnsi="宋体" w:eastAsia="宋体" w:cs="宋体"/>
          <w:spacing w:val="-3"/>
          <w:sz w:val="24"/>
          <w:szCs w:val="24"/>
        </w:rPr>
        <w:t>第一期工程月运行费的</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倍考虑。流动资金从工程运行第一年开始安排，投</w:t>
      </w:r>
      <w:r>
        <w:rPr>
          <w:rFonts w:ascii="宋体" w:hAnsi="宋体" w:eastAsia="宋体" w:cs="宋体"/>
          <w:spacing w:val="-4"/>
          <w:sz w:val="24"/>
          <w:szCs w:val="24"/>
        </w:rPr>
        <w:t>资结</w:t>
      </w:r>
      <w:r>
        <w:rPr>
          <w:rFonts w:ascii="宋体" w:hAnsi="宋体" w:eastAsia="宋体" w:cs="宋体"/>
          <w:sz w:val="24"/>
          <w:szCs w:val="24"/>
        </w:rPr>
        <w:t xml:space="preserve"> </w:t>
      </w:r>
      <w:r>
        <w:rPr>
          <w:rFonts w:ascii="宋体" w:hAnsi="宋体" w:eastAsia="宋体" w:cs="宋体"/>
          <w:spacing w:val="-1"/>
          <w:sz w:val="24"/>
          <w:szCs w:val="24"/>
        </w:rPr>
        <w:t>束安排完毕，并于计算期末一次回收。</w:t>
      </w:r>
    </w:p>
    <w:p w14:paraId="215D63B9">
      <w:pPr>
        <w:spacing w:before="275" w:line="219" w:lineRule="auto"/>
        <w:ind w:left="22"/>
        <w:outlineLvl w:val="2"/>
        <w:rPr>
          <w:rFonts w:ascii="宋体" w:hAnsi="宋体" w:eastAsia="宋体" w:cs="宋体"/>
          <w:sz w:val="24"/>
          <w:szCs w:val="24"/>
        </w:rPr>
      </w:pPr>
      <w:r>
        <w:rPr>
          <w:rFonts w:ascii="Times New Roman" w:hAnsi="Times New Roman" w:eastAsia="Times New Roman" w:cs="Times New Roman"/>
          <w:b/>
          <w:bCs/>
          <w:spacing w:val="-4"/>
          <w:sz w:val="24"/>
          <w:szCs w:val="24"/>
        </w:rPr>
        <w:t>11.2.5.</w:t>
      </w:r>
      <w:r>
        <w:rPr>
          <w:rFonts w:ascii="Times New Roman" w:hAnsi="Times New Roman" w:eastAsia="Times New Roman" w:cs="Times New Roman"/>
          <w:b/>
          <w:bCs/>
          <w:spacing w:val="24"/>
          <w:w w:val="101"/>
          <w:sz w:val="24"/>
          <w:szCs w:val="24"/>
        </w:rPr>
        <w:t xml:space="preserve"> </w:t>
      </w:r>
      <w:r>
        <w:rPr>
          <w:rFonts w:ascii="宋体" w:hAnsi="宋体" w:eastAsia="宋体" w:cs="宋体"/>
          <w:b/>
          <w:bCs/>
          <w:spacing w:val="-4"/>
          <w:sz w:val="24"/>
          <w:szCs w:val="24"/>
        </w:rPr>
        <w:t>更新改造费用</w:t>
      </w:r>
    </w:p>
    <w:p w14:paraId="7765A6C2">
      <w:pPr>
        <w:spacing w:before="197" w:line="350" w:lineRule="auto"/>
        <w:ind w:left="18" w:right="61" w:firstLine="480"/>
        <w:jc w:val="both"/>
        <w:rPr>
          <w:rFonts w:ascii="宋体" w:hAnsi="宋体" w:eastAsia="宋体" w:cs="宋体"/>
          <w:sz w:val="24"/>
          <w:szCs w:val="24"/>
        </w:rPr>
      </w:pPr>
      <w:r>
        <w:rPr>
          <w:rFonts w:ascii="宋体" w:hAnsi="宋体" w:eastAsia="宋体" w:cs="宋体"/>
          <w:spacing w:val="3"/>
          <w:sz w:val="24"/>
          <w:szCs w:val="24"/>
        </w:rPr>
        <w:t>更新改造费用主要指水轮机组、闸阀等金属结构及机</w:t>
      </w:r>
      <w:r>
        <w:rPr>
          <w:rFonts w:ascii="宋体" w:hAnsi="宋体" w:eastAsia="宋体" w:cs="宋体"/>
          <w:spacing w:val="2"/>
          <w:sz w:val="24"/>
          <w:szCs w:val="24"/>
        </w:rPr>
        <w:t>电设备一次性更新改造</w:t>
      </w:r>
      <w:r>
        <w:rPr>
          <w:rFonts w:ascii="宋体" w:hAnsi="宋体" w:eastAsia="宋体" w:cs="宋体"/>
          <w:sz w:val="24"/>
          <w:szCs w:val="24"/>
        </w:rPr>
        <w:t xml:space="preserve"> </w:t>
      </w:r>
      <w:r>
        <w:rPr>
          <w:rFonts w:ascii="宋体" w:hAnsi="宋体" w:eastAsia="宋体" w:cs="宋体"/>
          <w:spacing w:val="3"/>
          <w:sz w:val="24"/>
          <w:szCs w:val="24"/>
        </w:rPr>
        <w:t>费用，本次参考相关类似项目，按闸阀金属</w:t>
      </w:r>
      <w:r>
        <w:rPr>
          <w:rFonts w:ascii="宋体" w:hAnsi="宋体" w:eastAsia="宋体" w:cs="宋体"/>
          <w:spacing w:val="2"/>
          <w:sz w:val="24"/>
          <w:szCs w:val="24"/>
        </w:rPr>
        <w:t>结构、机电设备及安装工程固定资产</w:t>
      </w:r>
      <w:r>
        <w:rPr>
          <w:rFonts w:ascii="宋体" w:hAnsi="宋体" w:eastAsia="宋体" w:cs="宋体"/>
          <w:sz w:val="24"/>
          <w:szCs w:val="24"/>
        </w:rPr>
        <w:t xml:space="preserve"> </w:t>
      </w:r>
      <w:r>
        <w:rPr>
          <w:rFonts w:ascii="宋体" w:hAnsi="宋体" w:eastAsia="宋体" w:cs="宋体"/>
          <w:spacing w:val="-1"/>
          <w:sz w:val="24"/>
          <w:szCs w:val="24"/>
        </w:rPr>
        <w:t>投资考虑。金属结构和机电设备寿命期</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年，计算期内完成一次更新改造。</w:t>
      </w:r>
    </w:p>
    <w:p w14:paraId="71EA0270">
      <w:pPr>
        <w:spacing w:before="274" w:line="220" w:lineRule="auto"/>
        <w:ind w:left="22"/>
        <w:outlineLvl w:val="2"/>
        <w:rPr>
          <w:rFonts w:ascii="宋体" w:hAnsi="宋体" w:eastAsia="宋体" w:cs="宋体"/>
          <w:sz w:val="24"/>
          <w:szCs w:val="24"/>
        </w:rPr>
      </w:pPr>
      <w:r>
        <w:rPr>
          <w:rFonts w:ascii="Times New Roman" w:hAnsi="Times New Roman" w:eastAsia="Times New Roman" w:cs="Times New Roman"/>
          <w:b/>
          <w:bCs/>
          <w:spacing w:val="-4"/>
          <w:sz w:val="24"/>
          <w:szCs w:val="24"/>
        </w:rPr>
        <w:t>11.2.6.</w:t>
      </w:r>
      <w:r>
        <w:rPr>
          <w:rFonts w:ascii="Times New Roman" w:hAnsi="Times New Roman" w:eastAsia="Times New Roman" w:cs="Times New Roman"/>
          <w:b/>
          <w:bCs/>
          <w:spacing w:val="23"/>
          <w:sz w:val="24"/>
          <w:szCs w:val="24"/>
        </w:rPr>
        <w:t xml:space="preserve"> </w:t>
      </w:r>
      <w:r>
        <w:rPr>
          <w:rFonts w:ascii="宋体" w:hAnsi="宋体" w:eastAsia="宋体" w:cs="宋体"/>
          <w:b/>
          <w:bCs/>
          <w:spacing w:val="-4"/>
          <w:sz w:val="24"/>
          <w:szCs w:val="24"/>
        </w:rPr>
        <w:t>税金及利润</w:t>
      </w:r>
    </w:p>
    <w:p w14:paraId="1E5BF631">
      <w:pPr>
        <w:spacing w:before="194" w:line="220" w:lineRule="auto"/>
        <w:ind w:left="50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）税金</w:t>
      </w:r>
    </w:p>
    <w:p w14:paraId="66FCD55B">
      <w:pPr>
        <w:spacing w:before="182" w:line="344" w:lineRule="auto"/>
        <w:ind w:left="494" w:right="1404" w:firstLine="1"/>
        <w:rPr>
          <w:rFonts w:ascii="宋体" w:hAnsi="宋体" w:eastAsia="宋体" w:cs="宋体"/>
          <w:sz w:val="24"/>
          <w:szCs w:val="24"/>
        </w:rPr>
      </w:pPr>
      <w:r>
        <w:rPr>
          <w:rFonts w:ascii="宋体" w:hAnsi="宋体" w:eastAsia="宋体" w:cs="宋体"/>
          <w:spacing w:val="-2"/>
          <w:sz w:val="24"/>
          <w:szCs w:val="24"/>
        </w:rPr>
        <w:t>本次工程评价税金主要包括增值税、销售税金附加、所得税等。</w:t>
      </w:r>
      <w:r>
        <w:rPr>
          <w:rFonts w:ascii="宋体" w:hAnsi="宋体" w:eastAsia="宋体" w:cs="宋体"/>
          <w:spacing w:val="4"/>
          <w:sz w:val="24"/>
          <w:szCs w:val="24"/>
        </w:rPr>
        <w:t xml:space="preserve"> </w:t>
      </w:r>
      <w:r>
        <w:rPr>
          <w:rFonts w:ascii="宋体" w:hAnsi="宋体" w:eastAsia="宋体" w:cs="宋体"/>
          <w:spacing w:val="-3"/>
          <w:sz w:val="24"/>
          <w:szCs w:val="24"/>
        </w:rPr>
        <w:t>①增值税</w:t>
      </w:r>
    </w:p>
    <w:p w14:paraId="491C840A">
      <w:pPr>
        <w:spacing w:before="40" w:line="350" w:lineRule="auto"/>
        <w:ind w:left="14" w:firstLine="480"/>
        <w:rPr>
          <w:rFonts w:ascii="宋体" w:hAnsi="宋体" w:eastAsia="宋体" w:cs="宋体"/>
          <w:sz w:val="24"/>
          <w:szCs w:val="24"/>
        </w:rPr>
      </w:pPr>
      <w:r>
        <w:rPr>
          <w:rFonts w:ascii="宋体" w:hAnsi="宋体" w:eastAsia="宋体" w:cs="宋体"/>
          <w:spacing w:val="-3"/>
          <w:sz w:val="24"/>
          <w:szCs w:val="24"/>
        </w:rPr>
        <w:t>根据财政部、税务总局关于继续实施农村饮水安全工程税收优惠政策的公告，</w:t>
      </w:r>
      <w:r>
        <w:rPr>
          <w:rFonts w:ascii="宋体" w:hAnsi="宋体" w:eastAsia="宋体" w:cs="宋体"/>
          <w:spacing w:val="16"/>
          <w:sz w:val="24"/>
          <w:szCs w:val="24"/>
        </w:rPr>
        <w:t xml:space="preserve"> </w:t>
      </w:r>
      <w:r>
        <w:rPr>
          <w:rFonts w:ascii="宋体" w:hAnsi="宋体" w:eastAsia="宋体" w:cs="宋体"/>
          <w:spacing w:val="3"/>
          <w:sz w:val="24"/>
          <w:szCs w:val="24"/>
        </w:rPr>
        <w:t>对饮水工程运营管理单位向农村居民提供生活用水取</w:t>
      </w:r>
      <w:r>
        <w:rPr>
          <w:rFonts w:ascii="宋体" w:hAnsi="宋体" w:eastAsia="宋体" w:cs="宋体"/>
          <w:spacing w:val="2"/>
          <w:sz w:val="24"/>
          <w:szCs w:val="24"/>
        </w:rPr>
        <w:t>得的自来水销售收入，免征</w:t>
      </w:r>
      <w:r>
        <w:rPr>
          <w:rFonts w:ascii="宋体" w:hAnsi="宋体" w:eastAsia="宋体" w:cs="宋体"/>
          <w:sz w:val="24"/>
          <w:szCs w:val="24"/>
        </w:rPr>
        <w:t xml:space="preserve"> </w:t>
      </w:r>
      <w:r>
        <w:rPr>
          <w:rFonts w:ascii="宋体" w:hAnsi="宋体" w:eastAsia="宋体" w:cs="宋体"/>
          <w:spacing w:val="-3"/>
          <w:sz w:val="24"/>
          <w:szCs w:val="24"/>
        </w:rPr>
        <w:t>增值税。</w:t>
      </w:r>
    </w:p>
    <w:p w14:paraId="6BBDA3DB">
      <w:pPr>
        <w:spacing w:before="36" w:line="217" w:lineRule="auto"/>
        <w:ind w:left="493"/>
        <w:rPr>
          <w:rFonts w:ascii="宋体" w:hAnsi="宋体" w:eastAsia="宋体" w:cs="宋体"/>
          <w:sz w:val="24"/>
          <w:szCs w:val="24"/>
        </w:rPr>
      </w:pPr>
      <w:r>
        <w:rPr>
          <w:rFonts w:ascii="宋体" w:hAnsi="宋体" w:eastAsia="宋体" w:cs="宋体"/>
          <w:spacing w:val="-2"/>
          <w:sz w:val="24"/>
          <w:szCs w:val="24"/>
        </w:rPr>
        <w:t>②销售税金附加</w:t>
      </w:r>
    </w:p>
    <w:p w14:paraId="52B0ECA2">
      <w:pPr>
        <w:spacing w:before="182" w:line="345" w:lineRule="auto"/>
        <w:ind w:left="15" w:firstLine="480"/>
        <w:rPr>
          <w:rFonts w:ascii="宋体" w:hAnsi="宋体" w:eastAsia="宋体" w:cs="宋体"/>
          <w:sz w:val="24"/>
          <w:szCs w:val="24"/>
        </w:rPr>
      </w:pPr>
      <w:r>
        <w:rPr>
          <w:rFonts w:ascii="宋体" w:hAnsi="宋体" w:eastAsia="宋体" w:cs="宋体"/>
          <w:spacing w:val="-3"/>
          <w:sz w:val="24"/>
          <w:szCs w:val="24"/>
        </w:rPr>
        <w:t>销售税金附加包括教育费附加和城市维护建设税，以增值税税额为基础征收，</w:t>
      </w:r>
      <w:r>
        <w:rPr>
          <w:rFonts w:ascii="宋体" w:hAnsi="宋体" w:eastAsia="宋体" w:cs="宋体"/>
          <w:spacing w:val="15"/>
          <w:sz w:val="24"/>
          <w:szCs w:val="24"/>
        </w:rPr>
        <w:t xml:space="preserve"> </w:t>
      </w:r>
      <w:r>
        <w:rPr>
          <w:rFonts w:ascii="宋体" w:hAnsi="宋体" w:eastAsia="宋体" w:cs="宋体"/>
          <w:spacing w:val="-3"/>
          <w:sz w:val="24"/>
          <w:szCs w:val="24"/>
        </w:rPr>
        <w:t>考虑工程建设地为非城市和县城，因此按规定城市维护建设税率为</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，教育费附</w:t>
      </w:r>
    </w:p>
    <w:p w14:paraId="4CED6527">
      <w:pPr>
        <w:spacing w:line="345" w:lineRule="auto"/>
        <w:rPr>
          <w:rFonts w:ascii="宋体" w:hAnsi="宋体" w:eastAsia="宋体" w:cs="宋体"/>
          <w:sz w:val="24"/>
          <w:szCs w:val="24"/>
        </w:rPr>
        <w:sectPr>
          <w:footerReference r:id="rId114" w:type="default"/>
          <w:pgSz w:w="11906" w:h="16839"/>
          <w:pgMar w:top="1431" w:right="1639" w:bottom="1156" w:left="1695" w:header="0" w:footer="994" w:gutter="0"/>
          <w:cols w:space="720" w:num="1"/>
        </w:sectPr>
      </w:pPr>
    </w:p>
    <w:p w14:paraId="3746F4F7">
      <w:pPr>
        <w:spacing w:before="48" w:line="344" w:lineRule="auto"/>
        <w:ind w:left="27" w:right="98" w:hanging="2"/>
        <w:rPr>
          <w:rFonts w:ascii="宋体" w:hAnsi="宋体" w:eastAsia="宋体" w:cs="宋体"/>
          <w:sz w:val="24"/>
          <w:szCs w:val="24"/>
        </w:rPr>
      </w:pPr>
      <w:r>
        <w:rPr>
          <w:rFonts w:ascii="宋体" w:hAnsi="宋体" w:eastAsia="宋体" w:cs="宋体"/>
          <w:spacing w:val="-2"/>
          <w:sz w:val="24"/>
          <w:szCs w:val="24"/>
        </w:rPr>
        <w:t>加税率采用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4"/>
          <w:szCs w:val="24"/>
        </w:rPr>
        <w:t>，另外，根据广西壮族自治区财政厅《关于调整我区地方</w:t>
      </w:r>
      <w:r>
        <w:rPr>
          <w:rFonts w:ascii="宋体" w:hAnsi="宋体" w:eastAsia="宋体" w:cs="宋体"/>
          <w:spacing w:val="-3"/>
          <w:sz w:val="24"/>
          <w:szCs w:val="24"/>
        </w:rPr>
        <w:t>教育附加</w:t>
      </w:r>
      <w:r>
        <w:rPr>
          <w:rFonts w:ascii="宋体" w:hAnsi="宋体" w:eastAsia="宋体" w:cs="宋体"/>
          <w:sz w:val="24"/>
          <w:szCs w:val="24"/>
        </w:rPr>
        <w:t xml:space="preserve"> </w:t>
      </w:r>
      <w:r>
        <w:rPr>
          <w:rFonts w:ascii="宋体" w:hAnsi="宋体" w:eastAsia="宋体" w:cs="宋体"/>
          <w:spacing w:val="-1"/>
          <w:sz w:val="24"/>
          <w:szCs w:val="24"/>
        </w:rPr>
        <w:t>征收标准有关问题的通知》（桂财综</w:t>
      </w:r>
      <w:r>
        <w:rPr>
          <w:rFonts w:ascii="Times New Roman" w:hAnsi="Times New Roman" w:eastAsia="Times New Roman" w:cs="Times New Roman"/>
          <w:spacing w:val="-1"/>
          <w:sz w:val="24"/>
          <w:szCs w:val="24"/>
        </w:rPr>
        <w:t xml:space="preserve">[2011]13 </w:t>
      </w:r>
      <w:r>
        <w:rPr>
          <w:rFonts w:ascii="宋体" w:hAnsi="宋体" w:eastAsia="宋体" w:cs="宋体"/>
          <w:spacing w:val="-1"/>
          <w:sz w:val="24"/>
          <w:szCs w:val="24"/>
        </w:rPr>
        <w:t>号</w:t>
      </w:r>
      <w:r>
        <w:rPr>
          <w:rFonts w:ascii="宋体" w:hAnsi="宋体" w:eastAsia="宋体" w:cs="宋体"/>
          <w:spacing w:val="6"/>
          <w:sz w:val="24"/>
          <w:szCs w:val="24"/>
        </w:rPr>
        <w:t>），</w:t>
      </w:r>
      <w:r>
        <w:rPr>
          <w:rFonts w:ascii="宋体" w:hAnsi="宋体" w:eastAsia="宋体" w:cs="宋体"/>
          <w:spacing w:val="-1"/>
          <w:sz w:val="24"/>
          <w:szCs w:val="24"/>
        </w:rPr>
        <w:t>广西地方教育附加费费率为</w:t>
      </w:r>
    </w:p>
    <w:p w14:paraId="520296F4">
      <w:pPr>
        <w:spacing w:before="174" w:line="241" w:lineRule="auto"/>
        <w:ind w:left="503" w:right="3981" w:hanging="482"/>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。因免征增值税，销售税金附加不计列。</w:t>
      </w:r>
      <w:r>
        <w:rPr>
          <w:rFonts w:ascii="宋体" w:hAnsi="宋体" w:eastAsia="宋体" w:cs="宋体"/>
          <w:spacing w:val="15"/>
          <w:sz w:val="24"/>
          <w:szCs w:val="24"/>
        </w:rPr>
        <w:t xml:space="preserve"> </w:t>
      </w:r>
      <w:r>
        <w:rPr>
          <w:rFonts w:ascii="宋体" w:hAnsi="宋体" w:eastAsia="宋体" w:cs="宋体"/>
          <w:spacing w:val="-2"/>
          <w:sz w:val="24"/>
          <w:szCs w:val="24"/>
        </w:rPr>
        <w:t>③所得税</w:t>
      </w:r>
    </w:p>
    <w:p w14:paraId="16FE8871">
      <w:pPr>
        <w:spacing w:before="170" w:line="347" w:lineRule="auto"/>
        <w:ind w:left="27" w:right="80" w:firstLine="478"/>
        <w:rPr>
          <w:rFonts w:ascii="宋体" w:hAnsi="宋体" w:eastAsia="宋体" w:cs="宋体"/>
          <w:sz w:val="24"/>
          <w:szCs w:val="24"/>
        </w:rPr>
      </w:pPr>
      <w:r>
        <w:rPr>
          <w:rFonts w:ascii="宋体" w:hAnsi="宋体" w:eastAsia="宋体" w:cs="宋体"/>
          <w:spacing w:val="3"/>
          <w:sz w:val="24"/>
          <w:szCs w:val="24"/>
        </w:rPr>
        <w:t>应纳的所得税应从税前利润中扣除，本项目属新办水利项目</w:t>
      </w:r>
      <w:r>
        <w:rPr>
          <w:rFonts w:ascii="宋体" w:hAnsi="宋体" w:eastAsia="宋体" w:cs="宋体"/>
          <w:spacing w:val="2"/>
          <w:sz w:val="24"/>
          <w:szCs w:val="24"/>
        </w:rPr>
        <w:t>，所得税按投产</w:t>
      </w:r>
      <w:r>
        <w:rPr>
          <w:rFonts w:ascii="宋体" w:hAnsi="宋体" w:eastAsia="宋体" w:cs="宋体"/>
          <w:sz w:val="24"/>
          <w:szCs w:val="24"/>
        </w:rPr>
        <w:t xml:space="preserve"> </w:t>
      </w:r>
      <w:r>
        <w:rPr>
          <w:rFonts w:ascii="宋体" w:hAnsi="宋体" w:eastAsia="宋体" w:cs="宋体"/>
          <w:spacing w:val="-1"/>
          <w:sz w:val="24"/>
          <w:szCs w:val="24"/>
        </w:rPr>
        <w:t>后实行两年免征三年减半征收，以后按原规定的</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25%</w:t>
      </w:r>
      <w:r>
        <w:rPr>
          <w:rFonts w:ascii="宋体" w:hAnsi="宋体" w:eastAsia="宋体" w:cs="宋体"/>
          <w:spacing w:val="-1"/>
          <w:sz w:val="24"/>
          <w:szCs w:val="24"/>
        </w:rPr>
        <w:t>征收。</w:t>
      </w:r>
    </w:p>
    <w:p w14:paraId="5E330867">
      <w:pPr>
        <w:spacing w:before="32" w:line="220" w:lineRule="auto"/>
        <w:ind w:left="51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）利润</w:t>
      </w:r>
    </w:p>
    <w:p w14:paraId="7E391FEA">
      <w:pPr>
        <w:spacing w:before="181" w:line="347" w:lineRule="auto"/>
        <w:ind w:left="504" w:right="2623"/>
        <w:rPr>
          <w:rFonts w:ascii="宋体" w:hAnsi="宋体" w:eastAsia="宋体" w:cs="宋体"/>
          <w:sz w:val="24"/>
          <w:szCs w:val="24"/>
        </w:rPr>
      </w:pPr>
      <w:r>
        <w:rPr>
          <w:rFonts w:ascii="宋体" w:hAnsi="宋体" w:eastAsia="宋体" w:cs="宋体"/>
          <w:spacing w:val="-2"/>
          <w:sz w:val="24"/>
          <w:szCs w:val="24"/>
        </w:rPr>
        <w:t>税前利润＝供水收入－总成本费用－销售税</w:t>
      </w:r>
      <w:r>
        <w:rPr>
          <w:rFonts w:ascii="宋体" w:hAnsi="宋体" w:eastAsia="宋体" w:cs="宋体"/>
          <w:spacing w:val="-3"/>
          <w:sz w:val="24"/>
          <w:szCs w:val="24"/>
        </w:rPr>
        <w:t>金附加。</w:t>
      </w:r>
      <w:r>
        <w:rPr>
          <w:rFonts w:ascii="宋体" w:hAnsi="宋体" w:eastAsia="宋体" w:cs="宋体"/>
          <w:sz w:val="24"/>
          <w:szCs w:val="24"/>
        </w:rPr>
        <w:t xml:space="preserve"> </w:t>
      </w:r>
      <w:r>
        <w:rPr>
          <w:rFonts w:ascii="宋体" w:hAnsi="宋体" w:eastAsia="宋体" w:cs="宋体"/>
          <w:spacing w:val="-1"/>
          <w:sz w:val="24"/>
          <w:szCs w:val="24"/>
        </w:rPr>
        <w:t>税后利润＝税前利润－应缴所得税。</w:t>
      </w:r>
    </w:p>
    <w:p w14:paraId="65477FEE">
      <w:pPr>
        <w:spacing w:before="31" w:line="219" w:lineRule="auto"/>
        <w:ind w:left="504"/>
        <w:rPr>
          <w:rFonts w:ascii="宋体" w:hAnsi="宋体" w:eastAsia="宋体" w:cs="宋体"/>
          <w:sz w:val="24"/>
          <w:szCs w:val="24"/>
        </w:rPr>
      </w:pPr>
      <w:r>
        <w:rPr>
          <w:rFonts w:ascii="宋体" w:hAnsi="宋体" w:eastAsia="宋体" w:cs="宋体"/>
          <w:spacing w:val="-1"/>
          <w:sz w:val="24"/>
          <w:szCs w:val="24"/>
        </w:rPr>
        <w:t>税后利润提取</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w:t>
      </w:r>
      <w:r>
        <w:rPr>
          <w:rFonts w:ascii="宋体" w:hAnsi="宋体" w:eastAsia="宋体" w:cs="宋体"/>
          <w:spacing w:val="-1"/>
          <w:sz w:val="24"/>
          <w:szCs w:val="24"/>
        </w:rPr>
        <w:t>的法定盈余公积金后，剩余部分</w:t>
      </w:r>
      <w:r>
        <w:rPr>
          <w:rFonts w:ascii="宋体" w:hAnsi="宋体" w:eastAsia="宋体" w:cs="宋体"/>
          <w:spacing w:val="-2"/>
          <w:sz w:val="24"/>
          <w:szCs w:val="24"/>
        </w:rPr>
        <w:t>为可供分配利润。</w:t>
      </w:r>
    </w:p>
    <w:p w14:paraId="7846C665">
      <w:pPr>
        <w:pStyle w:val="2"/>
        <w:spacing w:line="250" w:lineRule="auto"/>
      </w:pPr>
    </w:p>
    <w:p w14:paraId="7AFE4834">
      <w:pPr>
        <w:spacing w:before="101" w:line="229" w:lineRule="auto"/>
        <w:ind w:left="37"/>
        <w:outlineLvl w:val="1"/>
        <w:rPr>
          <w:rFonts w:ascii="楷体" w:hAnsi="楷体" w:eastAsia="楷体" w:cs="楷体"/>
          <w:sz w:val="31"/>
          <w:szCs w:val="31"/>
        </w:rPr>
      </w:pPr>
      <w:bookmarkStart w:id="133" w:name="bookmark116"/>
      <w:bookmarkEnd w:id="133"/>
      <w:r>
        <w:rPr>
          <w:rFonts w:ascii="Times New Roman" w:hAnsi="Times New Roman" w:eastAsia="Times New Roman" w:cs="Times New Roman"/>
          <w:b/>
          <w:bCs/>
          <w:spacing w:val="-3"/>
          <w:sz w:val="31"/>
          <w:szCs w:val="31"/>
        </w:rPr>
        <w:t>11.3.</w:t>
      </w:r>
      <w:r>
        <w:rPr>
          <w:rFonts w:ascii="Times New Roman" w:hAnsi="Times New Roman" w:eastAsia="Times New Roman" w:cs="Times New Roman"/>
          <w:b/>
          <w:bCs/>
          <w:spacing w:val="14"/>
          <w:sz w:val="31"/>
          <w:szCs w:val="31"/>
        </w:rPr>
        <w:t xml:space="preserve">   </w:t>
      </w:r>
      <w:r>
        <w:rPr>
          <w:rFonts w:ascii="楷体" w:hAnsi="楷体" w:eastAsia="楷体" w:cs="楷体"/>
          <w:b/>
          <w:bCs/>
          <w:spacing w:val="-3"/>
          <w:sz w:val="31"/>
          <w:szCs w:val="31"/>
        </w:rPr>
        <w:t>国民经济评价</w:t>
      </w:r>
    </w:p>
    <w:p w14:paraId="2AF2B000">
      <w:pPr>
        <w:spacing w:before="284" w:line="218" w:lineRule="auto"/>
        <w:ind w:left="32"/>
        <w:outlineLvl w:val="2"/>
        <w:rPr>
          <w:rFonts w:ascii="宋体" w:hAnsi="宋体" w:eastAsia="宋体" w:cs="宋体"/>
          <w:sz w:val="24"/>
          <w:szCs w:val="24"/>
        </w:rPr>
      </w:pPr>
      <w:r>
        <w:rPr>
          <w:rFonts w:ascii="Times New Roman" w:hAnsi="Times New Roman" w:eastAsia="Times New Roman" w:cs="Times New Roman"/>
          <w:b/>
          <w:bCs/>
          <w:spacing w:val="-6"/>
          <w:sz w:val="24"/>
          <w:szCs w:val="24"/>
        </w:rPr>
        <w:t>11.3.1.</w:t>
      </w:r>
      <w:r>
        <w:rPr>
          <w:rFonts w:ascii="Times New Roman" w:hAnsi="Times New Roman" w:eastAsia="Times New Roman" w:cs="Times New Roman"/>
          <w:b/>
          <w:bCs/>
          <w:spacing w:val="41"/>
          <w:sz w:val="24"/>
          <w:szCs w:val="24"/>
        </w:rPr>
        <w:t xml:space="preserve"> </w:t>
      </w:r>
      <w:r>
        <w:rPr>
          <w:rFonts w:ascii="宋体" w:hAnsi="宋体" w:eastAsia="宋体" w:cs="宋体"/>
          <w:b/>
          <w:bCs/>
          <w:spacing w:val="-6"/>
          <w:sz w:val="24"/>
          <w:szCs w:val="24"/>
        </w:rPr>
        <w:t>费用估算</w:t>
      </w:r>
    </w:p>
    <w:p w14:paraId="66A415E4">
      <w:pPr>
        <w:spacing w:before="197" w:line="219" w:lineRule="auto"/>
        <w:ind w:left="5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）固定资产投资</w:t>
      </w:r>
    </w:p>
    <w:p w14:paraId="2FFFB973">
      <w:pPr>
        <w:spacing w:before="182" w:line="354" w:lineRule="auto"/>
        <w:ind w:left="26" w:right="80" w:firstLine="481"/>
        <w:rPr>
          <w:rFonts w:ascii="宋体" w:hAnsi="宋体" w:eastAsia="宋体" w:cs="宋体"/>
          <w:sz w:val="24"/>
          <w:szCs w:val="24"/>
        </w:rPr>
      </w:pPr>
      <w:r>
        <w:rPr>
          <w:rFonts w:ascii="宋体" w:hAnsi="宋体" w:eastAsia="宋体" w:cs="宋体"/>
          <w:spacing w:val="3"/>
          <w:sz w:val="24"/>
          <w:szCs w:val="24"/>
        </w:rPr>
        <w:t>工程投资包括取水工程建设、水厂建设、输配水管网</w:t>
      </w:r>
      <w:r>
        <w:rPr>
          <w:rFonts w:ascii="宋体" w:hAnsi="宋体" w:eastAsia="宋体" w:cs="宋体"/>
          <w:spacing w:val="2"/>
          <w:sz w:val="24"/>
          <w:szCs w:val="24"/>
        </w:rPr>
        <w:t>、计量设施等的全部建</w:t>
      </w:r>
      <w:r>
        <w:rPr>
          <w:rFonts w:ascii="宋体" w:hAnsi="宋体" w:eastAsia="宋体" w:cs="宋体"/>
          <w:sz w:val="24"/>
          <w:szCs w:val="24"/>
        </w:rPr>
        <w:t xml:space="preserve"> </w:t>
      </w:r>
      <w:r>
        <w:rPr>
          <w:rFonts w:ascii="宋体" w:hAnsi="宋体" w:eastAsia="宋体" w:cs="宋体"/>
          <w:spacing w:val="-9"/>
          <w:sz w:val="24"/>
          <w:szCs w:val="24"/>
        </w:rPr>
        <w:t>设费用。本规划项目建设期为</w:t>
      </w:r>
      <w:r>
        <w:rPr>
          <w:rFonts w:ascii="宋体" w:hAnsi="宋体" w:eastAsia="宋体" w:cs="宋体"/>
          <w:spacing w:val="-16"/>
          <w:sz w:val="24"/>
          <w:szCs w:val="24"/>
        </w:rPr>
        <w:t xml:space="preserve"> </w:t>
      </w:r>
      <w:r>
        <w:rPr>
          <w:rFonts w:ascii="Times New Roman" w:hAnsi="Times New Roman" w:eastAsia="Times New Roman" w:cs="Times New Roman"/>
          <w:spacing w:val="-9"/>
          <w:sz w:val="24"/>
          <w:szCs w:val="24"/>
        </w:rPr>
        <w:t xml:space="preserve">12 </w:t>
      </w:r>
      <w:r>
        <w:rPr>
          <w:rFonts w:ascii="宋体" w:hAnsi="宋体" w:eastAsia="宋体" w:cs="宋体"/>
          <w:spacing w:val="-9"/>
          <w:sz w:val="24"/>
          <w:szCs w:val="24"/>
        </w:rPr>
        <w:t>年（分三期建设，各期建设年限分别为</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2024</w:t>
      </w:r>
      <w:r>
        <w:rPr>
          <w:rFonts w:ascii="宋体" w:hAnsi="宋体" w:eastAsia="宋体" w:cs="宋体"/>
          <w:spacing w:val="-9"/>
          <w:sz w:val="24"/>
          <w:szCs w:val="24"/>
        </w:rPr>
        <w:t>—</w:t>
      </w:r>
      <w:r>
        <w:rPr>
          <w:rFonts w:ascii="Times New Roman" w:hAnsi="Times New Roman" w:eastAsia="Times New Roman" w:cs="Times New Roman"/>
          <w:spacing w:val="-9"/>
          <w:sz w:val="24"/>
          <w:szCs w:val="24"/>
        </w:rPr>
        <w:t>2025</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年、</w:t>
      </w:r>
      <w:r>
        <w:rPr>
          <w:rFonts w:ascii="Times New Roman" w:hAnsi="Times New Roman" w:eastAsia="Times New Roman" w:cs="Times New Roman"/>
          <w:spacing w:val="-1"/>
          <w:sz w:val="24"/>
          <w:szCs w:val="24"/>
        </w:rPr>
        <w:t>2026</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2028 </w:t>
      </w:r>
      <w:r>
        <w:rPr>
          <w:rFonts w:ascii="宋体" w:hAnsi="宋体" w:eastAsia="宋体" w:cs="宋体"/>
          <w:spacing w:val="-1"/>
          <w:sz w:val="24"/>
          <w:szCs w:val="24"/>
        </w:rPr>
        <w:t>年、</w:t>
      </w:r>
      <w:r>
        <w:rPr>
          <w:rFonts w:ascii="Times New Roman" w:hAnsi="Times New Roman" w:eastAsia="Times New Roman" w:cs="Times New Roman"/>
          <w:spacing w:val="-1"/>
          <w:sz w:val="24"/>
          <w:szCs w:val="24"/>
        </w:rPr>
        <w:t>2029</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2035 </w:t>
      </w:r>
      <w:r>
        <w:rPr>
          <w:rFonts w:ascii="宋体" w:hAnsi="宋体" w:eastAsia="宋体" w:cs="宋体"/>
          <w:spacing w:val="-1"/>
          <w:sz w:val="24"/>
          <w:szCs w:val="24"/>
        </w:rPr>
        <w:t>年）。按《水利建设项目经济评价规范》，在国</w:t>
      </w:r>
      <w:r>
        <w:rPr>
          <w:rFonts w:ascii="宋体" w:hAnsi="宋体" w:eastAsia="宋体" w:cs="宋体"/>
          <w:spacing w:val="16"/>
          <w:sz w:val="24"/>
          <w:szCs w:val="24"/>
        </w:rPr>
        <w:t xml:space="preserve"> </w:t>
      </w:r>
      <w:r>
        <w:rPr>
          <w:rFonts w:ascii="宋体" w:hAnsi="宋体" w:eastAsia="宋体" w:cs="宋体"/>
          <w:spacing w:val="3"/>
          <w:sz w:val="24"/>
          <w:szCs w:val="24"/>
        </w:rPr>
        <w:t>民经济评价中，工程投资不包括计划利润、税金</w:t>
      </w:r>
      <w:r>
        <w:rPr>
          <w:rFonts w:ascii="宋体" w:hAnsi="宋体" w:eastAsia="宋体" w:cs="宋体"/>
          <w:spacing w:val="2"/>
          <w:sz w:val="24"/>
          <w:szCs w:val="24"/>
        </w:rPr>
        <w:t>等在国民经济内部支付的部分，</w:t>
      </w:r>
      <w:r>
        <w:rPr>
          <w:rFonts w:ascii="宋体" w:hAnsi="宋体" w:eastAsia="宋体" w:cs="宋体"/>
          <w:sz w:val="24"/>
          <w:szCs w:val="24"/>
        </w:rPr>
        <w:t xml:space="preserve"> </w:t>
      </w:r>
      <w:r>
        <w:rPr>
          <w:rFonts w:ascii="宋体" w:hAnsi="宋体" w:eastAsia="宋体" w:cs="宋体"/>
          <w:spacing w:val="-3"/>
          <w:sz w:val="24"/>
          <w:szCs w:val="24"/>
        </w:rPr>
        <w:t>调整后分年投资见表</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11.3-1</w:t>
      </w:r>
      <w:r>
        <w:rPr>
          <w:rFonts w:ascii="宋体" w:hAnsi="宋体" w:eastAsia="宋体" w:cs="宋体"/>
          <w:spacing w:val="-3"/>
          <w:sz w:val="24"/>
          <w:szCs w:val="24"/>
        </w:rPr>
        <w:t>。</w:t>
      </w:r>
    </w:p>
    <w:p w14:paraId="093FD92F">
      <w:pPr>
        <w:spacing w:before="35" w:line="218" w:lineRule="auto"/>
        <w:ind w:left="2055"/>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19"/>
          <w:sz w:val="24"/>
          <w:szCs w:val="24"/>
        </w:rPr>
        <w:t xml:space="preserve"> </w:t>
      </w:r>
      <w:r>
        <w:rPr>
          <w:rFonts w:ascii="宋体" w:hAnsi="宋体" w:eastAsia="宋体" w:cs="宋体"/>
          <w:spacing w:val="-4"/>
          <w:sz w:val="24"/>
          <w:szCs w:val="24"/>
        </w:rPr>
        <w:t>11.3-1</w:t>
      </w:r>
      <w:r>
        <w:rPr>
          <w:rFonts w:ascii="宋体" w:hAnsi="宋体" w:eastAsia="宋体" w:cs="宋体"/>
          <w:spacing w:val="-27"/>
          <w:sz w:val="24"/>
          <w:szCs w:val="24"/>
        </w:rPr>
        <w:t xml:space="preserve"> </w:t>
      </w:r>
      <w:r>
        <w:rPr>
          <w:rFonts w:ascii="宋体" w:hAnsi="宋体" w:eastAsia="宋体" w:cs="宋体"/>
          <w:spacing w:val="-4"/>
          <w:sz w:val="24"/>
          <w:szCs w:val="24"/>
        </w:rPr>
        <w:t>国民经济评价分年度投资计划表</w:t>
      </w:r>
    </w:p>
    <w:p w14:paraId="06CA0D6A">
      <w:pPr>
        <w:spacing w:line="148"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6"/>
        <w:gridCol w:w="969"/>
        <w:gridCol w:w="969"/>
        <w:gridCol w:w="831"/>
        <w:gridCol w:w="832"/>
        <w:gridCol w:w="601"/>
        <w:gridCol w:w="230"/>
        <w:gridCol w:w="720"/>
        <w:gridCol w:w="112"/>
        <w:gridCol w:w="837"/>
        <w:gridCol w:w="74"/>
        <w:gridCol w:w="911"/>
        <w:gridCol w:w="917"/>
      </w:tblGrid>
      <w:tr w14:paraId="1CE7B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26" w:type="dxa"/>
            <w:vAlign w:val="top"/>
          </w:tcPr>
          <w:p w14:paraId="3414700D">
            <w:pPr>
              <w:spacing w:before="171" w:line="228" w:lineRule="auto"/>
              <w:ind w:left="61"/>
              <w:rPr>
                <w:rFonts w:ascii="宋体" w:hAnsi="宋体" w:eastAsia="宋体" w:cs="宋体"/>
                <w:sz w:val="20"/>
                <w:szCs w:val="20"/>
              </w:rPr>
            </w:pPr>
            <w:r>
              <w:rPr>
                <w:rFonts w:ascii="宋体" w:hAnsi="宋体" w:eastAsia="宋体" w:cs="宋体"/>
                <w:spacing w:val="3"/>
                <w:sz w:val="20"/>
                <w:szCs w:val="20"/>
              </w:rPr>
              <w:t>项目</w:t>
            </w:r>
          </w:p>
        </w:tc>
        <w:tc>
          <w:tcPr>
            <w:tcW w:w="969" w:type="dxa"/>
            <w:vAlign w:val="top"/>
          </w:tcPr>
          <w:p w14:paraId="7945634F">
            <w:pPr>
              <w:spacing w:before="34" w:line="235" w:lineRule="auto"/>
              <w:ind w:left="383" w:right="64" w:hanging="312"/>
              <w:rPr>
                <w:rFonts w:ascii="宋体" w:hAnsi="宋体" w:eastAsia="宋体" w:cs="宋体"/>
                <w:sz w:val="20"/>
                <w:szCs w:val="20"/>
              </w:rPr>
            </w:pPr>
            <w:r>
              <w:rPr>
                <w:rFonts w:ascii="宋体" w:hAnsi="宋体" w:eastAsia="宋体" w:cs="宋体"/>
                <w:spacing w:val="6"/>
                <w:sz w:val="20"/>
                <w:szCs w:val="20"/>
              </w:rPr>
              <w:t>调整前合</w:t>
            </w:r>
            <w:r>
              <w:rPr>
                <w:rFonts w:ascii="宋体" w:hAnsi="宋体" w:eastAsia="宋体" w:cs="宋体"/>
                <w:spacing w:val="2"/>
                <w:sz w:val="20"/>
                <w:szCs w:val="20"/>
              </w:rPr>
              <w:t xml:space="preserve"> </w:t>
            </w:r>
            <w:r>
              <w:rPr>
                <w:rFonts w:ascii="宋体" w:hAnsi="宋体" w:eastAsia="宋体" w:cs="宋体"/>
                <w:sz w:val="20"/>
                <w:szCs w:val="20"/>
              </w:rPr>
              <w:t>计</w:t>
            </w:r>
          </w:p>
        </w:tc>
        <w:tc>
          <w:tcPr>
            <w:tcW w:w="969" w:type="dxa"/>
            <w:vAlign w:val="top"/>
          </w:tcPr>
          <w:p w14:paraId="22214054">
            <w:pPr>
              <w:spacing w:before="34" w:line="235" w:lineRule="auto"/>
              <w:ind w:left="383" w:right="64" w:hanging="312"/>
              <w:rPr>
                <w:rFonts w:ascii="宋体" w:hAnsi="宋体" w:eastAsia="宋体" w:cs="宋体"/>
                <w:sz w:val="20"/>
                <w:szCs w:val="20"/>
              </w:rPr>
            </w:pPr>
            <w:r>
              <w:rPr>
                <w:rFonts w:ascii="宋体" w:hAnsi="宋体" w:eastAsia="宋体" w:cs="宋体"/>
                <w:spacing w:val="6"/>
                <w:sz w:val="20"/>
                <w:szCs w:val="20"/>
              </w:rPr>
              <w:t>调整后合</w:t>
            </w:r>
            <w:r>
              <w:rPr>
                <w:rFonts w:ascii="宋体" w:hAnsi="宋体" w:eastAsia="宋体" w:cs="宋体"/>
                <w:spacing w:val="2"/>
                <w:sz w:val="20"/>
                <w:szCs w:val="20"/>
              </w:rPr>
              <w:t xml:space="preserve"> </w:t>
            </w:r>
            <w:r>
              <w:rPr>
                <w:rFonts w:ascii="宋体" w:hAnsi="宋体" w:eastAsia="宋体" w:cs="宋体"/>
                <w:sz w:val="20"/>
                <w:szCs w:val="20"/>
              </w:rPr>
              <w:t>计</w:t>
            </w:r>
          </w:p>
        </w:tc>
        <w:tc>
          <w:tcPr>
            <w:tcW w:w="6065" w:type="dxa"/>
            <w:gridSpan w:val="10"/>
            <w:vAlign w:val="top"/>
          </w:tcPr>
          <w:p w14:paraId="29B08DC0">
            <w:pPr>
              <w:spacing w:before="171" w:line="228" w:lineRule="auto"/>
              <w:ind w:left="2199"/>
              <w:rPr>
                <w:rFonts w:ascii="宋体" w:hAnsi="宋体" w:eastAsia="宋体" w:cs="宋体"/>
                <w:sz w:val="20"/>
                <w:szCs w:val="20"/>
              </w:rPr>
            </w:pPr>
            <w:r>
              <w:rPr>
                <w:rFonts w:ascii="宋体" w:hAnsi="宋体" w:eastAsia="宋体" w:cs="宋体"/>
                <w:spacing w:val="7"/>
                <w:sz w:val="20"/>
                <w:szCs w:val="20"/>
              </w:rPr>
              <w:t>分年投资（万元）</w:t>
            </w:r>
          </w:p>
        </w:tc>
      </w:tr>
      <w:tr w14:paraId="50AF1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526" w:type="dxa"/>
            <w:vMerge w:val="restart"/>
            <w:tcBorders>
              <w:bottom w:val="nil"/>
            </w:tcBorders>
            <w:vAlign w:val="top"/>
          </w:tcPr>
          <w:p w14:paraId="7B10A635">
            <w:pPr>
              <w:spacing w:before="188" w:line="228" w:lineRule="auto"/>
              <w:ind w:left="61"/>
              <w:rPr>
                <w:rFonts w:ascii="宋体" w:hAnsi="宋体" w:eastAsia="宋体" w:cs="宋体"/>
                <w:sz w:val="20"/>
                <w:szCs w:val="20"/>
              </w:rPr>
            </w:pPr>
            <w:r>
              <w:rPr>
                <w:rFonts w:ascii="宋体" w:hAnsi="宋体" w:eastAsia="宋体" w:cs="宋体"/>
                <w:spacing w:val="3"/>
                <w:sz w:val="20"/>
                <w:szCs w:val="20"/>
              </w:rPr>
              <w:t>一期</w:t>
            </w:r>
          </w:p>
        </w:tc>
        <w:tc>
          <w:tcPr>
            <w:tcW w:w="969" w:type="dxa"/>
            <w:vMerge w:val="restart"/>
            <w:tcBorders>
              <w:bottom w:val="nil"/>
            </w:tcBorders>
            <w:vAlign w:val="top"/>
          </w:tcPr>
          <w:p w14:paraId="5D5EF553">
            <w:pPr>
              <w:spacing w:before="224"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21894.</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3"/>
                <w:sz w:val="20"/>
                <w:szCs w:val="20"/>
              </w:rPr>
              <w:t>1</w:t>
            </w:r>
          </w:p>
        </w:tc>
        <w:tc>
          <w:tcPr>
            <w:tcW w:w="969" w:type="dxa"/>
            <w:vMerge w:val="restart"/>
            <w:tcBorders>
              <w:bottom w:val="nil"/>
            </w:tcBorders>
            <w:vAlign w:val="top"/>
          </w:tcPr>
          <w:p w14:paraId="14BA5FE3">
            <w:pPr>
              <w:spacing w:before="22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19923.6</w:t>
            </w:r>
          </w:p>
        </w:tc>
        <w:tc>
          <w:tcPr>
            <w:tcW w:w="3214" w:type="dxa"/>
            <w:gridSpan w:val="5"/>
            <w:vAlign w:val="top"/>
          </w:tcPr>
          <w:p w14:paraId="11A32135">
            <w:pPr>
              <w:spacing w:before="37" w:line="226" w:lineRule="auto"/>
              <w:ind w:left="1297"/>
              <w:rPr>
                <w:rFonts w:ascii="宋体" w:hAnsi="宋体" w:eastAsia="宋体" w:cs="宋体"/>
                <w:sz w:val="20"/>
                <w:szCs w:val="20"/>
              </w:rPr>
            </w:pPr>
            <w:r>
              <w:rPr>
                <w:rFonts w:ascii="宋体" w:hAnsi="宋体" w:eastAsia="宋体" w:cs="宋体"/>
                <w:spacing w:val="-7"/>
                <w:sz w:val="20"/>
                <w:szCs w:val="20"/>
              </w:rPr>
              <w:t>第</w:t>
            </w:r>
            <w:r>
              <w:rPr>
                <w:rFonts w:ascii="宋体" w:hAnsi="宋体" w:eastAsia="宋体" w:cs="宋体"/>
                <w:spacing w:val="-23"/>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3"/>
                <w:w w:val="101"/>
                <w:sz w:val="20"/>
                <w:szCs w:val="20"/>
              </w:rPr>
              <w:t xml:space="preserve"> </w:t>
            </w:r>
            <w:r>
              <w:rPr>
                <w:rFonts w:ascii="宋体" w:hAnsi="宋体" w:eastAsia="宋体" w:cs="宋体"/>
                <w:spacing w:val="-7"/>
                <w:sz w:val="20"/>
                <w:szCs w:val="20"/>
              </w:rPr>
              <w:t>年</w:t>
            </w:r>
          </w:p>
        </w:tc>
        <w:tc>
          <w:tcPr>
            <w:tcW w:w="2851" w:type="dxa"/>
            <w:gridSpan w:val="5"/>
            <w:vAlign w:val="top"/>
          </w:tcPr>
          <w:p w14:paraId="01D05A4F">
            <w:pPr>
              <w:spacing w:before="37" w:line="226" w:lineRule="auto"/>
              <w:ind w:left="1114"/>
              <w:rPr>
                <w:rFonts w:ascii="宋体" w:hAnsi="宋体" w:eastAsia="宋体" w:cs="宋体"/>
                <w:sz w:val="20"/>
                <w:szCs w:val="20"/>
              </w:rPr>
            </w:pPr>
            <w:r>
              <w:rPr>
                <w:rFonts w:ascii="宋体" w:hAnsi="宋体" w:eastAsia="宋体" w:cs="宋体"/>
                <w:sz w:val="20"/>
                <w:szCs w:val="20"/>
              </w:rPr>
              <w:t>第</w:t>
            </w:r>
            <w:r>
              <w:rPr>
                <w:rFonts w:ascii="宋体" w:hAnsi="宋体" w:eastAsia="宋体" w:cs="宋体"/>
                <w:spacing w:val="-44"/>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pacing w:val="13"/>
                <w:w w:val="101"/>
                <w:sz w:val="20"/>
                <w:szCs w:val="20"/>
              </w:rPr>
              <w:t xml:space="preserve"> </w:t>
            </w:r>
            <w:r>
              <w:rPr>
                <w:rFonts w:ascii="宋体" w:hAnsi="宋体" w:eastAsia="宋体" w:cs="宋体"/>
                <w:sz w:val="20"/>
                <w:szCs w:val="20"/>
              </w:rPr>
              <w:t>年</w:t>
            </w:r>
          </w:p>
        </w:tc>
      </w:tr>
      <w:tr w14:paraId="1F71B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526" w:type="dxa"/>
            <w:vMerge w:val="continue"/>
            <w:tcBorders>
              <w:top w:val="nil"/>
            </w:tcBorders>
            <w:vAlign w:val="top"/>
          </w:tcPr>
          <w:p w14:paraId="587A9232">
            <w:pPr>
              <w:rPr>
                <w:rFonts w:ascii="Arial"/>
                <w:sz w:val="21"/>
              </w:rPr>
            </w:pPr>
          </w:p>
        </w:tc>
        <w:tc>
          <w:tcPr>
            <w:tcW w:w="969" w:type="dxa"/>
            <w:vMerge w:val="continue"/>
            <w:tcBorders>
              <w:top w:val="nil"/>
            </w:tcBorders>
            <w:vAlign w:val="top"/>
          </w:tcPr>
          <w:p w14:paraId="2789E8E2">
            <w:pPr>
              <w:rPr>
                <w:rFonts w:ascii="Arial"/>
                <w:sz w:val="21"/>
              </w:rPr>
            </w:pPr>
          </w:p>
        </w:tc>
        <w:tc>
          <w:tcPr>
            <w:tcW w:w="969" w:type="dxa"/>
            <w:vMerge w:val="continue"/>
            <w:tcBorders>
              <w:top w:val="nil"/>
            </w:tcBorders>
            <w:vAlign w:val="top"/>
          </w:tcPr>
          <w:p w14:paraId="4AC76D71">
            <w:pPr>
              <w:rPr>
                <w:rFonts w:ascii="Arial"/>
                <w:sz w:val="21"/>
              </w:rPr>
            </w:pPr>
          </w:p>
        </w:tc>
        <w:tc>
          <w:tcPr>
            <w:tcW w:w="3214" w:type="dxa"/>
            <w:gridSpan w:val="5"/>
            <w:vAlign w:val="top"/>
          </w:tcPr>
          <w:p w14:paraId="37C5C00F">
            <w:pPr>
              <w:spacing w:before="76" w:line="195" w:lineRule="auto"/>
              <w:ind w:left="1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9961.8</w:t>
            </w:r>
          </w:p>
        </w:tc>
        <w:tc>
          <w:tcPr>
            <w:tcW w:w="2851" w:type="dxa"/>
            <w:gridSpan w:val="5"/>
            <w:vAlign w:val="top"/>
          </w:tcPr>
          <w:p w14:paraId="5A1F7F4A">
            <w:pPr>
              <w:spacing w:before="76" w:line="195" w:lineRule="auto"/>
              <w:ind w:left="1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9961.8</w:t>
            </w:r>
          </w:p>
        </w:tc>
      </w:tr>
      <w:tr w14:paraId="31A0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526" w:type="dxa"/>
            <w:vMerge w:val="restart"/>
            <w:tcBorders>
              <w:bottom w:val="nil"/>
            </w:tcBorders>
            <w:vAlign w:val="top"/>
          </w:tcPr>
          <w:p w14:paraId="6D0B10CE">
            <w:pPr>
              <w:spacing w:before="190" w:line="228" w:lineRule="auto"/>
              <w:ind w:left="61"/>
              <w:rPr>
                <w:rFonts w:ascii="宋体" w:hAnsi="宋体" w:eastAsia="宋体" w:cs="宋体"/>
                <w:sz w:val="20"/>
                <w:szCs w:val="20"/>
              </w:rPr>
            </w:pPr>
            <w:r>
              <w:rPr>
                <w:rFonts w:ascii="宋体" w:hAnsi="宋体" w:eastAsia="宋体" w:cs="宋体"/>
                <w:spacing w:val="3"/>
                <w:sz w:val="20"/>
                <w:szCs w:val="20"/>
              </w:rPr>
              <w:t>二期</w:t>
            </w:r>
          </w:p>
        </w:tc>
        <w:tc>
          <w:tcPr>
            <w:tcW w:w="969" w:type="dxa"/>
            <w:vMerge w:val="restart"/>
            <w:tcBorders>
              <w:bottom w:val="nil"/>
            </w:tcBorders>
            <w:vAlign w:val="top"/>
          </w:tcPr>
          <w:p w14:paraId="285B8C81">
            <w:pPr>
              <w:spacing w:before="225"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53027.6</w:t>
            </w:r>
          </w:p>
        </w:tc>
        <w:tc>
          <w:tcPr>
            <w:tcW w:w="969" w:type="dxa"/>
            <w:vMerge w:val="restart"/>
            <w:tcBorders>
              <w:bottom w:val="nil"/>
            </w:tcBorders>
            <w:vAlign w:val="top"/>
          </w:tcPr>
          <w:p w14:paraId="4444C09C">
            <w:pPr>
              <w:spacing w:before="22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48255.2</w:t>
            </w:r>
          </w:p>
        </w:tc>
        <w:tc>
          <w:tcPr>
            <w:tcW w:w="2264" w:type="dxa"/>
            <w:gridSpan w:val="3"/>
            <w:vAlign w:val="top"/>
          </w:tcPr>
          <w:p w14:paraId="3F9F1BD5">
            <w:pPr>
              <w:spacing w:before="40" w:line="223" w:lineRule="auto"/>
              <w:ind w:left="821"/>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年</w:t>
            </w:r>
          </w:p>
        </w:tc>
        <w:tc>
          <w:tcPr>
            <w:tcW w:w="1899" w:type="dxa"/>
            <w:gridSpan w:val="4"/>
            <w:vAlign w:val="top"/>
          </w:tcPr>
          <w:p w14:paraId="6F3FC4F6">
            <w:pPr>
              <w:spacing w:before="40" w:line="223" w:lineRule="auto"/>
              <w:ind w:left="641"/>
              <w:rPr>
                <w:rFonts w:ascii="宋体" w:hAnsi="宋体" w:eastAsia="宋体" w:cs="宋体"/>
                <w:sz w:val="20"/>
                <w:szCs w:val="20"/>
              </w:rPr>
            </w:pPr>
            <w:r>
              <w:rPr>
                <w:rFonts w:ascii="宋体" w:hAnsi="宋体" w:eastAsia="宋体" w:cs="宋体"/>
                <w:sz w:val="20"/>
                <w:szCs w:val="20"/>
              </w:rPr>
              <w:t>第</w:t>
            </w:r>
            <w:r>
              <w:rPr>
                <w:rFonts w:ascii="宋体" w:hAnsi="宋体" w:eastAsia="宋体" w:cs="宋体"/>
                <w:spacing w:val="-44"/>
                <w:sz w:val="20"/>
                <w:szCs w:val="20"/>
              </w:rPr>
              <w:t xml:space="preserve"> </w:t>
            </w:r>
            <w:r>
              <w:rPr>
                <w:rFonts w:ascii="Times New Roman" w:hAnsi="Times New Roman" w:eastAsia="Times New Roman" w:cs="Times New Roman"/>
                <w:sz w:val="20"/>
                <w:szCs w:val="20"/>
              </w:rPr>
              <w:t>4</w:t>
            </w:r>
            <w:r>
              <w:rPr>
                <w:rFonts w:ascii="Times New Roman" w:hAnsi="Times New Roman" w:eastAsia="Times New Roman" w:cs="Times New Roman"/>
                <w:spacing w:val="13"/>
                <w:w w:val="101"/>
                <w:sz w:val="20"/>
                <w:szCs w:val="20"/>
              </w:rPr>
              <w:t xml:space="preserve"> </w:t>
            </w:r>
            <w:r>
              <w:rPr>
                <w:rFonts w:ascii="宋体" w:hAnsi="宋体" w:eastAsia="宋体" w:cs="宋体"/>
                <w:sz w:val="20"/>
                <w:szCs w:val="20"/>
              </w:rPr>
              <w:t>年</w:t>
            </w:r>
          </w:p>
        </w:tc>
        <w:tc>
          <w:tcPr>
            <w:tcW w:w="1902" w:type="dxa"/>
            <w:gridSpan w:val="3"/>
            <w:vAlign w:val="top"/>
          </w:tcPr>
          <w:p w14:paraId="2A1E1417">
            <w:pPr>
              <w:spacing w:before="40" w:line="223" w:lineRule="auto"/>
              <w:ind w:left="64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38"/>
                <w:sz w:val="20"/>
                <w:szCs w:val="20"/>
              </w:rPr>
              <w:t xml:space="preserve"> </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13"/>
                <w:w w:val="101"/>
                <w:sz w:val="20"/>
                <w:szCs w:val="20"/>
              </w:rPr>
              <w:t xml:space="preserve"> </w:t>
            </w:r>
            <w:r>
              <w:rPr>
                <w:rFonts w:ascii="宋体" w:hAnsi="宋体" w:eastAsia="宋体" w:cs="宋体"/>
                <w:spacing w:val="-2"/>
                <w:sz w:val="20"/>
                <w:szCs w:val="20"/>
              </w:rPr>
              <w:t>年</w:t>
            </w:r>
          </w:p>
        </w:tc>
      </w:tr>
      <w:tr w14:paraId="602C2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26" w:type="dxa"/>
            <w:vMerge w:val="continue"/>
            <w:tcBorders>
              <w:top w:val="nil"/>
            </w:tcBorders>
            <w:vAlign w:val="top"/>
          </w:tcPr>
          <w:p w14:paraId="776EE242">
            <w:pPr>
              <w:rPr>
                <w:rFonts w:ascii="Arial"/>
                <w:sz w:val="21"/>
              </w:rPr>
            </w:pPr>
          </w:p>
        </w:tc>
        <w:tc>
          <w:tcPr>
            <w:tcW w:w="969" w:type="dxa"/>
            <w:vMerge w:val="continue"/>
            <w:tcBorders>
              <w:top w:val="nil"/>
            </w:tcBorders>
            <w:vAlign w:val="top"/>
          </w:tcPr>
          <w:p w14:paraId="076EC6DC">
            <w:pPr>
              <w:rPr>
                <w:rFonts w:ascii="Arial"/>
                <w:sz w:val="21"/>
              </w:rPr>
            </w:pPr>
          </w:p>
        </w:tc>
        <w:tc>
          <w:tcPr>
            <w:tcW w:w="969" w:type="dxa"/>
            <w:vMerge w:val="continue"/>
            <w:tcBorders>
              <w:top w:val="nil"/>
            </w:tcBorders>
            <w:vAlign w:val="top"/>
          </w:tcPr>
          <w:p w14:paraId="2002B4B1">
            <w:pPr>
              <w:rPr>
                <w:rFonts w:ascii="Arial"/>
                <w:sz w:val="21"/>
              </w:rPr>
            </w:pPr>
          </w:p>
        </w:tc>
        <w:tc>
          <w:tcPr>
            <w:tcW w:w="2264" w:type="dxa"/>
            <w:gridSpan w:val="3"/>
            <w:vAlign w:val="top"/>
          </w:tcPr>
          <w:p w14:paraId="65C198E2">
            <w:pPr>
              <w:spacing w:before="77" w:line="195"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14476.5</w:t>
            </w:r>
          </w:p>
        </w:tc>
        <w:tc>
          <w:tcPr>
            <w:tcW w:w="1899" w:type="dxa"/>
            <w:gridSpan w:val="4"/>
            <w:vAlign w:val="top"/>
          </w:tcPr>
          <w:p w14:paraId="4D7065B5">
            <w:pPr>
              <w:spacing w:before="77"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14476.5</w:t>
            </w:r>
          </w:p>
        </w:tc>
        <w:tc>
          <w:tcPr>
            <w:tcW w:w="1902" w:type="dxa"/>
            <w:gridSpan w:val="3"/>
            <w:vAlign w:val="top"/>
          </w:tcPr>
          <w:p w14:paraId="4C5C4569">
            <w:pPr>
              <w:spacing w:before="77" w:line="195" w:lineRule="auto"/>
              <w:ind w:left="630"/>
              <w:rPr>
                <w:rFonts w:ascii="Times New Roman" w:hAnsi="Times New Roman" w:eastAsia="Times New Roman" w:cs="Times New Roman"/>
                <w:sz w:val="20"/>
                <w:szCs w:val="20"/>
              </w:rPr>
            </w:pPr>
            <w:r>
              <w:rPr>
                <w:rFonts w:ascii="Times New Roman" w:hAnsi="Times New Roman" w:eastAsia="Times New Roman" w:cs="Times New Roman"/>
                <w:sz w:val="20"/>
                <w:szCs w:val="20"/>
              </w:rPr>
              <w:t>19302.</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r>
      <w:tr w14:paraId="113CD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526" w:type="dxa"/>
            <w:vMerge w:val="restart"/>
            <w:tcBorders>
              <w:bottom w:val="nil"/>
            </w:tcBorders>
            <w:vAlign w:val="top"/>
          </w:tcPr>
          <w:p w14:paraId="218F15F0">
            <w:pPr>
              <w:spacing w:line="243" w:lineRule="auto"/>
              <w:rPr>
                <w:rFonts w:ascii="Arial"/>
                <w:sz w:val="21"/>
              </w:rPr>
            </w:pPr>
          </w:p>
          <w:p w14:paraId="7DECB658">
            <w:pPr>
              <w:spacing w:before="65" w:line="228" w:lineRule="auto"/>
              <w:ind w:left="57"/>
              <w:rPr>
                <w:rFonts w:ascii="宋体" w:hAnsi="宋体" w:eastAsia="宋体" w:cs="宋体"/>
                <w:sz w:val="20"/>
                <w:szCs w:val="20"/>
              </w:rPr>
            </w:pPr>
            <w:r>
              <w:rPr>
                <w:rFonts w:ascii="宋体" w:hAnsi="宋体" w:eastAsia="宋体" w:cs="宋体"/>
                <w:spacing w:val="4"/>
                <w:sz w:val="20"/>
                <w:szCs w:val="20"/>
              </w:rPr>
              <w:t>三期</w:t>
            </w:r>
          </w:p>
        </w:tc>
        <w:tc>
          <w:tcPr>
            <w:tcW w:w="969" w:type="dxa"/>
            <w:vMerge w:val="restart"/>
            <w:tcBorders>
              <w:bottom w:val="nil"/>
            </w:tcBorders>
            <w:vAlign w:val="top"/>
          </w:tcPr>
          <w:p w14:paraId="78B56551">
            <w:pPr>
              <w:spacing w:line="288" w:lineRule="auto"/>
              <w:rPr>
                <w:rFonts w:ascii="Arial"/>
                <w:sz w:val="21"/>
              </w:rPr>
            </w:pPr>
          </w:p>
          <w:p w14:paraId="0740043D">
            <w:pPr>
              <w:spacing w:before="58"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130148.2</w:t>
            </w:r>
          </w:p>
        </w:tc>
        <w:tc>
          <w:tcPr>
            <w:tcW w:w="969" w:type="dxa"/>
            <w:vMerge w:val="restart"/>
            <w:tcBorders>
              <w:bottom w:val="nil"/>
            </w:tcBorders>
            <w:vAlign w:val="top"/>
          </w:tcPr>
          <w:p w14:paraId="2ED37709">
            <w:pPr>
              <w:spacing w:line="288" w:lineRule="auto"/>
              <w:rPr>
                <w:rFonts w:ascii="Arial"/>
                <w:sz w:val="21"/>
              </w:rPr>
            </w:pPr>
          </w:p>
          <w:p w14:paraId="741967F0">
            <w:pPr>
              <w:spacing w:before="58"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118434.9</w:t>
            </w:r>
          </w:p>
        </w:tc>
        <w:tc>
          <w:tcPr>
            <w:tcW w:w="831" w:type="dxa"/>
            <w:vAlign w:val="top"/>
          </w:tcPr>
          <w:p w14:paraId="3BF288B3">
            <w:pPr>
              <w:spacing w:before="100" w:line="228" w:lineRule="auto"/>
              <w:ind w:left="106"/>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38"/>
                <w:sz w:val="20"/>
                <w:szCs w:val="20"/>
              </w:rPr>
              <w:t xml:space="preserve"> </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13"/>
                <w:w w:val="101"/>
                <w:sz w:val="20"/>
                <w:szCs w:val="20"/>
              </w:rPr>
              <w:t xml:space="preserve"> </w:t>
            </w:r>
            <w:r>
              <w:rPr>
                <w:rFonts w:ascii="宋体" w:hAnsi="宋体" w:eastAsia="宋体" w:cs="宋体"/>
                <w:spacing w:val="-2"/>
                <w:sz w:val="20"/>
                <w:szCs w:val="20"/>
              </w:rPr>
              <w:t>年</w:t>
            </w:r>
          </w:p>
        </w:tc>
        <w:tc>
          <w:tcPr>
            <w:tcW w:w="832" w:type="dxa"/>
            <w:vAlign w:val="top"/>
          </w:tcPr>
          <w:p w14:paraId="448086F4">
            <w:pPr>
              <w:spacing w:before="100" w:line="228" w:lineRule="auto"/>
              <w:ind w:left="106"/>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40"/>
                <w:sz w:val="20"/>
                <w:szCs w:val="20"/>
              </w:rPr>
              <w:t xml:space="preserve"> </w:t>
            </w:r>
            <w:r>
              <w:rPr>
                <w:rFonts w:ascii="Times New Roman" w:hAnsi="Times New Roman" w:eastAsia="Times New Roman" w:cs="Times New Roman"/>
                <w:spacing w:val="-1"/>
                <w:sz w:val="20"/>
                <w:szCs w:val="20"/>
              </w:rPr>
              <w:t>7</w:t>
            </w:r>
            <w:r>
              <w:rPr>
                <w:rFonts w:ascii="Times New Roman" w:hAnsi="Times New Roman" w:eastAsia="Times New Roman" w:cs="Times New Roman"/>
                <w:spacing w:val="12"/>
                <w:w w:val="101"/>
                <w:sz w:val="20"/>
                <w:szCs w:val="20"/>
              </w:rPr>
              <w:t xml:space="preserve"> </w:t>
            </w:r>
            <w:r>
              <w:rPr>
                <w:rFonts w:ascii="宋体" w:hAnsi="宋体" w:eastAsia="宋体" w:cs="宋体"/>
                <w:spacing w:val="-1"/>
                <w:sz w:val="20"/>
                <w:szCs w:val="20"/>
              </w:rPr>
              <w:t>年</w:t>
            </w:r>
          </w:p>
        </w:tc>
        <w:tc>
          <w:tcPr>
            <w:tcW w:w="831" w:type="dxa"/>
            <w:gridSpan w:val="2"/>
            <w:vAlign w:val="top"/>
          </w:tcPr>
          <w:p w14:paraId="51C071A5">
            <w:pPr>
              <w:spacing w:before="100" w:line="228" w:lineRule="auto"/>
              <w:ind w:left="106"/>
              <w:rPr>
                <w:rFonts w:ascii="宋体" w:hAnsi="宋体" w:eastAsia="宋体" w:cs="宋体"/>
                <w:sz w:val="20"/>
                <w:szCs w:val="20"/>
              </w:rPr>
            </w:pPr>
            <w:r>
              <w:rPr>
                <w:rFonts w:ascii="宋体" w:hAnsi="宋体" w:eastAsia="宋体" w:cs="宋体"/>
                <w:spacing w:val="-3"/>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3"/>
                <w:sz w:val="20"/>
                <w:szCs w:val="20"/>
              </w:rPr>
              <w:t>8</w:t>
            </w:r>
            <w:r>
              <w:rPr>
                <w:rFonts w:ascii="Times New Roman" w:hAnsi="Times New Roman" w:eastAsia="Times New Roman" w:cs="Times New Roman"/>
                <w:spacing w:val="13"/>
                <w:w w:val="101"/>
                <w:sz w:val="20"/>
                <w:szCs w:val="20"/>
              </w:rPr>
              <w:t xml:space="preserve"> </w:t>
            </w:r>
            <w:r>
              <w:rPr>
                <w:rFonts w:ascii="宋体" w:hAnsi="宋体" w:eastAsia="宋体" w:cs="宋体"/>
                <w:spacing w:val="-3"/>
                <w:sz w:val="20"/>
                <w:szCs w:val="20"/>
              </w:rPr>
              <w:t>年</w:t>
            </w:r>
          </w:p>
        </w:tc>
        <w:tc>
          <w:tcPr>
            <w:tcW w:w="832" w:type="dxa"/>
            <w:gridSpan w:val="2"/>
            <w:vAlign w:val="top"/>
          </w:tcPr>
          <w:p w14:paraId="3EACCF4C">
            <w:pPr>
              <w:spacing w:before="100" w:line="228" w:lineRule="auto"/>
              <w:ind w:left="106"/>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40"/>
                <w:sz w:val="20"/>
                <w:szCs w:val="20"/>
              </w:rPr>
              <w:t xml:space="preserve"> </w:t>
            </w:r>
            <w:r>
              <w:rPr>
                <w:rFonts w:ascii="Times New Roman" w:hAnsi="Times New Roman" w:eastAsia="Times New Roman" w:cs="Times New Roman"/>
                <w:spacing w:val="-1"/>
                <w:sz w:val="20"/>
                <w:szCs w:val="20"/>
              </w:rPr>
              <w:t>9</w:t>
            </w:r>
            <w:r>
              <w:rPr>
                <w:rFonts w:ascii="Times New Roman" w:hAnsi="Times New Roman" w:eastAsia="Times New Roman" w:cs="Times New Roman"/>
                <w:spacing w:val="12"/>
                <w:w w:val="101"/>
                <w:sz w:val="20"/>
                <w:szCs w:val="20"/>
              </w:rPr>
              <w:t xml:space="preserve"> </w:t>
            </w:r>
            <w:r>
              <w:rPr>
                <w:rFonts w:ascii="宋体" w:hAnsi="宋体" w:eastAsia="宋体" w:cs="宋体"/>
                <w:spacing w:val="-1"/>
                <w:sz w:val="20"/>
                <w:szCs w:val="20"/>
              </w:rPr>
              <w:t>年</w:t>
            </w:r>
          </w:p>
        </w:tc>
        <w:tc>
          <w:tcPr>
            <w:tcW w:w="911" w:type="dxa"/>
            <w:gridSpan w:val="2"/>
            <w:vAlign w:val="top"/>
          </w:tcPr>
          <w:p w14:paraId="091EC525">
            <w:pPr>
              <w:spacing w:before="100" w:line="228" w:lineRule="auto"/>
              <w:ind w:left="92"/>
              <w:rPr>
                <w:rFonts w:ascii="宋体" w:hAnsi="宋体" w:eastAsia="宋体" w:cs="宋体"/>
                <w:sz w:val="20"/>
                <w:szCs w:val="20"/>
              </w:rPr>
            </w:pPr>
            <w:r>
              <w:rPr>
                <w:rFonts w:ascii="宋体" w:hAnsi="宋体" w:eastAsia="宋体" w:cs="宋体"/>
                <w:spacing w:val="-4"/>
                <w:sz w:val="20"/>
                <w:szCs w:val="20"/>
              </w:rPr>
              <w:t>第</w:t>
            </w:r>
            <w:r>
              <w:rPr>
                <w:rFonts w:ascii="宋体" w:hAnsi="宋体" w:eastAsia="宋体" w:cs="宋体"/>
                <w:spacing w:val="-20"/>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年</w:t>
            </w:r>
          </w:p>
        </w:tc>
        <w:tc>
          <w:tcPr>
            <w:tcW w:w="911" w:type="dxa"/>
            <w:vAlign w:val="top"/>
          </w:tcPr>
          <w:p w14:paraId="62E40D99">
            <w:pPr>
              <w:spacing w:before="100" w:line="228" w:lineRule="auto"/>
              <w:ind w:left="93"/>
              <w:rPr>
                <w:rFonts w:ascii="宋体" w:hAnsi="宋体" w:eastAsia="宋体" w:cs="宋体"/>
                <w:sz w:val="20"/>
                <w:szCs w:val="20"/>
              </w:rPr>
            </w:pPr>
            <w:r>
              <w:rPr>
                <w:rFonts w:ascii="宋体" w:hAnsi="宋体" w:eastAsia="宋体" w:cs="宋体"/>
                <w:spacing w:val="-4"/>
                <w:sz w:val="20"/>
                <w:szCs w:val="20"/>
              </w:rPr>
              <w:t>第</w:t>
            </w:r>
            <w:r>
              <w:rPr>
                <w:rFonts w:ascii="宋体" w:hAnsi="宋体" w:eastAsia="宋体" w:cs="宋体"/>
                <w:spacing w:val="-20"/>
                <w:sz w:val="20"/>
                <w:szCs w:val="20"/>
              </w:rPr>
              <w:t xml:space="preserve"> </w:t>
            </w:r>
            <w:r>
              <w:rPr>
                <w:rFonts w:ascii="Times New Roman" w:hAnsi="Times New Roman" w:eastAsia="Times New Roman" w:cs="Times New Roman"/>
                <w:spacing w:val="-4"/>
                <w:sz w:val="20"/>
                <w:szCs w:val="20"/>
              </w:rPr>
              <w:t>11</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年</w:t>
            </w:r>
          </w:p>
        </w:tc>
        <w:tc>
          <w:tcPr>
            <w:tcW w:w="917" w:type="dxa"/>
            <w:vAlign w:val="top"/>
          </w:tcPr>
          <w:p w14:paraId="2AF43267">
            <w:pPr>
              <w:spacing w:before="100" w:line="228" w:lineRule="auto"/>
              <w:ind w:left="97"/>
              <w:rPr>
                <w:rFonts w:ascii="宋体" w:hAnsi="宋体" w:eastAsia="宋体" w:cs="宋体"/>
                <w:sz w:val="20"/>
                <w:szCs w:val="20"/>
              </w:rPr>
            </w:pPr>
            <w:r>
              <w:rPr>
                <w:rFonts w:ascii="宋体" w:hAnsi="宋体" w:eastAsia="宋体" w:cs="宋体"/>
                <w:spacing w:val="-4"/>
                <w:sz w:val="20"/>
                <w:szCs w:val="20"/>
              </w:rPr>
              <w:t>第</w:t>
            </w:r>
            <w:r>
              <w:rPr>
                <w:rFonts w:ascii="宋体" w:hAnsi="宋体" w:eastAsia="宋体" w:cs="宋体"/>
                <w:spacing w:val="-22"/>
                <w:sz w:val="20"/>
                <w:szCs w:val="20"/>
              </w:rPr>
              <w:t xml:space="preserve"> </w:t>
            </w:r>
            <w:r>
              <w:rPr>
                <w:rFonts w:ascii="Times New Roman" w:hAnsi="Times New Roman" w:eastAsia="Times New Roman" w:cs="Times New Roman"/>
                <w:spacing w:val="-4"/>
                <w:sz w:val="20"/>
                <w:szCs w:val="20"/>
              </w:rPr>
              <w:t>12</w:t>
            </w:r>
            <w:r>
              <w:rPr>
                <w:rFonts w:ascii="Times New Roman" w:hAnsi="Times New Roman" w:eastAsia="Times New Roman" w:cs="Times New Roman"/>
                <w:spacing w:val="13"/>
                <w:sz w:val="20"/>
                <w:szCs w:val="20"/>
              </w:rPr>
              <w:t xml:space="preserve"> </w:t>
            </w:r>
            <w:r>
              <w:rPr>
                <w:rFonts w:ascii="宋体" w:hAnsi="宋体" w:eastAsia="宋体" w:cs="宋体"/>
                <w:spacing w:val="-4"/>
                <w:sz w:val="20"/>
                <w:szCs w:val="20"/>
              </w:rPr>
              <w:t>年</w:t>
            </w:r>
          </w:p>
        </w:tc>
      </w:tr>
      <w:tr w14:paraId="6F63B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526" w:type="dxa"/>
            <w:vMerge w:val="continue"/>
            <w:tcBorders>
              <w:top w:val="nil"/>
            </w:tcBorders>
            <w:vAlign w:val="top"/>
          </w:tcPr>
          <w:p w14:paraId="559AC38B">
            <w:pPr>
              <w:rPr>
                <w:rFonts w:ascii="Arial"/>
                <w:sz w:val="21"/>
              </w:rPr>
            </w:pPr>
          </w:p>
        </w:tc>
        <w:tc>
          <w:tcPr>
            <w:tcW w:w="969" w:type="dxa"/>
            <w:vMerge w:val="continue"/>
            <w:tcBorders>
              <w:top w:val="nil"/>
            </w:tcBorders>
            <w:vAlign w:val="top"/>
          </w:tcPr>
          <w:p w14:paraId="194E5857">
            <w:pPr>
              <w:rPr>
                <w:rFonts w:ascii="Arial"/>
                <w:sz w:val="21"/>
              </w:rPr>
            </w:pPr>
          </w:p>
        </w:tc>
        <w:tc>
          <w:tcPr>
            <w:tcW w:w="969" w:type="dxa"/>
            <w:vMerge w:val="continue"/>
            <w:tcBorders>
              <w:top w:val="nil"/>
            </w:tcBorders>
            <w:vAlign w:val="top"/>
          </w:tcPr>
          <w:p w14:paraId="5AF5C9F6">
            <w:pPr>
              <w:rPr>
                <w:rFonts w:ascii="Arial"/>
                <w:sz w:val="21"/>
              </w:rPr>
            </w:pPr>
          </w:p>
        </w:tc>
        <w:tc>
          <w:tcPr>
            <w:tcW w:w="831" w:type="dxa"/>
            <w:vAlign w:val="top"/>
          </w:tcPr>
          <w:p w14:paraId="15344585">
            <w:pPr>
              <w:spacing w:before="139"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17765.2</w:t>
            </w:r>
          </w:p>
        </w:tc>
        <w:tc>
          <w:tcPr>
            <w:tcW w:w="832" w:type="dxa"/>
            <w:vAlign w:val="top"/>
          </w:tcPr>
          <w:p w14:paraId="22FBB3D2">
            <w:pPr>
              <w:spacing w:before="139"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17765.2</w:t>
            </w:r>
          </w:p>
        </w:tc>
        <w:tc>
          <w:tcPr>
            <w:tcW w:w="831" w:type="dxa"/>
            <w:gridSpan w:val="2"/>
            <w:vAlign w:val="top"/>
          </w:tcPr>
          <w:p w14:paraId="2E6B7217">
            <w:pPr>
              <w:spacing w:before="139"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17765.2</w:t>
            </w:r>
          </w:p>
        </w:tc>
        <w:tc>
          <w:tcPr>
            <w:tcW w:w="832" w:type="dxa"/>
            <w:gridSpan w:val="2"/>
            <w:vAlign w:val="top"/>
          </w:tcPr>
          <w:p w14:paraId="2EE31B2E">
            <w:pPr>
              <w:spacing w:before="139"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17765.2</w:t>
            </w:r>
          </w:p>
        </w:tc>
        <w:tc>
          <w:tcPr>
            <w:tcW w:w="911" w:type="dxa"/>
            <w:gridSpan w:val="2"/>
            <w:vAlign w:val="top"/>
          </w:tcPr>
          <w:p w14:paraId="40202C13">
            <w:pPr>
              <w:spacing w:before="139"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17765.2</w:t>
            </w:r>
          </w:p>
        </w:tc>
        <w:tc>
          <w:tcPr>
            <w:tcW w:w="911" w:type="dxa"/>
            <w:vAlign w:val="top"/>
          </w:tcPr>
          <w:p w14:paraId="06A25165">
            <w:pPr>
              <w:spacing w:before="139"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17765.2</w:t>
            </w:r>
          </w:p>
        </w:tc>
        <w:tc>
          <w:tcPr>
            <w:tcW w:w="917" w:type="dxa"/>
            <w:vAlign w:val="top"/>
          </w:tcPr>
          <w:p w14:paraId="1E618EBF">
            <w:pPr>
              <w:spacing w:before="139"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11843.5</w:t>
            </w:r>
          </w:p>
        </w:tc>
      </w:tr>
    </w:tbl>
    <w:p w14:paraId="52342CC8">
      <w:pPr>
        <w:pStyle w:val="2"/>
        <w:spacing w:line="276" w:lineRule="auto"/>
      </w:pPr>
    </w:p>
    <w:p w14:paraId="0E6282A1">
      <w:pPr>
        <w:pStyle w:val="2"/>
        <w:spacing w:line="276" w:lineRule="auto"/>
      </w:pPr>
    </w:p>
    <w:p w14:paraId="67B275E2">
      <w:pPr>
        <w:spacing w:before="78" w:line="218" w:lineRule="auto"/>
        <w:ind w:left="5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）年运行费估算</w:t>
      </w:r>
    </w:p>
    <w:p w14:paraId="2A951E79">
      <w:pPr>
        <w:spacing w:before="186" w:line="346" w:lineRule="auto"/>
        <w:ind w:left="26" w:firstLine="480"/>
        <w:rPr>
          <w:rFonts w:ascii="宋体" w:hAnsi="宋体" w:eastAsia="宋体" w:cs="宋体"/>
          <w:sz w:val="24"/>
          <w:szCs w:val="24"/>
        </w:rPr>
      </w:pPr>
      <w:r>
        <w:rPr>
          <w:rFonts w:ascii="宋体" w:hAnsi="宋体" w:eastAsia="宋体" w:cs="宋体"/>
          <w:spacing w:val="-2"/>
          <w:sz w:val="24"/>
          <w:szCs w:val="24"/>
        </w:rPr>
        <w:t>本次国民经济评价供水系统的运行费用包括材料费、燃料及动力费、修理费、</w:t>
      </w:r>
      <w:r>
        <w:rPr>
          <w:rFonts w:ascii="宋体" w:hAnsi="宋体" w:eastAsia="宋体" w:cs="宋体"/>
          <w:sz w:val="24"/>
          <w:szCs w:val="24"/>
        </w:rPr>
        <w:t xml:space="preserve"> </w:t>
      </w:r>
      <w:r>
        <w:rPr>
          <w:rFonts w:ascii="宋体" w:hAnsi="宋体" w:eastAsia="宋体" w:cs="宋体"/>
          <w:spacing w:val="3"/>
          <w:sz w:val="24"/>
          <w:szCs w:val="24"/>
        </w:rPr>
        <w:t>职工薪酬、管理费及其他费用等，在项目总成本费用的基础上，剔除折旧费</w:t>
      </w:r>
      <w:r>
        <w:rPr>
          <w:rFonts w:ascii="宋体" w:hAnsi="宋体" w:eastAsia="宋体" w:cs="宋体"/>
          <w:spacing w:val="2"/>
          <w:sz w:val="24"/>
          <w:szCs w:val="24"/>
        </w:rPr>
        <w:t>、水</w:t>
      </w:r>
    </w:p>
    <w:p w14:paraId="6468EBAC">
      <w:pPr>
        <w:spacing w:line="346" w:lineRule="auto"/>
        <w:rPr>
          <w:rFonts w:ascii="宋体" w:hAnsi="宋体" w:eastAsia="宋体" w:cs="宋体"/>
          <w:sz w:val="24"/>
          <w:szCs w:val="24"/>
        </w:rPr>
        <w:sectPr>
          <w:footerReference r:id="rId115" w:type="default"/>
          <w:pgSz w:w="11906" w:h="16839"/>
          <w:pgMar w:top="1426" w:right="1620" w:bottom="1156" w:left="1685" w:header="0" w:footer="994" w:gutter="0"/>
          <w:cols w:space="720" w:num="1"/>
        </w:sectPr>
      </w:pPr>
    </w:p>
    <w:p w14:paraId="4748C0F8">
      <w:pPr>
        <w:spacing w:before="48" w:line="219" w:lineRule="auto"/>
        <w:ind w:left="40"/>
        <w:rPr>
          <w:rFonts w:ascii="宋体" w:hAnsi="宋体" w:eastAsia="宋体" w:cs="宋体"/>
          <w:sz w:val="24"/>
          <w:szCs w:val="24"/>
        </w:rPr>
      </w:pPr>
      <w:r>
        <w:rPr>
          <w:rFonts w:ascii="宋体" w:hAnsi="宋体" w:eastAsia="宋体" w:cs="宋体"/>
          <w:spacing w:val="-2"/>
          <w:sz w:val="24"/>
          <w:szCs w:val="24"/>
        </w:rPr>
        <w:t>资源费、固定资产保险费等，计算结果详见表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11.3</w:t>
      </w:r>
      <w:r>
        <w:rPr>
          <w:rFonts w:ascii="Times New Roman" w:hAnsi="Times New Roman" w:eastAsia="Times New Roman" w:cs="Times New Roman"/>
          <w:spacing w:val="-3"/>
          <w:sz w:val="24"/>
          <w:szCs w:val="24"/>
        </w:rPr>
        <w:t>-2</w:t>
      </w:r>
      <w:r>
        <w:rPr>
          <w:rFonts w:ascii="宋体" w:hAnsi="宋体" w:eastAsia="宋体" w:cs="宋体"/>
          <w:spacing w:val="-3"/>
          <w:sz w:val="24"/>
          <w:szCs w:val="24"/>
        </w:rPr>
        <w:t>。</w:t>
      </w:r>
    </w:p>
    <w:p w14:paraId="464F524D">
      <w:pPr>
        <w:spacing w:before="182" w:line="219" w:lineRule="auto"/>
        <w:ind w:left="191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4"/>
          <w:sz w:val="24"/>
          <w:szCs w:val="24"/>
        </w:rPr>
        <w:t xml:space="preserve"> </w:t>
      </w:r>
      <w:r>
        <w:rPr>
          <w:rFonts w:ascii="宋体" w:hAnsi="宋体" w:eastAsia="宋体" w:cs="宋体"/>
          <w:spacing w:val="-2"/>
          <w:sz w:val="24"/>
          <w:szCs w:val="24"/>
        </w:rPr>
        <w:t>11.3-2 成本费用分析成果表（国民经济）</w:t>
      </w:r>
    </w:p>
    <w:p w14:paraId="44E24EAF">
      <w:pPr>
        <w:spacing w:line="146" w:lineRule="exact"/>
      </w:pPr>
    </w:p>
    <w:tbl>
      <w:tblPr>
        <w:tblStyle w:val="5"/>
        <w:tblW w:w="85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2"/>
        <w:gridCol w:w="3917"/>
        <w:gridCol w:w="2929"/>
      </w:tblGrid>
      <w:tr w14:paraId="746EB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692" w:type="dxa"/>
            <w:vAlign w:val="top"/>
          </w:tcPr>
          <w:p w14:paraId="1E2B6052">
            <w:pPr>
              <w:spacing w:before="56" w:line="229" w:lineRule="auto"/>
              <w:ind w:left="821"/>
              <w:rPr>
                <w:rFonts w:ascii="宋体" w:hAnsi="宋体" w:eastAsia="宋体" w:cs="宋体"/>
                <w:sz w:val="20"/>
                <w:szCs w:val="20"/>
              </w:rPr>
            </w:pPr>
            <w:r>
              <w:rPr>
                <w:rFonts w:ascii="宋体" w:hAnsi="宋体" w:eastAsia="宋体" w:cs="宋体"/>
                <w:spacing w:val="5"/>
                <w:sz w:val="20"/>
                <w:szCs w:val="20"/>
              </w:rPr>
              <w:t>序号</w:t>
            </w:r>
          </w:p>
        </w:tc>
        <w:tc>
          <w:tcPr>
            <w:tcW w:w="3917" w:type="dxa"/>
            <w:vAlign w:val="top"/>
          </w:tcPr>
          <w:p w14:paraId="5CCD0716">
            <w:pPr>
              <w:spacing w:before="56" w:line="228" w:lineRule="auto"/>
              <w:ind w:left="1734"/>
              <w:rPr>
                <w:rFonts w:ascii="宋体" w:hAnsi="宋体" w:eastAsia="宋体" w:cs="宋体"/>
                <w:sz w:val="20"/>
                <w:szCs w:val="20"/>
              </w:rPr>
            </w:pPr>
            <w:r>
              <w:rPr>
                <w:rFonts w:ascii="宋体" w:hAnsi="宋体" w:eastAsia="宋体" w:cs="宋体"/>
                <w:spacing w:val="4"/>
                <w:sz w:val="20"/>
                <w:szCs w:val="20"/>
              </w:rPr>
              <w:t>费用名称</w:t>
            </w:r>
          </w:p>
        </w:tc>
        <w:tc>
          <w:tcPr>
            <w:tcW w:w="2929" w:type="dxa"/>
            <w:vAlign w:val="top"/>
          </w:tcPr>
          <w:p w14:paraId="77C84BA5">
            <w:pPr>
              <w:spacing w:before="56" w:line="228" w:lineRule="auto"/>
              <w:ind w:left="1030"/>
              <w:rPr>
                <w:rFonts w:ascii="宋体" w:hAnsi="宋体" w:eastAsia="宋体" w:cs="宋体"/>
                <w:sz w:val="20"/>
                <w:szCs w:val="20"/>
              </w:rPr>
            </w:pPr>
            <w:r>
              <w:rPr>
                <w:rFonts w:ascii="宋体" w:hAnsi="宋体" w:eastAsia="宋体" w:cs="宋体"/>
                <w:spacing w:val="4"/>
                <w:sz w:val="20"/>
                <w:szCs w:val="20"/>
              </w:rPr>
              <w:t>费用（万元）</w:t>
            </w:r>
          </w:p>
        </w:tc>
      </w:tr>
      <w:tr w14:paraId="2A1FE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692" w:type="dxa"/>
            <w:vAlign w:val="top"/>
          </w:tcPr>
          <w:p w14:paraId="64FB6C5E">
            <w:pPr>
              <w:spacing w:before="130" w:line="156" w:lineRule="exact"/>
              <w:ind w:left="929"/>
              <w:rPr>
                <w:rFonts w:ascii="宋体" w:hAnsi="宋体" w:eastAsia="宋体" w:cs="宋体"/>
                <w:sz w:val="20"/>
                <w:szCs w:val="20"/>
              </w:rPr>
            </w:pPr>
            <w:r>
              <w:rPr>
                <w:rFonts w:ascii="宋体" w:hAnsi="宋体" w:eastAsia="宋体" w:cs="宋体"/>
                <w:position w:val="-4"/>
                <w:sz w:val="20"/>
                <w:szCs w:val="20"/>
              </w:rPr>
              <w:t>一</w:t>
            </w:r>
          </w:p>
        </w:tc>
        <w:tc>
          <w:tcPr>
            <w:tcW w:w="3917" w:type="dxa"/>
            <w:vAlign w:val="top"/>
          </w:tcPr>
          <w:p w14:paraId="0036E9D7">
            <w:pPr>
              <w:spacing w:before="52" w:line="227" w:lineRule="auto"/>
              <w:ind w:left="1722"/>
              <w:rPr>
                <w:rFonts w:ascii="宋体" w:hAnsi="宋体" w:eastAsia="宋体" w:cs="宋体"/>
                <w:sz w:val="20"/>
                <w:szCs w:val="20"/>
              </w:rPr>
            </w:pPr>
            <w:r>
              <w:rPr>
                <w:rFonts w:ascii="宋体" w:hAnsi="宋体" w:eastAsia="宋体" w:cs="宋体"/>
                <w:spacing w:val="7"/>
                <w:sz w:val="20"/>
                <w:szCs w:val="20"/>
              </w:rPr>
              <w:t>运行成本</w:t>
            </w:r>
          </w:p>
        </w:tc>
        <w:tc>
          <w:tcPr>
            <w:tcW w:w="2929" w:type="dxa"/>
            <w:vAlign w:val="top"/>
          </w:tcPr>
          <w:p w14:paraId="4AFDC028">
            <w:pPr>
              <w:spacing w:before="88" w:line="195" w:lineRule="auto"/>
              <w:ind w:left="11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4851.96</w:t>
            </w:r>
          </w:p>
        </w:tc>
      </w:tr>
      <w:tr w14:paraId="3EEC4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692" w:type="dxa"/>
            <w:vAlign w:val="top"/>
          </w:tcPr>
          <w:p w14:paraId="52A15582">
            <w:pPr>
              <w:spacing w:before="89" w:line="195" w:lineRule="auto"/>
              <w:ind w:left="9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917" w:type="dxa"/>
            <w:vAlign w:val="top"/>
          </w:tcPr>
          <w:p w14:paraId="09441DBD">
            <w:pPr>
              <w:spacing w:before="53" w:line="227" w:lineRule="auto"/>
              <w:ind w:left="1828"/>
              <w:rPr>
                <w:rFonts w:ascii="宋体" w:hAnsi="宋体" w:eastAsia="宋体" w:cs="宋体"/>
                <w:sz w:val="20"/>
                <w:szCs w:val="20"/>
              </w:rPr>
            </w:pPr>
            <w:r>
              <w:rPr>
                <w:rFonts w:ascii="宋体" w:hAnsi="宋体" w:eastAsia="宋体" w:cs="宋体"/>
                <w:spacing w:val="6"/>
                <w:sz w:val="20"/>
                <w:szCs w:val="20"/>
              </w:rPr>
              <w:t>材料费</w:t>
            </w:r>
          </w:p>
        </w:tc>
        <w:tc>
          <w:tcPr>
            <w:tcW w:w="2929" w:type="dxa"/>
            <w:vAlign w:val="top"/>
          </w:tcPr>
          <w:p w14:paraId="5CB04FEA">
            <w:pPr>
              <w:spacing w:before="89" w:line="195" w:lineRule="auto"/>
              <w:ind w:left="1196"/>
              <w:rPr>
                <w:rFonts w:ascii="Times New Roman" w:hAnsi="Times New Roman" w:eastAsia="Times New Roman" w:cs="Times New Roman"/>
                <w:sz w:val="20"/>
                <w:szCs w:val="20"/>
              </w:rPr>
            </w:pPr>
            <w:r>
              <w:rPr>
                <w:rFonts w:ascii="Times New Roman" w:hAnsi="Times New Roman" w:eastAsia="Times New Roman" w:cs="Times New Roman"/>
                <w:sz w:val="20"/>
                <w:szCs w:val="20"/>
              </w:rPr>
              <w:t>186.61</w:t>
            </w:r>
          </w:p>
        </w:tc>
      </w:tr>
      <w:tr w14:paraId="1DB47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92" w:type="dxa"/>
            <w:vAlign w:val="top"/>
          </w:tcPr>
          <w:p w14:paraId="0F335DDD">
            <w:pPr>
              <w:spacing w:before="91" w:line="195" w:lineRule="auto"/>
              <w:ind w:left="97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917" w:type="dxa"/>
            <w:vAlign w:val="top"/>
          </w:tcPr>
          <w:p w14:paraId="13E3E943">
            <w:pPr>
              <w:spacing w:before="54" w:line="228" w:lineRule="auto"/>
              <w:ind w:left="1514"/>
              <w:rPr>
                <w:rFonts w:ascii="宋体" w:hAnsi="宋体" w:eastAsia="宋体" w:cs="宋体"/>
                <w:sz w:val="20"/>
                <w:szCs w:val="20"/>
              </w:rPr>
            </w:pPr>
            <w:r>
              <w:rPr>
                <w:rFonts w:ascii="宋体" w:hAnsi="宋体" w:eastAsia="宋体" w:cs="宋体"/>
                <w:spacing w:val="8"/>
                <w:sz w:val="20"/>
                <w:szCs w:val="20"/>
              </w:rPr>
              <w:t>燃料及动力费</w:t>
            </w:r>
          </w:p>
        </w:tc>
        <w:tc>
          <w:tcPr>
            <w:tcW w:w="2929" w:type="dxa"/>
            <w:vAlign w:val="top"/>
          </w:tcPr>
          <w:p w14:paraId="1BAC17EA">
            <w:pPr>
              <w:spacing w:before="91" w:line="195" w:lineRule="auto"/>
              <w:ind w:left="1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912.17</w:t>
            </w:r>
          </w:p>
        </w:tc>
      </w:tr>
      <w:tr w14:paraId="06392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692" w:type="dxa"/>
            <w:vAlign w:val="top"/>
          </w:tcPr>
          <w:p w14:paraId="220F045F">
            <w:pPr>
              <w:spacing w:before="91" w:line="195" w:lineRule="auto"/>
              <w:ind w:left="97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917" w:type="dxa"/>
            <w:vAlign w:val="top"/>
          </w:tcPr>
          <w:p w14:paraId="244ED2F7">
            <w:pPr>
              <w:spacing w:before="53" w:line="228" w:lineRule="auto"/>
              <w:ind w:left="1831"/>
              <w:rPr>
                <w:rFonts w:ascii="宋体" w:hAnsi="宋体" w:eastAsia="宋体" w:cs="宋体"/>
                <w:sz w:val="20"/>
                <w:szCs w:val="20"/>
              </w:rPr>
            </w:pPr>
            <w:r>
              <w:rPr>
                <w:rFonts w:ascii="宋体" w:hAnsi="宋体" w:eastAsia="宋体" w:cs="宋体"/>
                <w:spacing w:val="5"/>
                <w:sz w:val="20"/>
                <w:szCs w:val="20"/>
              </w:rPr>
              <w:t>维护费</w:t>
            </w:r>
          </w:p>
        </w:tc>
        <w:tc>
          <w:tcPr>
            <w:tcW w:w="2929" w:type="dxa"/>
            <w:vAlign w:val="top"/>
          </w:tcPr>
          <w:p w14:paraId="15C5E3F2">
            <w:pPr>
              <w:spacing w:before="91" w:line="195" w:lineRule="auto"/>
              <w:ind w:left="11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1866.</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14</w:t>
            </w:r>
          </w:p>
        </w:tc>
      </w:tr>
      <w:tr w14:paraId="22C36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92" w:type="dxa"/>
            <w:vAlign w:val="top"/>
          </w:tcPr>
          <w:p w14:paraId="0042E273">
            <w:pPr>
              <w:spacing w:before="93" w:line="195" w:lineRule="auto"/>
              <w:ind w:left="9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917" w:type="dxa"/>
            <w:vAlign w:val="top"/>
          </w:tcPr>
          <w:p w14:paraId="77962F04">
            <w:pPr>
              <w:spacing w:before="54" w:line="228" w:lineRule="auto"/>
              <w:ind w:left="1723"/>
              <w:rPr>
                <w:rFonts w:ascii="宋体" w:hAnsi="宋体" w:eastAsia="宋体" w:cs="宋体"/>
                <w:sz w:val="20"/>
                <w:szCs w:val="20"/>
              </w:rPr>
            </w:pPr>
            <w:r>
              <w:rPr>
                <w:rFonts w:ascii="宋体" w:hAnsi="宋体" w:eastAsia="宋体" w:cs="宋体"/>
                <w:spacing w:val="7"/>
                <w:sz w:val="20"/>
                <w:szCs w:val="20"/>
              </w:rPr>
              <w:t>职工薪酬</w:t>
            </w:r>
          </w:p>
        </w:tc>
        <w:tc>
          <w:tcPr>
            <w:tcW w:w="2929" w:type="dxa"/>
            <w:vAlign w:val="top"/>
          </w:tcPr>
          <w:p w14:paraId="227EE989">
            <w:pPr>
              <w:spacing w:before="92" w:line="195" w:lineRule="auto"/>
              <w:ind w:left="1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563.76</w:t>
            </w:r>
          </w:p>
        </w:tc>
      </w:tr>
      <w:tr w14:paraId="56EF5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92" w:type="dxa"/>
            <w:vAlign w:val="top"/>
          </w:tcPr>
          <w:p w14:paraId="24339939">
            <w:pPr>
              <w:spacing w:before="96" w:line="192" w:lineRule="auto"/>
              <w:ind w:left="9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917" w:type="dxa"/>
            <w:vAlign w:val="top"/>
          </w:tcPr>
          <w:p w14:paraId="6A13F23F">
            <w:pPr>
              <w:spacing w:before="54" w:line="228" w:lineRule="auto"/>
              <w:ind w:left="1833"/>
              <w:rPr>
                <w:rFonts w:ascii="宋体" w:hAnsi="宋体" w:eastAsia="宋体" w:cs="宋体"/>
                <w:sz w:val="20"/>
                <w:szCs w:val="20"/>
              </w:rPr>
            </w:pPr>
            <w:r>
              <w:rPr>
                <w:rFonts w:ascii="宋体" w:hAnsi="宋体" w:eastAsia="宋体" w:cs="宋体"/>
                <w:spacing w:val="5"/>
                <w:sz w:val="20"/>
                <w:szCs w:val="20"/>
              </w:rPr>
              <w:t>管理费</w:t>
            </w:r>
          </w:p>
        </w:tc>
        <w:tc>
          <w:tcPr>
            <w:tcW w:w="2929" w:type="dxa"/>
            <w:vAlign w:val="top"/>
          </w:tcPr>
          <w:p w14:paraId="53A3E0AB">
            <w:pPr>
              <w:spacing w:before="93" w:line="195" w:lineRule="auto"/>
              <w:ind w:left="1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563.76</w:t>
            </w:r>
          </w:p>
        </w:tc>
      </w:tr>
      <w:tr w14:paraId="3D9FA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692" w:type="dxa"/>
            <w:vAlign w:val="top"/>
          </w:tcPr>
          <w:p w14:paraId="3BD5B9FE">
            <w:pPr>
              <w:spacing w:before="91" w:line="195" w:lineRule="auto"/>
              <w:ind w:left="9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917" w:type="dxa"/>
            <w:vAlign w:val="top"/>
          </w:tcPr>
          <w:p w14:paraId="6CC9FC69">
            <w:pPr>
              <w:spacing w:before="55" w:line="228" w:lineRule="auto"/>
              <w:ind w:left="1723"/>
              <w:rPr>
                <w:rFonts w:ascii="宋体" w:hAnsi="宋体" w:eastAsia="宋体" w:cs="宋体"/>
                <w:sz w:val="20"/>
                <w:szCs w:val="20"/>
              </w:rPr>
            </w:pPr>
            <w:r>
              <w:rPr>
                <w:rFonts w:ascii="宋体" w:hAnsi="宋体" w:eastAsia="宋体" w:cs="宋体"/>
                <w:spacing w:val="7"/>
                <w:sz w:val="20"/>
                <w:szCs w:val="20"/>
              </w:rPr>
              <w:t>其他费用</w:t>
            </w:r>
          </w:p>
        </w:tc>
        <w:tc>
          <w:tcPr>
            <w:tcW w:w="2929" w:type="dxa"/>
            <w:vAlign w:val="top"/>
          </w:tcPr>
          <w:p w14:paraId="2187BF82">
            <w:pPr>
              <w:spacing w:before="91" w:line="195" w:lineRule="auto"/>
              <w:ind w:left="1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296.49</w:t>
            </w:r>
          </w:p>
        </w:tc>
      </w:tr>
      <w:tr w14:paraId="58715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692" w:type="dxa"/>
            <w:vAlign w:val="top"/>
          </w:tcPr>
          <w:p w14:paraId="7248E34B">
            <w:pPr>
              <w:spacing w:before="95" w:line="192" w:lineRule="auto"/>
              <w:ind w:left="97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917" w:type="dxa"/>
            <w:vAlign w:val="top"/>
          </w:tcPr>
          <w:p w14:paraId="279701CD">
            <w:pPr>
              <w:spacing w:before="56" w:line="227" w:lineRule="auto"/>
              <w:ind w:left="1830"/>
              <w:rPr>
                <w:rFonts w:ascii="宋体" w:hAnsi="宋体" w:eastAsia="宋体" w:cs="宋体"/>
                <w:sz w:val="20"/>
                <w:szCs w:val="20"/>
              </w:rPr>
            </w:pPr>
            <w:r>
              <w:rPr>
                <w:rFonts w:ascii="宋体" w:hAnsi="宋体" w:eastAsia="宋体" w:cs="宋体"/>
                <w:spacing w:val="6"/>
                <w:sz w:val="20"/>
                <w:szCs w:val="20"/>
              </w:rPr>
              <w:t>药剂费</w:t>
            </w:r>
          </w:p>
        </w:tc>
        <w:tc>
          <w:tcPr>
            <w:tcW w:w="2929" w:type="dxa"/>
            <w:vAlign w:val="top"/>
          </w:tcPr>
          <w:p w14:paraId="304BB18B">
            <w:pPr>
              <w:spacing w:before="92" w:line="195" w:lineRule="auto"/>
              <w:ind w:left="1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463.03</w:t>
            </w:r>
          </w:p>
        </w:tc>
      </w:tr>
    </w:tbl>
    <w:p w14:paraId="49AF199C">
      <w:pPr>
        <w:pStyle w:val="2"/>
        <w:spacing w:line="277" w:lineRule="auto"/>
      </w:pPr>
    </w:p>
    <w:p w14:paraId="5D98DB1A">
      <w:pPr>
        <w:pStyle w:val="2"/>
        <w:spacing w:line="277" w:lineRule="auto"/>
      </w:pPr>
    </w:p>
    <w:p w14:paraId="02E7CF15">
      <w:pPr>
        <w:spacing w:before="78" w:line="220" w:lineRule="auto"/>
        <w:ind w:left="52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）流动资金</w:t>
      </w:r>
    </w:p>
    <w:p w14:paraId="50303CAA">
      <w:pPr>
        <w:spacing w:before="179" w:line="218" w:lineRule="auto"/>
        <w:ind w:left="510"/>
        <w:rPr>
          <w:rFonts w:ascii="宋体" w:hAnsi="宋体" w:eastAsia="宋体" w:cs="宋体"/>
          <w:sz w:val="24"/>
          <w:szCs w:val="24"/>
        </w:rPr>
      </w:pPr>
      <w:r>
        <w:rPr>
          <w:rFonts w:ascii="宋体" w:hAnsi="宋体" w:eastAsia="宋体" w:cs="宋体"/>
          <w:spacing w:val="-1"/>
          <w:sz w:val="24"/>
          <w:szCs w:val="24"/>
        </w:rPr>
        <w:t>本次国民经济评价流动资金不进行调整。</w:t>
      </w:r>
    </w:p>
    <w:p w14:paraId="191BC577">
      <w:pPr>
        <w:spacing w:before="185" w:line="219" w:lineRule="auto"/>
        <w:ind w:left="52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）更新改造费用</w:t>
      </w:r>
    </w:p>
    <w:p w14:paraId="6C7F7A87">
      <w:pPr>
        <w:spacing w:before="183" w:line="345" w:lineRule="auto"/>
        <w:ind w:left="30" w:right="123" w:firstLine="480"/>
        <w:rPr>
          <w:rFonts w:ascii="宋体" w:hAnsi="宋体" w:eastAsia="宋体" w:cs="宋体"/>
          <w:sz w:val="24"/>
          <w:szCs w:val="24"/>
        </w:rPr>
      </w:pPr>
      <w:r>
        <w:rPr>
          <w:rFonts w:ascii="宋体" w:hAnsi="宋体" w:eastAsia="宋体" w:cs="宋体"/>
          <w:spacing w:val="-1"/>
          <w:sz w:val="24"/>
          <w:szCs w:val="24"/>
        </w:rPr>
        <w:t>本次国民经济评价更新改造费用不进行调整。金属结构和机电设备寿命期</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年，计算期内完成一次更新改造。</w:t>
      </w:r>
    </w:p>
    <w:p w14:paraId="10AC30C1">
      <w:pPr>
        <w:spacing w:before="274" w:line="220" w:lineRule="auto"/>
        <w:ind w:left="36"/>
        <w:outlineLvl w:val="2"/>
        <w:rPr>
          <w:rFonts w:ascii="宋体" w:hAnsi="宋体" w:eastAsia="宋体" w:cs="宋体"/>
          <w:sz w:val="24"/>
          <w:szCs w:val="24"/>
        </w:rPr>
      </w:pPr>
      <w:r>
        <w:rPr>
          <w:rFonts w:ascii="Times New Roman" w:hAnsi="Times New Roman" w:eastAsia="Times New Roman" w:cs="Times New Roman"/>
          <w:b/>
          <w:bCs/>
          <w:spacing w:val="-5"/>
          <w:sz w:val="24"/>
          <w:szCs w:val="24"/>
        </w:rPr>
        <w:t>11.3.2.</w:t>
      </w:r>
      <w:r>
        <w:rPr>
          <w:rFonts w:ascii="Times New Roman" w:hAnsi="Times New Roman" w:eastAsia="Times New Roman" w:cs="Times New Roman"/>
          <w:b/>
          <w:bCs/>
          <w:spacing w:val="30"/>
          <w:sz w:val="24"/>
          <w:szCs w:val="24"/>
        </w:rPr>
        <w:t xml:space="preserve"> </w:t>
      </w:r>
      <w:r>
        <w:rPr>
          <w:rFonts w:ascii="宋体" w:hAnsi="宋体" w:eastAsia="宋体" w:cs="宋体"/>
          <w:b/>
          <w:bCs/>
          <w:spacing w:val="-5"/>
          <w:sz w:val="24"/>
          <w:szCs w:val="24"/>
        </w:rPr>
        <w:t>效益分析</w:t>
      </w:r>
    </w:p>
    <w:p w14:paraId="44F01886">
      <w:pPr>
        <w:spacing w:before="198" w:line="354" w:lineRule="auto"/>
        <w:ind w:left="30" w:firstLine="480"/>
        <w:jc w:val="both"/>
        <w:rPr>
          <w:rFonts w:ascii="宋体" w:hAnsi="宋体" w:eastAsia="宋体" w:cs="宋体"/>
          <w:sz w:val="24"/>
          <w:szCs w:val="24"/>
        </w:rPr>
      </w:pPr>
      <w:r>
        <w:rPr>
          <w:rFonts w:ascii="宋体" w:hAnsi="宋体" w:eastAsia="宋体" w:cs="宋体"/>
          <w:spacing w:val="3"/>
          <w:sz w:val="24"/>
          <w:szCs w:val="24"/>
        </w:rPr>
        <w:t>本规划效益以规划工程实施后可以提高的供水保障程度表</w:t>
      </w:r>
      <w:r>
        <w:rPr>
          <w:rFonts w:ascii="宋体" w:hAnsi="宋体" w:eastAsia="宋体" w:cs="宋体"/>
          <w:spacing w:val="2"/>
          <w:sz w:val="24"/>
          <w:szCs w:val="24"/>
        </w:rPr>
        <w:t>示，主要体现在经</w:t>
      </w:r>
      <w:r>
        <w:rPr>
          <w:rFonts w:ascii="宋体" w:hAnsi="宋体" w:eastAsia="宋体" w:cs="宋体"/>
          <w:sz w:val="24"/>
          <w:szCs w:val="24"/>
        </w:rPr>
        <w:t xml:space="preserve"> </w:t>
      </w:r>
      <w:r>
        <w:rPr>
          <w:rFonts w:ascii="宋体" w:hAnsi="宋体" w:eastAsia="宋体" w:cs="宋体"/>
          <w:spacing w:val="-2"/>
          <w:sz w:val="24"/>
          <w:szCs w:val="24"/>
        </w:rPr>
        <w:t>济效益、社会效益和生态效益三个方面。经济效益一般包括直接效益指供水效益、</w:t>
      </w:r>
      <w:r>
        <w:rPr>
          <w:rFonts w:ascii="宋体" w:hAnsi="宋体" w:eastAsia="宋体" w:cs="宋体"/>
          <w:spacing w:val="4"/>
          <w:sz w:val="24"/>
          <w:szCs w:val="24"/>
        </w:rPr>
        <w:t xml:space="preserve"> </w:t>
      </w:r>
      <w:r>
        <w:rPr>
          <w:rFonts w:ascii="宋体" w:hAnsi="宋体" w:eastAsia="宋体" w:cs="宋体"/>
          <w:spacing w:val="3"/>
          <w:sz w:val="24"/>
          <w:szCs w:val="24"/>
        </w:rPr>
        <w:t>间接效益指带动农村经济发展；社会效益主要体</w:t>
      </w:r>
      <w:r>
        <w:rPr>
          <w:rFonts w:ascii="宋体" w:hAnsi="宋体" w:eastAsia="宋体" w:cs="宋体"/>
          <w:spacing w:val="2"/>
          <w:sz w:val="24"/>
          <w:szCs w:val="24"/>
        </w:rPr>
        <w:t>现在规划工程实施后，对项目区</w:t>
      </w:r>
      <w:r>
        <w:rPr>
          <w:rFonts w:ascii="宋体" w:hAnsi="宋体" w:eastAsia="宋体" w:cs="宋体"/>
          <w:sz w:val="24"/>
          <w:szCs w:val="24"/>
        </w:rPr>
        <w:t xml:space="preserve"> </w:t>
      </w:r>
      <w:r>
        <w:rPr>
          <w:rFonts w:ascii="宋体" w:hAnsi="宋体" w:eastAsia="宋体" w:cs="宋体"/>
          <w:spacing w:val="3"/>
          <w:sz w:val="24"/>
          <w:szCs w:val="24"/>
        </w:rPr>
        <w:t>内正常生产、生活、稳定社会等方面所作的贡献</w:t>
      </w:r>
      <w:r>
        <w:rPr>
          <w:rFonts w:ascii="宋体" w:hAnsi="宋体" w:eastAsia="宋体" w:cs="宋体"/>
          <w:spacing w:val="2"/>
          <w:sz w:val="24"/>
          <w:szCs w:val="24"/>
        </w:rPr>
        <w:t>；生态效益主要体现在增加供水</w:t>
      </w:r>
      <w:r>
        <w:rPr>
          <w:rFonts w:ascii="宋体" w:hAnsi="宋体" w:eastAsia="宋体" w:cs="宋体"/>
          <w:sz w:val="24"/>
          <w:szCs w:val="24"/>
        </w:rPr>
        <w:t xml:space="preserve"> </w:t>
      </w:r>
      <w:r>
        <w:rPr>
          <w:rFonts w:ascii="宋体" w:hAnsi="宋体" w:eastAsia="宋体" w:cs="宋体"/>
          <w:spacing w:val="3"/>
          <w:sz w:val="24"/>
          <w:szCs w:val="24"/>
        </w:rPr>
        <w:t>能够避免的环境污染和生态恶化等方面。由于社</w:t>
      </w:r>
      <w:r>
        <w:rPr>
          <w:rFonts w:ascii="宋体" w:hAnsi="宋体" w:eastAsia="宋体" w:cs="宋体"/>
          <w:spacing w:val="2"/>
          <w:sz w:val="24"/>
          <w:szCs w:val="24"/>
        </w:rPr>
        <w:t>会效益和环境效益涉及面广、影</w:t>
      </w:r>
      <w:r>
        <w:rPr>
          <w:rFonts w:ascii="宋体" w:hAnsi="宋体" w:eastAsia="宋体" w:cs="宋体"/>
          <w:sz w:val="24"/>
          <w:szCs w:val="24"/>
        </w:rPr>
        <w:t xml:space="preserve"> 响因素复杂，故难以进行定量估算，本次主要对规划</w:t>
      </w:r>
      <w:r>
        <w:rPr>
          <w:rFonts w:ascii="宋体" w:hAnsi="宋体" w:eastAsia="宋体" w:cs="宋体"/>
          <w:spacing w:val="-1"/>
          <w:sz w:val="24"/>
          <w:szCs w:val="24"/>
        </w:rPr>
        <w:t>项目的经济效益进行分析。</w:t>
      </w:r>
    </w:p>
    <w:p w14:paraId="546E7CDE">
      <w:pPr>
        <w:spacing w:before="38" w:line="220" w:lineRule="auto"/>
        <w:ind w:left="52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）直接效益</w:t>
      </w:r>
    </w:p>
    <w:p w14:paraId="39718572">
      <w:pPr>
        <w:spacing w:before="210" w:line="361" w:lineRule="auto"/>
        <w:ind w:left="30" w:right="80" w:firstLine="479"/>
        <w:rPr>
          <w:rFonts w:ascii="宋体" w:hAnsi="宋体" w:eastAsia="宋体" w:cs="宋体"/>
          <w:sz w:val="24"/>
          <w:szCs w:val="24"/>
        </w:rPr>
      </w:pPr>
      <w:r>
        <w:rPr>
          <w:rFonts w:ascii="宋体" w:hAnsi="宋体" w:eastAsia="宋体" w:cs="宋体"/>
          <w:spacing w:val="-2"/>
          <w:sz w:val="24"/>
          <w:szCs w:val="24"/>
        </w:rPr>
        <w:t>集中供水工程收取水费，供水量合计</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9261</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万</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m</w:t>
      </w:r>
      <w:r>
        <w:rPr>
          <w:rFonts w:ascii="宋体" w:hAnsi="宋体" w:eastAsia="宋体" w:cs="宋体"/>
          <w:spacing w:val="-2"/>
          <w:sz w:val="26"/>
          <w:szCs w:val="26"/>
        </w:rPr>
        <w:t>³</w:t>
      </w:r>
      <w:r>
        <w:rPr>
          <w:rFonts w:ascii="宋体" w:hAnsi="宋体" w:eastAsia="宋体" w:cs="宋体"/>
          <w:spacing w:val="-99"/>
          <w:sz w:val="26"/>
          <w:szCs w:val="26"/>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供水水价按照现状水价水</w:t>
      </w:r>
      <w:r>
        <w:rPr>
          <w:rFonts w:ascii="宋体" w:hAnsi="宋体" w:eastAsia="宋体" w:cs="宋体"/>
          <w:sz w:val="24"/>
          <w:szCs w:val="24"/>
        </w:rPr>
        <w:t xml:space="preserve"> </w:t>
      </w:r>
      <w:r>
        <w:rPr>
          <w:rFonts w:ascii="宋体" w:hAnsi="宋体" w:eastAsia="宋体" w:cs="宋体"/>
          <w:spacing w:val="-2"/>
          <w:sz w:val="24"/>
          <w:szCs w:val="24"/>
        </w:rPr>
        <w:t>价</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1.85</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/m</w:t>
      </w:r>
      <w:r>
        <w:rPr>
          <w:rFonts w:ascii="宋体" w:hAnsi="宋体" w:eastAsia="宋体" w:cs="宋体"/>
          <w:spacing w:val="-2"/>
          <w:sz w:val="26"/>
          <w:szCs w:val="26"/>
        </w:rPr>
        <w:t>³</w:t>
      </w:r>
      <w:r>
        <w:rPr>
          <w:rFonts w:ascii="宋体" w:hAnsi="宋体" w:eastAsia="宋体" w:cs="宋体"/>
          <w:spacing w:val="-101"/>
          <w:sz w:val="26"/>
          <w:szCs w:val="26"/>
        </w:rPr>
        <w:t xml:space="preserve"> </w:t>
      </w:r>
      <w:r>
        <w:rPr>
          <w:rFonts w:ascii="宋体" w:hAnsi="宋体" w:eastAsia="宋体" w:cs="宋体"/>
          <w:spacing w:val="-2"/>
          <w:sz w:val="24"/>
          <w:szCs w:val="24"/>
        </w:rPr>
        <w:t>,</w:t>
      </w:r>
      <w:r>
        <w:rPr>
          <w:rFonts w:ascii="宋体" w:hAnsi="宋体" w:eastAsia="宋体" w:cs="宋体"/>
          <w:spacing w:val="67"/>
          <w:sz w:val="24"/>
          <w:szCs w:val="24"/>
        </w:rPr>
        <w:t xml:space="preserve"> </w:t>
      </w:r>
      <w:r>
        <w:rPr>
          <w:rFonts w:ascii="宋体" w:hAnsi="宋体" w:eastAsia="宋体" w:cs="宋体"/>
          <w:spacing w:val="-2"/>
          <w:sz w:val="24"/>
          <w:szCs w:val="24"/>
        </w:rPr>
        <w:t>计算年供水效益。运行期第一年达产</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80%</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，后线</w:t>
      </w:r>
      <w:r>
        <w:rPr>
          <w:rFonts w:ascii="宋体" w:hAnsi="宋体" w:eastAsia="宋体" w:cs="宋体"/>
          <w:spacing w:val="-3"/>
          <w:sz w:val="24"/>
          <w:szCs w:val="24"/>
        </w:rPr>
        <w:t>性增长至运行第</w:t>
      </w:r>
      <w:r>
        <w:rPr>
          <w:rFonts w:ascii="宋体" w:hAnsi="宋体" w:eastAsia="宋体" w:cs="宋体"/>
          <w:sz w:val="24"/>
          <w:szCs w:val="24"/>
        </w:rPr>
        <w:t xml:space="preserve">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年达产</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100%</w:t>
      </w:r>
      <w:r>
        <w:rPr>
          <w:rFonts w:ascii="宋体" w:hAnsi="宋体" w:eastAsia="宋体" w:cs="宋体"/>
          <w:spacing w:val="-4"/>
          <w:sz w:val="24"/>
          <w:szCs w:val="24"/>
        </w:rPr>
        <w:t>。</w:t>
      </w:r>
    </w:p>
    <w:p w14:paraId="2DCF4003">
      <w:pPr>
        <w:spacing w:line="220" w:lineRule="auto"/>
        <w:ind w:left="52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）间接效益</w:t>
      </w:r>
    </w:p>
    <w:p w14:paraId="27DDA4DF">
      <w:pPr>
        <w:spacing w:before="183" w:line="346" w:lineRule="auto"/>
        <w:ind w:left="49" w:right="80" w:firstLine="460"/>
        <w:rPr>
          <w:rFonts w:ascii="宋体" w:hAnsi="宋体" w:eastAsia="宋体" w:cs="宋体"/>
          <w:sz w:val="24"/>
          <w:szCs w:val="24"/>
        </w:rPr>
      </w:pPr>
      <w:r>
        <w:rPr>
          <w:rFonts w:ascii="宋体" w:hAnsi="宋体" w:eastAsia="宋体" w:cs="宋体"/>
          <w:spacing w:val="3"/>
          <w:sz w:val="24"/>
          <w:szCs w:val="24"/>
        </w:rPr>
        <w:t>根据研究，在城乡居民的人均门诊及住院等医疗费用中，归</w:t>
      </w:r>
      <w:r>
        <w:rPr>
          <w:rFonts w:ascii="宋体" w:hAnsi="宋体" w:eastAsia="宋体" w:cs="宋体"/>
          <w:spacing w:val="2"/>
          <w:sz w:val="24"/>
          <w:szCs w:val="24"/>
        </w:rPr>
        <w:t>因于饮用水污染</w:t>
      </w:r>
      <w:r>
        <w:rPr>
          <w:rFonts w:ascii="宋体" w:hAnsi="宋体" w:eastAsia="宋体" w:cs="宋体"/>
          <w:sz w:val="24"/>
          <w:szCs w:val="24"/>
        </w:rPr>
        <w:t xml:space="preserve"> </w:t>
      </w:r>
      <w:r>
        <w:rPr>
          <w:rFonts w:ascii="宋体" w:hAnsi="宋体" w:eastAsia="宋体" w:cs="宋体"/>
          <w:spacing w:val="-2"/>
          <w:sz w:val="24"/>
          <w:szCs w:val="24"/>
        </w:rPr>
        <w:t>的费用约</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 xml:space="preserve">73.16~99.51 </w:t>
      </w:r>
      <w:r>
        <w:rPr>
          <w:rFonts w:ascii="宋体" w:hAnsi="宋体" w:eastAsia="宋体" w:cs="宋体"/>
          <w:spacing w:val="-2"/>
          <w:sz w:val="24"/>
          <w:szCs w:val="24"/>
        </w:rPr>
        <w:t>元。本项目实施后，提高了饮水的质量和安全系数，降低了</w:t>
      </w:r>
    </w:p>
    <w:p w14:paraId="02E627B7">
      <w:pPr>
        <w:spacing w:line="346" w:lineRule="auto"/>
        <w:rPr>
          <w:rFonts w:ascii="宋体" w:hAnsi="宋体" w:eastAsia="宋体" w:cs="宋体"/>
          <w:sz w:val="24"/>
          <w:szCs w:val="24"/>
        </w:rPr>
        <w:sectPr>
          <w:footerReference r:id="rId116" w:type="default"/>
          <w:pgSz w:w="11906" w:h="16839"/>
          <w:pgMar w:top="1426" w:right="1620" w:bottom="1156" w:left="1681" w:header="0" w:footer="994" w:gutter="0"/>
          <w:cols w:space="720" w:num="1"/>
        </w:sectPr>
      </w:pPr>
    </w:p>
    <w:p w14:paraId="36BBD091">
      <w:pPr>
        <w:spacing w:before="48" w:line="350" w:lineRule="auto"/>
        <w:ind w:left="3" w:right="80" w:firstLine="27"/>
        <w:jc w:val="both"/>
        <w:rPr>
          <w:rFonts w:ascii="宋体" w:hAnsi="宋体" w:eastAsia="宋体" w:cs="宋体"/>
          <w:sz w:val="24"/>
          <w:szCs w:val="24"/>
        </w:rPr>
      </w:pPr>
      <w:r>
        <w:rPr>
          <w:rFonts w:ascii="宋体" w:hAnsi="宋体" w:eastAsia="宋体" w:cs="宋体"/>
          <w:spacing w:val="2"/>
          <w:sz w:val="24"/>
          <w:szCs w:val="24"/>
        </w:rPr>
        <w:t>由饮用水的污染导致的疾病发病率，减少了群众因饮用不良水质</w:t>
      </w:r>
      <w:r>
        <w:rPr>
          <w:rFonts w:ascii="宋体" w:hAnsi="宋体" w:eastAsia="宋体" w:cs="宋体"/>
          <w:spacing w:val="1"/>
          <w:sz w:val="24"/>
          <w:szCs w:val="24"/>
        </w:rPr>
        <w:t>水导致的医疗支</w:t>
      </w:r>
      <w:r>
        <w:rPr>
          <w:rFonts w:ascii="宋体" w:hAnsi="宋体" w:eastAsia="宋体" w:cs="宋体"/>
          <w:sz w:val="24"/>
          <w:szCs w:val="24"/>
        </w:rPr>
        <w:t xml:space="preserve"> 出。根据本项目受益人口</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92.69</w:t>
      </w:r>
      <w:r>
        <w:rPr>
          <w:rFonts w:ascii="Times New Roman" w:hAnsi="Times New Roman" w:eastAsia="Times New Roman" w:cs="Times New Roman"/>
          <w:spacing w:val="15"/>
          <w:w w:val="101"/>
          <w:sz w:val="24"/>
          <w:szCs w:val="24"/>
        </w:rPr>
        <w:t xml:space="preserve"> </w:t>
      </w:r>
      <w:r>
        <w:rPr>
          <w:rFonts w:ascii="宋体" w:hAnsi="宋体" w:eastAsia="宋体" w:cs="宋体"/>
          <w:sz w:val="24"/>
          <w:szCs w:val="24"/>
        </w:rPr>
        <w:t>万人、人均医疗支出减少</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8</w:t>
      </w:r>
      <w:r>
        <w:rPr>
          <w:rFonts w:ascii="Times New Roman" w:hAnsi="Times New Roman" w:eastAsia="Times New Roman" w:cs="Times New Roman"/>
          <w:spacing w:val="-1"/>
          <w:sz w:val="24"/>
          <w:szCs w:val="24"/>
        </w:rPr>
        <w:t xml:space="preserve">0 </w:t>
      </w:r>
      <w:r>
        <w:rPr>
          <w:rFonts w:ascii="宋体" w:hAnsi="宋体" w:eastAsia="宋体" w:cs="宋体"/>
          <w:spacing w:val="-1"/>
          <w:sz w:val="24"/>
          <w:szCs w:val="24"/>
        </w:rPr>
        <w:t>元，计算本项目实施</w:t>
      </w:r>
      <w:r>
        <w:rPr>
          <w:rFonts w:ascii="宋体" w:hAnsi="宋体" w:eastAsia="宋体" w:cs="宋体"/>
          <w:sz w:val="24"/>
          <w:szCs w:val="24"/>
        </w:rPr>
        <w:t xml:space="preserve"> </w:t>
      </w:r>
      <w:r>
        <w:rPr>
          <w:rFonts w:ascii="宋体" w:hAnsi="宋体" w:eastAsia="宋体" w:cs="宋体"/>
          <w:spacing w:val="-2"/>
          <w:sz w:val="24"/>
          <w:szCs w:val="24"/>
        </w:rPr>
        <w:t>后共减少医疗支出。</w:t>
      </w:r>
    </w:p>
    <w:p w14:paraId="6D80E912">
      <w:pPr>
        <w:spacing w:before="34" w:line="355" w:lineRule="auto"/>
        <w:ind w:firstLine="482"/>
        <w:rPr>
          <w:rFonts w:ascii="宋体" w:hAnsi="宋体" w:eastAsia="宋体" w:cs="宋体"/>
          <w:sz w:val="24"/>
          <w:szCs w:val="24"/>
        </w:rPr>
      </w:pPr>
      <w:r>
        <w:rPr>
          <w:rFonts w:ascii="宋体" w:hAnsi="宋体" w:eastAsia="宋体" w:cs="宋体"/>
          <w:spacing w:val="4"/>
          <w:sz w:val="24"/>
          <w:szCs w:val="24"/>
        </w:rPr>
        <w:t>本方案项目实施后，在改善农村饮水的同时，可</w:t>
      </w:r>
      <w:r>
        <w:rPr>
          <w:rFonts w:ascii="宋体" w:hAnsi="宋体" w:eastAsia="宋体" w:cs="宋体"/>
          <w:spacing w:val="3"/>
          <w:sz w:val="24"/>
          <w:szCs w:val="24"/>
        </w:rPr>
        <w:t>兼顾带动农村经济的发展，</w:t>
      </w:r>
      <w:r>
        <w:rPr>
          <w:rFonts w:ascii="宋体" w:hAnsi="宋体" w:eastAsia="宋体" w:cs="宋体"/>
          <w:sz w:val="24"/>
          <w:szCs w:val="24"/>
        </w:rPr>
        <w:t xml:space="preserve"> </w:t>
      </w:r>
      <w:r>
        <w:rPr>
          <w:rFonts w:ascii="宋体" w:hAnsi="宋体" w:eastAsia="宋体" w:cs="宋体"/>
          <w:spacing w:val="-2"/>
          <w:sz w:val="24"/>
          <w:szCs w:val="24"/>
        </w:rPr>
        <w:t>进一步带动经济作物和牲畜养殖的发展，农民可发展庭院经济，增加菜</w:t>
      </w:r>
      <w:r>
        <w:rPr>
          <w:rFonts w:hint="eastAsia" w:ascii="宋体" w:hAnsi="宋体" w:eastAsia="宋体" w:cs="宋体"/>
          <w:spacing w:val="-2"/>
          <w:sz w:val="24"/>
          <w:szCs w:val="24"/>
          <w:lang w:val="en-US" w:eastAsia="zh-CN"/>
        </w:rPr>
        <w:t>篮</w:t>
      </w:r>
      <w:r>
        <w:rPr>
          <w:rFonts w:ascii="宋体" w:hAnsi="宋体" w:eastAsia="宋体" w:cs="宋体"/>
          <w:spacing w:val="-2"/>
          <w:sz w:val="24"/>
          <w:szCs w:val="24"/>
        </w:rPr>
        <w:t>子收入。</w:t>
      </w:r>
      <w:r>
        <w:rPr>
          <w:rFonts w:ascii="宋体" w:hAnsi="宋体" w:eastAsia="宋体" w:cs="宋体"/>
          <w:spacing w:val="6"/>
          <w:sz w:val="24"/>
          <w:szCs w:val="24"/>
        </w:rPr>
        <w:t xml:space="preserve"> </w:t>
      </w:r>
      <w:r>
        <w:rPr>
          <w:rFonts w:ascii="宋体" w:hAnsi="宋体" w:eastAsia="宋体" w:cs="宋体"/>
          <w:spacing w:val="3"/>
          <w:sz w:val="24"/>
          <w:szCs w:val="24"/>
        </w:rPr>
        <w:t>农村供水水量水质大幅提升，将促进乡镇企业多种经营</w:t>
      </w:r>
      <w:r>
        <w:rPr>
          <w:rFonts w:ascii="宋体" w:hAnsi="宋体" w:eastAsia="宋体" w:cs="宋体"/>
          <w:spacing w:val="2"/>
          <w:sz w:val="24"/>
          <w:szCs w:val="24"/>
        </w:rPr>
        <w:t>的发展，为企业的农副产</w:t>
      </w:r>
      <w:r>
        <w:rPr>
          <w:rFonts w:ascii="宋体" w:hAnsi="宋体" w:eastAsia="宋体" w:cs="宋体"/>
          <w:sz w:val="24"/>
          <w:szCs w:val="24"/>
        </w:rPr>
        <w:t xml:space="preserve"> </w:t>
      </w:r>
      <w:r>
        <w:rPr>
          <w:rFonts w:ascii="宋体" w:hAnsi="宋体" w:eastAsia="宋体" w:cs="宋体"/>
          <w:spacing w:val="3"/>
          <w:sz w:val="24"/>
          <w:szCs w:val="24"/>
        </w:rPr>
        <w:t>品加工、畜牧业的发展提供了条件，带动农户就业，增</w:t>
      </w:r>
      <w:r>
        <w:rPr>
          <w:rFonts w:ascii="宋体" w:hAnsi="宋体" w:eastAsia="宋体" w:cs="宋体"/>
          <w:spacing w:val="2"/>
          <w:sz w:val="24"/>
          <w:szCs w:val="24"/>
        </w:rPr>
        <w:t>加收入。根据对农户典型</w:t>
      </w:r>
      <w:r>
        <w:rPr>
          <w:rFonts w:ascii="宋体" w:hAnsi="宋体" w:eastAsia="宋体" w:cs="宋体"/>
          <w:sz w:val="24"/>
          <w:szCs w:val="24"/>
        </w:rPr>
        <w:t xml:space="preserve"> </w:t>
      </w:r>
      <w:r>
        <w:rPr>
          <w:rFonts w:ascii="宋体" w:hAnsi="宋体" w:eastAsia="宋体" w:cs="宋体"/>
          <w:spacing w:val="2"/>
          <w:sz w:val="24"/>
          <w:szCs w:val="24"/>
        </w:rPr>
        <w:t>调查，农村供水工程建成后，每人每年平均增加收入</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100 </w:t>
      </w:r>
      <w:r>
        <w:rPr>
          <w:rFonts w:ascii="宋体" w:hAnsi="宋体" w:eastAsia="宋体" w:cs="宋体"/>
          <w:spacing w:val="1"/>
          <w:sz w:val="24"/>
          <w:szCs w:val="24"/>
        </w:rPr>
        <w:t>元左右，根据本项目受</w:t>
      </w:r>
      <w:r>
        <w:rPr>
          <w:rFonts w:ascii="宋体" w:hAnsi="宋体" w:eastAsia="宋体" w:cs="宋体"/>
          <w:sz w:val="24"/>
          <w:szCs w:val="24"/>
        </w:rPr>
        <w:t xml:space="preserve"> </w:t>
      </w:r>
      <w:r>
        <w:rPr>
          <w:rFonts w:ascii="宋体" w:hAnsi="宋体" w:eastAsia="宋体" w:cs="宋体"/>
          <w:spacing w:val="-2"/>
          <w:sz w:val="24"/>
          <w:szCs w:val="24"/>
        </w:rPr>
        <w:t>益人口</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92.69</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万人，计算项目区农民群众增收。</w:t>
      </w:r>
    </w:p>
    <w:p w14:paraId="6C604475">
      <w:pPr>
        <w:spacing w:before="270" w:line="218" w:lineRule="auto"/>
        <w:ind w:left="8"/>
        <w:outlineLvl w:val="2"/>
        <w:rPr>
          <w:rFonts w:ascii="宋体" w:hAnsi="宋体" w:eastAsia="宋体" w:cs="宋体"/>
          <w:sz w:val="24"/>
          <w:szCs w:val="24"/>
        </w:rPr>
      </w:pPr>
      <w:r>
        <w:rPr>
          <w:rFonts w:ascii="Times New Roman" w:hAnsi="Times New Roman" w:eastAsia="Times New Roman" w:cs="Times New Roman"/>
          <w:b/>
          <w:bCs/>
          <w:spacing w:val="-6"/>
          <w:sz w:val="24"/>
          <w:szCs w:val="24"/>
        </w:rPr>
        <w:t>11.3.3.</w:t>
      </w:r>
      <w:r>
        <w:rPr>
          <w:rFonts w:ascii="Times New Roman" w:hAnsi="Times New Roman" w:eastAsia="Times New Roman" w:cs="Times New Roman"/>
          <w:b/>
          <w:bCs/>
          <w:spacing w:val="57"/>
          <w:w w:val="101"/>
          <w:sz w:val="24"/>
          <w:szCs w:val="24"/>
        </w:rPr>
        <w:t xml:space="preserve"> </w:t>
      </w:r>
      <w:r>
        <w:rPr>
          <w:rFonts w:ascii="宋体" w:hAnsi="宋体" w:eastAsia="宋体" w:cs="宋体"/>
          <w:b/>
          <w:bCs/>
          <w:spacing w:val="-6"/>
          <w:sz w:val="24"/>
          <w:szCs w:val="24"/>
        </w:rPr>
        <w:t>国民经济评价指标</w:t>
      </w:r>
    </w:p>
    <w:p w14:paraId="4B73F800">
      <w:pPr>
        <w:spacing w:before="198" w:line="350" w:lineRule="auto"/>
        <w:ind w:left="4" w:right="80" w:firstLine="479"/>
        <w:jc w:val="both"/>
        <w:rPr>
          <w:rFonts w:ascii="宋体" w:hAnsi="宋体" w:eastAsia="宋体" w:cs="宋体"/>
          <w:sz w:val="24"/>
          <w:szCs w:val="24"/>
        </w:rPr>
      </w:pPr>
      <w:r>
        <w:rPr>
          <w:rFonts w:ascii="宋体" w:hAnsi="宋体" w:eastAsia="宋体" w:cs="宋体"/>
          <w:spacing w:val="10"/>
          <w:sz w:val="24"/>
          <w:szCs w:val="24"/>
        </w:rPr>
        <w:t xml:space="preserve">按上述分析计算的费用与效益等参数编制工程的国民经济效益费用流量表 </w:t>
      </w:r>
      <w:r>
        <w:rPr>
          <w:rFonts w:ascii="宋体" w:hAnsi="宋体" w:eastAsia="宋体" w:cs="宋体"/>
          <w:spacing w:val="-3"/>
          <w:sz w:val="24"/>
          <w:szCs w:val="24"/>
        </w:rPr>
        <w:t>（表</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11.3-3</w:t>
      </w:r>
      <w:r>
        <w:rPr>
          <w:rFonts w:ascii="宋体" w:hAnsi="宋体" w:eastAsia="宋体" w:cs="宋体"/>
          <w:spacing w:val="-14"/>
          <w:sz w:val="24"/>
          <w:szCs w:val="24"/>
        </w:rPr>
        <w:t>），</w:t>
      </w:r>
      <w:r>
        <w:rPr>
          <w:rFonts w:ascii="宋体" w:hAnsi="宋体" w:eastAsia="宋体" w:cs="宋体"/>
          <w:spacing w:val="-3"/>
          <w:sz w:val="24"/>
          <w:szCs w:val="24"/>
        </w:rPr>
        <w:t>反应项目计算期内各年的费用、效益和净效益，计算项目的经济内</w:t>
      </w:r>
      <w:r>
        <w:rPr>
          <w:rFonts w:ascii="宋体" w:hAnsi="宋体" w:eastAsia="宋体" w:cs="宋体"/>
          <w:sz w:val="24"/>
          <w:szCs w:val="24"/>
        </w:rPr>
        <w:t xml:space="preserve"> </w:t>
      </w:r>
      <w:r>
        <w:rPr>
          <w:rFonts w:ascii="宋体" w:hAnsi="宋体" w:eastAsia="宋体" w:cs="宋体"/>
          <w:spacing w:val="-1"/>
          <w:sz w:val="24"/>
          <w:szCs w:val="24"/>
        </w:rPr>
        <w:t>部收益率、经济净现值及经济效益费用比等评价指标。</w:t>
      </w:r>
    </w:p>
    <w:p w14:paraId="70B750F8">
      <w:pPr>
        <w:spacing w:before="39" w:line="350" w:lineRule="auto"/>
        <w:ind w:left="3" w:right="80" w:firstLine="478"/>
        <w:jc w:val="both"/>
        <w:rPr>
          <w:rFonts w:ascii="宋体" w:hAnsi="宋体" w:eastAsia="宋体" w:cs="宋体"/>
          <w:sz w:val="24"/>
          <w:szCs w:val="24"/>
        </w:rPr>
      </w:pPr>
      <w:r>
        <w:rPr>
          <w:rFonts w:ascii="宋体" w:hAnsi="宋体" w:eastAsia="宋体" w:cs="宋体"/>
          <w:spacing w:val="-5"/>
          <w:sz w:val="24"/>
          <w:szCs w:val="24"/>
        </w:rPr>
        <w:t>根据计算得出本项目经济内部收益率为</w:t>
      </w:r>
      <w:r>
        <w:rPr>
          <w:rFonts w:ascii="宋体" w:hAnsi="宋体" w:eastAsia="宋体" w:cs="宋体"/>
          <w:spacing w:val="-17"/>
          <w:sz w:val="24"/>
          <w:szCs w:val="24"/>
        </w:rPr>
        <w:t xml:space="preserve"> </w:t>
      </w:r>
      <w:r>
        <w:rPr>
          <w:rFonts w:ascii="Times New Roman" w:hAnsi="Times New Roman" w:eastAsia="Times New Roman" w:cs="Times New Roman"/>
          <w:spacing w:val="-5"/>
          <w:sz w:val="24"/>
          <w:szCs w:val="24"/>
        </w:rPr>
        <w:t>10.62%</w:t>
      </w:r>
      <w:r>
        <w:rPr>
          <w:rFonts w:ascii="宋体" w:hAnsi="宋体" w:eastAsia="宋体" w:cs="宋体"/>
          <w:spacing w:val="-5"/>
          <w:sz w:val="24"/>
          <w:szCs w:val="24"/>
        </w:rPr>
        <w:t>，大于社会折现率</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8%</w:t>
      </w:r>
      <w:r>
        <w:rPr>
          <w:rFonts w:ascii="宋体" w:hAnsi="宋体" w:eastAsia="宋体" w:cs="宋体"/>
          <w:spacing w:val="-5"/>
          <w:sz w:val="24"/>
          <w:szCs w:val="24"/>
        </w:rPr>
        <w:t>；经济净</w:t>
      </w:r>
      <w:r>
        <w:rPr>
          <w:rFonts w:ascii="宋体" w:hAnsi="宋体" w:eastAsia="宋体" w:cs="宋体"/>
          <w:sz w:val="24"/>
          <w:szCs w:val="24"/>
        </w:rPr>
        <w:t xml:space="preserve"> </w:t>
      </w:r>
      <w:r>
        <w:rPr>
          <w:rFonts w:ascii="宋体" w:hAnsi="宋体" w:eastAsia="宋体" w:cs="宋体"/>
          <w:spacing w:val="-3"/>
          <w:sz w:val="24"/>
          <w:szCs w:val="24"/>
        </w:rPr>
        <w:t>现值为</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37405</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万元，大于</w:t>
      </w:r>
      <w:r>
        <w:rPr>
          <w:rFonts w:ascii="Times New Roman" w:hAnsi="Times New Roman" w:eastAsia="Times New Roman" w:cs="Times New Roman"/>
          <w:spacing w:val="-3"/>
          <w:sz w:val="24"/>
          <w:szCs w:val="24"/>
        </w:rPr>
        <w:t>0</w:t>
      </w:r>
      <w:r>
        <w:rPr>
          <w:rFonts w:ascii="宋体" w:hAnsi="宋体" w:eastAsia="宋体" w:cs="宋体"/>
          <w:spacing w:val="-3"/>
          <w:sz w:val="24"/>
          <w:szCs w:val="24"/>
        </w:rPr>
        <w:t>；经济效益费用比为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，大于</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；说明本项目在经济</w:t>
      </w:r>
      <w:r>
        <w:rPr>
          <w:rFonts w:ascii="宋体" w:hAnsi="宋体" w:eastAsia="宋体" w:cs="宋体"/>
          <w:sz w:val="24"/>
          <w:szCs w:val="24"/>
        </w:rPr>
        <w:t xml:space="preserve"> </w:t>
      </w:r>
      <w:r>
        <w:rPr>
          <w:rFonts w:ascii="宋体" w:hAnsi="宋体" w:eastAsia="宋体" w:cs="宋体"/>
          <w:spacing w:val="-2"/>
          <w:sz w:val="24"/>
          <w:szCs w:val="24"/>
        </w:rPr>
        <w:t>上是合理可行的。</w:t>
      </w:r>
    </w:p>
    <w:p w14:paraId="0D0E6F0F">
      <w:pPr>
        <w:spacing w:line="350" w:lineRule="auto"/>
        <w:rPr>
          <w:rFonts w:ascii="宋体" w:hAnsi="宋体" w:eastAsia="宋体" w:cs="宋体"/>
          <w:sz w:val="24"/>
          <w:szCs w:val="24"/>
        </w:rPr>
        <w:sectPr>
          <w:footerReference r:id="rId117" w:type="default"/>
          <w:pgSz w:w="11906" w:h="16839"/>
          <w:pgMar w:top="1426" w:right="1620" w:bottom="1156" w:left="1709" w:header="0" w:footer="994" w:gutter="0"/>
          <w:cols w:space="720" w:num="1"/>
        </w:sectPr>
      </w:pPr>
    </w:p>
    <w:p w14:paraId="75C69537">
      <w:pPr>
        <w:pStyle w:val="2"/>
        <w:spacing w:line="248" w:lineRule="auto"/>
      </w:pPr>
    </w:p>
    <w:p w14:paraId="08856C7D">
      <w:pPr>
        <w:pStyle w:val="2"/>
        <w:spacing w:line="248" w:lineRule="auto"/>
      </w:pPr>
    </w:p>
    <w:p w14:paraId="3C4613F2">
      <w:pPr>
        <w:pStyle w:val="2"/>
        <w:spacing w:line="249" w:lineRule="auto"/>
      </w:pPr>
    </w:p>
    <w:p w14:paraId="60649F54">
      <w:pPr>
        <w:spacing w:before="78" w:line="220" w:lineRule="auto"/>
        <w:ind w:left="4847"/>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16"/>
          <w:sz w:val="24"/>
          <w:szCs w:val="24"/>
        </w:rPr>
        <w:t xml:space="preserve"> </w:t>
      </w:r>
      <w:r>
        <w:rPr>
          <w:rFonts w:ascii="宋体" w:hAnsi="宋体" w:eastAsia="宋体" w:cs="宋体"/>
          <w:spacing w:val="-2"/>
          <w:sz w:val="24"/>
          <w:szCs w:val="24"/>
        </w:rPr>
        <w:t>11.3-3  国民经济效益费用流量表（单位：亿元）</w:t>
      </w:r>
    </w:p>
    <w:p w14:paraId="4B52ACB8">
      <w:pPr>
        <w:spacing w:line="144" w:lineRule="exact"/>
      </w:pPr>
    </w:p>
    <w:tbl>
      <w:tblPr>
        <w:tblStyle w:val="5"/>
        <w:tblW w:w="1523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2"/>
        <w:gridCol w:w="1102"/>
        <w:gridCol w:w="609"/>
        <w:gridCol w:w="609"/>
        <w:gridCol w:w="679"/>
        <w:gridCol w:w="679"/>
        <w:gridCol w:w="682"/>
        <w:gridCol w:w="682"/>
        <w:gridCol w:w="682"/>
        <w:gridCol w:w="682"/>
        <w:gridCol w:w="682"/>
        <w:gridCol w:w="682"/>
        <w:gridCol w:w="681"/>
        <w:gridCol w:w="681"/>
        <w:gridCol w:w="681"/>
        <w:gridCol w:w="273"/>
        <w:gridCol w:w="681"/>
        <w:gridCol w:w="273"/>
        <w:gridCol w:w="678"/>
        <w:gridCol w:w="273"/>
        <w:gridCol w:w="678"/>
        <w:gridCol w:w="273"/>
        <w:gridCol w:w="736"/>
        <w:gridCol w:w="274"/>
        <w:gridCol w:w="750"/>
      </w:tblGrid>
      <w:tr w14:paraId="4EECE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32" w:type="dxa"/>
            <w:vMerge w:val="restart"/>
            <w:tcBorders>
              <w:top w:val="single" w:color="000000" w:sz="10" w:space="0"/>
              <w:left w:val="single" w:color="000000" w:sz="10" w:space="0"/>
              <w:bottom w:val="nil"/>
            </w:tcBorders>
            <w:vAlign w:val="top"/>
          </w:tcPr>
          <w:p w14:paraId="6CDB12AB">
            <w:pPr>
              <w:spacing w:line="262" w:lineRule="auto"/>
              <w:rPr>
                <w:rFonts w:ascii="Arial"/>
                <w:sz w:val="21"/>
              </w:rPr>
            </w:pPr>
          </w:p>
          <w:p w14:paraId="2A9B854D">
            <w:pPr>
              <w:spacing w:line="263" w:lineRule="auto"/>
              <w:rPr>
                <w:rFonts w:ascii="Arial"/>
                <w:sz w:val="21"/>
              </w:rPr>
            </w:pPr>
          </w:p>
          <w:p w14:paraId="5CBAB853">
            <w:pPr>
              <w:spacing w:before="65" w:line="229" w:lineRule="auto"/>
              <w:ind w:left="50"/>
              <w:rPr>
                <w:rFonts w:ascii="宋体" w:hAnsi="宋体" w:eastAsia="宋体" w:cs="宋体"/>
                <w:sz w:val="20"/>
                <w:szCs w:val="20"/>
              </w:rPr>
            </w:pPr>
            <w:r>
              <w:rPr>
                <w:rFonts w:ascii="宋体" w:hAnsi="宋体" w:eastAsia="宋体" w:cs="宋体"/>
                <w:spacing w:val="5"/>
                <w:sz w:val="20"/>
                <w:szCs w:val="20"/>
              </w:rPr>
              <w:t>序号</w:t>
            </w:r>
          </w:p>
        </w:tc>
        <w:tc>
          <w:tcPr>
            <w:tcW w:w="1102" w:type="dxa"/>
            <w:vMerge w:val="restart"/>
            <w:tcBorders>
              <w:top w:val="single" w:color="000000" w:sz="10" w:space="0"/>
              <w:bottom w:val="nil"/>
            </w:tcBorders>
            <w:vAlign w:val="top"/>
          </w:tcPr>
          <w:p w14:paraId="60CCC3A3">
            <w:pPr>
              <w:spacing w:line="262" w:lineRule="auto"/>
              <w:rPr>
                <w:rFonts w:ascii="Arial"/>
                <w:sz w:val="21"/>
              </w:rPr>
            </w:pPr>
          </w:p>
          <w:p w14:paraId="43606E6A">
            <w:pPr>
              <w:spacing w:line="263" w:lineRule="auto"/>
              <w:rPr>
                <w:rFonts w:ascii="Arial"/>
                <w:sz w:val="21"/>
              </w:rPr>
            </w:pPr>
          </w:p>
          <w:p w14:paraId="612F3AA5">
            <w:pPr>
              <w:spacing w:before="65" w:line="228" w:lineRule="auto"/>
              <w:ind w:left="336"/>
              <w:rPr>
                <w:rFonts w:ascii="宋体" w:hAnsi="宋体" w:eastAsia="宋体" w:cs="宋体"/>
                <w:sz w:val="20"/>
                <w:szCs w:val="20"/>
              </w:rPr>
            </w:pPr>
            <w:r>
              <w:rPr>
                <w:rFonts w:ascii="宋体" w:hAnsi="宋体" w:eastAsia="宋体" w:cs="宋体"/>
                <w:spacing w:val="3"/>
                <w:sz w:val="20"/>
                <w:szCs w:val="20"/>
              </w:rPr>
              <w:t>项目</w:t>
            </w:r>
          </w:p>
        </w:tc>
        <w:tc>
          <w:tcPr>
            <w:tcW w:w="13600" w:type="dxa"/>
            <w:gridSpan w:val="23"/>
            <w:tcBorders>
              <w:top w:val="single" w:color="000000" w:sz="10" w:space="0"/>
              <w:right w:val="single" w:color="000000" w:sz="10" w:space="0"/>
            </w:tcBorders>
            <w:vAlign w:val="top"/>
          </w:tcPr>
          <w:p w14:paraId="1FB3F73D">
            <w:pPr>
              <w:spacing w:before="125" w:line="228" w:lineRule="auto"/>
              <w:ind w:left="6224"/>
              <w:rPr>
                <w:rFonts w:ascii="宋体" w:hAnsi="宋体" w:eastAsia="宋体" w:cs="宋体"/>
                <w:sz w:val="20"/>
                <w:szCs w:val="20"/>
              </w:rPr>
            </w:pPr>
            <w:r>
              <w:rPr>
                <w:rFonts w:ascii="宋体" w:hAnsi="宋体" w:eastAsia="宋体" w:cs="宋体"/>
                <w:sz w:val="20"/>
                <w:szCs w:val="20"/>
              </w:rPr>
              <w:t>计</w:t>
            </w:r>
            <w:r>
              <w:rPr>
                <w:rFonts w:ascii="宋体" w:hAnsi="宋体" w:eastAsia="宋体" w:cs="宋体"/>
                <w:spacing w:val="21"/>
                <w:sz w:val="20"/>
                <w:szCs w:val="20"/>
              </w:rPr>
              <w:t xml:space="preserve">    </w:t>
            </w:r>
            <w:r>
              <w:rPr>
                <w:rFonts w:ascii="宋体" w:hAnsi="宋体" w:eastAsia="宋体" w:cs="宋体"/>
                <w:sz w:val="20"/>
                <w:szCs w:val="20"/>
              </w:rPr>
              <w:t>算</w:t>
            </w:r>
            <w:r>
              <w:rPr>
                <w:rFonts w:ascii="宋体" w:hAnsi="宋体" w:eastAsia="宋体" w:cs="宋体"/>
                <w:spacing w:val="20"/>
                <w:sz w:val="20"/>
                <w:szCs w:val="20"/>
              </w:rPr>
              <w:t xml:space="preserve">    </w:t>
            </w:r>
            <w:r>
              <w:rPr>
                <w:rFonts w:ascii="宋体" w:hAnsi="宋体" w:eastAsia="宋体" w:cs="宋体"/>
                <w:sz w:val="20"/>
                <w:szCs w:val="20"/>
              </w:rPr>
              <w:t>期</w:t>
            </w:r>
          </w:p>
        </w:tc>
      </w:tr>
      <w:tr w14:paraId="3DBC9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532" w:type="dxa"/>
            <w:vMerge w:val="continue"/>
            <w:tcBorders>
              <w:top w:val="nil"/>
              <w:left w:val="single" w:color="000000" w:sz="10" w:space="0"/>
              <w:bottom w:val="nil"/>
            </w:tcBorders>
            <w:vAlign w:val="top"/>
          </w:tcPr>
          <w:p w14:paraId="3A77A206">
            <w:pPr>
              <w:rPr>
                <w:rFonts w:ascii="Arial"/>
                <w:sz w:val="21"/>
              </w:rPr>
            </w:pPr>
          </w:p>
        </w:tc>
        <w:tc>
          <w:tcPr>
            <w:tcW w:w="1102" w:type="dxa"/>
            <w:vMerge w:val="continue"/>
            <w:tcBorders>
              <w:top w:val="nil"/>
              <w:bottom w:val="nil"/>
            </w:tcBorders>
            <w:vAlign w:val="top"/>
          </w:tcPr>
          <w:p w14:paraId="3A42E1C7">
            <w:pPr>
              <w:rPr>
                <w:rFonts w:ascii="Arial"/>
                <w:sz w:val="21"/>
              </w:rPr>
            </w:pPr>
          </w:p>
        </w:tc>
        <w:tc>
          <w:tcPr>
            <w:tcW w:w="8030" w:type="dxa"/>
            <w:gridSpan w:val="12"/>
            <w:vAlign w:val="top"/>
          </w:tcPr>
          <w:p w14:paraId="4C1AD3B2">
            <w:pPr>
              <w:spacing w:before="119" w:line="228" w:lineRule="auto"/>
              <w:ind w:left="2812"/>
              <w:rPr>
                <w:rFonts w:ascii="宋体" w:hAnsi="宋体" w:eastAsia="宋体" w:cs="宋体"/>
                <w:sz w:val="20"/>
                <w:szCs w:val="20"/>
              </w:rPr>
            </w:pPr>
            <w:r>
              <w:rPr>
                <w:rFonts w:ascii="宋体" w:hAnsi="宋体" w:eastAsia="宋体" w:cs="宋体"/>
                <w:spacing w:val="-2"/>
                <w:sz w:val="20"/>
                <w:szCs w:val="20"/>
              </w:rPr>
              <w:t>建</w:t>
            </w:r>
            <w:r>
              <w:rPr>
                <w:rFonts w:ascii="宋体" w:hAnsi="宋体" w:eastAsia="宋体" w:cs="宋体"/>
                <w:spacing w:val="21"/>
                <w:sz w:val="20"/>
                <w:szCs w:val="20"/>
              </w:rPr>
              <w:t xml:space="preserve">    </w:t>
            </w:r>
            <w:r>
              <w:rPr>
                <w:rFonts w:ascii="宋体" w:hAnsi="宋体" w:eastAsia="宋体" w:cs="宋体"/>
                <w:spacing w:val="-2"/>
                <w:sz w:val="20"/>
                <w:szCs w:val="20"/>
              </w:rPr>
              <w:t>设</w:t>
            </w:r>
            <w:r>
              <w:rPr>
                <w:rFonts w:ascii="宋体" w:hAnsi="宋体" w:eastAsia="宋体" w:cs="宋体"/>
                <w:spacing w:val="21"/>
                <w:sz w:val="20"/>
                <w:szCs w:val="20"/>
              </w:rPr>
              <w:t xml:space="preserve">    </w:t>
            </w:r>
            <w:r>
              <w:rPr>
                <w:rFonts w:ascii="宋体" w:hAnsi="宋体" w:eastAsia="宋体" w:cs="宋体"/>
                <w:spacing w:val="-2"/>
                <w:sz w:val="20"/>
                <w:szCs w:val="20"/>
              </w:rPr>
              <w:t>期</w:t>
            </w:r>
          </w:p>
        </w:tc>
        <w:tc>
          <w:tcPr>
            <w:tcW w:w="5570" w:type="dxa"/>
            <w:gridSpan w:val="11"/>
            <w:tcBorders>
              <w:right w:val="single" w:color="000000" w:sz="10" w:space="0"/>
            </w:tcBorders>
            <w:vAlign w:val="top"/>
          </w:tcPr>
          <w:p w14:paraId="71A6330A">
            <w:pPr>
              <w:spacing w:before="119" w:line="228" w:lineRule="auto"/>
              <w:ind w:left="2152"/>
              <w:rPr>
                <w:rFonts w:ascii="宋体" w:hAnsi="宋体" w:eastAsia="宋体" w:cs="宋体"/>
                <w:sz w:val="20"/>
                <w:szCs w:val="20"/>
              </w:rPr>
            </w:pPr>
            <w:r>
              <w:rPr>
                <w:rFonts w:ascii="宋体" w:hAnsi="宋体" w:eastAsia="宋体" w:cs="宋体"/>
                <w:spacing w:val="-1"/>
                <w:sz w:val="20"/>
                <w:szCs w:val="20"/>
              </w:rPr>
              <w:t>运</w:t>
            </w:r>
            <w:r>
              <w:rPr>
                <w:rFonts w:ascii="宋体" w:hAnsi="宋体" w:eastAsia="宋体" w:cs="宋体"/>
                <w:spacing w:val="7"/>
                <w:sz w:val="20"/>
                <w:szCs w:val="20"/>
              </w:rPr>
              <w:t xml:space="preserve">       </w:t>
            </w:r>
            <w:r>
              <w:rPr>
                <w:rFonts w:ascii="宋体" w:hAnsi="宋体" w:eastAsia="宋体" w:cs="宋体"/>
                <w:spacing w:val="-1"/>
                <w:sz w:val="20"/>
                <w:szCs w:val="20"/>
              </w:rPr>
              <w:t>行</w:t>
            </w:r>
            <w:r>
              <w:rPr>
                <w:rFonts w:ascii="宋体" w:hAnsi="宋体" w:eastAsia="宋体" w:cs="宋体"/>
                <w:spacing w:val="12"/>
                <w:sz w:val="20"/>
                <w:szCs w:val="20"/>
              </w:rPr>
              <w:t xml:space="preserve">       </w:t>
            </w:r>
            <w:r>
              <w:rPr>
                <w:rFonts w:ascii="宋体" w:hAnsi="宋体" w:eastAsia="宋体" w:cs="宋体"/>
                <w:spacing w:val="-1"/>
                <w:sz w:val="20"/>
                <w:szCs w:val="20"/>
              </w:rPr>
              <w:t>期</w:t>
            </w:r>
          </w:p>
        </w:tc>
      </w:tr>
      <w:tr w14:paraId="233C6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532" w:type="dxa"/>
            <w:vMerge w:val="continue"/>
            <w:tcBorders>
              <w:top w:val="nil"/>
              <w:left w:val="single" w:color="000000" w:sz="10" w:space="0"/>
            </w:tcBorders>
            <w:vAlign w:val="top"/>
          </w:tcPr>
          <w:p w14:paraId="797CBD0E">
            <w:pPr>
              <w:rPr>
                <w:rFonts w:ascii="Arial"/>
                <w:sz w:val="21"/>
              </w:rPr>
            </w:pPr>
          </w:p>
        </w:tc>
        <w:tc>
          <w:tcPr>
            <w:tcW w:w="1102" w:type="dxa"/>
            <w:vMerge w:val="continue"/>
            <w:tcBorders>
              <w:top w:val="nil"/>
            </w:tcBorders>
            <w:vAlign w:val="top"/>
          </w:tcPr>
          <w:p w14:paraId="5ABB5A00">
            <w:pPr>
              <w:rPr>
                <w:rFonts w:ascii="Arial"/>
                <w:sz w:val="21"/>
              </w:rPr>
            </w:pPr>
          </w:p>
        </w:tc>
        <w:tc>
          <w:tcPr>
            <w:tcW w:w="609" w:type="dxa"/>
            <w:vAlign w:val="top"/>
          </w:tcPr>
          <w:p w14:paraId="2484E8CC">
            <w:pPr>
              <w:spacing w:before="1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09" w:type="dxa"/>
            <w:vAlign w:val="top"/>
          </w:tcPr>
          <w:p w14:paraId="0E181630">
            <w:pPr>
              <w:spacing w:before="15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9" w:type="dxa"/>
            <w:vAlign w:val="top"/>
          </w:tcPr>
          <w:p w14:paraId="27B9E236">
            <w:pPr>
              <w:spacing w:before="1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79" w:type="dxa"/>
            <w:vAlign w:val="top"/>
          </w:tcPr>
          <w:p w14:paraId="2C821F9A">
            <w:pPr>
              <w:spacing w:before="15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82" w:type="dxa"/>
            <w:vAlign w:val="top"/>
          </w:tcPr>
          <w:p w14:paraId="15AA4F62">
            <w:pPr>
              <w:spacing w:before="160" w:line="192"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82" w:type="dxa"/>
            <w:vAlign w:val="top"/>
          </w:tcPr>
          <w:p w14:paraId="53F8476D">
            <w:pPr>
              <w:spacing w:before="15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82" w:type="dxa"/>
            <w:vAlign w:val="top"/>
          </w:tcPr>
          <w:p w14:paraId="76E69C1B">
            <w:pPr>
              <w:spacing w:before="160" w:line="192"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82" w:type="dxa"/>
            <w:vAlign w:val="top"/>
          </w:tcPr>
          <w:p w14:paraId="7B1EB6B7">
            <w:pPr>
              <w:spacing w:before="15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82" w:type="dxa"/>
            <w:vAlign w:val="top"/>
          </w:tcPr>
          <w:p w14:paraId="5F656668">
            <w:pPr>
              <w:spacing w:before="157"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82" w:type="dxa"/>
            <w:vAlign w:val="top"/>
          </w:tcPr>
          <w:p w14:paraId="70C7D3D6">
            <w:pPr>
              <w:spacing w:before="157"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81" w:type="dxa"/>
            <w:vAlign w:val="top"/>
          </w:tcPr>
          <w:p w14:paraId="1E2083B7">
            <w:pPr>
              <w:spacing w:before="15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681" w:type="dxa"/>
            <w:vAlign w:val="top"/>
          </w:tcPr>
          <w:p w14:paraId="0F49C7FA">
            <w:pPr>
              <w:spacing w:before="15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81" w:type="dxa"/>
            <w:vAlign w:val="top"/>
          </w:tcPr>
          <w:p w14:paraId="47CE7789">
            <w:pPr>
              <w:spacing w:before="1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73" w:type="dxa"/>
            <w:vAlign w:val="top"/>
          </w:tcPr>
          <w:p w14:paraId="1AD5B55F">
            <w:pPr>
              <w:spacing w:before="122" w:line="324" w:lineRule="exact"/>
              <w:ind w:left="51"/>
              <w:rPr>
                <w:rFonts w:ascii="宋体" w:hAnsi="宋体" w:eastAsia="宋体" w:cs="宋体"/>
                <w:sz w:val="20"/>
                <w:szCs w:val="20"/>
              </w:rPr>
            </w:pPr>
            <w:r>
              <w:rPr>
                <w:rFonts w:ascii="宋体" w:hAnsi="宋体" w:eastAsia="宋体" w:cs="宋体"/>
                <w:position w:val="2"/>
                <w:sz w:val="20"/>
                <w:szCs w:val="20"/>
              </w:rPr>
              <w:t>…</w:t>
            </w:r>
          </w:p>
        </w:tc>
        <w:tc>
          <w:tcPr>
            <w:tcW w:w="681" w:type="dxa"/>
            <w:vAlign w:val="top"/>
          </w:tcPr>
          <w:p w14:paraId="58803CA0">
            <w:pPr>
              <w:spacing w:before="15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73" w:type="dxa"/>
            <w:vAlign w:val="top"/>
          </w:tcPr>
          <w:p w14:paraId="42A46556">
            <w:pPr>
              <w:spacing w:before="122" w:line="324" w:lineRule="exact"/>
              <w:ind w:left="53"/>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396B6E97">
            <w:pPr>
              <w:spacing w:before="1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73" w:type="dxa"/>
            <w:vAlign w:val="top"/>
          </w:tcPr>
          <w:p w14:paraId="7F2498DB">
            <w:pPr>
              <w:spacing w:before="122" w:line="324" w:lineRule="exact"/>
              <w:ind w:right="5"/>
              <w:jc w:val="right"/>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5BA7B264">
            <w:pPr>
              <w:spacing w:before="1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73" w:type="dxa"/>
            <w:vAlign w:val="top"/>
          </w:tcPr>
          <w:p w14:paraId="64BE9BC6">
            <w:pPr>
              <w:spacing w:before="122"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36" w:type="dxa"/>
            <w:vAlign w:val="top"/>
          </w:tcPr>
          <w:p w14:paraId="577A9861">
            <w:pPr>
              <w:spacing w:before="15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274" w:type="dxa"/>
            <w:vAlign w:val="top"/>
          </w:tcPr>
          <w:p w14:paraId="6201E42E">
            <w:pPr>
              <w:spacing w:before="122"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50" w:type="dxa"/>
            <w:tcBorders>
              <w:right w:val="single" w:color="000000" w:sz="10" w:space="0"/>
            </w:tcBorders>
            <w:vAlign w:val="top"/>
          </w:tcPr>
          <w:p w14:paraId="0AFF542A">
            <w:pPr>
              <w:spacing w:before="1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r w14:paraId="6A556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532" w:type="dxa"/>
            <w:tcBorders>
              <w:left w:val="single" w:color="000000" w:sz="10" w:space="0"/>
            </w:tcBorders>
            <w:vAlign w:val="top"/>
          </w:tcPr>
          <w:p w14:paraId="7CCCAF3D">
            <w:pPr>
              <w:spacing w:before="161"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02" w:type="dxa"/>
            <w:vAlign w:val="top"/>
          </w:tcPr>
          <w:p w14:paraId="292545C8">
            <w:pPr>
              <w:spacing w:before="123" w:line="228" w:lineRule="auto"/>
              <w:ind w:left="129"/>
              <w:rPr>
                <w:rFonts w:ascii="宋体" w:hAnsi="宋体" w:eastAsia="宋体" w:cs="宋体"/>
                <w:sz w:val="20"/>
                <w:szCs w:val="20"/>
              </w:rPr>
            </w:pPr>
            <w:r>
              <w:rPr>
                <w:rFonts w:ascii="宋体" w:hAnsi="宋体" w:eastAsia="宋体" w:cs="宋体"/>
                <w:spacing w:val="6"/>
                <w:sz w:val="20"/>
                <w:szCs w:val="20"/>
              </w:rPr>
              <w:t>效益流量</w:t>
            </w:r>
          </w:p>
        </w:tc>
        <w:tc>
          <w:tcPr>
            <w:tcW w:w="609" w:type="dxa"/>
            <w:vAlign w:val="top"/>
          </w:tcPr>
          <w:p w14:paraId="1109173B">
            <w:pPr>
              <w:spacing w:before="161"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09" w:type="dxa"/>
            <w:vAlign w:val="top"/>
          </w:tcPr>
          <w:p w14:paraId="13122808">
            <w:pPr>
              <w:spacing w:before="161"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79" w:type="dxa"/>
            <w:vAlign w:val="top"/>
          </w:tcPr>
          <w:p w14:paraId="7A1B1DA5">
            <w:pPr>
              <w:spacing w:before="161"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0.73</w:t>
            </w:r>
          </w:p>
        </w:tc>
        <w:tc>
          <w:tcPr>
            <w:tcW w:w="679" w:type="dxa"/>
            <w:vAlign w:val="top"/>
          </w:tcPr>
          <w:p w14:paraId="31DC9669">
            <w:pPr>
              <w:spacing w:before="161"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682" w:type="dxa"/>
            <w:vAlign w:val="top"/>
          </w:tcPr>
          <w:p w14:paraId="32204F65">
            <w:pPr>
              <w:spacing w:before="161"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0.77</w:t>
            </w:r>
          </w:p>
        </w:tc>
        <w:tc>
          <w:tcPr>
            <w:tcW w:w="682" w:type="dxa"/>
            <w:vAlign w:val="top"/>
          </w:tcPr>
          <w:p w14:paraId="3E4CB8B9">
            <w:pPr>
              <w:spacing w:before="161"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w:t>
            </w:r>
          </w:p>
        </w:tc>
        <w:tc>
          <w:tcPr>
            <w:tcW w:w="682" w:type="dxa"/>
            <w:vAlign w:val="top"/>
          </w:tcPr>
          <w:p w14:paraId="6D2F6155">
            <w:pPr>
              <w:spacing w:before="161"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682" w:type="dxa"/>
            <w:vAlign w:val="top"/>
          </w:tcPr>
          <w:p w14:paraId="5AC1BF65">
            <w:pPr>
              <w:spacing w:before="161"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1.43</w:t>
            </w:r>
          </w:p>
        </w:tc>
        <w:tc>
          <w:tcPr>
            <w:tcW w:w="682" w:type="dxa"/>
            <w:vAlign w:val="top"/>
          </w:tcPr>
          <w:p w14:paraId="7396E267">
            <w:pPr>
              <w:spacing w:before="161"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1.46</w:t>
            </w:r>
          </w:p>
        </w:tc>
        <w:tc>
          <w:tcPr>
            <w:tcW w:w="682" w:type="dxa"/>
            <w:vAlign w:val="top"/>
          </w:tcPr>
          <w:p w14:paraId="4642C8DB">
            <w:pPr>
              <w:spacing w:before="16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w:t>
            </w:r>
          </w:p>
        </w:tc>
        <w:tc>
          <w:tcPr>
            <w:tcW w:w="681" w:type="dxa"/>
            <w:vAlign w:val="top"/>
          </w:tcPr>
          <w:p w14:paraId="4269AAD6">
            <w:pPr>
              <w:spacing w:before="161"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w:t>
            </w:r>
          </w:p>
        </w:tc>
        <w:tc>
          <w:tcPr>
            <w:tcW w:w="681" w:type="dxa"/>
            <w:vAlign w:val="top"/>
          </w:tcPr>
          <w:p w14:paraId="4750DA9D">
            <w:pPr>
              <w:spacing w:before="161"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1.56</w:t>
            </w:r>
          </w:p>
        </w:tc>
        <w:tc>
          <w:tcPr>
            <w:tcW w:w="681" w:type="dxa"/>
            <w:vAlign w:val="top"/>
          </w:tcPr>
          <w:p w14:paraId="1C70F363">
            <w:pPr>
              <w:spacing w:before="161"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2.99</w:t>
            </w:r>
          </w:p>
        </w:tc>
        <w:tc>
          <w:tcPr>
            <w:tcW w:w="273" w:type="dxa"/>
            <w:vAlign w:val="top"/>
          </w:tcPr>
          <w:p w14:paraId="1633AB79">
            <w:pPr>
              <w:spacing w:before="123" w:line="324" w:lineRule="exact"/>
              <w:ind w:left="51"/>
              <w:rPr>
                <w:rFonts w:ascii="宋体" w:hAnsi="宋体" w:eastAsia="宋体" w:cs="宋体"/>
                <w:sz w:val="20"/>
                <w:szCs w:val="20"/>
              </w:rPr>
            </w:pPr>
            <w:r>
              <w:rPr>
                <w:rFonts w:ascii="宋体" w:hAnsi="宋体" w:eastAsia="宋体" w:cs="宋体"/>
                <w:position w:val="2"/>
                <w:sz w:val="20"/>
                <w:szCs w:val="20"/>
              </w:rPr>
              <w:t>…</w:t>
            </w:r>
          </w:p>
        </w:tc>
        <w:tc>
          <w:tcPr>
            <w:tcW w:w="681" w:type="dxa"/>
            <w:vAlign w:val="top"/>
          </w:tcPr>
          <w:p w14:paraId="4D8542AD">
            <w:pPr>
              <w:spacing w:before="161"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3.38</w:t>
            </w:r>
          </w:p>
        </w:tc>
        <w:tc>
          <w:tcPr>
            <w:tcW w:w="273" w:type="dxa"/>
            <w:vAlign w:val="top"/>
          </w:tcPr>
          <w:p w14:paraId="03230A23">
            <w:pPr>
              <w:spacing w:before="123" w:line="324" w:lineRule="exact"/>
              <w:ind w:left="53"/>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59BEA7A9">
            <w:pPr>
              <w:spacing w:before="16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3.38</w:t>
            </w:r>
          </w:p>
        </w:tc>
        <w:tc>
          <w:tcPr>
            <w:tcW w:w="273" w:type="dxa"/>
            <w:vAlign w:val="top"/>
          </w:tcPr>
          <w:p w14:paraId="05F0C201">
            <w:pPr>
              <w:spacing w:before="123" w:line="324" w:lineRule="exact"/>
              <w:ind w:right="5"/>
              <w:jc w:val="right"/>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656A7FD0">
            <w:pPr>
              <w:spacing w:before="161"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3.38</w:t>
            </w:r>
          </w:p>
        </w:tc>
        <w:tc>
          <w:tcPr>
            <w:tcW w:w="273" w:type="dxa"/>
            <w:vAlign w:val="top"/>
          </w:tcPr>
          <w:p w14:paraId="3EAA1A8C">
            <w:pPr>
              <w:spacing w:before="123"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36" w:type="dxa"/>
            <w:vAlign w:val="top"/>
          </w:tcPr>
          <w:p w14:paraId="196EAFA6">
            <w:pPr>
              <w:spacing w:before="161"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1.74</w:t>
            </w:r>
          </w:p>
        </w:tc>
        <w:tc>
          <w:tcPr>
            <w:tcW w:w="274" w:type="dxa"/>
            <w:vAlign w:val="top"/>
          </w:tcPr>
          <w:p w14:paraId="60236B43">
            <w:pPr>
              <w:spacing w:before="123"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50" w:type="dxa"/>
            <w:tcBorders>
              <w:right w:val="single" w:color="000000" w:sz="10" w:space="0"/>
            </w:tcBorders>
            <w:vAlign w:val="top"/>
          </w:tcPr>
          <w:p w14:paraId="1522247D">
            <w:pPr>
              <w:spacing w:before="161"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7.43</w:t>
            </w:r>
          </w:p>
        </w:tc>
      </w:tr>
      <w:tr w14:paraId="7F57C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32" w:type="dxa"/>
            <w:tcBorders>
              <w:left w:val="single" w:color="000000" w:sz="10" w:space="0"/>
            </w:tcBorders>
            <w:vAlign w:val="top"/>
          </w:tcPr>
          <w:p w14:paraId="0280AFBD">
            <w:pPr>
              <w:spacing w:before="20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1102" w:type="dxa"/>
            <w:vAlign w:val="top"/>
          </w:tcPr>
          <w:p w14:paraId="2CCB3F15">
            <w:pPr>
              <w:spacing w:before="35" w:line="232" w:lineRule="auto"/>
              <w:ind w:left="338" w:right="32" w:hanging="316"/>
              <w:rPr>
                <w:rFonts w:ascii="宋体" w:hAnsi="宋体" w:eastAsia="宋体" w:cs="宋体"/>
                <w:sz w:val="20"/>
                <w:szCs w:val="20"/>
              </w:rPr>
            </w:pPr>
            <w:r>
              <w:rPr>
                <w:rFonts w:ascii="宋体" w:hAnsi="宋体" w:eastAsia="宋体" w:cs="宋体"/>
                <w:spacing w:val="7"/>
                <w:sz w:val="20"/>
                <w:szCs w:val="20"/>
              </w:rPr>
              <w:t>项目的各项</w:t>
            </w:r>
            <w:r>
              <w:rPr>
                <w:rFonts w:ascii="宋体" w:hAnsi="宋体" w:eastAsia="宋体" w:cs="宋体"/>
                <w:spacing w:val="1"/>
                <w:sz w:val="20"/>
                <w:szCs w:val="20"/>
              </w:rPr>
              <w:t xml:space="preserve"> </w:t>
            </w:r>
            <w:r>
              <w:rPr>
                <w:rFonts w:ascii="宋体" w:hAnsi="宋体" w:eastAsia="宋体" w:cs="宋体"/>
                <w:spacing w:val="2"/>
                <w:sz w:val="20"/>
                <w:szCs w:val="20"/>
              </w:rPr>
              <w:t>效益</w:t>
            </w:r>
          </w:p>
        </w:tc>
        <w:tc>
          <w:tcPr>
            <w:tcW w:w="609" w:type="dxa"/>
            <w:vAlign w:val="top"/>
          </w:tcPr>
          <w:p w14:paraId="6C65ADBB">
            <w:pPr>
              <w:rPr>
                <w:rFonts w:ascii="Arial"/>
                <w:sz w:val="21"/>
              </w:rPr>
            </w:pPr>
          </w:p>
        </w:tc>
        <w:tc>
          <w:tcPr>
            <w:tcW w:w="609" w:type="dxa"/>
            <w:vAlign w:val="top"/>
          </w:tcPr>
          <w:p w14:paraId="73FD6856">
            <w:pPr>
              <w:rPr>
                <w:rFonts w:ascii="Arial"/>
                <w:sz w:val="21"/>
              </w:rPr>
            </w:pPr>
          </w:p>
        </w:tc>
        <w:tc>
          <w:tcPr>
            <w:tcW w:w="679" w:type="dxa"/>
            <w:vAlign w:val="top"/>
          </w:tcPr>
          <w:p w14:paraId="58BD0132">
            <w:pPr>
              <w:spacing w:before="207"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0.47</w:t>
            </w:r>
          </w:p>
        </w:tc>
        <w:tc>
          <w:tcPr>
            <w:tcW w:w="679" w:type="dxa"/>
            <w:vAlign w:val="top"/>
          </w:tcPr>
          <w:p w14:paraId="3B3252A5">
            <w:pPr>
              <w:spacing w:before="207"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0.48</w:t>
            </w:r>
          </w:p>
        </w:tc>
        <w:tc>
          <w:tcPr>
            <w:tcW w:w="682" w:type="dxa"/>
            <w:vAlign w:val="top"/>
          </w:tcPr>
          <w:p w14:paraId="2DEC0733">
            <w:pPr>
              <w:spacing w:before="207"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682" w:type="dxa"/>
            <w:vAlign w:val="top"/>
          </w:tcPr>
          <w:p w14:paraId="242D6720">
            <w:pPr>
              <w:spacing w:before="207"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0.72</w:t>
            </w:r>
          </w:p>
        </w:tc>
        <w:tc>
          <w:tcPr>
            <w:tcW w:w="682" w:type="dxa"/>
            <w:vAlign w:val="top"/>
          </w:tcPr>
          <w:p w14:paraId="3C4D6EA2">
            <w:pPr>
              <w:spacing w:before="207"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0.74</w:t>
            </w:r>
          </w:p>
        </w:tc>
        <w:tc>
          <w:tcPr>
            <w:tcW w:w="682" w:type="dxa"/>
            <w:vAlign w:val="top"/>
          </w:tcPr>
          <w:p w14:paraId="7E33A036">
            <w:pPr>
              <w:spacing w:before="20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0.76</w:t>
            </w:r>
          </w:p>
        </w:tc>
        <w:tc>
          <w:tcPr>
            <w:tcW w:w="682" w:type="dxa"/>
            <w:vAlign w:val="top"/>
          </w:tcPr>
          <w:p w14:paraId="76367B0B">
            <w:pPr>
              <w:spacing w:before="20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0.77</w:t>
            </w:r>
          </w:p>
        </w:tc>
        <w:tc>
          <w:tcPr>
            <w:tcW w:w="682" w:type="dxa"/>
            <w:vAlign w:val="top"/>
          </w:tcPr>
          <w:p w14:paraId="0161EAF9">
            <w:pPr>
              <w:spacing w:before="20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c>
          <w:tcPr>
            <w:tcW w:w="681" w:type="dxa"/>
            <w:vAlign w:val="top"/>
          </w:tcPr>
          <w:p w14:paraId="05DAFB81">
            <w:pPr>
              <w:spacing w:before="207"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0.81</w:t>
            </w:r>
          </w:p>
        </w:tc>
        <w:tc>
          <w:tcPr>
            <w:tcW w:w="681" w:type="dxa"/>
            <w:vAlign w:val="top"/>
          </w:tcPr>
          <w:p w14:paraId="25F5B657">
            <w:pPr>
              <w:spacing w:before="207"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0.83</w:t>
            </w:r>
          </w:p>
        </w:tc>
        <w:tc>
          <w:tcPr>
            <w:tcW w:w="681" w:type="dxa"/>
            <w:vAlign w:val="top"/>
          </w:tcPr>
          <w:p w14:paraId="181C1D85">
            <w:pPr>
              <w:spacing w:before="20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w:t>
            </w:r>
          </w:p>
        </w:tc>
        <w:tc>
          <w:tcPr>
            <w:tcW w:w="273" w:type="dxa"/>
            <w:vAlign w:val="top"/>
          </w:tcPr>
          <w:p w14:paraId="5247568E">
            <w:pPr>
              <w:spacing w:before="169" w:line="324" w:lineRule="exact"/>
              <w:ind w:left="51"/>
              <w:rPr>
                <w:rFonts w:ascii="宋体" w:hAnsi="宋体" w:eastAsia="宋体" w:cs="宋体"/>
                <w:sz w:val="20"/>
                <w:szCs w:val="20"/>
              </w:rPr>
            </w:pPr>
            <w:r>
              <w:rPr>
                <w:rFonts w:ascii="宋体" w:hAnsi="宋体" w:eastAsia="宋体" w:cs="宋体"/>
                <w:position w:val="2"/>
                <w:sz w:val="20"/>
                <w:szCs w:val="20"/>
              </w:rPr>
              <w:t>…</w:t>
            </w:r>
          </w:p>
        </w:tc>
        <w:tc>
          <w:tcPr>
            <w:tcW w:w="681" w:type="dxa"/>
            <w:vAlign w:val="top"/>
          </w:tcPr>
          <w:p w14:paraId="09B97008">
            <w:pPr>
              <w:spacing w:before="20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1.71</w:t>
            </w:r>
          </w:p>
        </w:tc>
        <w:tc>
          <w:tcPr>
            <w:tcW w:w="273" w:type="dxa"/>
            <w:vAlign w:val="top"/>
          </w:tcPr>
          <w:p w14:paraId="579BA588">
            <w:pPr>
              <w:spacing w:before="169" w:line="324" w:lineRule="exact"/>
              <w:ind w:left="53"/>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43649079">
            <w:pPr>
              <w:spacing w:before="20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1.71</w:t>
            </w:r>
          </w:p>
        </w:tc>
        <w:tc>
          <w:tcPr>
            <w:tcW w:w="273" w:type="dxa"/>
            <w:vAlign w:val="top"/>
          </w:tcPr>
          <w:p w14:paraId="31DEBB88">
            <w:pPr>
              <w:spacing w:before="169" w:line="324" w:lineRule="exact"/>
              <w:ind w:right="5"/>
              <w:jc w:val="right"/>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4147ECB7">
            <w:pPr>
              <w:spacing w:before="20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1.71</w:t>
            </w:r>
          </w:p>
        </w:tc>
        <w:tc>
          <w:tcPr>
            <w:tcW w:w="273" w:type="dxa"/>
            <w:vAlign w:val="top"/>
          </w:tcPr>
          <w:p w14:paraId="541191F9">
            <w:pPr>
              <w:spacing w:before="169"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36" w:type="dxa"/>
            <w:vAlign w:val="top"/>
          </w:tcPr>
          <w:p w14:paraId="78379B34">
            <w:pPr>
              <w:spacing w:before="20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274" w:type="dxa"/>
            <w:vAlign w:val="top"/>
          </w:tcPr>
          <w:p w14:paraId="123672F2">
            <w:pPr>
              <w:spacing w:before="169"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50" w:type="dxa"/>
            <w:tcBorders>
              <w:right w:val="single" w:color="000000" w:sz="10" w:space="0"/>
            </w:tcBorders>
            <w:vAlign w:val="top"/>
          </w:tcPr>
          <w:p w14:paraId="1D6884AD">
            <w:pPr>
              <w:spacing w:before="207"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r>
      <w:tr w14:paraId="3C174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32" w:type="dxa"/>
            <w:tcBorders>
              <w:left w:val="single" w:color="000000" w:sz="10" w:space="0"/>
            </w:tcBorders>
            <w:vAlign w:val="top"/>
          </w:tcPr>
          <w:p w14:paraId="620E8305">
            <w:pPr>
              <w:spacing w:before="209"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102" w:type="dxa"/>
            <w:vAlign w:val="top"/>
          </w:tcPr>
          <w:p w14:paraId="63BF23D8">
            <w:pPr>
              <w:spacing w:before="36" w:line="231" w:lineRule="auto"/>
              <w:ind w:left="229" w:right="32" w:hanging="190"/>
              <w:rPr>
                <w:rFonts w:ascii="宋体" w:hAnsi="宋体" w:eastAsia="宋体" w:cs="宋体"/>
                <w:sz w:val="20"/>
                <w:szCs w:val="20"/>
              </w:rPr>
            </w:pPr>
            <w:r>
              <w:rPr>
                <w:rFonts w:ascii="宋体" w:hAnsi="宋体" w:eastAsia="宋体" w:cs="宋体"/>
                <w:spacing w:val="4"/>
                <w:sz w:val="20"/>
                <w:szCs w:val="20"/>
              </w:rPr>
              <w:t>回收固定资</w:t>
            </w:r>
            <w:r>
              <w:rPr>
                <w:rFonts w:ascii="宋体" w:hAnsi="宋体" w:eastAsia="宋体" w:cs="宋体"/>
                <w:sz w:val="20"/>
                <w:szCs w:val="20"/>
              </w:rPr>
              <w:t xml:space="preserve"> </w:t>
            </w:r>
            <w:r>
              <w:rPr>
                <w:rFonts w:ascii="宋体" w:hAnsi="宋体" w:eastAsia="宋体" w:cs="宋体"/>
                <w:spacing w:val="6"/>
                <w:sz w:val="20"/>
                <w:szCs w:val="20"/>
              </w:rPr>
              <w:t>产余值</w:t>
            </w:r>
          </w:p>
        </w:tc>
        <w:tc>
          <w:tcPr>
            <w:tcW w:w="609" w:type="dxa"/>
            <w:vAlign w:val="top"/>
          </w:tcPr>
          <w:p w14:paraId="5BA03119">
            <w:pPr>
              <w:rPr>
                <w:rFonts w:ascii="Arial"/>
                <w:sz w:val="21"/>
              </w:rPr>
            </w:pPr>
          </w:p>
        </w:tc>
        <w:tc>
          <w:tcPr>
            <w:tcW w:w="609" w:type="dxa"/>
            <w:vAlign w:val="top"/>
          </w:tcPr>
          <w:p w14:paraId="4A828793">
            <w:pPr>
              <w:rPr>
                <w:rFonts w:ascii="Arial"/>
                <w:sz w:val="21"/>
              </w:rPr>
            </w:pPr>
          </w:p>
        </w:tc>
        <w:tc>
          <w:tcPr>
            <w:tcW w:w="679" w:type="dxa"/>
            <w:vAlign w:val="top"/>
          </w:tcPr>
          <w:p w14:paraId="6CAA87F7">
            <w:pPr>
              <w:rPr>
                <w:rFonts w:ascii="Arial"/>
                <w:sz w:val="21"/>
              </w:rPr>
            </w:pPr>
          </w:p>
        </w:tc>
        <w:tc>
          <w:tcPr>
            <w:tcW w:w="679" w:type="dxa"/>
            <w:vAlign w:val="top"/>
          </w:tcPr>
          <w:p w14:paraId="7C8A6D33">
            <w:pPr>
              <w:rPr>
                <w:rFonts w:ascii="Arial"/>
                <w:sz w:val="21"/>
              </w:rPr>
            </w:pPr>
          </w:p>
        </w:tc>
        <w:tc>
          <w:tcPr>
            <w:tcW w:w="682" w:type="dxa"/>
            <w:vAlign w:val="top"/>
          </w:tcPr>
          <w:p w14:paraId="01B04830">
            <w:pPr>
              <w:rPr>
                <w:rFonts w:ascii="Arial"/>
                <w:sz w:val="21"/>
              </w:rPr>
            </w:pPr>
          </w:p>
        </w:tc>
        <w:tc>
          <w:tcPr>
            <w:tcW w:w="682" w:type="dxa"/>
            <w:vAlign w:val="top"/>
          </w:tcPr>
          <w:p w14:paraId="67280E6E">
            <w:pPr>
              <w:rPr>
                <w:rFonts w:ascii="Arial"/>
                <w:sz w:val="21"/>
              </w:rPr>
            </w:pPr>
          </w:p>
        </w:tc>
        <w:tc>
          <w:tcPr>
            <w:tcW w:w="682" w:type="dxa"/>
            <w:vAlign w:val="top"/>
          </w:tcPr>
          <w:p w14:paraId="18A5DC7A">
            <w:pPr>
              <w:rPr>
                <w:rFonts w:ascii="Arial"/>
                <w:sz w:val="21"/>
              </w:rPr>
            </w:pPr>
          </w:p>
        </w:tc>
        <w:tc>
          <w:tcPr>
            <w:tcW w:w="682" w:type="dxa"/>
            <w:vAlign w:val="top"/>
          </w:tcPr>
          <w:p w14:paraId="1AF61956">
            <w:pPr>
              <w:rPr>
                <w:rFonts w:ascii="Arial"/>
                <w:sz w:val="21"/>
              </w:rPr>
            </w:pPr>
          </w:p>
        </w:tc>
        <w:tc>
          <w:tcPr>
            <w:tcW w:w="682" w:type="dxa"/>
            <w:vAlign w:val="top"/>
          </w:tcPr>
          <w:p w14:paraId="4611F993">
            <w:pPr>
              <w:rPr>
                <w:rFonts w:ascii="Arial"/>
                <w:sz w:val="21"/>
              </w:rPr>
            </w:pPr>
          </w:p>
        </w:tc>
        <w:tc>
          <w:tcPr>
            <w:tcW w:w="682" w:type="dxa"/>
            <w:vAlign w:val="top"/>
          </w:tcPr>
          <w:p w14:paraId="4811892E">
            <w:pPr>
              <w:rPr>
                <w:rFonts w:ascii="Arial"/>
                <w:sz w:val="21"/>
              </w:rPr>
            </w:pPr>
          </w:p>
        </w:tc>
        <w:tc>
          <w:tcPr>
            <w:tcW w:w="681" w:type="dxa"/>
            <w:vAlign w:val="top"/>
          </w:tcPr>
          <w:p w14:paraId="5F80CCB3">
            <w:pPr>
              <w:rPr>
                <w:rFonts w:ascii="Arial"/>
                <w:sz w:val="21"/>
              </w:rPr>
            </w:pPr>
          </w:p>
        </w:tc>
        <w:tc>
          <w:tcPr>
            <w:tcW w:w="681" w:type="dxa"/>
            <w:vAlign w:val="top"/>
          </w:tcPr>
          <w:p w14:paraId="6A2B7AEB">
            <w:pPr>
              <w:rPr>
                <w:rFonts w:ascii="Arial"/>
                <w:sz w:val="21"/>
              </w:rPr>
            </w:pPr>
          </w:p>
        </w:tc>
        <w:tc>
          <w:tcPr>
            <w:tcW w:w="681" w:type="dxa"/>
            <w:vAlign w:val="top"/>
          </w:tcPr>
          <w:p w14:paraId="071F7101">
            <w:pPr>
              <w:rPr>
                <w:rFonts w:ascii="Arial"/>
                <w:sz w:val="21"/>
              </w:rPr>
            </w:pPr>
          </w:p>
        </w:tc>
        <w:tc>
          <w:tcPr>
            <w:tcW w:w="273" w:type="dxa"/>
            <w:vAlign w:val="top"/>
          </w:tcPr>
          <w:p w14:paraId="28A2828D">
            <w:pPr>
              <w:rPr>
                <w:rFonts w:ascii="Arial"/>
                <w:sz w:val="21"/>
              </w:rPr>
            </w:pPr>
          </w:p>
        </w:tc>
        <w:tc>
          <w:tcPr>
            <w:tcW w:w="681" w:type="dxa"/>
            <w:vAlign w:val="top"/>
          </w:tcPr>
          <w:p w14:paraId="1777D68D">
            <w:pPr>
              <w:rPr>
                <w:rFonts w:ascii="Arial"/>
                <w:sz w:val="21"/>
              </w:rPr>
            </w:pPr>
          </w:p>
        </w:tc>
        <w:tc>
          <w:tcPr>
            <w:tcW w:w="273" w:type="dxa"/>
            <w:vAlign w:val="top"/>
          </w:tcPr>
          <w:p w14:paraId="0FE1F287">
            <w:pPr>
              <w:rPr>
                <w:rFonts w:ascii="Arial"/>
                <w:sz w:val="21"/>
              </w:rPr>
            </w:pPr>
          </w:p>
        </w:tc>
        <w:tc>
          <w:tcPr>
            <w:tcW w:w="678" w:type="dxa"/>
            <w:vAlign w:val="top"/>
          </w:tcPr>
          <w:p w14:paraId="75CAC145">
            <w:pPr>
              <w:rPr>
                <w:rFonts w:ascii="Arial"/>
                <w:sz w:val="21"/>
              </w:rPr>
            </w:pPr>
          </w:p>
        </w:tc>
        <w:tc>
          <w:tcPr>
            <w:tcW w:w="273" w:type="dxa"/>
            <w:vAlign w:val="top"/>
          </w:tcPr>
          <w:p w14:paraId="7A7CDC2B">
            <w:pPr>
              <w:rPr>
                <w:rFonts w:ascii="Arial"/>
                <w:sz w:val="21"/>
              </w:rPr>
            </w:pPr>
          </w:p>
        </w:tc>
        <w:tc>
          <w:tcPr>
            <w:tcW w:w="678" w:type="dxa"/>
            <w:vAlign w:val="top"/>
          </w:tcPr>
          <w:p w14:paraId="4385B4D9">
            <w:pPr>
              <w:rPr>
                <w:rFonts w:ascii="Arial"/>
                <w:sz w:val="21"/>
              </w:rPr>
            </w:pPr>
          </w:p>
        </w:tc>
        <w:tc>
          <w:tcPr>
            <w:tcW w:w="273" w:type="dxa"/>
            <w:vAlign w:val="top"/>
          </w:tcPr>
          <w:p w14:paraId="71319CEB">
            <w:pPr>
              <w:rPr>
                <w:rFonts w:ascii="Arial"/>
                <w:sz w:val="21"/>
              </w:rPr>
            </w:pPr>
          </w:p>
        </w:tc>
        <w:tc>
          <w:tcPr>
            <w:tcW w:w="736" w:type="dxa"/>
            <w:vAlign w:val="top"/>
          </w:tcPr>
          <w:p w14:paraId="47506F43">
            <w:pPr>
              <w:rPr>
                <w:rFonts w:ascii="Arial"/>
                <w:sz w:val="21"/>
              </w:rPr>
            </w:pPr>
          </w:p>
        </w:tc>
        <w:tc>
          <w:tcPr>
            <w:tcW w:w="274" w:type="dxa"/>
            <w:vAlign w:val="top"/>
          </w:tcPr>
          <w:p w14:paraId="119F1C2C">
            <w:pPr>
              <w:rPr>
                <w:rFonts w:ascii="Arial"/>
                <w:sz w:val="21"/>
              </w:rPr>
            </w:pPr>
          </w:p>
        </w:tc>
        <w:tc>
          <w:tcPr>
            <w:tcW w:w="750" w:type="dxa"/>
            <w:tcBorders>
              <w:right w:val="single" w:color="000000" w:sz="10" w:space="0"/>
            </w:tcBorders>
            <w:vAlign w:val="top"/>
          </w:tcPr>
          <w:p w14:paraId="1FD0D592">
            <w:pPr>
              <w:spacing w:before="20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5.68</w:t>
            </w:r>
          </w:p>
        </w:tc>
      </w:tr>
      <w:tr w14:paraId="3B964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32" w:type="dxa"/>
            <w:tcBorders>
              <w:left w:val="single" w:color="000000" w:sz="10" w:space="0"/>
            </w:tcBorders>
            <w:vAlign w:val="top"/>
          </w:tcPr>
          <w:p w14:paraId="1AF5582F">
            <w:pPr>
              <w:spacing w:before="211"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w:t>
            </w:r>
          </w:p>
        </w:tc>
        <w:tc>
          <w:tcPr>
            <w:tcW w:w="1102" w:type="dxa"/>
            <w:vAlign w:val="top"/>
          </w:tcPr>
          <w:p w14:paraId="5EF18358">
            <w:pPr>
              <w:spacing w:before="41" w:line="229" w:lineRule="auto"/>
              <w:ind w:left="440" w:right="32" w:hanging="401"/>
              <w:rPr>
                <w:rFonts w:ascii="宋体" w:hAnsi="宋体" w:eastAsia="宋体" w:cs="宋体"/>
                <w:sz w:val="20"/>
                <w:szCs w:val="20"/>
              </w:rPr>
            </w:pPr>
            <w:r>
              <w:rPr>
                <w:rFonts w:ascii="宋体" w:hAnsi="宋体" w:eastAsia="宋体" w:cs="宋体"/>
                <w:spacing w:val="4"/>
                <w:sz w:val="20"/>
                <w:szCs w:val="20"/>
              </w:rPr>
              <w:t>回收流动资</w:t>
            </w:r>
            <w:r>
              <w:rPr>
                <w:rFonts w:ascii="宋体" w:hAnsi="宋体" w:eastAsia="宋体" w:cs="宋体"/>
                <w:sz w:val="20"/>
                <w:szCs w:val="20"/>
              </w:rPr>
              <w:t xml:space="preserve"> 金</w:t>
            </w:r>
          </w:p>
        </w:tc>
        <w:tc>
          <w:tcPr>
            <w:tcW w:w="609" w:type="dxa"/>
            <w:vAlign w:val="top"/>
          </w:tcPr>
          <w:p w14:paraId="4250EE50">
            <w:pPr>
              <w:rPr>
                <w:rFonts w:ascii="Arial"/>
                <w:sz w:val="21"/>
              </w:rPr>
            </w:pPr>
          </w:p>
        </w:tc>
        <w:tc>
          <w:tcPr>
            <w:tcW w:w="609" w:type="dxa"/>
            <w:vAlign w:val="top"/>
          </w:tcPr>
          <w:p w14:paraId="74DBC79D">
            <w:pPr>
              <w:rPr>
                <w:rFonts w:ascii="Arial"/>
                <w:sz w:val="21"/>
              </w:rPr>
            </w:pPr>
          </w:p>
        </w:tc>
        <w:tc>
          <w:tcPr>
            <w:tcW w:w="679" w:type="dxa"/>
            <w:vAlign w:val="top"/>
          </w:tcPr>
          <w:p w14:paraId="095C0271">
            <w:pPr>
              <w:rPr>
                <w:rFonts w:ascii="Arial"/>
                <w:sz w:val="21"/>
              </w:rPr>
            </w:pPr>
          </w:p>
        </w:tc>
        <w:tc>
          <w:tcPr>
            <w:tcW w:w="679" w:type="dxa"/>
            <w:vAlign w:val="top"/>
          </w:tcPr>
          <w:p w14:paraId="3D6D0C11">
            <w:pPr>
              <w:rPr>
                <w:rFonts w:ascii="Arial"/>
                <w:sz w:val="21"/>
              </w:rPr>
            </w:pPr>
          </w:p>
        </w:tc>
        <w:tc>
          <w:tcPr>
            <w:tcW w:w="682" w:type="dxa"/>
            <w:vAlign w:val="top"/>
          </w:tcPr>
          <w:p w14:paraId="62713045">
            <w:pPr>
              <w:rPr>
                <w:rFonts w:ascii="Arial"/>
                <w:sz w:val="21"/>
              </w:rPr>
            </w:pPr>
          </w:p>
        </w:tc>
        <w:tc>
          <w:tcPr>
            <w:tcW w:w="682" w:type="dxa"/>
            <w:vAlign w:val="top"/>
          </w:tcPr>
          <w:p w14:paraId="4960EED5">
            <w:pPr>
              <w:rPr>
                <w:rFonts w:ascii="Arial"/>
                <w:sz w:val="21"/>
              </w:rPr>
            </w:pPr>
          </w:p>
        </w:tc>
        <w:tc>
          <w:tcPr>
            <w:tcW w:w="682" w:type="dxa"/>
            <w:vAlign w:val="top"/>
          </w:tcPr>
          <w:p w14:paraId="313543D3">
            <w:pPr>
              <w:rPr>
                <w:rFonts w:ascii="Arial"/>
                <w:sz w:val="21"/>
              </w:rPr>
            </w:pPr>
          </w:p>
        </w:tc>
        <w:tc>
          <w:tcPr>
            <w:tcW w:w="682" w:type="dxa"/>
            <w:vAlign w:val="top"/>
          </w:tcPr>
          <w:p w14:paraId="6D53E0DD">
            <w:pPr>
              <w:rPr>
                <w:rFonts w:ascii="Arial"/>
                <w:sz w:val="21"/>
              </w:rPr>
            </w:pPr>
          </w:p>
        </w:tc>
        <w:tc>
          <w:tcPr>
            <w:tcW w:w="682" w:type="dxa"/>
            <w:vAlign w:val="top"/>
          </w:tcPr>
          <w:p w14:paraId="218AB06C">
            <w:pPr>
              <w:rPr>
                <w:rFonts w:ascii="Arial"/>
                <w:sz w:val="21"/>
              </w:rPr>
            </w:pPr>
          </w:p>
        </w:tc>
        <w:tc>
          <w:tcPr>
            <w:tcW w:w="682" w:type="dxa"/>
            <w:vAlign w:val="top"/>
          </w:tcPr>
          <w:p w14:paraId="2100983F">
            <w:pPr>
              <w:rPr>
                <w:rFonts w:ascii="Arial"/>
                <w:sz w:val="21"/>
              </w:rPr>
            </w:pPr>
          </w:p>
        </w:tc>
        <w:tc>
          <w:tcPr>
            <w:tcW w:w="681" w:type="dxa"/>
            <w:vAlign w:val="top"/>
          </w:tcPr>
          <w:p w14:paraId="1D97EC4A">
            <w:pPr>
              <w:rPr>
                <w:rFonts w:ascii="Arial"/>
                <w:sz w:val="21"/>
              </w:rPr>
            </w:pPr>
          </w:p>
        </w:tc>
        <w:tc>
          <w:tcPr>
            <w:tcW w:w="681" w:type="dxa"/>
            <w:vAlign w:val="top"/>
          </w:tcPr>
          <w:p w14:paraId="6A743FE8">
            <w:pPr>
              <w:rPr>
                <w:rFonts w:ascii="Arial"/>
                <w:sz w:val="21"/>
              </w:rPr>
            </w:pPr>
          </w:p>
        </w:tc>
        <w:tc>
          <w:tcPr>
            <w:tcW w:w="681" w:type="dxa"/>
            <w:vAlign w:val="top"/>
          </w:tcPr>
          <w:p w14:paraId="75DABEF6">
            <w:pPr>
              <w:rPr>
                <w:rFonts w:ascii="Arial"/>
                <w:sz w:val="21"/>
              </w:rPr>
            </w:pPr>
          </w:p>
        </w:tc>
        <w:tc>
          <w:tcPr>
            <w:tcW w:w="273" w:type="dxa"/>
            <w:vAlign w:val="top"/>
          </w:tcPr>
          <w:p w14:paraId="5CFF7F2A">
            <w:pPr>
              <w:rPr>
                <w:rFonts w:ascii="Arial"/>
                <w:sz w:val="21"/>
              </w:rPr>
            </w:pPr>
          </w:p>
        </w:tc>
        <w:tc>
          <w:tcPr>
            <w:tcW w:w="681" w:type="dxa"/>
            <w:vAlign w:val="top"/>
          </w:tcPr>
          <w:p w14:paraId="08B79BDC">
            <w:pPr>
              <w:rPr>
                <w:rFonts w:ascii="Arial"/>
                <w:sz w:val="21"/>
              </w:rPr>
            </w:pPr>
          </w:p>
        </w:tc>
        <w:tc>
          <w:tcPr>
            <w:tcW w:w="273" w:type="dxa"/>
            <w:vAlign w:val="top"/>
          </w:tcPr>
          <w:p w14:paraId="7F00A7C9">
            <w:pPr>
              <w:rPr>
                <w:rFonts w:ascii="Arial"/>
                <w:sz w:val="21"/>
              </w:rPr>
            </w:pPr>
          </w:p>
        </w:tc>
        <w:tc>
          <w:tcPr>
            <w:tcW w:w="678" w:type="dxa"/>
            <w:vAlign w:val="top"/>
          </w:tcPr>
          <w:p w14:paraId="6B2A092E">
            <w:pPr>
              <w:rPr>
                <w:rFonts w:ascii="Arial"/>
                <w:sz w:val="21"/>
              </w:rPr>
            </w:pPr>
          </w:p>
        </w:tc>
        <w:tc>
          <w:tcPr>
            <w:tcW w:w="273" w:type="dxa"/>
            <w:vAlign w:val="top"/>
          </w:tcPr>
          <w:p w14:paraId="4E7970AB">
            <w:pPr>
              <w:rPr>
                <w:rFonts w:ascii="Arial"/>
                <w:sz w:val="21"/>
              </w:rPr>
            </w:pPr>
          </w:p>
        </w:tc>
        <w:tc>
          <w:tcPr>
            <w:tcW w:w="678" w:type="dxa"/>
            <w:vAlign w:val="top"/>
          </w:tcPr>
          <w:p w14:paraId="324BF91D">
            <w:pPr>
              <w:rPr>
                <w:rFonts w:ascii="Arial"/>
                <w:sz w:val="21"/>
              </w:rPr>
            </w:pPr>
          </w:p>
        </w:tc>
        <w:tc>
          <w:tcPr>
            <w:tcW w:w="273" w:type="dxa"/>
            <w:vAlign w:val="top"/>
          </w:tcPr>
          <w:p w14:paraId="0EAF1D4C">
            <w:pPr>
              <w:rPr>
                <w:rFonts w:ascii="Arial"/>
                <w:sz w:val="21"/>
              </w:rPr>
            </w:pPr>
          </w:p>
        </w:tc>
        <w:tc>
          <w:tcPr>
            <w:tcW w:w="736" w:type="dxa"/>
            <w:vAlign w:val="top"/>
          </w:tcPr>
          <w:p w14:paraId="31147C3F">
            <w:pPr>
              <w:rPr>
                <w:rFonts w:ascii="Arial"/>
                <w:sz w:val="21"/>
              </w:rPr>
            </w:pPr>
          </w:p>
        </w:tc>
        <w:tc>
          <w:tcPr>
            <w:tcW w:w="274" w:type="dxa"/>
            <w:vAlign w:val="top"/>
          </w:tcPr>
          <w:p w14:paraId="4E40D654">
            <w:pPr>
              <w:rPr>
                <w:rFonts w:ascii="Arial"/>
                <w:sz w:val="21"/>
              </w:rPr>
            </w:pPr>
          </w:p>
        </w:tc>
        <w:tc>
          <w:tcPr>
            <w:tcW w:w="750" w:type="dxa"/>
            <w:tcBorders>
              <w:right w:val="single" w:color="000000" w:sz="10" w:space="0"/>
            </w:tcBorders>
            <w:vAlign w:val="top"/>
          </w:tcPr>
          <w:p w14:paraId="78AE932F">
            <w:pPr>
              <w:spacing w:before="211"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13EF9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32" w:type="dxa"/>
            <w:tcBorders>
              <w:left w:val="single" w:color="000000" w:sz="10" w:space="0"/>
            </w:tcBorders>
            <w:vAlign w:val="top"/>
          </w:tcPr>
          <w:p w14:paraId="7F063E2D">
            <w:pPr>
              <w:spacing w:before="212"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1.4</w:t>
            </w:r>
          </w:p>
        </w:tc>
        <w:tc>
          <w:tcPr>
            <w:tcW w:w="1102" w:type="dxa"/>
            <w:vAlign w:val="top"/>
          </w:tcPr>
          <w:p w14:paraId="1C31AEC0">
            <w:pPr>
              <w:spacing w:before="41" w:line="229" w:lineRule="auto"/>
              <w:ind w:left="440" w:right="32" w:hanging="418"/>
              <w:rPr>
                <w:rFonts w:ascii="宋体" w:hAnsi="宋体" w:eastAsia="宋体" w:cs="宋体"/>
                <w:sz w:val="20"/>
                <w:szCs w:val="20"/>
              </w:rPr>
            </w:pPr>
            <w:r>
              <w:rPr>
                <w:rFonts w:ascii="宋体" w:hAnsi="宋体" w:eastAsia="宋体" w:cs="宋体"/>
                <w:spacing w:val="7"/>
                <w:sz w:val="20"/>
                <w:szCs w:val="20"/>
              </w:rPr>
              <w:t>项目间接效</w:t>
            </w:r>
            <w:r>
              <w:rPr>
                <w:rFonts w:ascii="宋体" w:hAnsi="宋体" w:eastAsia="宋体" w:cs="宋体"/>
                <w:spacing w:val="1"/>
                <w:sz w:val="20"/>
                <w:szCs w:val="20"/>
              </w:rPr>
              <w:t xml:space="preserve"> </w:t>
            </w:r>
            <w:r>
              <w:rPr>
                <w:rFonts w:ascii="宋体" w:hAnsi="宋体" w:eastAsia="宋体" w:cs="宋体"/>
                <w:sz w:val="20"/>
                <w:szCs w:val="20"/>
              </w:rPr>
              <w:t>益</w:t>
            </w:r>
          </w:p>
        </w:tc>
        <w:tc>
          <w:tcPr>
            <w:tcW w:w="609" w:type="dxa"/>
            <w:vAlign w:val="top"/>
          </w:tcPr>
          <w:p w14:paraId="7C208325">
            <w:pPr>
              <w:rPr>
                <w:rFonts w:ascii="Arial"/>
                <w:sz w:val="21"/>
              </w:rPr>
            </w:pPr>
          </w:p>
        </w:tc>
        <w:tc>
          <w:tcPr>
            <w:tcW w:w="609" w:type="dxa"/>
            <w:vAlign w:val="top"/>
          </w:tcPr>
          <w:p w14:paraId="495B2644">
            <w:pPr>
              <w:rPr>
                <w:rFonts w:ascii="Arial"/>
                <w:sz w:val="21"/>
              </w:rPr>
            </w:pPr>
          </w:p>
        </w:tc>
        <w:tc>
          <w:tcPr>
            <w:tcW w:w="679" w:type="dxa"/>
            <w:vAlign w:val="top"/>
          </w:tcPr>
          <w:p w14:paraId="0F546C8A">
            <w:pPr>
              <w:spacing w:before="212"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679" w:type="dxa"/>
            <w:vAlign w:val="top"/>
          </w:tcPr>
          <w:p w14:paraId="33458C0B">
            <w:pPr>
              <w:spacing w:before="212"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682" w:type="dxa"/>
            <w:vAlign w:val="top"/>
          </w:tcPr>
          <w:p w14:paraId="7AD98526">
            <w:pPr>
              <w:spacing w:before="212"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682" w:type="dxa"/>
            <w:vAlign w:val="top"/>
          </w:tcPr>
          <w:p w14:paraId="229B1DF4">
            <w:pPr>
              <w:spacing w:before="212"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c>
          <w:tcPr>
            <w:tcW w:w="682" w:type="dxa"/>
            <w:vAlign w:val="top"/>
          </w:tcPr>
          <w:p w14:paraId="5311C12F">
            <w:pPr>
              <w:spacing w:before="212"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0.66</w:t>
            </w:r>
          </w:p>
        </w:tc>
        <w:tc>
          <w:tcPr>
            <w:tcW w:w="682" w:type="dxa"/>
            <w:vAlign w:val="top"/>
          </w:tcPr>
          <w:p w14:paraId="2176BECB">
            <w:pPr>
              <w:spacing w:before="212"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682" w:type="dxa"/>
            <w:vAlign w:val="top"/>
          </w:tcPr>
          <w:p w14:paraId="12A1572B">
            <w:pPr>
              <w:spacing w:before="212"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0.69</w:t>
            </w:r>
          </w:p>
        </w:tc>
        <w:tc>
          <w:tcPr>
            <w:tcW w:w="682" w:type="dxa"/>
            <w:vAlign w:val="top"/>
          </w:tcPr>
          <w:p w14:paraId="5E7A69F2">
            <w:pPr>
              <w:spacing w:before="212"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0.71</w:t>
            </w:r>
          </w:p>
        </w:tc>
        <w:tc>
          <w:tcPr>
            <w:tcW w:w="681" w:type="dxa"/>
            <w:vAlign w:val="top"/>
          </w:tcPr>
          <w:p w14:paraId="0C81F7D8">
            <w:pPr>
              <w:spacing w:before="212"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0.72</w:t>
            </w:r>
          </w:p>
        </w:tc>
        <w:tc>
          <w:tcPr>
            <w:tcW w:w="681" w:type="dxa"/>
            <w:vAlign w:val="top"/>
          </w:tcPr>
          <w:p w14:paraId="4B2890B1">
            <w:pPr>
              <w:spacing w:before="212"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0.74</w:t>
            </w:r>
          </w:p>
        </w:tc>
        <w:tc>
          <w:tcPr>
            <w:tcW w:w="681" w:type="dxa"/>
            <w:vAlign w:val="top"/>
          </w:tcPr>
          <w:p w14:paraId="02E03D0A">
            <w:pPr>
              <w:spacing w:before="212"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c>
          <w:tcPr>
            <w:tcW w:w="273" w:type="dxa"/>
            <w:vAlign w:val="top"/>
          </w:tcPr>
          <w:p w14:paraId="18AFEDF0">
            <w:pPr>
              <w:spacing w:before="176" w:line="324" w:lineRule="exact"/>
              <w:ind w:left="51"/>
              <w:rPr>
                <w:rFonts w:ascii="宋体" w:hAnsi="宋体" w:eastAsia="宋体" w:cs="宋体"/>
                <w:sz w:val="20"/>
                <w:szCs w:val="20"/>
              </w:rPr>
            </w:pPr>
            <w:r>
              <w:rPr>
                <w:rFonts w:ascii="宋体" w:hAnsi="宋体" w:eastAsia="宋体" w:cs="宋体"/>
                <w:position w:val="2"/>
                <w:sz w:val="20"/>
                <w:szCs w:val="20"/>
              </w:rPr>
              <w:t>…</w:t>
            </w:r>
          </w:p>
        </w:tc>
        <w:tc>
          <w:tcPr>
            <w:tcW w:w="681" w:type="dxa"/>
            <w:vAlign w:val="top"/>
          </w:tcPr>
          <w:p w14:paraId="71775C4C">
            <w:pPr>
              <w:spacing w:before="212"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1.67</w:t>
            </w:r>
          </w:p>
        </w:tc>
        <w:tc>
          <w:tcPr>
            <w:tcW w:w="273" w:type="dxa"/>
            <w:vAlign w:val="top"/>
          </w:tcPr>
          <w:p w14:paraId="4BD97470">
            <w:pPr>
              <w:spacing w:before="176" w:line="324" w:lineRule="exact"/>
              <w:ind w:left="53"/>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73787105">
            <w:pPr>
              <w:spacing w:before="21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1.67</w:t>
            </w:r>
          </w:p>
        </w:tc>
        <w:tc>
          <w:tcPr>
            <w:tcW w:w="273" w:type="dxa"/>
            <w:vAlign w:val="top"/>
          </w:tcPr>
          <w:p w14:paraId="50135FF4">
            <w:pPr>
              <w:spacing w:before="176" w:line="324" w:lineRule="exact"/>
              <w:ind w:right="5"/>
              <w:jc w:val="right"/>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2FA75EAE">
            <w:pPr>
              <w:spacing w:before="212"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1.67</w:t>
            </w:r>
          </w:p>
        </w:tc>
        <w:tc>
          <w:tcPr>
            <w:tcW w:w="273" w:type="dxa"/>
            <w:vAlign w:val="top"/>
          </w:tcPr>
          <w:p w14:paraId="37FF2FE7">
            <w:pPr>
              <w:spacing w:before="176"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36" w:type="dxa"/>
            <w:vAlign w:val="top"/>
          </w:tcPr>
          <w:p w14:paraId="2EA6BB51">
            <w:pPr>
              <w:spacing w:before="21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0.89</w:t>
            </w:r>
          </w:p>
        </w:tc>
        <w:tc>
          <w:tcPr>
            <w:tcW w:w="274" w:type="dxa"/>
            <w:vAlign w:val="top"/>
          </w:tcPr>
          <w:p w14:paraId="28541713">
            <w:pPr>
              <w:spacing w:before="176"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50" w:type="dxa"/>
            <w:tcBorders>
              <w:right w:val="single" w:color="000000" w:sz="10" w:space="0"/>
            </w:tcBorders>
            <w:vAlign w:val="top"/>
          </w:tcPr>
          <w:p w14:paraId="26DBF853">
            <w:pPr>
              <w:spacing w:before="212"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0.89</w:t>
            </w:r>
          </w:p>
        </w:tc>
      </w:tr>
      <w:tr w14:paraId="0CE61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32" w:type="dxa"/>
            <w:tcBorders>
              <w:left w:val="single" w:color="000000" w:sz="10" w:space="0"/>
            </w:tcBorders>
            <w:vAlign w:val="top"/>
          </w:tcPr>
          <w:p w14:paraId="2B0EAE0E">
            <w:pPr>
              <w:spacing w:before="80" w:line="194"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02" w:type="dxa"/>
            <w:vAlign w:val="top"/>
          </w:tcPr>
          <w:p w14:paraId="0713A854">
            <w:pPr>
              <w:spacing w:before="43" w:line="205" w:lineRule="auto"/>
              <w:ind w:left="135"/>
              <w:rPr>
                <w:rFonts w:ascii="宋体" w:hAnsi="宋体" w:eastAsia="宋体" w:cs="宋体"/>
                <w:sz w:val="20"/>
                <w:szCs w:val="20"/>
              </w:rPr>
            </w:pPr>
            <w:r>
              <w:rPr>
                <w:rFonts w:ascii="宋体" w:hAnsi="宋体" w:eastAsia="宋体" w:cs="宋体"/>
                <w:spacing w:val="4"/>
                <w:sz w:val="20"/>
                <w:szCs w:val="20"/>
              </w:rPr>
              <w:t>费用流量</w:t>
            </w:r>
          </w:p>
        </w:tc>
        <w:tc>
          <w:tcPr>
            <w:tcW w:w="609" w:type="dxa"/>
            <w:vAlign w:val="top"/>
          </w:tcPr>
          <w:p w14:paraId="30D9A3BF">
            <w:pPr>
              <w:spacing w:before="80" w:line="194"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609" w:type="dxa"/>
            <w:vAlign w:val="top"/>
          </w:tcPr>
          <w:p w14:paraId="58A8F540">
            <w:pPr>
              <w:spacing w:before="80" w:line="194"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679" w:type="dxa"/>
            <w:vAlign w:val="top"/>
          </w:tcPr>
          <w:p w14:paraId="71248786">
            <w:pPr>
              <w:spacing w:before="80" w:line="194"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w:t>
            </w:r>
          </w:p>
        </w:tc>
        <w:tc>
          <w:tcPr>
            <w:tcW w:w="679" w:type="dxa"/>
            <w:vAlign w:val="top"/>
          </w:tcPr>
          <w:p w14:paraId="6975E595">
            <w:pPr>
              <w:spacing w:before="80" w:line="194"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1.84</w:t>
            </w:r>
          </w:p>
        </w:tc>
        <w:tc>
          <w:tcPr>
            <w:tcW w:w="682" w:type="dxa"/>
            <w:vAlign w:val="top"/>
          </w:tcPr>
          <w:p w14:paraId="4A0BFBF7">
            <w:pPr>
              <w:spacing w:before="80" w:line="194"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w:t>
            </w:r>
          </w:p>
        </w:tc>
        <w:tc>
          <w:tcPr>
            <w:tcW w:w="682" w:type="dxa"/>
            <w:vAlign w:val="top"/>
          </w:tcPr>
          <w:p w14:paraId="1610286E">
            <w:pPr>
              <w:spacing w:before="80" w:line="194"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2.19</w:t>
            </w:r>
          </w:p>
        </w:tc>
        <w:tc>
          <w:tcPr>
            <w:tcW w:w="682" w:type="dxa"/>
            <w:vAlign w:val="top"/>
          </w:tcPr>
          <w:p w14:paraId="4A3BD148">
            <w:pPr>
              <w:spacing w:before="80" w:line="194"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2.19</w:t>
            </w:r>
          </w:p>
        </w:tc>
        <w:tc>
          <w:tcPr>
            <w:tcW w:w="682" w:type="dxa"/>
            <w:vAlign w:val="top"/>
          </w:tcPr>
          <w:p w14:paraId="73961791">
            <w:pPr>
              <w:spacing w:before="80" w:line="194"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2.19</w:t>
            </w:r>
          </w:p>
        </w:tc>
        <w:tc>
          <w:tcPr>
            <w:tcW w:w="682" w:type="dxa"/>
            <w:vAlign w:val="top"/>
          </w:tcPr>
          <w:p w14:paraId="27ED9FC5">
            <w:pPr>
              <w:spacing w:before="80" w:line="194"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2.19</w:t>
            </w:r>
          </w:p>
        </w:tc>
        <w:tc>
          <w:tcPr>
            <w:tcW w:w="682" w:type="dxa"/>
            <w:vAlign w:val="top"/>
          </w:tcPr>
          <w:p w14:paraId="69FBD8AC">
            <w:pPr>
              <w:spacing w:before="80" w:line="194"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2.19</w:t>
            </w:r>
          </w:p>
        </w:tc>
        <w:tc>
          <w:tcPr>
            <w:tcW w:w="681" w:type="dxa"/>
            <w:vAlign w:val="top"/>
          </w:tcPr>
          <w:p w14:paraId="52F367F8">
            <w:pPr>
              <w:spacing w:before="80" w:line="194"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2.19</w:t>
            </w:r>
          </w:p>
        </w:tc>
        <w:tc>
          <w:tcPr>
            <w:tcW w:w="681" w:type="dxa"/>
            <w:vAlign w:val="top"/>
          </w:tcPr>
          <w:p w14:paraId="036B14A2">
            <w:pPr>
              <w:spacing w:before="80" w:line="194"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w:t>
            </w:r>
          </w:p>
        </w:tc>
        <w:tc>
          <w:tcPr>
            <w:tcW w:w="681" w:type="dxa"/>
            <w:vAlign w:val="top"/>
          </w:tcPr>
          <w:p w14:paraId="5A5C9B8F">
            <w:pPr>
              <w:spacing w:before="80" w:line="194"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0.47</w:t>
            </w:r>
          </w:p>
        </w:tc>
        <w:tc>
          <w:tcPr>
            <w:tcW w:w="273" w:type="dxa"/>
            <w:vAlign w:val="top"/>
          </w:tcPr>
          <w:p w14:paraId="6D9C7CE9">
            <w:pPr>
              <w:spacing w:before="43" w:line="205" w:lineRule="auto"/>
              <w:ind w:left="51"/>
              <w:rPr>
                <w:rFonts w:ascii="宋体" w:hAnsi="宋体" w:eastAsia="宋体" w:cs="宋体"/>
                <w:sz w:val="20"/>
                <w:szCs w:val="20"/>
              </w:rPr>
            </w:pPr>
            <w:r>
              <w:rPr>
                <w:rFonts w:ascii="宋体" w:hAnsi="宋体" w:eastAsia="宋体" w:cs="宋体"/>
                <w:sz w:val="20"/>
                <w:szCs w:val="20"/>
              </w:rPr>
              <w:t>…</w:t>
            </w:r>
          </w:p>
        </w:tc>
        <w:tc>
          <w:tcPr>
            <w:tcW w:w="681" w:type="dxa"/>
            <w:vAlign w:val="top"/>
          </w:tcPr>
          <w:p w14:paraId="7C023415">
            <w:pPr>
              <w:spacing w:before="80" w:line="194"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273" w:type="dxa"/>
            <w:vAlign w:val="top"/>
          </w:tcPr>
          <w:p w14:paraId="0C805587">
            <w:pPr>
              <w:spacing w:before="43" w:line="205" w:lineRule="auto"/>
              <w:ind w:left="53"/>
              <w:rPr>
                <w:rFonts w:ascii="宋体" w:hAnsi="宋体" w:eastAsia="宋体" w:cs="宋体"/>
                <w:sz w:val="20"/>
                <w:szCs w:val="20"/>
              </w:rPr>
            </w:pPr>
            <w:r>
              <w:rPr>
                <w:rFonts w:ascii="宋体" w:hAnsi="宋体" w:eastAsia="宋体" w:cs="宋体"/>
                <w:sz w:val="20"/>
                <w:szCs w:val="20"/>
              </w:rPr>
              <w:t>…</w:t>
            </w:r>
          </w:p>
        </w:tc>
        <w:tc>
          <w:tcPr>
            <w:tcW w:w="678" w:type="dxa"/>
            <w:vAlign w:val="top"/>
          </w:tcPr>
          <w:p w14:paraId="516FF849">
            <w:pPr>
              <w:spacing w:before="80" w:line="194"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3.03</w:t>
            </w:r>
          </w:p>
        </w:tc>
        <w:tc>
          <w:tcPr>
            <w:tcW w:w="273" w:type="dxa"/>
            <w:vAlign w:val="top"/>
          </w:tcPr>
          <w:p w14:paraId="040BBFF5">
            <w:pPr>
              <w:spacing w:before="43" w:line="205" w:lineRule="auto"/>
              <w:ind w:right="5"/>
              <w:jc w:val="right"/>
              <w:rPr>
                <w:rFonts w:ascii="宋体" w:hAnsi="宋体" w:eastAsia="宋体" w:cs="宋体"/>
                <w:sz w:val="20"/>
                <w:szCs w:val="20"/>
              </w:rPr>
            </w:pPr>
            <w:r>
              <w:rPr>
                <w:rFonts w:ascii="宋体" w:hAnsi="宋体" w:eastAsia="宋体" w:cs="宋体"/>
                <w:sz w:val="20"/>
                <w:szCs w:val="20"/>
              </w:rPr>
              <w:t>…</w:t>
            </w:r>
          </w:p>
        </w:tc>
        <w:tc>
          <w:tcPr>
            <w:tcW w:w="678" w:type="dxa"/>
            <w:vAlign w:val="top"/>
          </w:tcPr>
          <w:p w14:paraId="46C2AAFA">
            <w:pPr>
              <w:spacing w:before="80" w:line="194"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c>
          <w:tcPr>
            <w:tcW w:w="273" w:type="dxa"/>
            <w:vAlign w:val="top"/>
          </w:tcPr>
          <w:p w14:paraId="0D2C6221">
            <w:pPr>
              <w:spacing w:before="43" w:line="205" w:lineRule="auto"/>
              <w:ind w:right="3"/>
              <w:jc w:val="right"/>
              <w:rPr>
                <w:rFonts w:ascii="宋体" w:hAnsi="宋体" w:eastAsia="宋体" w:cs="宋体"/>
                <w:sz w:val="20"/>
                <w:szCs w:val="20"/>
              </w:rPr>
            </w:pPr>
            <w:r>
              <w:rPr>
                <w:rFonts w:ascii="宋体" w:hAnsi="宋体" w:eastAsia="宋体" w:cs="宋体"/>
                <w:sz w:val="20"/>
                <w:szCs w:val="20"/>
              </w:rPr>
              <w:t>…</w:t>
            </w:r>
          </w:p>
        </w:tc>
        <w:tc>
          <w:tcPr>
            <w:tcW w:w="736" w:type="dxa"/>
            <w:vAlign w:val="top"/>
          </w:tcPr>
          <w:p w14:paraId="05F25D30">
            <w:pPr>
              <w:spacing w:before="80" w:line="194"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7.51</w:t>
            </w:r>
          </w:p>
        </w:tc>
        <w:tc>
          <w:tcPr>
            <w:tcW w:w="274" w:type="dxa"/>
            <w:vAlign w:val="top"/>
          </w:tcPr>
          <w:p w14:paraId="61F45AD6">
            <w:pPr>
              <w:spacing w:before="43" w:line="205" w:lineRule="auto"/>
              <w:ind w:right="3"/>
              <w:jc w:val="right"/>
              <w:rPr>
                <w:rFonts w:ascii="宋体" w:hAnsi="宋体" w:eastAsia="宋体" w:cs="宋体"/>
                <w:sz w:val="20"/>
                <w:szCs w:val="20"/>
              </w:rPr>
            </w:pPr>
            <w:r>
              <w:rPr>
                <w:rFonts w:ascii="宋体" w:hAnsi="宋体" w:eastAsia="宋体" w:cs="宋体"/>
                <w:sz w:val="20"/>
                <w:szCs w:val="20"/>
              </w:rPr>
              <w:t>…</w:t>
            </w:r>
          </w:p>
        </w:tc>
        <w:tc>
          <w:tcPr>
            <w:tcW w:w="750" w:type="dxa"/>
            <w:tcBorders>
              <w:right w:val="single" w:color="000000" w:sz="10" w:space="0"/>
            </w:tcBorders>
            <w:vAlign w:val="top"/>
          </w:tcPr>
          <w:p w14:paraId="0C66D9EE">
            <w:pPr>
              <w:spacing w:before="80" w:line="194"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w:t>
            </w:r>
          </w:p>
        </w:tc>
      </w:tr>
      <w:tr w14:paraId="51F2D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32" w:type="dxa"/>
            <w:tcBorders>
              <w:left w:val="single" w:color="000000" w:sz="10" w:space="0"/>
            </w:tcBorders>
            <w:vAlign w:val="top"/>
          </w:tcPr>
          <w:p w14:paraId="6F0E251F">
            <w:pPr>
              <w:spacing w:before="215"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w:t>
            </w:r>
          </w:p>
        </w:tc>
        <w:tc>
          <w:tcPr>
            <w:tcW w:w="1102" w:type="dxa"/>
            <w:vAlign w:val="top"/>
          </w:tcPr>
          <w:p w14:paraId="31A16F45">
            <w:pPr>
              <w:spacing w:before="46" w:line="227" w:lineRule="auto"/>
              <w:ind w:left="447" w:right="32" w:hanging="411"/>
              <w:rPr>
                <w:rFonts w:ascii="宋体" w:hAnsi="宋体" w:eastAsia="宋体" w:cs="宋体"/>
                <w:sz w:val="20"/>
                <w:szCs w:val="20"/>
              </w:rPr>
            </w:pPr>
            <w:r>
              <w:rPr>
                <w:rFonts w:ascii="宋体" w:hAnsi="宋体" w:eastAsia="宋体" w:cs="宋体"/>
                <w:spacing w:val="4"/>
                <w:sz w:val="20"/>
                <w:szCs w:val="20"/>
              </w:rPr>
              <w:t>固定资产投</w:t>
            </w:r>
            <w:r>
              <w:rPr>
                <w:rFonts w:ascii="宋体" w:hAnsi="宋体" w:eastAsia="宋体" w:cs="宋体"/>
                <w:spacing w:val="1"/>
                <w:sz w:val="20"/>
                <w:szCs w:val="20"/>
              </w:rPr>
              <w:t xml:space="preserve"> </w:t>
            </w:r>
            <w:r>
              <w:rPr>
                <w:rFonts w:ascii="宋体" w:hAnsi="宋体" w:eastAsia="宋体" w:cs="宋体"/>
                <w:sz w:val="20"/>
                <w:szCs w:val="20"/>
              </w:rPr>
              <w:t>资</w:t>
            </w:r>
          </w:p>
        </w:tc>
        <w:tc>
          <w:tcPr>
            <w:tcW w:w="609" w:type="dxa"/>
            <w:vAlign w:val="top"/>
          </w:tcPr>
          <w:p w14:paraId="00A1EB47">
            <w:pPr>
              <w:spacing w:before="21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609" w:type="dxa"/>
            <w:vAlign w:val="top"/>
          </w:tcPr>
          <w:p w14:paraId="487B00D8">
            <w:pPr>
              <w:spacing w:before="21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679" w:type="dxa"/>
            <w:vAlign w:val="top"/>
          </w:tcPr>
          <w:p w14:paraId="331940EE">
            <w:pPr>
              <w:spacing w:before="215"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679" w:type="dxa"/>
            <w:vAlign w:val="top"/>
          </w:tcPr>
          <w:p w14:paraId="641C4482">
            <w:pPr>
              <w:spacing w:before="21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682" w:type="dxa"/>
            <w:vAlign w:val="top"/>
          </w:tcPr>
          <w:p w14:paraId="19E7A062">
            <w:pPr>
              <w:spacing w:before="215"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w:t>
            </w:r>
          </w:p>
        </w:tc>
        <w:tc>
          <w:tcPr>
            <w:tcW w:w="682" w:type="dxa"/>
            <w:vAlign w:val="top"/>
          </w:tcPr>
          <w:p w14:paraId="29C3C20A">
            <w:pPr>
              <w:spacing w:before="215"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c>
          <w:tcPr>
            <w:tcW w:w="682" w:type="dxa"/>
            <w:vAlign w:val="top"/>
          </w:tcPr>
          <w:p w14:paraId="3D577BBD">
            <w:pPr>
              <w:spacing w:before="215"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c>
          <w:tcPr>
            <w:tcW w:w="682" w:type="dxa"/>
            <w:vAlign w:val="top"/>
          </w:tcPr>
          <w:p w14:paraId="7DC5E2B4">
            <w:pPr>
              <w:spacing w:before="215"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c>
          <w:tcPr>
            <w:tcW w:w="682" w:type="dxa"/>
            <w:vAlign w:val="top"/>
          </w:tcPr>
          <w:p w14:paraId="067D77C3">
            <w:pPr>
              <w:spacing w:before="215"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1.78</w:t>
            </w:r>
          </w:p>
        </w:tc>
        <w:tc>
          <w:tcPr>
            <w:tcW w:w="682" w:type="dxa"/>
            <w:vAlign w:val="top"/>
          </w:tcPr>
          <w:p w14:paraId="461BC9A5">
            <w:pPr>
              <w:spacing w:before="215"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c>
          <w:tcPr>
            <w:tcW w:w="681" w:type="dxa"/>
            <w:vAlign w:val="top"/>
          </w:tcPr>
          <w:p w14:paraId="27890CEF">
            <w:pPr>
              <w:spacing w:before="21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c>
          <w:tcPr>
            <w:tcW w:w="681" w:type="dxa"/>
            <w:vAlign w:val="top"/>
          </w:tcPr>
          <w:p w14:paraId="0DB67690">
            <w:pPr>
              <w:spacing w:before="215"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w:t>
            </w:r>
          </w:p>
        </w:tc>
        <w:tc>
          <w:tcPr>
            <w:tcW w:w="681" w:type="dxa"/>
            <w:vAlign w:val="top"/>
          </w:tcPr>
          <w:p w14:paraId="1935E05A">
            <w:pPr>
              <w:rPr>
                <w:rFonts w:ascii="Arial"/>
                <w:sz w:val="21"/>
              </w:rPr>
            </w:pPr>
          </w:p>
        </w:tc>
        <w:tc>
          <w:tcPr>
            <w:tcW w:w="273" w:type="dxa"/>
            <w:vAlign w:val="top"/>
          </w:tcPr>
          <w:p w14:paraId="5EE50DC9">
            <w:pPr>
              <w:rPr>
                <w:rFonts w:ascii="Arial"/>
                <w:sz w:val="21"/>
              </w:rPr>
            </w:pPr>
          </w:p>
        </w:tc>
        <w:tc>
          <w:tcPr>
            <w:tcW w:w="681" w:type="dxa"/>
            <w:vAlign w:val="top"/>
          </w:tcPr>
          <w:p w14:paraId="6A128B9A">
            <w:pPr>
              <w:rPr>
                <w:rFonts w:ascii="Arial"/>
                <w:sz w:val="21"/>
              </w:rPr>
            </w:pPr>
          </w:p>
        </w:tc>
        <w:tc>
          <w:tcPr>
            <w:tcW w:w="273" w:type="dxa"/>
            <w:vAlign w:val="top"/>
          </w:tcPr>
          <w:p w14:paraId="63DCB676">
            <w:pPr>
              <w:rPr>
                <w:rFonts w:ascii="Arial"/>
                <w:sz w:val="21"/>
              </w:rPr>
            </w:pPr>
          </w:p>
        </w:tc>
        <w:tc>
          <w:tcPr>
            <w:tcW w:w="678" w:type="dxa"/>
            <w:vAlign w:val="top"/>
          </w:tcPr>
          <w:p w14:paraId="37C7A8BE">
            <w:pPr>
              <w:rPr>
                <w:rFonts w:ascii="Arial"/>
                <w:sz w:val="21"/>
              </w:rPr>
            </w:pPr>
          </w:p>
        </w:tc>
        <w:tc>
          <w:tcPr>
            <w:tcW w:w="273" w:type="dxa"/>
            <w:vAlign w:val="top"/>
          </w:tcPr>
          <w:p w14:paraId="249FEE27">
            <w:pPr>
              <w:rPr>
                <w:rFonts w:ascii="Arial"/>
                <w:sz w:val="21"/>
              </w:rPr>
            </w:pPr>
          </w:p>
        </w:tc>
        <w:tc>
          <w:tcPr>
            <w:tcW w:w="678" w:type="dxa"/>
            <w:vAlign w:val="top"/>
          </w:tcPr>
          <w:p w14:paraId="52C0E24E">
            <w:pPr>
              <w:rPr>
                <w:rFonts w:ascii="Arial"/>
                <w:sz w:val="21"/>
              </w:rPr>
            </w:pPr>
          </w:p>
        </w:tc>
        <w:tc>
          <w:tcPr>
            <w:tcW w:w="273" w:type="dxa"/>
            <w:vAlign w:val="top"/>
          </w:tcPr>
          <w:p w14:paraId="2E70150E">
            <w:pPr>
              <w:rPr>
                <w:rFonts w:ascii="Arial"/>
                <w:sz w:val="21"/>
              </w:rPr>
            </w:pPr>
          </w:p>
        </w:tc>
        <w:tc>
          <w:tcPr>
            <w:tcW w:w="736" w:type="dxa"/>
            <w:vAlign w:val="top"/>
          </w:tcPr>
          <w:p w14:paraId="48628541">
            <w:pPr>
              <w:rPr>
                <w:rFonts w:ascii="Arial"/>
                <w:sz w:val="21"/>
              </w:rPr>
            </w:pPr>
          </w:p>
        </w:tc>
        <w:tc>
          <w:tcPr>
            <w:tcW w:w="274" w:type="dxa"/>
            <w:vAlign w:val="top"/>
          </w:tcPr>
          <w:p w14:paraId="5C0891B8">
            <w:pPr>
              <w:rPr>
                <w:rFonts w:ascii="Arial"/>
                <w:sz w:val="21"/>
              </w:rPr>
            </w:pPr>
          </w:p>
        </w:tc>
        <w:tc>
          <w:tcPr>
            <w:tcW w:w="750" w:type="dxa"/>
            <w:tcBorders>
              <w:right w:val="single" w:color="000000" w:sz="10" w:space="0"/>
            </w:tcBorders>
            <w:vAlign w:val="top"/>
          </w:tcPr>
          <w:p w14:paraId="11358DB0">
            <w:pPr>
              <w:rPr>
                <w:rFonts w:ascii="Arial"/>
                <w:sz w:val="21"/>
              </w:rPr>
            </w:pPr>
          </w:p>
        </w:tc>
      </w:tr>
      <w:tr w14:paraId="3E651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532" w:type="dxa"/>
            <w:tcBorders>
              <w:left w:val="single" w:color="000000" w:sz="10" w:space="0"/>
            </w:tcBorders>
            <w:vAlign w:val="top"/>
          </w:tcPr>
          <w:p w14:paraId="4DEF324F">
            <w:pPr>
              <w:spacing w:before="173"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102" w:type="dxa"/>
            <w:vAlign w:val="top"/>
          </w:tcPr>
          <w:p w14:paraId="1B2F18F0">
            <w:pPr>
              <w:spacing w:before="135" w:line="228" w:lineRule="auto"/>
              <w:ind w:left="125"/>
              <w:rPr>
                <w:rFonts w:ascii="宋体" w:hAnsi="宋体" w:eastAsia="宋体" w:cs="宋体"/>
                <w:sz w:val="20"/>
                <w:szCs w:val="20"/>
              </w:rPr>
            </w:pPr>
            <w:r>
              <w:rPr>
                <w:rFonts w:ascii="宋体" w:hAnsi="宋体" w:eastAsia="宋体" w:cs="宋体"/>
                <w:spacing w:val="7"/>
                <w:sz w:val="20"/>
                <w:szCs w:val="20"/>
              </w:rPr>
              <w:t>流动资金</w:t>
            </w:r>
          </w:p>
        </w:tc>
        <w:tc>
          <w:tcPr>
            <w:tcW w:w="609" w:type="dxa"/>
            <w:vAlign w:val="top"/>
          </w:tcPr>
          <w:p w14:paraId="063F15C1">
            <w:pPr>
              <w:rPr>
                <w:rFonts w:ascii="Arial"/>
                <w:sz w:val="21"/>
              </w:rPr>
            </w:pPr>
          </w:p>
        </w:tc>
        <w:tc>
          <w:tcPr>
            <w:tcW w:w="609" w:type="dxa"/>
            <w:vAlign w:val="top"/>
          </w:tcPr>
          <w:p w14:paraId="0BBCCEE3">
            <w:pPr>
              <w:rPr>
                <w:rFonts w:ascii="Arial"/>
                <w:sz w:val="21"/>
              </w:rPr>
            </w:pPr>
          </w:p>
        </w:tc>
        <w:tc>
          <w:tcPr>
            <w:tcW w:w="679" w:type="dxa"/>
            <w:vAlign w:val="top"/>
          </w:tcPr>
          <w:p w14:paraId="05B0A621">
            <w:pPr>
              <w:spacing w:before="17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679" w:type="dxa"/>
            <w:vAlign w:val="top"/>
          </w:tcPr>
          <w:p w14:paraId="22321DC0">
            <w:pPr>
              <w:rPr>
                <w:rFonts w:ascii="Arial"/>
                <w:sz w:val="21"/>
              </w:rPr>
            </w:pPr>
          </w:p>
        </w:tc>
        <w:tc>
          <w:tcPr>
            <w:tcW w:w="682" w:type="dxa"/>
            <w:vAlign w:val="top"/>
          </w:tcPr>
          <w:p w14:paraId="7BBA9D97">
            <w:pPr>
              <w:rPr>
                <w:rFonts w:ascii="Arial"/>
                <w:sz w:val="21"/>
              </w:rPr>
            </w:pPr>
          </w:p>
        </w:tc>
        <w:tc>
          <w:tcPr>
            <w:tcW w:w="682" w:type="dxa"/>
            <w:vAlign w:val="top"/>
          </w:tcPr>
          <w:p w14:paraId="549A7742">
            <w:pPr>
              <w:rPr>
                <w:rFonts w:ascii="Arial"/>
                <w:sz w:val="21"/>
              </w:rPr>
            </w:pPr>
          </w:p>
        </w:tc>
        <w:tc>
          <w:tcPr>
            <w:tcW w:w="682" w:type="dxa"/>
            <w:vAlign w:val="top"/>
          </w:tcPr>
          <w:p w14:paraId="0E75E8D2">
            <w:pPr>
              <w:rPr>
                <w:rFonts w:ascii="Arial"/>
                <w:sz w:val="21"/>
              </w:rPr>
            </w:pPr>
          </w:p>
        </w:tc>
        <w:tc>
          <w:tcPr>
            <w:tcW w:w="682" w:type="dxa"/>
            <w:vAlign w:val="top"/>
          </w:tcPr>
          <w:p w14:paraId="527EED8C">
            <w:pPr>
              <w:rPr>
                <w:rFonts w:ascii="Arial"/>
                <w:sz w:val="21"/>
              </w:rPr>
            </w:pPr>
          </w:p>
        </w:tc>
        <w:tc>
          <w:tcPr>
            <w:tcW w:w="682" w:type="dxa"/>
            <w:vAlign w:val="top"/>
          </w:tcPr>
          <w:p w14:paraId="73C0741E">
            <w:pPr>
              <w:rPr>
                <w:rFonts w:ascii="Arial"/>
                <w:sz w:val="21"/>
              </w:rPr>
            </w:pPr>
          </w:p>
        </w:tc>
        <w:tc>
          <w:tcPr>
            <w:tcW w:w="682" w:type="dxa"/>
            <w:vAlign w:val="top"/>
          </w:tcPr>
          <w:p w14:paraId="38FD96B6">
            <w:pPr>
              <w:rPr>
                <w:rFonts w:ascii="Arial"/>
                <w:sz w:val="21"/>
              </w:rPr>
            </w:pPr>
          </w:p>
        </w:tc>
        <w:tc>
          <w:tcPr>
            <w:tcW w:w="681" w:type="dxa"/>
            <w:vAlign w:val="top"/>
          </w:tcPr>
          <w:p w14:paraId="66126AC7">
            <w:pPr>
              <w:rPr>
                <w:rFonts w:ascii="Arial"/>
                <w:sz w:val="21"/>
              </w:rPr>
            </w:pPr>
          </w:p>
        </w:tc>
        <w:tc>
          <w:tcPr>
            <w:tcW w:w="681" w:type="dxa"/>
            <w:vAlign w:val="top"/>
          </w:tcPr>
          <w:p w14:paraId="237370FC">
            <w:pPr>
              <w:rPr>
                <w:rFonts w:ascii="Arial"/>
                <w:sz w:val="21"/>
              </w:rPr>
            </w:pPr>
          </w:p>
        </w:tc>
        <w:tc>
          <w:tcPr>
            <w:tcW w:w="681" w:type="dxa"/>
            <w:vAlign w:val="top"/>
          </w:tcPr>
          <w:p w14:paraId="6FAB5A76">
            <w:pPr>
              <w:rPr>
                <w:rFonts w:ascii="Arial"/>
                <w:sz w:val="21"/>
              </w:rPr>
            </w:pPr>
          </w:p>
        </w:tc>
        <w:tc>
          <w:tcPr>
            <w:tcW w:w="273" w:type="dxa"/>
            <w:vAlign w:val="top"/>
          </w:tcPr>
          <w:p w14:paraId="38BA14E7">
            <w:pPr>
              <w:rPr>
                <w:rFonts w:ascii="Arial"/>
                <w:sz w:val="21"/>
              </w:rPr>
            </w:pPr>
          </w:p>
        </w:tc>
        <w:tc>
          <w:tcPr>
            <w:tcW w:w="681" w:type="dxa"/>
            <w:vAlign w:val="top"/>
          </w:tcPr>
          <w:p w14:paraId="456CF876">
            <w:pPr>
              <w:rPr>
                <w:rFonts w:ascii="Arial"/>
                <w:sz w:val="21"/>
              </w:rPr>
            </w:pPr>
          </w:p>
        </w:tc>
        <w:tc>
          <w:tcPr>
            <w:tcW w:w="273" w:type="dxa"/>
            <w:vAlign w:val="top"/>
          </w:tcPr>
          <w:p w14:paraId="6930B467">
            <w:pPr>
              <w:rPr>
                <w:rFonts w:ascii="Arial"/>
                <w:sz w:val="21"/>
              </w:rPr>
            </w:pPr>
          </w:p>
        </w:tc>
        <w:tc>
          <w:tcPr>
            <w:tcW w:w="678" w:type="dxa"/>
            <w:vAlign w:val="top"/>
          </w:tcPr>
          <w:p w14:paraId="0DD82F33">
            <w:pPr>
              <w:rPr>
                <w:rFonts w:ascii="Arial"/>
                <w:sz w:val="21"/>
              </w:rPr>
            </w:pPr>
          </w:p>
        </w:tc>
        <w:tc>
          <w:tcPr>
            <w:tcW w:w="273" w:type="dxa"/>
            <w:vAlign w:val="top"/>
          </w:tcPr>
          <w:p w14:paraId="06810CCB">
            <w:pPr>
              <w:rPr>
                <w:rFonts w:ascii="Arial"/>
                <w:sz w:val="21"/>
              </w:rPr>
            </w:pPr>
          </w:p>
        </w:tc>
        <w:tc>
          <w:tcPr>
            <w:tcW w:w="678" w:type="dxa"/>
            <w:vAlign w:val="top"/>
          </w:tcPr>
          <w:p w14:paraId="1208001D">
            <w:pPr>
              <w:rPr>
                <w:rFonts w:ascii="Arial"/>
                <w:sz w:val="21"/>
              </w:rPr>
            </w:pPr>
          </w:p>
        </w:tc>
        <w:tc>
          <w:tcPr>
            <w:tcW w:w="273" w:type="dxa"/>
            <w:vAlign w:val="top"/>
          </w:tcPr>
          <w:p w14:paraId="574B1E2A">
            <w:pPr>
              <w:rPr>
                <w:rFonts w:ascii="Arial"/>
                <w:sz w:val="21"/>
              </w:rPr>
            </w:pPr>
          </w:p>
        </w:tc>
        <w:tc>
          <w:tcPr>
            <w:tcW w:w="736" w:type="dxa"/>
            <w:vAlign w:val="top"/>
          </w:tcPr>
          <w:p w14:paraId="2F42DEC9">
            <w:pPr>
              <w:rPr>
                <w:rFonts w:ascii="Arial"/>
                <w:sz w:val="21"/>
              </w:rPr>
            </w:pPr>
          </w:p>
        </w:tc>
        <w:tc>
          <w:tcPr>
            <w:tcW w:w="274" w:type="dxa"/>
            <w:vAlign w:val="top"/>
          </w:tcPr>
          <w:p w14:paraId="625FC67D">
            <w:pPr>
              <w:rPr>
                <w:rFonts w:ascii="Arial"/>
                <w:sz w:val="21"/>
              </w:rPr>
            </w:pPr>
          </w:p>
        </w:tc>
        <w:tc>
          <w:tcPr>
            <w:tcW w:w="750" w:type="dxa"/>
            <w:tcBorders>
              <w:right w:val="single" w:color="000000" w:sz="10" w:space="0"/>
            </w:tcBorders>
            <w:vAlign w:val="top"/>
          </w:tcPr>
          <w:p w14:paraId="34461457">
            <w:pPr>
              <w:rPr>
                <w:rFonts w:ascii="Arial"/>
                <w:sz w:val="21"/>
              </w:rPr>
            </w:pPr>
          </w:p>
        </w:tc>
      </w:tr>
      <w:tr w14:paraId="385B6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532" w:type="dxa"/>
            <w:tcBorders>
              <w:left w:val="single" w:color="000000" w:sz="10" w:space="0"/>
            </w:tcBorders>
            <w:vAlign w:val="top"/>
          </w:tcPr>
          <w:p w14:paraId="24A7DA1D">
            <w:pPr>
              <w:spacing w:before="174"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102" w:type="dxa"/>
            <w:vAlign w:val="top"/>
          </w:tcPr>
          <w:p w14:paraId="68B9DE25">
            <w:pPr>
              <w:spacing w:before="138" w:line="228" w:lineRule="auto"/>
              <w:ind w:left="125"/>
              <w:rPr>
                <w:rFonts w:ascii="宋体" w:hAnsi="宋体" w:eastAsia="宋体" w:cs="宋体"/>
                <w:sz w:val="20"/>
                <w:szCs w:val="20"/>
              </w:rPr>
            </w:pPr>
            <w:r>
              <w:rPr>
                <w:rFonts w:ascii="宋体" w:hAnsi="宋体" w:eastAsia="宋体" w:cs="宋体"/>
                <w:spacing w:val="7"/>
                <w:sz w:val="20"/>
                <w:szCs w:val="20"/>
              </w:rPr>
              <w:t>年运行费</w:t>
            </w:r>
          </w:p>
        </w:tc>
        <w:tc>
          <w:tcPr>
            <w:tcW w:w="609" w:type="dxa"/>
            <w:vAlign w:val="top"/>
          </w:tcPr>
          <w:p w14:paraId="0BB2C00A">
            <w:pPr>
              <w:rPr>
                <w:rFonts w:ascii="Arial"/>
                <w:sz w:val="21"/>
              </w:rPr>
            </w:pPr>
          </w:p>
        </w:tc>
        <w:tc>
          <w:tcPr>
            <w:tcW w:w="609" w:type="dxa"/>
            <w:vAlign w:val="top"/>
          </w:tcPr>
          <w:p w14:paraId="0D9B1EDE">
            <w:pPr>
              <w:rPr>
                <w:rFonts w:ascii="Arial"/>
                <w:sz w:val="21"/>
              </w:rPr>
            </w:pPr>
          </w:p>
        </w:tc>
        <w:tc>
          <w:tcPr>
            <w:tcW w:w="679" w:type="dxa"/>
            <w:vAlign w:val="top"/>
          </w:tcPr>
          <w:p w14:paraId="5E6FC94D">
            <w:pPr>
              <w:spacing w:before="17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679" w:type="dxa"/>
            <w:vAlign w:val="top"/>
          </w:tcPr>
          <w:p w14:paraId="2096341D">
            <w:pPr>
              <w:spacing w:before="17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0.39</w:t>
            </w:r>
          </w:p>
        </w:tc>
        <w:tc>
          <w:tcPr>
            <w:tcW w:w="682" w:type="dxa"/>
            <w:vAlign w:val="top"/>
          </w:tcPr>
          <w:p w14:paraId="5A0A4A9D">
            <w:pPr>
              <w:spacing w:before="174"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0.39</w:t>
            </w:r>
          </w:p>
        </w:tc>
        <w:tc>
          <w:tcPr>
            <w:tcW w:w="682" w:type="dxa"/>
            <w:vAlign w:val="top"/>
          </w:tcPr>
          <w:p w14:paraId="2D74D0C4">
            <w:pPr>
              <w:spacing w:before="174"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682" w:type="dxa"/>
            <w:vAlign w:val="top"/>
          </w:tcPr>
          <w:p w14:paraId="10A45B94">
            <w:pPr>
              <w:spacing w:before="174"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682" w:type="dxa"/>
            <w:vAlign w:val="top"/>
          </w:tcPr>
          <w:p w14:paraId="00647D07">
            <w:pPr>
              <w:spacing w:before="174"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682" w:type="dxa"/>
            <w:vAlign w:val="top"/>
          </w:tcPr>
          <w:p w14:paraId="0CBBAD99">
            <w:pPr>
              <w:spacing w:before="174"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682" w:type="dxa"/>
            <w:vAlign w:val="top"/>
          </w:tcPr>
          <w:p w14:paraId="6A24E570">
            <w:pPr>
              <w:spacing w:before="174"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681" w:type="dxa"/>
            <w:vAlign w:val="top"/>
          </w:tcPr>
          <w:p w14:paraId="20FBAAE3">
            <w:pPr>
              <w:spacing w:before="174"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681" w:type="dxa"/>
            <w:vAlign w:val="top"/>
          </w:tcPr>
          <w:p w14:paraId="2A86DF72">
            <w:pPr>
              <w:spacing w:before="174"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681" w:type="dxa"/>
            <w:vAlign w:val="top"/>
          </w:tcPr>
          <w:p w14:paraId="2F949F77">
            <w:pPr>
              <w:spacing w:before="174"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0.47</w:t>
            </w:r>
          </w:p>
        </w:tc>
        <w:tc>
          <w:tcPr>
            <w:tcW w:w="273" w:type="dxa"/>
            <w:vAlign w:val="top"/>
          </w:tcPr>
          <w:p w14:paraId="1AA9B32E">
            <w:pPr>
              <w:spacing w:before="138" w:line="309" w:lineRule="exact"/>
              <w:ind w:left="51"/>
              <w:rPr>
                <w:rFonts w:ascii="宋体" w:hAnsi="宋体" w:eastAsia="宋体" w:cs="宋体"/>
                <w:sz w:val="20"/>
                <w:szCs w:val="20"/>
              </w:rPr>
            </w:pPr>
            <w:r>
              <w:rPr>
                <w:rFonts w:ascii="宋体" w:hAnsi="宋体" w:eastAsia="宋体" w:cs="宋体"/>
                <w:position w:val="2"/>
                <w:sz w:val="20"/>
                <w:szCs w:val="20"/>
              </w:rPr>
              <w:t>…</w:t>
            </w:r>
          </w:p>
        </w:tc>
        <w:tc>
          <w:tcPr>
            <w:tcW w:w="681" w:type="dxa"/>
            <w:vAlign w:val="top"/>
          </w:tcPr>
          <w:p w14:paraId="3DF398F4">
            <w:pPr>
              <w:spacing w:before="17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273" w:type="dxa"/>
            <w:vAlign w:val="top"/>
          </w:tcPr>
          <w:p w14:paraId="04054F1B">
            <w:pPr>
              <w:spacing w:before="138" w:line="309" w:lineRule="exact"/>
              <w:ind w:left="53"/>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71C6FACF">
            <w:pPr>
              <w:spacing w:before="17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273" w:type="dxa"/>
            <w:vAlign w:val="top"/>
          </w:tcPr>
          <w:p w14:paraId="79DCCEAC">
            <w:pPr>
              <w:spacing w:before="138" w:line="309" w:lineRule="exact"/>
              <w:ind w:right="5"/>
              <w:jc w:val="right"/>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3134D7D6">
            <w:pPr>
              <w:spacing w:before="174"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273" w:type="dxa"/>
            <w:vAlign w:val="top"/>
          </w:tcPr>
          <w:p w14:paraId="2F7CD88B">
            <w:pPr>
              <w:spacing w:before="138" w:line="309"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36" w:type="dxa"/>
            <w:vAlign w:val="top"/>
          </w:tcPr>
          <w:p w14:paraId="4E57FD4D">
            <w:pPr>
              <w:spacing w:before="17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w:t>
            </w:r>
          </w:p>
        </w:tc>
        <w:tc>
          <w:tcPr>
            <w:tcW w:w="274" w:type="dxa"/>
            <w:vAlign w:val="top"/>
          </w:tcPr>
          <w:p w14:paraId="7621B6B0">
            <w:pPr>
              <w:spacing w:before="138" w:line="309"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50" w:type="dxa"/>
            <w:tcBorders>
              <w:right w:val="single" w:color="000000" w:sz="10" w:space="0"/>
            </w:tcBorders>
            <w:vAlign w:val="top"/>
          </w:tcPr>
          <w:p w14:paraId="44EAE721">
            <w:pPr>
              <w:spacing w:before="174"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w:t>
            </w:r>
          </w:p>
        </w:tc>
      </w:tr>
      <w:tr w14:paraId="5E055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532" w:type="dxa"/>
            <w:tcBorders>
              <w:left w:val="single" w:color="000000" w:sz="10" w:space="0"/>
            </w:tcBorders>
            <w:vAlign w:val="top"/>
          </w:tcPr>
          <w:p w14:paraId="50F063CC">
            <w:pPr>
              <w:spacing w:before="17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102" w:type="dxa"/>
            <w:vAlign w:val="top"/>
          </w:tcPr>
          <w:p w14:paraId="66A20BEB">
            <w:pPr>
              <w:spacing w:before="138" w:line="228" w:lineRule="auto"/>
              <w:ind w:left="21"/>
              <w:rPr>
                <w:rFonts w:ascii="宋体" w:hAnsi="宋体" w:eastAsia="宋体" w:cs="宋体"/>
                <w:sz w:val="20"/>
                <w:szCs w:val="20"/>
              </w:rPr>
            </w:pPr>
            <w:r>
              <w:rPr>
                <w:rFonts w:ascii="宋体" w:hAnsi="宋体" w:eastAsia="宋体" w:cs="宋体"/>
                <w:spacing w:val="7"/>
                <w:sz w:val="20"/>
                <w:szCs w:val="20"/>
              </w:rPr>
              <w:t>更新改造费</w:t>
            </w:r>
          </w:p>
        </w:tc>
        <w:tc>
          <w:tcPr>
            <w:tcW w:w="609" w:type="dxa"/>
            <w:vAlign w:val="top"/>
          </w:tcPr>
          <w:p w14:paraId="361F4AB9">
            <w:pPr>
              <w:rPr>
                <w:rFonts w:ascii="Arial"/>
                <w:sz w:val="21"/>
              </w:rPr>
            </w:pPr>
          </w:p>
        </w:tc>
        <w:tc>
          <w:tcPr>
            <w:tcW w:w="609" w:type="dxa"/>
            <w:vAlign w:val="top"/>
          </w:tcPr>
          <w:p w14:paraId="76D2E643">
            <w:pPr>
              <w:rPr>
                <w:rFonts w:ascii="Arial"/>
                <w:sz w:val="21"/>
              </w:rPr>
            </w:pPr>
          </w:p>
        </w:tc>
        <w:tc>
          <w:tcPr>
            <w:tcW w:w="679" w:type="dxa"/>
            <w:vAlign w:val="top"/>
          </w:tcPr>
          <w:p w14:paraId="6C812B7B">
            <w:pPr>
              <w:rPr>
                <w:rFonts w:ascii="Arial"/>
                <w:sz w:val="21"/>
              </w:rPr>
            </w:pPr>
          </w:p>
        </w:tc>
        <w:tc>
          <w:tcPr>
            <w:tcW w:w="679" w:type="dxa"/>
            <w:vAlign w:val="top"/>
          </w:tcPr>
          <w:p w14:paraId="16FED7C5">
            <w:pPr>
              <w:rPr>
                <w:rFonts w:ascii="Arial"/>
                <w:sz w:val="21"/>
              </w:rPr>
            </w:pPr>
          </w:p>
        </w:tc>
        <w:tc>
          <w:tcPr>
            <w:tcW w:w="682" w:type="dxa"/>
            <w:vAlign w:val="top"/>
          </w:tcPr>
          <w:p w14:paraId="5982B172">
            <w:pPr>
              <w:rPr>
                <w:rFonts w:ascii="Arial"/>
                <w:sz w:val="21"/>
              </w:rPr>
            </w:pPr>
          </w:p>
        </w:tc>
        <w:tc>
          <w:tcPr>
            <w:tcW w:w="682" w:type="dxa"/>
            <w:vAlign w:val="top"/>
          </w:tcPr>
          <w:p w14:paraId="789E1F3D">
            <w:pPr>
              <w:rPr>
                <w:rFonts w:ascii="Arial"/>
                <w:sz w:val="21"/>
              </w:rPr>
            </w:pPr>
          </w:p>
        </w:tc>
        <w:tc>
          <w:tcPr>
            <w:tcW w:w="682" w:type="dxa"/>
            <w:vAlign w:val="top"/>
          </w:tcPr>
          <w:p w14:paraId="2245E417">
            <w:pPr>
              <w:rPr>
                <w:rFonts w:ascii="Arial"/>
                <w:sz w:val="21"/>
              </w:rPr>
            </w:pPr>
          </w:p>
        </w:tc>
        <w:tc>
          <w:tcPr>
            <w:tcW w:w="682" w:type="dxa"/>
            <w:vAlign w:val="top"/>
          </w:tcPr>
          <w:p w14:paraId="027B00B1">
            <w:pPr>
              <w:rPr>
                <w:rFonts w:ascii="Arial"/>
                <w:sz w:val="21"/>
              </w:rPr>
            </w:pPr>
          </w:p>
        </w:tc>
        <w:tc>
          <w:tcPr>
            <w:tcW w:w="682" w:type="dxa"/>
            <w:vAlign w:val="top"/>
          </w:tcPr>
          <w:p w14:paraId="2A32C62E">
            <w:pPr>
              <w:rPr>
                <w:rFonts w:ascii="Arial"/>
                <w:sz w:val="21"/>
              </w:rPr>
            </w:pPr>
          </w:p>
        </w:tc>
        <w:tc>
          <w:tcPr>
            <w:tcW w:w="682" w:type="dxa"/>
            <w:vAlign w:val="top"/>
          </w:tcPr>
          <w:p w14:paraId="418BD9F5">
            <w:pPr>
              <w:rPr>
                <w:rFonts w:ascii="Arial"/>
                <w:sz w:val="21"/>
              </w:rPr>
            </w:pPr>
          </w:p>
        </w:tc>
        <w:tc>
          <w:tcPr>
            <w:tcW w:w="681" w:type="dxa"/>
            <w:vAlign w:val="top"/>
          </w:tcPr>
          <w:p w14:paraId="3948A2F3">
            <w:pPr>
              <w:rPr>
                <w:rFonts w:ascii="Arial"/>
                <w:sz w:val="21"/>
              </w:rPr>
            </w:pPr>
          </w:p>
        </w:tc>
        <w:tc>
          <w:tcPr>
            <w:tcW w:w="681" w:type="dxa"/>
            <w:vAlign w:val="top"/>
          </w:tcPr>
          <w:p w14:paraId="349E4092">
            <w:pPr>
              <w:rPr>
                <w:rFonts w:ascii="Arial"/>
                <w:sz w:val="21"/>
              </w:rPr>
            </w:pPr>
          </w:p>
        </w:tc>
        <w:tc>
          <w:tcPr>
            <w:tcW w:w="681" w:type="dxa"/>
            <w:vAlign w:val="top"/>
          </w:tcPr>
          <w:p w14:paraId="49F098BE">
            <w:pPr>
              <w:rPr>
                <w:rFonts w:ascii="Arial"/>
                <w:sz w:val="21"/>
              </w:rPr>
            </w:pPr>
          </w:p>
        </w:tc>
        <w:tc>
          <w:tcPr>
            <w:tcW w:w="273" w:type="dxa"/>
            <w:vAlign w:val="top"/>
          </w:tcPr>
          <w:p w14:paraId="7EE862B8">
            <w:pPr>
              <w:rPr>
                <w:rFonts w:ascii="Arial"/>
                <w:sz w:val="21"/>
              </w:rPr>
            </w:pPr>
          </w:p>
        </w:tc>
        <w:tc>
          <w:tcPr>
            <w:tcW w:w="681" w:type="dxa"/>
            <w:vAlign w:val="top"/>
          </w:tcPr>
          <w:p w14:paraId="1AAB8E75">
            <w:pPr>
              <w:rPr>
                <w:rFonts w:ascii="Arial"/>
                <w:sz w:val="21"/>
              </w:rPr>
            </w:pPr>
          </w:p>
        </w:tc>
        <w:tc>
          <w:tcPr>
            <w:tcW w:w="273" w:type="dxa"/>
            <w:vAlign w:val="top"/>
          </w:tcPr>
          <w:p w14:paraId="1BF4A36A">
            <w:pPr>
              <w:rPr>
                <w:rFonts w:ascii="Arial"/>
                <w:sz w:val="21"/>
              </w:rPr>
            </w:pPr>
          </w:p>
        </w:tc>
        <w:tc>
          <w:tcPr>
            <w:tcW w:w="678" w:type="dxa"/>
            <w:vAlign w:val="top"/>
          </w:tcPr>
          <w:p w14:paraId="45DF2737">
            <w:pPr>
              <w:spacing w:before="177"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w:t>
            </w:r>
          </w:p>
        </w:tc>
        <w:tc>
          <w:tcPr>
            <w:tcW w:w="273" w:type="dxa"/>
            <w:vAlign w:val="top"/>
          </w:tcPr>
          <w:p w14:paraId="37838646">
            <w:pPr>
              <w:rPr>
                <w:rFonts w:ascii="Arial"/>
                <w:sz w:val="21"/>
              </w:rPr>
            </w:pPr>
          </w:p>
        </w:tc>
        <w:tc>
          <w:tcPr>
            <w:tcW w:w="678" w:type="dxa"/>
            <w:vAlign w:val="top"/>
          </w:tcPr>
          <w:p w14:paraId="4624B8AE">
            <w:pPr>
              <w:spacing w:before="17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2.67</w:t>
            </w:r>
          </w:p>
        </w:tc>
        <w:tc>
          <w:tcPr>
            <w:tcW w:w="273" w:type="dxa"/>
            <w:vAlign w:val="top"/>
          </w:tcPr>
          <w:p w14:paraId="773558F6">
            <w:pPr>
              <w:rPr>
                <w:rFonts w:ascii="Arial"/>
                <w:sz w:val="21"/>
              </w:rPr>
            </w:pPr>
          </w:p>
        </w:tc>
        <w:tc>
          <w:tcPr>
            <w:tcW w:w="736" w:type="dxa"/>
            <w:vAlign w:val="top"/>
          </w:tcPr>
          <w:p w14:paraId="64EC7697">
            <w:pPr>
              <w:spacing w:before="17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7.09</w:t>
            </w:r>
          </w:p>
        </w:tc>
        <w:tc>
          <w:tcPr>
            <w:tcW w:w="274" w:type="dxa"/>
            <w:vAlign w:val="top"/>
          </w:tcPr>
          <w:p w14:paraId="763BF35F">
            <w:pPr>
              <w:rPr>
                <w:rFonts w:ascii="Arial"/>
                <w:sz w:val="21"/>
              </w:rPr>
            </w:pPr>
          </w:p>
        </w:tc>
        <w:tc>
          <w:tcPr>
            <w:tcW w:w="750" w:type="dxa"/>
            <w:tcBorders>
              <w:right w:val="single" w:color="000000" w:sz="10" w:space="0"/>
            </w:tcBorders>
            <w:vAlign w:val="top"/>
          </w:tcPr>
          <w:p w14:paraId="1F6DBDB7">
            <w:pPr>
              <w:rPr>
                <w:rFonts w:ascii="Arial"/>
                <w:sz w:val="21"/>
              </w:rPr>
            </w:pPr>
          </w:p>
        </w:tc>
      </w:tr>
      <w:tr w14:paraId="4CF5E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532" w:type="dxa"/>
            <w:tcBorders>
              <w:left w:val="single" w:color="000000" w:sz="10" w:space="0"/>
            </w:tcBorders>
            <w:vAlign w:val="top"/>
          </w:tcPr>
          <w:p w14:paraId="6B738FED">
            <w:pPr>
              <w:spacing w:before="17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02" w:type="dxa"/>
            <w:vAlign w:val="top"/>
          </w:tcPr>
          <w:p w14:paraId="08251996">
            <w:pPr>
              <w:spacing w:before="142" w:line="228" w:lineRule="auto"/>
              <w:ind w:left="21"/>
              <w:rPr>
                <w:rFonts w:ascii="宋体" w:hAnsi="宋体" w:eastAsia="宋体" w:cs="宋体"/>
                <w:sz w:val="20"/>
                <w:szCs w:val="20"/>
              </w:rPr>
            </w:pPr>
            <w:r>
              <w:rPr>
                <w:rFonts w:ascii="宋体" w:hAnsi="宋体" w:eastAsia="宋体" w:cs="宋体"/>
                <w:spacing w:val="7"/>
                <w:sz w:val="20"/>
                <w:szCs w:val="20"/>
              </w:rPr>
              <w:t>净效益流量</w:t>
            </w:r>
          </w:p>
        </w:tc>
        <w:tc>
          <w:tcPr>
            <w:tcW w:w="609" w:type="dxa"/>
            <w:vAlign w:val="top"/>
          </w:tcPr>
          <w:p w14:paraId="18C6AF03">
            <w:pPr>
              <w:spacing w:before="178" w:line="195" w:lineRule="auto"/>
              <w:ind w:left="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609" w:type="dxa"/>
            <w:vAlign w:val="top"/>
          </w:tcPr>
          <w:p w14:paraId="43A354D1">
            <w:pPr>
              <w:spacing w:before="178" w:line="195" w:lineRule="auto"/>
              <w:ind w:left="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679" w:type="dxa"/>
            <w:vAlign w:val="top"/>
          </w:tcPr>
          <w:p w14:paraId="7FF51288">
            <w:pPr>
              <w:spacing w:before="178"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-0.89</w:t>
            </w:r>
          </w:p>
        </w:tc>
        <w:tc>
          <w:tcPr>
            <w:tcW w:w="679" w:type="dxa"/>
            <w:vAlign w:val="top"/>
          </w:tcPr>
          <w:p w14:paraId="5FDDC3BE">
            <w:pPr>
              <w:spacing w:before="178"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682" w:type="dxa"/>
            <w:vAlign w:val="top"/>
          </w:tcPr>
          <w:p w14:paraId="5359B1A2">
            <w:pPr>
              <w:spacing w:before="17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w:t>
            </w:r>
          </w:p>
        </w:tc>
        <w:tc>
          <w:tcPr>
            <w:tcW w:w="682" w:type="dxa"/>
            <w:vAlign w:val="top"/>
          </w:tcPr>
          <w:p w14:paraId="7D80C30C">
            <w:pPr>
              <w:spacing w:before="178"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682" w:type="dxa"/>
            <w:vAlign w:val="top"/>
          </w:tcPr>
          <w:p w14:paraId="7FA55570">
            <w:pPr>
              <w:spacing w:before="17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-0.62</w:t>
            </w:r>
          </w:p>
        </w:tc>
        <w:tc>
          <w:tcPr>
            <w:tcW w:w="682" w:type="dxa"/>
            <w:vAlign w:val="top"/>
          </w:tcPr>
          <w:p w14:paraId="544F2F2C">
            <w:pPr>
              <w:spacing w:before="17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-0.59</w:t>
            </w:r>
          </w:p>
        </w:tc>
        <w:tc>
          <w:tcPr>
            <w:tcW w:w="682" w:type="dxa"/>
            <w:vAlign w:val="top"/>
          </w:tcPr>
          <w:p w14:paraId="48169EE1">
            <w:pPr>
              <w:spacing w:before="17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-0.56</w:t>
            </w:r>
          </w:p>
        </w:tc>
        <w:tc>
          <w:tcPr>
            <w:tcW w:w="682" w:type="dxa"/>
            <w:vAlign w:val="top"/>
          </w:tcPr>
          <w:p w14:paraId="723D4E65">
            <w:pPr>
              <w:spacing w:before="17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-0.53</w:t>
            </w:r>
          </w:p>
        </w:tc>
        <w:tc>
          <w:tcPr>
            <w:tcW w:w="681" w:type="dxa"/>
            <w:vAlign w:val="top"/>
          </w:tcPr>
          <w:p w14:paraId="7DBEC42F">
            <w:pPr>
              <w:spacing w:before="17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c>
          <w:tcPr>
            <w:tcW w:w="681" w:type="dxa"/>
            <w:vAlign w:val="top"/>
          </w:tcPr>
          <w:p w14:paraId="0773E20F">
            <w:pPr>
              <w:spacing w:before="178"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681" w:type="dxa"/>
            <w:vAlign w:val="top"/>
          </w:tcPr>
          <w:p w14:paraId="572B78C9">
            <w:pPr>
              <w:spacing w:before="17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2.51</w:t>
            </w:r>
          </w:p>
        </w:tc>
        <w:tc>
          <w:tcPr>
            <w:tcW w:w="273" w:type="dxa"/>
            <w:vAlign w:val="top"/>
          </w:tcPr>
          <w:p w14:paraId="74DD6F10">
            <w:pPr>
              <w:spacing w:before="142" w:line="305" w:lineRule="exact"/>
              <w:ind w:left="51"/>
              <w:rPr>
                <w:rFonts w:ascii="宋体" w:hAnsi="宋体" w:eastAsia="宋体" w:cs="宋体"/>
                <w:sz w:val="20"/>
                <w:szCs w:val="20"/>
              </w:rPr>
            </w:pPr>
            <w:r>
              <w:rPr>
                <w:rFonts w:ascii="宋体" w:hAnsi="宋体" w:eastAsia="宋体" w:cs="宋体"/>
                <w:position w:val="2"/>
                <w:sz w:val="20"/>
                <w:szCs w:val="20"/>
              </w:rPr>
              <w:t>…</w:t>
            </w:r>
          </w:p>
        </w:tc>
        <w:tc>
          <w:tcPr>
            <w:tcW w:w="681" w:type="dxa"/>
            <w:vAlign w:val="top"/>
          </w:tcPr>
          <w:p w14:paraId="5165DABE">
            <w:pPr>
              <w:spacing w:before="178"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w:t>
            </w:r>
          </w:p>
        </w:tc>
        <w:tc>
          <w:tcPr>
            <w:tcW w:w="273" w:type="dxa"/>
            <w:vAlign w:val="top"/>
          </w:tcPr>
          <w:p w14:paraId="13981F20">
            <w:pPr>
              <w:spacing w:before="142" w:line="305" w:lineRule="exact"/>
              <w:ind w:left="53"/>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1AF3AF4C">
            <w:pPr>
              <w:spacing w:before="17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273" w:type="dxa"/>
            <w:vAlign w:val="top"/>
          </w:tcPr>
          <w:p w14:paraId="69AA1019">
            <w:pPr>
              <w:spacing w:before="142" w:line="305" w:lineRule="exact"/>
              <w:ind w:right="5"/>
              <w:jc w:val="right"/>
              <w:rPr>
                <w:rFonts w:ascii="宋体" w:hAnsi="宋体" w:eastAsia="宋体" w:cs="宋体"/>
                <w:sz w:val="20"/>
                <w:szCs w:val="20"/>
              </w:rPr>
            </w:pPr>
            <w:r>
              <w:rPr>
                <w:rFonts w:ascii="宋体" w:hAnsi="宋体" w:eastAsia="宋体" w:cs="宋体"/>
                <w:position w:val="2"/>
                <w:sz w:val="20"/>
                <w:szCs w:val="20"/>
              </w:rPr>
              <w:t>…</w:t>
            </w:r>
          </w:p>
        </w:tc>
        <w:tc>
          <w:tcPr>
            <w:tcW w:w="678" w:type="dxa"/>
            <w:vAlign w:val="top"/>
          </w:tcPr>
          <w:p w14:paraId="66F18980">
            <w:pPr>
              <w:spacing w:before="17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273" w:type="dxa"/>
            <w:vAlign w:val="top"/>
          </w:tcPr>
          <w:p w14:paraId="78731715">
            <w:pPr>
              <w:spacing w:before="142" w:line="305"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36" w:type="dxa"/>
            <w:vAlign w:val="top"/>
          </w:tcPr>
          <w:p w14:paraId="7DF16DA8">
            <w:pPr>
              <w:spacing w:before="181" w:line="192"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-5.77</w:t>
            </w:r>
          </w:p>
        </w:tc>
        <w:tc>
          <w:tcPr>
            <w:tcW w:w="274" w:type="dxa"/>
            <w:vAlign w:val="top"/>
          </w:tcPr>
          <w:p w14:paraId="0685F35E">
            <w:pPr>
              <w:spacing w:before="142" w:line="305"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50" w:type="dxa"/>
            <w:tcBorders>
              <w:right w:val="single" w:color="000000" w:sz="10" w:space="0"/>
            </w:tcBorders>
            <w:vAlign w:val="top"/>
          </w:tcPr>
          <w:p w14:paraId="787C48B4">
            <w:pPr>
              <w:spacing w:before="17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7.02</w:t>
            </w:r>
          </w:p>
        </w:tc>
      </w:tr>
      <w:tr w14:paraId="527AA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32" w:type="dxa"/>
            <w:tcBorders>
              <w:left w:val="single" w:color="000000" w:sz="10" w:space="0"/>
              <w:bottom w:val="single" w:color="000000" w:sz="10" w:space="0"/>
            </w:tcBorders>
            <w:vAlign w:val="top"/>
          </w:tcPr>
          <w:p w14:paraId="7ADD3170">
            <w:pPr>
              <w:spacing w:before="223"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02" w:type="dxa"/>
            <w:tcBorders>
              <w:bottom w:val="single" w:color="000000" w:sz="10" w:space="0"/>
            </w:tcBorders>
            <w:vAlign w:val="top"/>
          </w:tcPr>
          <w:p w14:paraId="7301DBF3">
            <w:pPr>
              <w:spacing w:before="54" w:line="233" w:lineRule="auto"/>
              <w:ind w:left="334" w:right="32" w:hanging="307"/>
              <w:rPr>
                <w:rFonts w:ascii="宋体" w:hAnsi="宋体" w:eastAsia="宋体" w:cs="宋体"/>
                <w:sz w:val="20"/>
                <w:szCs w:val="20"/>
              </w:rPr>
            </w:pPr>
            <w:r>
              <w:rPr>
                <w:rFonts w:ascii="宋体" w:hAnsi="宋体" w:eastAsia="宋体" w:cs="宋体"/>
                <w:spacing w:val="6"/>
                <w:sz w:val="20"/>
                <w:szCs w:val="20"/>
              </w:rPr>
              <w:t>累计净效益</w:t>
            </w:r>
            <w:r>
              <w:rPr>
                <w:rFonts w:ascii="宋体" w:hAnsi="宋体" w:eastAsia="宋体" w:cs="宋体"/>
                <w:spacing w:val="1"/>
                <w:sz w:val="20"/>
                <w:szCs w:val="20"/>
              </w:rPr>
              <w:t xml:space="preserve"> </w:t>
            </w:r>
            <w:r>
              <w:rPr>
                <w:rFonts w:ascii="宋体" w:hAnsi="宋体" w:eastAsia="宋体" w:cs="宋体"/>
                <w:spacing w:val="4"/>
                <w:sz w:val="20"/>
                <w:szCs w:val="20"/>
              </w:rPr>
              <w:t>流量</w:t>
            </w:r>
          </w:p>
        </w:tc>
        <w:tc>
          <w:tcPr>
            <w:tcW w:w="609" w:type="dxa"/>
            <w:tcBorders>
              <w:bottom w:val="single" w:color="000000" w:sz="10" w:space="0"/>
            </w:tcBorders>
            <w:vAlign w:val="top"/>
          </w:tcPr>
          <w:p w14:paraId="54DCE6E8">
            <w:pPr>
              <w:spacing w:before="223" w:line="195" w:lineRule="auto"/>
              <w:ind w:left="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609" w:type="dxa"/>
            <w:tcBorders>
              <w:bottom w:val="single" w:color="000000" w:sz="10" w:space="0"/>
            </w:tcBorders>
            <w:vAlign w:val="top"/>
          </w:tcPr>
          <w:p w14:paraId="51FB7FF2">
            <w:pPr>
              <w:spacing w:before="223" w:line="195" w:lineRule="auto"/>
              <w:ind w:left="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-2.00</w:t>
            </w:r>
          </w:p>
        </w:tc>
        <w:tc>
          <w:tcPr>
            <w:tcW w:w="679" w:type="dxa"/>
            <w:tcBorders>
              <w:bottom w:val="single" w:color="000000" w:sz="10" w:space="0"/>
            </w:tcBorders>
            <w:vAlign w:val="top"/>
          </w:tcPr>
          <w:p w14:paraId="50684131">
            <w:pPr>
              <w:spacing w:before="22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-4.74</w:t>
            </w:r>
          </w:p>
        </w:tc>
        <w:tc>
          <w:tcPr>
            <w:tcW w:w="679" w:type="dxa"/>
            <w:tcBorders>
              <w:bottom w:val="single" w:color="000000" w:sz="10" w:space="0"/>
            </w:tcBorders>
            <w:vAlign w:val="top"/>
          </w:tcPr>
          <w:p w14:paraId="36136641">
            <w:pPr>
              <w:spacing w:before="22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-5.59</w:t>
            </w:r>
          </w:p>
        </w:tc>
        <w:tc>
          <w:tcPr>
            <w:tcW w:w="682" w:type="dxa"/>
            <w:tcBorders>
              <w:bottom w:val="single" w:color="000000" w:sz="10" w:space="0"/>
            </w:tcBorders>
            <w:vAlign w:val="top"/>
          </w:tcPr>
          <w:p w14:paraId="5EE90E63">
            <w:pPr>
              <w:spacing w:before="223"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-6.83</w:t>
            </w:r>
          </w:p>
        </w:tc>
        <w:tc>
          <w:tcPr>
            <w:tcW w:w="682" w:type="dxa"/>
            <w:tcBorders>
              <w:bottom w:val="single" w:color="000000" w:sz="10" w:space="0"/>
            </w:tcBorders>
            <w:vAlign w:val="top"/>
          </w:tcPr>
          <w:p w14:paraId="7E3B28D0">
            <w:pPr>
              <w:spacing w:before="223"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-7.49</w:t>
            </w:r>
          </w:p>
        </w:tc>
        <w:tc>
          <w:tcPr>
            <w:tcW w:w="682" w:type="dxa"/>
            <w:tcBorders>
              <w:bottom w:val="single" w:color="000000" w:sz="10" w:space="0"/>
            </w:tcBorders>
            <w:vAlign w:val="top"/>
          </w:tcPr>
          <w:p w14:paraId="57A19AF6">
            <w:pPr>
              <w:spacing w:before="223"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3"/>
                <w:sz w:val="20"/>
                <w:szCs w:val="20"/>
              </w:rPr>
              <w:t>11</w:t>
            </w:r>
          </w:p>
        </w:tc>
        <w:tc>
          <w:tcPr>
            <w:tcW w:w="682" w:type="dxa"/>
            <w:tcBorders>
              <w:bottom w:val="single" w:color="000000" w:sz="10" w:space="0"/>
            </w:tcBorders>
            <w:vAlign w:val="top"/>
          </w:tcPr>
          <w:p w14:paraId="3848F8A1">
            <w:pPr>
              <w:spacing w:before="22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-8.70</w:t>
            </w:r>
          </w:p>
        </w:tc>
        <w:tc>
          <w:tcPr>
            <w:tcW w:w="682" w:type="dxa"/>
            <w:tcBorders>
              <w:bottom w:val="single" w:color="000000" w:sz="10" w:space="0"/>
            </w:tcBorders>
            <w:vAlign w:val="top"/>
          </w:tcPr>
          <w:p w14:paraId="54E1EA88">
            <w:pPr>
              <w:spacing w:before="22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-9.26</w:t>
            </w:r>
          </w:p>
        </w:tc>
        <w:tc>
          <w:tcPr>
            <w:tcW w:w="682" w:type="dxa"/>
            <w:tcBorders>
              <w:bottom w:val="single" w:color="000000" w:sz="10" w:space="0"/>
            </w:tcBorders>
            <w:vAlign w:val="top"/>
          </w:tcPr>
          <w:p w14:paraId="3FDA2D3F">
            <w:pPr>
              <w:spacing w:before="223"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-9.79</w:t>
            </w:r>
          </w:p>
        </w:tc>
        <w:tc>
          <w:tcPr>
            <w:tcW w:w="681" w:type="dxa"/>
            <w:tcBorders>
              <w:bottom w:val="single" w:color="000000" w:sz="10" w:space="0"/>
            </w:tcBorders>
            <w:vAlign w:val="top"/>
          </w:tcPr>
          <w:p w14:paraId="745FF9B5">
            <w:pPr>
              <w:spacing w:before="223" w:line="195" w:lineRule="auto"/>
              <w:ind w:left="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-10.29</w:t>
            </w:r>
          </w:p>
        </w:tc>
        <w:tc>
          <w:tcPr>
            <w:tcW w:w="681" w:type="dxa"/>
            <w:tcBorders>
              <w:bottom w:val="single" w:color="000000" w:sz="10" w:space="0"/>
            </w:tcBorders>
            <w:vAlign w:val="top"/>
          </w:tcPr>
          <w:p w14:paraId="71B4FC85">
            <w:pPr>
              <w:spacing w:before="223" w:line="195" w:lineRule="auto"/>
              <w:ind w:left="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-10.21</w:t>
            </w:r>
          </w:p>
        </w:tc>
        <w:tc>
          <w:tcPr>
            <w:tcW w:w="681" w:type="dxa"/>
            <w:tcBorders>
              <w:bottom w:val="single" w:color="000000" w:sz="10" w:space="0"/>
            </w:tcBorders>
            <w:vAlign w:val="top"/>
          </w:tcPr>
          <w:p w14:paraId="3027D6CA">
            <w:pPr>
              <w:spacing w:before="223"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-7.70</w:t>
            </w:r>
          </w:p>
        </w:tc>
        <w:tc>
          <w:tcPr>
            <w:tcW w:w="273" w:type="dxa"/>
            <w:tcBorders>
              <w:bottom w:val="single" w:color="000000" w:sz="10" w:space="0"/>
            </w:tcBorders>
            <w:vAlign w:val="top"/>
          </w:tcPr>
          <w:p w14:paraId="24791D0E">
            <w:pPr>
              <w:spacing w:before="187" w:line="324" w:lineRule="exact"/>
              <w:ind w:left="51"/>
              <w:rPr>
                <w:rFonts w:ascii="宋体" w:hAnsi="宋体" w:eastAsia="宋体" w:cs="宋体"/>
                <w:sz w:val="20"/>
                <w:szCs w:val="20"/>
              </w:rPr>
            </w:pPr>
            <w:r>
              <w:rPr>
                <w:rFonts w:ascii="宋体" w:hAnsi="宋体" w:eastAsia="宋体" w:cs="宋体"/>
                <w:position w:val="2"/>
                <w:sz w:val="20"/>
                <w:szCs w:val="20"/>
              </w:rPr>
              <w:t>…</w:t>
            </w:r>
          </w:p>
        </w:tc>
        <w:tc>
          <w:tcPr>
            <w:tcW w:w="681" w:type="dxa"/>
            <w:tcBorders>
              <w:bottom w:val="single" w:color="000000" w:sz="10" w:space="0"/>
            </w:tcBorders>
            <w:vAlign w:val="top"/>
          </w:tcPr>
          <w:p w14:paraId="44FDD3B7">
            <w:pPr>
              <w:spacing w:before="223"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19.66</w:t>
            </w:r>
          </w:p>
        </w:tc>
        <w:tc>
          <w:tcPr>
            <w:tcW w:w="273" w:type="dxa"/>
            <w:tcBorders>
              <w:bottom w:val="single" w:color="000000" w:sz="10" w:space="0"/>
            </w:tcBorders>
            <w:vAlign w:val="top"/>
          </w:tcPr>
          <w:p w14:paraId="76300F3D">
            <w:pPr>
              <w:spacing w:before="187" w:line="324" w:lineRule="exact"/>
              <w:ind w:left="53"/>
              <w:rPr>
                <w:rFonts w:ascii="宋体" w:hAnsi="宋体" w:eastAsia="宋体" w:cs="宋体"/>
                <w:sz w:val="20"/>
                <w:szCs w:val="20"/>
              </w:rPr>
            </w:pPr>
            <w:r>
              <w:rPr>
                <w:rFonts w:ascii="宋体" w:hAnsi="宋体" w:eastAsia="宋体" w:cs="宋体"/>
                <w:position w:val="2"/>
                <w:sz w:val="20"/>
                <w:szCs w:val="20"/>
              </w:rPr>
              <w:t>…</w:t>
            </w:r>
          </w:p>
        </w:tc>
        <w:tc>
          <w:tcPr>
            <w:tcW w:w="678" w:type="dxa"/>
            <w:tcBorders>
              <w:bottom w:val="single" w:color="000000" w:sz="10" w:space="0"/>
            </w:tcBorders>
            <w:vAlign w:val="top"/>
          </w:tcPr>
          <w:p w14:paraId="0A0ABE0D">
            <w:pPr>
              <w:spacing w:before="223"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28.68</w:t>
            </w:r>
          </w:p>
        </w:tc>
        <w:tc>
          <w:tcPr>
            <w:tcW w:w="273" w:type="dxa"/>
            <w:tcBorders>
              <w:bottom w:val="single" w:color="000000" w:sz="10" w:space="0"/>
            </w:tcBorders>
            <w:vAlign w:val="top"/>
          </w:tcPr>
          <w:p w14:paraId="0C53B53A">
            <w:pPr>
              <w:spacing w:before="187" w:line="324" w:lineRule="exact"/>
              <w:ind w:right="5"/>
              <w:jc w:val="right"/>
              <w:rPr>
                <w:rFonts w:ascii="宋体" w:hAnsi="宋体" w:eastAsia="宋体" w:cs="宋体"/>
                <w:sz w:val="20"/>
                <w:szCs w:val="20"/>
              </w:rPr>
            </w:pPr>
            <w:r>
              <w:rPr>
                <w:rFonts w:ascii="宋体" w:hAnsi="宋体" w:eastAsia="宋体" w:cs="宋体"/>
                <w:position w:val="2"/>
                <w:sz w:val="20"/>
                <w:szCs w:val="20"/>
              </w:rPr>
              <w:t>…</w:t>
            </w:r>
          </w:p>
        </w:tc>
        <w:tc>
          <w:tcPr>
            <w:tcW w:w="678" w:type="dxa"/>
            <w:tcBorders>
              <w:bottom w:val="single" w:color="000000" w:sz="10" w:space="0"/>
            </w:tcBorders>
            <w:vAlign w:val="top"/>
          </w:tcPr>
          <w:p w14:paraId="792E617C">
            <w:pPr>
              <w:spacing w:before="223"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34.69</w:t>
            </w:r>
          </w:p>
        </w:tc>
        <w:tc>
          <w:tcPr>
            <w:tcW w:w="273" w:type="dxa"/>
            <w:tcBorders>
              <w:bottom w:val="single" w:color="000000" w:sz="10" w:space="0"/>
            </w:tcBorders>
            <w:vAlign w:val="top"/>
          </w:tcPr>
          <w:p w14:paraId="3D609F71">
            <w:pPr>
              <w:spacing w:before="187"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36" w:type="dxa"/>
            <w:tcBorders>
              <w:bottom w:val="single" w:color="000000" w:sz="10" w:space="0"/>
            </w:tcBorders>
            <w:vAlign w:val="top"/>
          </w:tcPr>
          <w:p w14:paraId="08E9B0D4">
            <w:pPr>
              <w:spacing w:before="223"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46.28</w:t>
            </w:r>
          </w:p>
        </w:tc>
        <w:tc>
          <w:tcPr>
            <w:tcW w:w="274" w:type="dxa"/>
            <w:tcBorders>
              <w:bottom w:val="single" w:color="000000" w:sz="10" w:space="0"/>
            </w:tcBorders>
            <w:vAlign w:val="top"/>
          </w:tcPr>
          <w:p w14:paraId="16C9FF10">
            <w:pPr>
              <w:spacing w:before="187" w:line="324" w:lineRule="exact"/>
              <w:ind w:right="3"/>
              <w:jc w:val="right"/>
              <w:rPr>
                <w:rFonts w:ascii="宋体" w:hAnsi="宋体" w:eastAsia="宋体" w:cs="宋体"/>
                <w:sz w:val="20"/>
                <w:szCs w:val="20"/>
              </w:rPr>
            </w:pPr>
            <w:r>
              <w:rPr>
                <w:rFonts w:ascii="宋体" w:hAnsi="宋体" w:eastAsia="宋体" w:cs="宋体"/>
                <w:position w:val="2"/>
                <w:sz w:val="20"/>
                <w:szCs w:val="20"/>
              </w:rPr>
              <w:t>…</w:t>
            </w:r>
          </w:p>
        </w:tc>
        <w:tc>
          <w:tcPr>
            <w:tcW w:w="750" w:type="dxa"/>
            <w:tcBorders>
              <w:bottom w:val="single" w:color="000000" w:sz="10" w:space="0"/>
              <w:right w:val="single" w:color="000000" w:sz="10" w:space="0"/>
            </w:tcBorders>
            <w:vAlign w:val="top"/>
          </w:tcPr>
          <w:p w14:paraId="20A742FC">
            <w:pPr>
              <w:spacing w:before="223"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58.60</w:t>
            </w:r>
          </w:p>
        </w:tc>
      </w:tr>
    </w:tbl>
    <w:p w14:paraId="0615FECF">
      <w:pPr>
        <w:pStyle w:val="2"/>
      </w:pPr>
    </w:p>
    <w:p w14:paraId="4E82B9E7">
      <w:pPr>
        <w:sectPr>
          <w:footerReference r:id="rId118" w:type="default"/>
          <w:pgSz w:w="16839" w:h="11906"/>
          <w:pgMar w:top="1012" w:right="789" w:bottom="1156" w:left="788" w:header="0" w:footer="994" w:gutter="0"/>
          <w:cols w:space="720" w:num="1"/>
        </w:sectPr>
      </w:pPr>
    </w:p>
    <w:p w14:paraId="6B9075B5">
      <w:pPr>
        <w:pStyle w:val="2"/>
        <w:spacing w:line="344" w:lineRule="auto"/>
      </w:pPr>
    </w:p>
    <w:p w14:paraId="63972549">
      <w:pPr>
        <w:pStyle w:val="2"/>
        <w:spacing w:line="344" w:lineRule="auto"/>
      </w:pPr>
    </w:p>
    <w:p w14:paraId="359CEEF5">
      <w:pPr>
        <w:spacing w:before="78" w:line="219" w:lineRule="auto"/>
        <w:ind w:left="76"/>
        <w:outlineLvl w:val="2"/>
        <w:rPr>
          <w:rFonts w:ascii="宋体" w:hAnsi="宋体" w:eastAsia="宋体" w:cs="宋体"/>
          <w:sz w:val="24"/>
          <w:szCs w:val="24"/>
        </w:rPr>
      </w:pPr>
      <w:r>
        <w:rPr>
          <w:rFonts w:ascii="Times New Roman" w:hAnsi="Times New Roman" w:eastAsia="Times New Roman" w:cs="Times New Roman"/>
          <w:b/>
          <w:bCs/>
          <w:spacing w:val="-4"/>
          <w:sz w:val="24"/>
          <w:szCs w:val="24"/>
        </w:rPr>
        <w:t>11.3.4.</w:t>
      </w:r>
      <w:r>
        <w:rPr>
          <w:rFonts w:ascii="Times New Roman" w:hAnsi="Times New Roman" w:eastAsia="Times New Roman" w:cs="Times New Roman"/>
          <w:b/>
          <w:bCs/>
          <w:spacing w:val="23"/>
          <w:sz w:val="24"/>
          <w:szCs w:val="24"/>
        </w:rPr>
        <w:t xml:space="preserve"> </w:t>
      </w:r>
      <w:r>
        <w:rPr>
          <w:rFonts w:ascii="宋体" w:hAnsi="宋体" w:eastAsia="宋体" w:cs="宋体"/>
          <w:b/>
          <w:bCs/>
          <w:spacing w:val="-4"/>
          <w:sz w:val="24"/>
          <w:szCs w:val="24"/>
        </w:rPr>
        <w:t>敏感性分析</w:t>
      </w:r>
    </w:p>
    <w:p w14:paraId="0B892F54">
      <w:pPr>
        <w:spacing w:before="198" w:line="349" w:lineRule="auto"/>
        <w:ind w:left="71" w:firstLine="480"/>
        <w:jc w:val="both"/>
        <w:rPr>
          <w:rFonts w:ascii="宋体" w:hAnsi="宋体" w:eastAsia="宋体" w:cs="宋体"/>
          <w:sz w:val="24"/>
          <w:szCs w:val="24"/>
        </w:rPr>
      </w:pPr>
      <w:r>
        <w:rPr>
          <w:rFonts w:ascii="宋体" w:hAnsi="宋体" w:eastAsia="宋体" w:cs="宋体"/>
          <w:spacing w:val="-2"/>
          <w:sz w:val="24"/>
          <w:szCs w:val="24"/>
        </w:rPr>
        <w:t>敏感性分析根据规范考虑投资及效益单因素变化，按投资±</w:t>
      </w:r>
      <w:r>
        <w:rPr>
          <w:rFonts w:ascii="Times New Roman" w:hAnsi="Times New Roman" w:eastAsia="Times New Roman" w:cs="Times New Roman"/>
          <w:spacing w:val="-2"/>
          <w:sz w:val="24"/>
          <w:szCs w:val="24"/>
        </w:rPr>
        <w:t>10</w:t>
      </w:r>
      <w:r>
        <w:rPr>
          <w:rFonts w:ascii="宋体" w:hAnsi="宋体" w:eastAsia="宋体" w:cs="宋体"/>
          <w:spacing w:val="-2"/>
          <w:sz w:val="24"/>
          <w:szCs w:val="24"/>
        </w:rPr>
        <w:t>％和效益±</w:t>
      </w:r>
      <w:r>
        <w:rPr>
          <w:rFonts w:ascii="Times New Roman" w:hAnsi="Times New Roman" w:eastAsia="Times New Roman" w:cs="Times New Roman"/>
          <w:spacing w:val="-2"/>
          <w:sz w:val="24"/>
          <w:szCs w:val="24"/>
        </w:rPr>
        <w:t>10</w:t>
      </w:r>
      <w:r>
        <w:rPr>
          <w:rFonts w:ascii="宋体" w:hAnsi="宋体" w:eastAsia="宋体" w:cs="宋体"/>
          <w:spacing w:val="-2"/>
          <w:sz w:val="24"/>
          <w:szCs w:val="24"/>
        </w:rPr>
        <w:t>％的变</w:t>
      </w:r>
      <w:r>
        <w:rPr>
          <w:rFonts w:ascii="宋体" w:hAnsi="宋体" w:eastAsia="宋体" w:cs="宋体"/>
          <w:spacing w:val="16"/>
          <w:sz w:val="24"/>
          <w:szCs w:val="24"/>
        </w:rPr>
        <w:t xml:space="preserve"> </w:t>
      </w:r>
      <w:r>
        <w:rPr>
          <w:rFonts w:ascii="宋体" w:hAnsi="宋体" w:eastAsia="宋体" w:cs="宋体"/>
          <w:spacing w:val="-6"/>
          <w:sz w:val="24"/>
          <w:szCs w:val="24"/>
        </w:rPr>
        <w:t>化方案，分别分析项目的国民经济指标的变化情况，以论证工程在经济上的抗风险能力。</w:t>
      </w:r>
      <w:r>
        <w:rPr>
          <w:rFonts w:ascii="宋体" w:hAnsi="宋体" w:eastAsia="宋体" w:cs="宋体"/>
          <w:spacing w:val="14"/>
          <w:sz w:val="24"/>
          <w:szCs w:val="24"/>
        </w:rPr>
        <w:t xml:space="preserve"> </w:t>
      </w:r>
      <w:r>
        <w:rPr>
          <w:rFonts w:ascii="宋体" w:hAnsi="宋体" w:eastAsia="宋体" w:cs="宋体"/>
          <w:spacing w:val="-1"/>
          <w:sz w:val="24"/>
          <w:szCs w:val="24"/>
        </w:rPr>
        <w:t>敏感性分析结果见表下表。</w:t>
      </w:r>
    </w:p>
    <w:p w14:paraId="423CAD51">
      <w:pPr>
        <w:spacing w:before="36" w:line="350" w:lineRule="auto"/>
        <w:ind w:left="70" w:right="80" w:firstLine="480"/>
        <w:jc w:val="both"/>
        <w:rPr>
          <w:rFonts w:ascii="宋体" w:hAnsi="宋体" w:eastAsia="宋体" w:cs="宋体"/>
          <w:sz w:val="24"/>
          <w:szCs w:val="24"/>
        </w:rPr>
      </w:pPr>
      <w:r>
        <w:rPr>
          <w:rFonts w:ascii="宋体" w:hAnsi="宋体" w:eastAsia="宋体" w:cs="宋体"/>
          <w:spacing w:val="-2"/>
          <w:sz w:val="24"/>
          <w:szCs w:val="24"/>
        </w:rPr>
        <w:t>敏感性分析结果表明，除效益变化对经济净现值影响的敏感度系数较大外，工程投</w:t>
      </w:r>
      <w:r>
        <w:rPr>
          <w:rFonts w:ascii="宋体" w:hAnsi="宋体" w:eastAsia="宋体" w:cs="宋体"/>
          <w:spacing w:val="12"/>
          <w:sz w:val="24"/>
          <w:szCs w:val="24"/>
        </w:rPr>
        <w:t xml:space="preserve"> </w:t>
      </w:r>
      <w:r>
        <w:rPr>
          <w:rFonts w:ascii="宋体" w:hAnsi="宋体" w:eastAsia="宋体" w:cs="宋体"/>
          <w:spacing w:val="-2"/>
          <w:sz w:val="24"/>
          <w:szCs w:val="24"/>
        </w:rPr>
        <w:t>资和效益变化对国民经济主要指标经济内部收益率、费用效益比影响的敏感度系数小于</w:t>
      </w:r>
      <w:r>
        <w:rPr>
          <w:rFonts w:ascii="宋体" w:hAnsi="宋体" w:eastAsia="宋体" w:cs="宋体"/>
          <w:spacing w:val="17"/>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，表明本项目在经济上具有一定的抗风险能力。</w:t>
      </w:r>
    </w:p>
    <w:p w14:paraId="0765E082">
      <w:pPr>
        <w:spacing w:before="37" w:line="219" w:lineRule="auto"/>
        <w:ind w:left="256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宋体" w:hAnsi="宋体" w:eastAsia="宋体" w:cs="宋体"/>
          <w:spacing w:val="-2"/>
          <w:sz w:val="24"/>
          <w:szCs w:val="24"/>
        </w:rPr>
        <w:t>11.3-4</w:t>
      </w:r>
      <w:r>
        <w:rPr>
          <w:rFonts w:ascii="宋体" w:hAnsi="宋体" w:eastAsia="宋体" w:cs="宋体"/>
          <w:spacing w:val="-50"/>
          <w:sz w:val="24"/>
          <w:szCs w:val="24"/>
        </w:rPr>
        <w:t xml:space="preserve"> </w:t>
      </w:r>
      <w:r>
        <w:rPr>
          <w:rFonts w:ascii="宋体" w:hAnsi="宋体" w:eastAsia="宋体" w:cs="宋体"/>
          <w:spacing w:val="-2"/>
          <w:sz w:val="24"/>
          <w:szCs w:val="24"/>
        </w:rPr>
        <w:t>敏感性分析结果表（Is=</w:t>
      </w:r>
      <w:r>
        <w:rPr>
          <w:rFonts w:ascii="宋体" w:hAnsi="宋体" w:eastAsia="宋体" w:cs="宋体"/>
          <w:spacing w:val="-3"/>
          <w:sz w:val="24"/>
          <w:szCs w:val="24"/>
        </w:rPr>
        <w:t>8%）</w:t>
      </w:r>
    </w:p>
    <w:p w14:paraId="6CA6D3B8">
      <w:pPr>
        <w:spacing w:line="146" w:lineRule="exact"/>
      </w:pPr>
    </w:p>
    <w:tbl>
      <w:tblPr>
        <w:tblStyle w:val="5"/>
        <w:tblW w:w="91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2340"/>
        <w:gridCol w:w="1006"/>
        <w:gridCol w:w="1011"/>
        <w:gridCol w:w="996"/>
        <w:gridCol w:w="1565"/>
        <w:gridCol w:w="1505"/>
      </w:tblGrid>
      <w:tr w14:paraId="1B112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67" w:type="dxa"/>
            <w:vAlign w:val="top"/>
          </w:tcPr>
          <w:p w14:paraId="0B87BB46">
            <w:pPr>
              <w:spacing w:before="36" w:line="216" w:lineRule="auto"/>
              <w:ind w:left="178"/>
              <w:rPr>
                <w:rFonts w:ascii="宋体" w:hAnsi="宋体" w:eastAsia="宋体" w:cs="宋体"/>
                <w:sz w:val="20"/>
                <w:szCs w:val="20"/>
              </w:rPr>
            </w:pPr>
            <w:r>
              <w:rPr>
                <w:rFonts w:ascii="宋体" w:hAnsi="宋体" w:eastAsia="宋体" w:cs="宋体"/>
                <w:spacing w:val="5"/>
                <w:sz w:val="20"/>
                <w:szCs w:val="20"/>
              </w:rPr>
              <w:t>序号</w:t>
            </w:r>
          </w:p>
        </w:tc>
        <w:tc>
          <w:tcPr>
            <w:tcW w:w="2340" w:type="dxa"/>
            <w:vAlign w:val="top"/>
          </w:tcPr>
          <w:p w14:paraId="0C4C9B5A">
            <w:pPr>
              <w:spacing w:before="36" w:line="216" w:lineRule="auto"/>
              <w:ind w:left="968"/>
              <w:rPr>
                <w:rFonts w:ascii="宋体" w:hAnsi="宋体" w:eastAsia="宋体" w:cs="宋体"/>
                <w:sz w:val="20"/>
                <w:szCs w:val="20"/>
              </w:rPr>
            </w:pPr>
            <w:r>
              <w:rPr>
                <w:rFonts w:ascii="宋体" w:hAnsi="宋体" w:eastAsia="宋体" w:cs="宋体"/>
                <w:spacing w:val="3"/>
                <w:sz w:val="20"/>
                <w:szCs w:val="20"/>
              </w:rPr>
              <w:t>项目</w:t>
            </w:r>
          </w:p>
        </w:tc>
        <w:tc>
          <w:tcPr>
            <w:tcW w:w="1006" w:type="dxa"/>
            <w:vAlign w:val="top"/>
          </w:tcPr>
          <w:p w14:paraId="50212D0A">
            <w:pPr>
              <w:spacing w:before="7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011" w:type="dxa"/>
            <w:vAlign w:val="top"/>
          </w:tcPr>
          <w:p w14:paraId="2852F58E">
            <w:pPr>
              <w:spacing w:before="73"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p>
        </w:tc>
        <w:tc>
          <w:tcPr>
            <w:tcW w:w="996" w:type="dxa"/>
            <w:vAlign w:val="top"/>
          </w:tcPr>
          <w:p w14:paraId="4A7E729D">
            <w:pPr>
              <w:spacing w:before="7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65" w:type="dxa"/>
            <w:vAlign w:val="top"/>
          </w:tcPr>
          <w:p w14:paraId="1B5C4629">
            <w:pPr>
              <w:spacing w:before="69" w:line="201"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SAF</w:t>
            </w:r>
            <w:r>
              <w:rPr>
                <w:rFonts w:ascii="Times New Roman" w:hAnsi="Times New Roman" w:eastAsia="Times New Roman" w:cs="Times New Roman"/>
                <w:spacing w:val="5"/>
                <w:sz w:val="20"/>
                <w:szCs w:val="20"/>
              </w:rPr>
              <w:t>(-10%)</w:t>
            </w:r>
          </w:p>
        </w:tc>
        <w:tc>
          <w:tcPr>
            <w:tcW w:w="1505" w:type="dxa"/>
            <w:vAlign w:val="top"/>
          </w:tcPr>
          <w:p w14:paraId="6DC651FE">
            <w:pPr>
              <w:spacing w:before="69" w:line="201"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SAF</w:t>
            </w:r>
            <w:r>
              <w:rPr>
                <w:rFonts w:ascii="Times New Roman" w:hAnsi="Times New Roman" w:eastAsia="Times New Roman" w:cs="Times New Roman"/>
                <w:spacing w:val="5"/>
                <w:sz w:val="20"/>
                <w:szCs w:val="20"/>
              </w:rPr>
              <w:t>(10%)</w:t>
            </w:r>
          </w:p>
        </w:tc>
      </w:tr>
      <w:tr w14:paraId="68EAF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1F54AB46">
            <w:pPr>
              <w:spacing w:before="68"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423" w:type="dxa"/>
            <w:gridSpan w:val="6"/>
            <w:vAlign w:val="top"/>
          </w:tcPr>
          <w:p w14:paraId="476D8623">
            <w:pPr>
              <w:spacing w:before="31" w:line="217" w:lineRule="auto"/>
              <w:ind w:left="3797"/>
              <w:rPr>
                <w:rFonts w:ascii="宋体" w:hAnsi="宋体" w:eastAsia="宋体" w:cs="宋体"/>
                <w:sz w:val="20"/>
                <w:szCs w:val="20"/>
              </w:rPr>
            </w:pPr>
            <w:r>
              <w:rPr>
                <w:rFonts w:ascii="宋体" w:hAnsi="宋体" w:eastAsia="宋体" w:cs="宋体"/>
                <w:spacing w:val="6"/>
                <w:sz w:val="20"/>
                <w:szCs w:val="20"/>
              </w:rPr>
              <w:t>投资变化</w:t>
            </w:r>
          </w:p>
        </w:tc>
      </w:tr>
      <w:tr w14:paraId="60AAB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67" w:type="dxa"/>
            <w:vAlign w:val="top"/>
          </w:tcPr>
          <w:p w14:paraId="11DF390E">
            <w:pPr>
              <w:spacing w:before="69"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2340" w:type="dxa"/>
            <w:vAlign w:val="top"/>
          </w:tcPr>
          <w:p w14:paraId="1572B8A2">
            <w:pPr>
              <w:spacing w:before="33" w:line="215" w:lineRule="auto"/>
              <w:ind w:left="282"/>
              <w:rPr>
                <w:rFonts w:ascii="Times New Roman" w:hAnsi="Times New Roman" w:eastAsia="Times New Roman" w:cs="Times New Roman"/>
                <w:sz w:val="20"/>
                <w:szCs w:val="20"/>
              </w:rPr>
            </w:pPr>
            <w:r>
              <w:rPr>
                <w:rFonts w:ascii="宋体" w:hAnsi="宋体" w:eastAsia="宋体" w:cs="宋体"/>
                <w:spacing w:val="7"/>
                <w:sz w:val="20"/>
                <w:szCs w:val="20"/>
              </w:rPr>
              <w:t>经济内部收益率</w:t>
            </w:r>
            <w:r>
              <w:rPr>
                <w:rFonts w:ascii="Times New Roman" w:hAnsi="Times New Roman" w:eastAsia="Times New Roman" w:cs="Times New Roman"/>
                <w:spacing w:val="7"/>
                <w:sz w:val="20"/>
                <w:szCs w:val="20"/>
              </w:rPr>
              <w:t>(%)</w:t>
            </w:r>
          </w:p>
        </w:tc>
        <w:tc>
          <w:tcPr>
            <w:tcW w:w="1006" w:type="dxa"/>
            <w:vAlign w:val="top"/>
          </w:tcPr>
          <w:p w14:paraId="42CFA6B3">
            <w:pPr>
              <w:spacing w:before="69"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11.74</w:t>
            </w:r>
          </w:p>
        </w:tc>
        <w:tc>
          <w:tcPr>
            <w:tcW w:w="1011" w:type="dxa"/>
            <w:vAlign w:val="top"/>
          </w:tcPr>
          <w:p w14:paraId="6204AE92">
            <w:pPr>
              <w:spacing w:before="69"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9.66</w:t>
            </w:r>
          </w:p>
        </w:tc>
        <w:tc>
          <w:tcPr>
            <w:tcW w:w="996" w:type="dxa"/>
            <w:vAlign w:val="top"/>
          </w:tcPr>
          <w:p w14:paraId="7562DA27">
            <w:pPr>
              <w:spacing w:before="69"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10.62</w:t>
            </w:r>
          </w:p>
        </w:tc>
        <w:tc>
          <w:tcPr>
            <w:tcW w:w="1565" w:type="dxa"/>
            <w:vAlign w:val="top"/>
          </w:tcPr>
          <w:p w14:paraId="1AE6FCCA">
            <w:pPr>
              <w:spacing w:before="69"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c>
          <w:tcPr>
            <w:tcW w:w="1505" w:type="dxa"/>
            <w:vAlign w:val="top"/>
          </w:tcPr>
          <w:p w14:paraId="043FCF95">
            <w:pPr>
              <w:spacing w:before="69"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-0.90</w:t>
            </w:r>
          </w:p>
        </w:tc>
      </w:tr>
      <w:tr w14:paraId="58EBD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3FCF3BBB">
            <w:pPr>
              <w:spacing w:before="7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2340" w:type="dxa"/>
            <w:vAlign w:val="top"/>
          </w:tcPr>
          <w:p w14:paraId="25353233">
            <w:pPr>
              <w:spacing w:before="35" w:line="214" w:lineRule="auto"/>
              <w:ind w:left="371"/>
              <w:rPr>
                <w:rFonts w:ascii="Times New Roman" w:hAnsi="Times New Roman" w:eastAsia="Times New Roman" w:cs="Times New Roman"/>
                <w:sz w:val="20"/>
                <w:szCs w:val="20"/>
              </w:rPr>
            </w:pPr>
            <w:r>
              <w:rPr>
                <w:rFonts w:ascii="宋体" w:hAnsi="宋体" w:eastAsia="宋体" w:cs="宋体"/>
                <w:spacing w:val="7"/>
                <w:sz w:val="20"/>
                <w:szCs w:val="20"/>
              </w:rPr>
              <w:t>经济净现值</w:t>
            </w:r>
            <w:r>
              <w:rPr>
                <w:rFonts w:ascii="Times New Roman" w:hAnsi="Times New Roman" w:eastAsia="Times New Roman" w:cs="Times New Roman"/>
                <w:spacing w:val="7"/>
                <w:sz w:val="20"/>
                <w:szCs w:val="20"/>
              </w:rPr>
              <w:t>(</w:t>
            </w:r>
            <w:r>
              <w:rPr>
                <w:rFonts w:ascii="宋体" w:hAnsi="宋体" w:eastAsia="宋体" w:cs="宋体"/>
                <w:spacing w:val="7"/>
                <w:sz w:val="20"/>
                <w:szCs w:val="20"/>
              </w:rPr>
              <w:t>万元</w:t>
            </w:r>
            <w:r>
              <w:rPr>
                <w:rFonts w:ascii="Times New Roman" w:hAnsi="Times New Roman" w:eastAsia="Times New Roman" w:cs="Times New Roman"/>
                <w:spacing w:val="7"/>
                <w:sz w:val="20"/>
                <w:szCs w:val="20"/>
              </w:rPr>
              <w:t>)</w:t>
            </w:r>
          </w:p>
        </w:tc>
        <w:tc>
          <w:tcPr>
            <w:tcW w:w="1006" w:type="dxa"/>
            <w:vAlign w:val="top"/>
          </w:tcPr>
          <w:p w14:paraId="132A74B9">
            <w:pPr>
              <w:spacing w:before="71"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49305.27</w:t>
            </w:r>
          </w:p>
        </w:tc>
        <w:tc>
          <w:tcPr>
            <w:tcW w:w="1011" w:type="dxa"/>
            <w:vAlign w:val="top"/>
          </w:tcPr>
          <w:p w14:paraId="478C1A1F">
            <w:pPr>
              <w:spacing w:before="71"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25505.42</w:t>
            </w:r>
          </w:p>
        </w:tc>
        <w:tc>
          <w:tcPr>
            <w:tcW w:w="996" w:type="dxa"/>
            <w:vAlign w:val="top"/>
          </w:tcPr>
          <w:p w14:paraId="2255D6AB">
            <w:pPr>
              <w:spacing w:before="7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37405.34</w:t>
            </w:r>
          </w:p>
        </w:tc>
        <w:tc>
          <w:tcPr>
            <w:tcW w:w="1565" w:type="dxa"/>
            <w:vAlign w:val="top"/>
          </w:tcPr>
          <w:p w14:paraId="00839C0D">
            <w:pPr>
              <w:spacing w:before="71"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-3.18</w:t>
            </w:r>
          </w:p>
        </w:tc>
        <w:tc>
          <w:tcPr>
            <w:tcW w:w="1505" w:type="dxa"/>
            <w:vAlign w:val="top"/>
          </w:tcPr>
          <w:p w14:paraId="427ED23E">
            <w:pPr>
              <w:spacing w:before="71"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-3.18</w:t>
            </w:r>
          </w:p>
        </w:tc>
      </w:tr>
      <w:tr w14:paraId="759AE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43EA4BD3">
            <w:pPr>
              <w:spacing w:before="70"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2340" w:type="dxa"/>
            <w:vAlign w:val="top"/>
          </w:tcPr>
          <w:p w14:paraId="40FB33EB">
            <w:pPr>
              <w:spacing w:before="34" w:line="215" w:lineRule="auto"/>
              <w:ind w:left="441"/>
              <w:rPr>
                <w:rFonts w:ascii="宋体" w:hAnsi="宋体" w:eastAsia="宋体" w:cs="宋体"/>
                <w:sz w:val="20"/>
                <w:szCs w:val="20"/>
              </w:rPr>
            </w:pPr>
            <w:r>
              <w:rPr>
                <w:rFonts w:ascii="宋体" w:hAnsi="宋体" w:eastAsia="宋体" w:cs="宋体"/>
                <w:spacing w:val="8"/>
                <w:sz w:val="20"/>
                <w:szCs w:val="20"/>
              </w:rPr>
              <w:t>经济效益费用比</w:t>
            </w:r>
          </w:p>
        </w:tc>
        <w:tc>
          <w:tcPr>
            <w:tcW w:w="1006" w:type="dxa"/>
            <w:vAlign w:val="top"/>
          </w:tcPr>
          <w:p w14:paraId="21F1AF72">
            <w:pPr>
              <w:spacing w:before="70"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1.31</w:t>
            </w:r>
          </w:p>
        </w:tc>
        <w:tc>
          <w:tcPr>
            <w:tcW w:w="1011" w:type="dxa"/>
            <w:vAlign w:val="top"/>
          </w:tcPr>
          <w:p w14:paraId="1D666AED">
            <w:pPr>
              <w:spacing w:before="70"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14</w:t>
            </w:r>
          </w:p>
        </w:tc>
        <w:tc>
          <w:tcPr>
            <w:tcW w:w="996" w:type="dxa"/>
            <w:vAlign w:val="top"/>
          </w:tcPr>
          <w:p w14:paraId="48A4397D">
            <w:pPr>
              <w:spacing w:before="70"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c>
          <w:tcPr>
            <w:tcW w:w="1565" w:type="dxa"/>
            <w:vAlign w:val="top"/>
          </w:tcPr>
          <w:p w14:paraId="1985863A">
            <w:pPr>
              <w:spacing w:before="70"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-0.74</w:t>
            </w:r>
          </w:p>
        </w:tc>
        <w:tc>
          <w:tcPr>
            <w:tcW w:w="1505" w:type="dxa"/>
            <w:vAlign w:val="top"/>
          </w:tcPr>
          <w:p w14:paraId="45A5DBF1">
            <w:pPr>
              <w:spacing w:before="70"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r>
      <w:tr w14:paraId="65DBC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649CD569">
            <w:pPr>
              <w:spacing w:before="71"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423" w:type="dxa"/>
            <w:gridSpan w:val="6"/>
            <w:vAlign w:val="top"/>
          </w:tcPr>
          <w:p w14:paraId="1DBF085E">
            <w:pPr>
              <w:spacing w:before="35" w:line="214" w:lineRule="auto"/>
              <w:ind w:left="3799"/>
              <w:rPr>
                <w:rFonts w:ascii="宋体" w:hAnsi="宋体" w:eastAsia="宋体" w:cs="宋体"/>
                <w:sz w:val="20"/>
                <w:szCs w:val="20"/>
              </w:rPr>
            </w:pPr>
            <w:r>
              <w:rPr>
                <w:rFonts w:ascii="宋体" w:hAnsi="宋体" w:eastAsia="宋体" w:cs="宋体"/>
                <w:spacing w:val="6"/>
                <w:sz w:val="20"/>
                <w:szCs w:val="20"/>
              </w:rPr>
              <w:t>效益变化</w:t>
            </w:r>
          </w:p>
        </w:tc>
      </w:tr>
      <w:tr w14:paraId="4B998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36C8C8D8">
            <w:pPr>
              <w:spacing w:before="70"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w:t>
            </w:r>
          </w:p>
        </w:tc>
        <w:tc>
          <w:tcPr>
            <w:tcW w:w="2340" w:type="dxa"/>
            <w:vAlign w:val="top"/>
          </w:tcPr>
          <w:p w14:paraId="2D7FCDA9">
            <w:pPr>
              <w:spacing w:before="34" w:line="215" w:lineRule="auto"/>
              <w:ind w:left="282"/>
              <w:rPr>
                <w:rFonts w:ascii="Times New Roman" w:hAnsi="Times New Roman" w:eastAsia="Times New Roman" w:cs="Times New Roman"/>
                <w:sz w:val="20"/>
                <w:szCs w:val="20"/>
              </w:rPr>
            </w:pPr>
            <w:r>
              <w:rPr>
                <w:rFonts w:ascii="宋体" w:hAnsi="宋体" w:eastAsia="宋体" w:cs="宋体"/>
                <w:spacing w:val="7"/>
                <w:sz w:val="20"/>
                <w:szCs w:val="20"/>
              </w:rPr>
              <w:t>经济内部收益率</w:t>
            </w:r>
            <w:r>
              <w:rPr>
                <w:rFonts w:ascii="Times New Roman" w:hAnsi="Times New Roman" w:eastAsia="Times New Roman" w:cs="Times New Roman"/>
                <w:spacing w:val="7"/>
                <w:sz w:val="20"/>
                <w:szCs w:val="20"/>
              </w:rPr>
              <w:t>(%)</w:t>
            </w:r>
          </w:p>
        </w:tc>
        <w:tc>
          <w:tcPr>
            <w:tcW w:w="1006" w:type="dxa"/>
            <w:vAlign w:val="top"/>
          </w:tcPr>
          <w:p w14:paraId="7C4DFC05">
            <w:pPr>
              <w:spacing w:before="70"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9.21</w:t>
            </w:r>
          </w:p>
        </w:tc>
        <w:tc>
          <w:tcPr>
            <w:tcW w:w="1011" w:type="dxa"/>
            <w:vAlign w:val="top"/>
          </w:tcPr>
          <w:p w14:paraId="5A3D54D1">
            <w:pPr>
              <w:spacing w:before="70"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11.96</w:t>
            </w:r>
          </w:p>
        </w:tc>
        <w:tc>
          <w:tcPr>
            <w:tcW w:w="996" w:type="dxa"/>
            <w:vAlign w:val="top"/>
          </w:tcPr>
          <w:p w14:paraId="41426504">
            <w:pPr>
              <w:spacing w:before="70"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10.62</w:t>
            </w:r>
          </w:p>
        </w:tc>
        <w:tc>
          <w:tcPr>
            <w:tcW w:w="1565" w:type="dxa"/>
            <w:vAlign w:val="top"/>
          </w:tcPr>
          <w:p w14:paraId="100D2F3A">
            <w:pPr>
              <w:spacing w:before="70"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c>
          <w:tcPr>
            <w:tcW w:w="1505" w:type="dxa"/>
            <w:vAlign w:val="top"/>
          </w:tcPr>
          <w:p w14:paraId="5641E62F">
            <w:pPr>
              <w:spacing w:before="70" w:line="195"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1.27</w:t>
            </w:r>
          </w:p>
        </w:tc>
      </w:tr>
      <w:tr w14:paraId="04912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67" w:type="dxa"/>
            <w:vAlign w:val="top"/>
          </w:tcPr>
          <w:p w14:paraId="66253D29">
            <w:pPr>
              <w:spacing w:before="7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340" w:type="dxa"/>
            <w:vAlign w:val="top"/>
          </w:tcPr>
          <w:p w14:paraId="5FCEA349">
            <w:pPr>
              <w:spacing w:before="35" w:line="214" w:lineRule="auto"/>
              <w:ind w:left="371"/>
              <w:rPr>
                <w:rFonts w:ascii="Times New Roman" w:hAnsi="Times New Roman" w:eastAsia="Times New Roman" w:cs="Times New Roman"/>
                <w:sz w:val="20"/>
                <w:szCs w:val="20"/>
              </w:rPr>
            </w:pPr>
            <w:r>
              <w:rPr>
                <w:rFonts w:ascii="宋体" w:hAnsi="宋体" w:eastAsia="宋体" w:cs="宋体"/>
                <w:spacing w:val="7"/>
                <w:sz w:val="20"/>
                <w:szCs w:val="20"/>
              </w:rPr>
              <w:t>经济净现值</w:t>
            </w:r>
            <w:r>
              <w:rPr>
                <w:rFonts w:ascii="Times New Roman" w:hAnsi="Times New Roman" w:eastAsia="Times New Roman" w:cs="Times New Roman"/>
                <w:spacing w:val="7"/>
                <w:sz w:val="20"/>
                <w:szCs w:val="20"/>
              </w:rPr>
              <w:t>(</w:t>
            </w:r>
            <w:r>
              <w:rPr>
                <w:rFonts w:ascii="宋体" w:hAnsi="宋体" w:eastAsia="宋体" w:cs="宋体"/>
                <w:spacing w:val="7"/>
                <w:sz w:val="20"/>
                <w:szCs w:val="20"/>
              </w:rPr>
              <w:t>万元</w:t>
            </w:r>
            <w:r>
              <w:rPr>
                <w:rFonts w:ascii="Times New Roman" w:hAnsi="Times New Roman" w:eastAsia="Times New Roman" w:cs="Times New Roman"/>
                <w:spacing w:val="7"/>
                <w:sz w:val="20"/>
                <w:szCs w:val="20"/>
              </w:rPr>
              <w:t>)</w:t>
            </w:r>
          </w:p>
        </w:tc>
        <w:tc>
          <w:tcPr>
            <w:tcW w:w="1006" w:type="dxa"/>
            <w:vAlign w:val="top"/>
          </w:tcPr>
          <w:p w14:paraId="75667475">
            <w:pPr>
              <w:spacing w:before="71"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16863.15</w:t>
            </w:r>
          </w:p>
        </w:tc>
        <w:tc>
          <w:tcPr>
            <w:tcW w:w="1011" w:type="dxa"/>
            <w:vAlign w:val="top"/>
          </w:tcPr>
          <w:p w14:paraId="1979CF30">
            <w:pPr>
              <w:spacing w:before="7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57947.54</w:t>
            </w:r>
          </w:p>
        </w:tc>
        <w:tc>
          <w:tcPr>
            <w:tcW w:w="996" w:type="dxa"/>
            <w:vAlign w:val="top"/>
          </w:tcPr>
          <w:p w14:paraId="2F12012B">
            <w:pPr>
              <w:spacing w:before="7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37405.34</w:t>
            </w:r>
          </w:p>
        </w:tc>
        <w:tc>
          <w:tcPr>
            <w:tcW w:w="1565" w:type="dxa"/>
            <w:vAlign w:val="top"/>
          </w:tcPr>
          <w:p w14:paraId="5D9FC857">
            <w:pPr>
              <w:spacing w:before="71"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5.49</w:t>
            </w:r>
          </w:p>
        </w:tc>
        <w:tc>
          <w:tcPr>
            <w:tcW w:w="1505" w:type="dxa"/>
            <w:vAlign w:val="top"/>
          </w:tcPr>
          <w:p w14:paraId="7C0F9EF9">
            <w:pPr>
              <w:spacing w:before="71"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5.49</w:t>
            </w:r>
          </w:p>
        </w:tc>
      </w:tr>
      <w:tr w14:paraId="7B463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67" w:type="dxa"/>
            <w:vAlign w:val="top"/>
          </w:tcPr>
          <w:p w14:paraId="5AA062DD">
            <w:pPr>
              <w:spacing w:before="70"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340" w:type="dxa"/>
            <w:vAlign w:val="top"/>
          </w:tcPr>
          <w:p w14:paraId="6D5426D6">
            <w:pPr>
              <w:spacing w:before="33" w:line="219" w:lineRule="auto"/>
              <w:ind w:left="441"/>
              <w:rPr>
                <w:rFonts w:ascii="宋体" w:hAnsi="宋体" w:eastAsia="宋体" w:cs="宋体"/>
                <w:sz w:val="20"/>
                <w:szCs w:val="20"/>
              </w:rPr>
            </w:pPr>
            <w:r>
              <w:rPr>
                <w:rFonts w:ascii="宋体" w:hAnsi="宋体" w:eastAsia="宋体" w:cs="宋体"/>
                <w:spacing w:val="8"/>
                <w:sz w:val="20"/>
                <w:szCs w:val="20"/>
              </w:rPr>
              <w:t>经济效益费用比</w:t>
            </w:r>
          </w:p>
        </w:tc>
        <w:tc>
          <w:tcPr>
            <w:tcW w:w="1006" w:type="dxa"/>
            <w:vAlign w:val="top"/>
          </w:tcPr>
          <w:p w14:paraId="1F6ABF7D">
            <w:pPr>
              <w:spacing w:before="70"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1011" w:type="dxa"/>
            <w:vAlign w:val="top"/>
          </w:tcPr>
          <w:p w14:paraId="47DDE6E3">
            <w:pPr>
              <w:spacing w:before="70"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996" w:type="dxa"/>
            <w:vAlign w:val="top"/>
          </w:tcPr>
          <w:p w14:paraId="013EA1DD">
            <w:pPr>
              <w:spacing w:before="70"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c>
          <w:tcPr>
            <w:tcW w:w="1565" w:type="dxa"/>
            <w:vAlign w:val="top"/>
          </w:tcPr>
          <w:p w14:paraId="32114753">
            <w:pPr>
              <w:spacing w:before="70"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0.97</w:t>
            </w:r>
          </w:p>
        </w:tc>
        <w:tc>
          <w:tcPr>
            <w:tcW w:w="1505" w:type="dxa"/>
            <w:vAlign w:val="top"/>
          </w:tcPr>
          <w:p w14:paraId="0205BBA1">
            <w:pPr>
              <w:spacing w:before="70"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0.97</w:t>
            </w:r>
          </w:p>
        </w:tc>
      </w:tr>
    </w:tbl>
    <w:p w14:paraId="2514AFBD">
      <w:pPr>
        <w:pStyle w:val="2"/>
        <w:spacing w:line="350" w:lineRule="auto"/>
      </w:pPr>
    </w:p>
    <w:p w14:paraId="77ABEBC5">
      <w:pPr>
        <w:pStyle w:val="2"/>
        <w:spacing w:line="351" w:lineRule="auto"/>
      </w:pPr>
    </w:p>
    <w:p w14:paraId="472B715F">
      <w:pPr>
        <w:spacing w:before="101" w:line="231" w:lineRule="auto"/>
        <w:ind w:left="81"/>
        <w:outlineLvl w:val="1"/>
        <w:rPr>
          <w:rFonts w:ascii="楷体" w:hAnsi="楷体" w:eastAsia="楷体" w:cs="楷体"/>
          <w:sz w:val="31"/>
          <w:szCs w:val="31"/>
        </w:rPr>
      </w:pPr>
      <w:bookmarkStart w:id="134" w:name="bookmark118"/>
      <w:bookmarkEnd w:id="134"/>
      <w:r>
        <w:rPr>
          <w:rFonts w:ascii="Times New Roman" w:hAnsi="Times New Roman" w:eastAsia="Times New Roman" w:cs="Times New Roman"/>
          <w:b/>
          <w:bCs/>
          <w:spacing w:val="-1"/>
          <w:sz w:val="31"/>
          <w:szCs w:val="31"/>
        </w:rPr>
        <w:t xml:space="preserve">11.4.   </w:t>
      </w:r>
      <w:r>
        <w:rPr>
          <w:rFonts w:ascii="楷体" w:hAnsi="楷体" w:eastAsia="楷体" w:cs="楷体"/>
          <w:b/>
          <w:bCs/>
          <w:spacing w:val="-1"/>
          <w:sz w:val="31"/>
          <w:szCs w:val="31"/>
        </w:rPr>
        <w:t>财务分析</w:t>
      </w:r>
    </w:p>
    <w:p w14:paraId="3F0189ED">
      <w:pPr>
        <w:spacing w:before="42" w:line="350" w:lineRule="auto"/>
        <w:ind w:left="71" w:right="80" w:firstLine="480"/>
        <w:jc w:val="both"/>
        <w:rPr>
          <w:rFonts w:ascii="宋体" w:hAnsi="宋体" w:eastAsia="宋体" w:cs="宋体"/>
          <w:sz w:val="24"/>
          <w:szCs w:val="24"/>
        </w:rPr>
      </w:pPr>
      <w:r>
        <w:rPr>
          <w:rFonts w:ascii="宋体" w:hAnsi="宋体" w:eastAsia="宋体" w:cs="宋体"/>
          <w:spacing w:val="-2"/>
          <w:sz w:val="24"/>
          <w:szCs w:val="24"/>
        </w:rPr>
        <w:t>财务评价是在国家现行财税制度和价格体系的前提下，从项目财务的制度，采用财</w:t>
      </w:r>
      <w:r>
        <w:rPr>
          <w:rFonts w:ascii="宋体" w:hAnsi="宋体" w:eastAsia="宋体" w:cs="宋体"/>
          <w:spacing w:val="12"/>
          <w:sz w:val="24"/>
          <w:szCs w:val="24"/>
        </w:rPr>
        <w:t xml:space="preserve"> </w:t>
      </w:r>
      <w:r>
        <w:rPr>
          <w:rFonts w:ascii="宋体" w:hAnsi="宋体" w:eastAsia="宋体" w:cs="宋体"/>
          <w:spacing w:val="-2"/>
          <w:sz w:val="24"/>
          <w:szCs w:val="24"/>
        </w:rPr>
        <w:t>务价格，计算项目范围内的财务费用和收益，分析项目的盈利能力等，评价建设项目的</w:t>
      </w:r>
      <w:r>
        <w:rPr>
          <w:rFonts w:ascii="宋体" w:hAnsi="宋体" w:eastAsia="宋体" w:cs="宋体"/>
          <w:spacing w:val="16"/>
          <w:sz w:val="24"/>
          <w:szCs w:val="24"/>
        </w:rPr>
        <w:t xml:space="preserve"> </w:t>
      </w:r>
      <w:r>
        <w:rPr>
          <w:rFonts w:ascii="宋体" w:hAnsi="宋体" w:eastAsia="宋体" w:cs="宋体"/>
          <w:spacing w:val="-2"/>
          <w:sz w:val="24"/>
          <w:szCs w:val="24"/>
        </w:rPr>
        <w:t>财务可行性。</w:t>
      </w:r>
    </w:p>
    <w:p w14:paraId="718711E1">
      <w:pPr>
        <w:spacing w:before="35" w:line="345" w:lineRule="auto"/>
        <w:ind w:left="73" w:right="80" w:firstLine="478"/>
        <w:rPr>
          <w:rFonts w:ascii="宋体" w:hAnsi="宋体" w:eastAsia="宋体" w:cs="宋体"/>
          <w:sz w:val="24"/>
          <w:szCs w:val="24"/>
        </w:rPr>
      </w:pPr>
      <w:r>
        <w:rPr>
          <w:rFonts w:ascii="宋体" w:hAnsi="宋体" w:eastAsia="宋体" w:cs="宋体"/>
          <w:spacing w:val="-2"/>
          <w:sz w:val="24"/>
          <w:szCs w:val="24"/>
        </w:rPr>
        <w:t>本工程主要效益为供水效益，工程任务和工程效益单一，因此本次分析不考虑投资</w:t>
      </w:r>
      <w:r>
        <w:rPr>
          <w:rFonts w:ascii="宋体" w:hAnsi="宋体" w:eastAsia="宋体" w:cs="宋体"/>
          <w:spacing w:val="12"/>
          <w:sz w:val="24"/>
          <w:szCs w:val="24"/>
        </w:rPr>
        <w:t xml:space="preserve"> </w:t>
      </w:r>
      <w:r>
        <w:rPr>
          <w:rFonts w:ascii="宋体" w:hAnsi="宋体" w:eastAsia="宋体" w:cs="宋体"/>
          <w:spacing w:val="-2"/>
          <w:sz w:val="24"/>
          <w:szCs w:val="24"/>
        </w:rPr>
        <w:t>分摊和效益分摊。</w:t>
      </w:r>
    </w:p>
    <w:p w14:paraId="70BE29C4">
      <w:pPr>
        <w:spacing w:before="274" w:line="218" w:lineRule="auto"/>
        <w:ind w:left="76"/>
        <w:outlineLvl w:val="2"/>
        <w:rPr>
          <w:rFonts w:ascii="宋体" w:hAnsi="宋体" w:eastAsia="宋体" w:cs="宋体"/>
          <w:sz w:val="24"/>
          <w:szCs w:val="24"/>
        </w:rPr>
      </w:pPr>
      <w:r>
        <w:rPr>
          <w:rFonts w:ascii="Times New Roman" w:hAnsi="Times New Roman" w:eastAsia="Times New Roman" w:cs="Times New Roman"/>
          <w:b/>
          <w:bCs/>
          <w:spacing w:val="-4"/>
          <w:sz w:val="24"/>
          <w:szCs w:val="24"/>
        </w:rPr>
        <w:t>11.4.1.</w:t>
      </w:r>
      <w:r>
        <w:rPr>
          <w:rFonts w:ascii="Times New Roman" w:hAnsi="Times New Roman" w:eastAsia="Times New Roman" w:cs="Times New Roman"/>
          <w:b/>
          <w:bCs/>
          <w:spacing w:val="24"/>
          <w:w w:val="101"/>
          <w:sz w:val="24"/>
          <w:szCs w:val="24"/>
        </w:rPr>
        <w:t xml:space="preserve"> </w:t>
      </w:r>
      <w:r>
        <w:rPr>
          <w:rFonts w:ascii="宋体" w:hAnsi="宋体" w:eastAsia="宋体" w:cs="宋体"/>
          <w:b/>
          <w:bCs/>
          <w:spacing w:val="-4"/>
          <w:sz w:val="24"/>
          <w:szCs w:val="24"/>
        </w:rPr>
        <w:t>供水成本水价</w:t>
      </w:r>
    </w:p>
    <w:p w14:paraId="60C592D2">
      <w:pPr>
        <w:spacing w:before="200" w:line="350" w:lineRule="auto"/>
        <w:ind w:left="72" w:right="80" w:firstLine="478"/>
        <w:jc w:val="both"/>
        <w:rPr>
          <w:rFonts w:ascii="宋体" w:hAnsi="宋体" w:eastAsia="宋体" w:cs="宋体"/>
          <w:sz w:val="24"/>
          <w:szCs w:val="24"/>
        </w:rPr>
      </w:pPr>
      <w:r>
        <w:rPr>
          <w:rFonts w:ascii="宋体" w:hAnsi="宋体" w:eastAsia="宋体" w:cs="宋体"/>
          <w:spacing w:val="-2"/>
          <w:sz w:val="24"/>
          <w:szCs w:val="24"/>
        </w:rPr>
        <w:t>供水定价成本包括固定资产折旧费、无形资产摊销费、运行维护费等。总成本是指</w:t>
      </w:r>
      <w:r>
        <w:rPr>
          <w:rFonts w:ascii="宋体" w:hAnsi="宋体" w:eastAsia="宋体" w:cs="宋体"/>
          <w:spacing w:val="13"/>
          <w:sz w:val="24"/>
          <w:szCs w:val="24"/>
        </w:rPr>
        <w:t xml:space="preserve"> </w:t>
      </w:r>
      <w:r>
        <w:rPr>
          <w:rFonts w:ascii="宋体" w:hAnsi="宋体" w:eastAsia="宋体" w:cs="宋体"/>
          <w:spacing w:val="-2"/>
          <w:sz w:val="24"/>
          <w:szCs w:val="24"/>
        </w:rPr>
        <w:t>核定的未剔除政府补助部分的总成本，包含公共基础设施计提折旧。根据项目实际计算</w:t>
      </w:r>
      <w:r>
        <w:rPr>
          <w:rFonts w:ascii="宋体" w:hAnsi="宋体" w:eastAsia="宋体" w:cs="宋体"/>
          <w:spacing w:val="15"/>
          <w:sz w:val="24"/>
          <w:szCs w:val="24"/>
        </w:rPr>
        <w:t xml:space="preserve"> </w:t>
      </w:r>
      <w:r>
        <w:rPr>
          <w:rFonts w:ascii="宋体" w:hAnsi="宋体" w:eastAsia="宋体" w:cs="宋体"/>
          <w:spacing w:val="-5"/>
          <w:sz w:val="24"/>
          <w:szCs w:val="24"/>
        </w:rPr>
        <w:t>成果见表</w:t>
      </w:r>
      <w:r>
        <w:rPr>
          <w:rFonts w:ascii="宋体" w:hAnsi="宋体" w:eastAsia="宋体" w:cs="宋体"/>
          <w:spacing w:val="-26"/>
          <w:sz w:val="24"/>
          <w:szCs w:val="24"/>
        </w:rPr>
        <w:t xml:space="preserve"> </w:t>
      </w:r>
      <w:r>
        <w:rPr>
          <w:rFonts w:ascii="Times New Roman" w:hAnsi="Times New Roman" w:eastAsia="Times New Roman" w:cs="Times New Roman"/>
          <w:spacing w:val="-5"/>
          <w:sz w:val="24"/>
          <w:szCs w:val="24"/>
        </w:rPr>
        <w:t>11.4-1</w:t>
      </w:r>
      <w:r>
        <w:rPr>
          <w:rFonts w:ascii="宋体" w:hAnsi="宋体" w:eastAsia="宋体" w:cs="宋体"/>
          <w:spacing w:val="-5"/>
          <w:sz w:val="24"/>
          <w:szCs w:val="24"/>
        </w:rPr>
        <w:t>。</w:t>
      </w:r>
    </w:p>
    <w:p w14:paraId="70AFE8DF">
      <w:pPr>
        <w:spacing w:before="36" w:line="218" w:lineRule="auto"/>
        <w:ind w:left="2956"/>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19"/>
          <w:sz w:val="24"/>
          <w:szCs w:val="24"/>
        </w:rPr>
        <w:t xml:space="preserve"> </w:t>
      </w:r>
      <w:r>
        <w:rPr>
          <w:rFonts w:ascii="宋体" w:hAnsi="宋体" w:eastAsia="宋体" w:cs="宋体"/>
          <w:spacing w:val="-3"/>
          <w:sz w:val="24"/>
          <w:szCs w:val="24"/>
        </w:rPr>
        <w:t>11.4-1 供水成本水价计算表</w:t>
      </w:r>
    </w:p>
    <w:p w14:paraId="4058EF11">
      <w:pPr>
        <w:spacing w:line="147" w:lineRule="exact"/>
      </w:pPr>
    </w:p>
    <w:tbl>
      <w:tblPr>
        <w:tblStyle w:val="5"/>
        <w:tblW w:w="9106" w:type="dxa"/>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0"/>
        <w:gridCol w:w="3140"/>
        <w:gridCol w:w="2311"/>
        <w:gridCol w:w="2315"/>
      </w:tblGrid>
      <w:tr w14:paraId="03EF3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7" w:hRule="atLeast"/>
        </w:trPr>
        <w:tc>
          <w:tcPr>
            <w:tcW w:w="1340" w:type="dxa"/>
            <w:vAlign w:val="top"/>
          </w:tcPr>
          <w:p w14:paraId="508DCADF">
            <w:pPr>
              <w:spacing w:before="83" w:line="229" w:lineRule="auto"/>
              <w:ind w:left="465"/>
              <w:rPr>
                <w:rFonts w:ascii="宋体" w:hAnsi="宋体" w:eastAsia="宋体" w:cs="宋体"/>
                <w:sz w:val="20"/>
                <w:szCs w:val="20"/>
              </w:rPr>
            </w:pPr>
            <w:r>
              <w:rPr>
                <w:rFonts w:ascii="宋体" w:hAnsi="宋体" w:eastAsia="宋体" w:cs="宋体"/>
                <w:spacing w:val="5"/>
                <w:sz w:val="20"/>
                <w:szCs w:val="20"/>
              </w:rPr>
              <w:t>序号</w:t>
            </w:r>
          </w:p>
        </w:tc>
        <w:tc>
          <w:tcPr>
            <w:tcW w:w="3140" w:type="dxa"/>
            <w:vAlign w:val="top"/>
          </w:tcPr>
          <w:p w14:paraId="57B4D892">
            <w:pPr>
              <w:spacing w:before="83" w:line="228" w:lineRule="auto"/>
              <w:ind w:left="1165"/>
              <w:rPr>
                <w:rFonts w:ascii="宋体" w:hAnsi="宋体" w:eastAsia="宋体" w:cs="宋体"/>
                <w:sz w:val="20"/>
                <w:szCs w:val="20"/>
              </w:rPr>
            </w:pPr>
            <w:r>
              <w:rPr>
                <w:rFonts w:ascii="宋体" w:hAnsi="宋体" w:eastAsia="宋体" w:cs="宋体"/>
                <w:spacing w:val="4"/>
                <w:sz w:val="20"/>
                <w:szCs w:val="20"/>
              </w:rPr>
              <w:t>费用名称</w:t>
            </w:r>
          </w:p>
        </w:tc>
        <w:tc>
          <w:tcPr>
            <w:tcW w:w="2311" w:type="dxa"/>
            <w:vAlign w:val="top"/>
          </w:tcPr>
          <w:p w14:paraId="7E48F994">
            <w:pPr>
              <w:spacing w:before="83" w:line="228" w:lineRule="auto"/>
              <w:ind w:left="953"/>
              <w:rPr>
                <w:rFonts w:ascii="宋体" w:hAnsi="宋体" w:eastAsia="宋体" w:cs="宋体"/>
                <w:sz w:val="20"/>
                <w:szCs w:val="20"/>
              </w:rPr>
            </w:pPr>
            <w:r>
              <w:rPr>
                <w:rFonts w:ascii="宋体" w:hAnsi="宋体" w:eastAsia="宋体" w:cs="宋体"/>
                <w:spacing w:val="3"/>
                <w:sz w:val="20"/>
                <w:szCs w:val="20"/>
              </w:rPr>
              <w:t>单位</w:t>
            </w:r>
          </w:p>
        </w:tc>
        <w:tc>
          <w:tcPr>
            <w:tcW w:w="2315" w:type="dxa"/>
            <w:vAlign w:val="top"/>
          </w:tcPr>
          <w:p w14:paraId="24884F24">
            <w:pPr>
              <w:spacing w:before="83" w:line="228" w:lineRule="auto"/>
              <w:ind w:left="953"/>
              <w:rPr>
                <w:rFonts w:ascii="宋体" w:hAnsi="宋体" w:eastAsia="宋体" w:cs="宋体"/>
                <w:sz w:val="20"/>
                <w:szCs w:val="20"/>
              </w:rPr>
            </w:pPr>
            <w:r>
              <w:rPr>
                <w:rFonts w:ascii="宋体" w:hAnsi="宋体" w:eastAsia="宋体" w:cs="宋体"/>
                <w:spacing w:val="3"/>
                <w:sz w:val="20"/>
                <w:szCs w:val="20"/>
              </w:rPr>
              <w:t>数量</w:t>
            </w:r>
          </w:p>
        </w:tc>
      </w:tr>
      <w:tr w14:paraId="6AF0F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40" w:type="dxa"/>
            <w:vAlign w:val="top"/>
          </w:tcPr>
          <w:p w14:paraId="23DDE1D5">
            <w:pPr>
              <w:spacing w:before="161" w:line="156" w:lineRule="exact"/>
              <w:ind w:left="574"/>
              <w:rPr>
                <w:rFonts w:ascii="宋体" w:hAnsi="宋体" w:eastAsia="宋体" w:cs="宋体"/>
                <w:sz w:val="20"/>
                <w:szCs w:val="20"/>
              </w:rPr>
            </w:pPr>
            <w:r>
              <w:rPr>
                <w:rFonts w:ascii="宋体" w:hAnsi="宋体" w:eastAsia="宋体" w:cs="宋体"/>
                <w:position w:val="-4"/>
                <w:sz w:val="20"/>
                <w:szCs w:val="20"/>
              </w:rPr>
              <w:t>一</w:t>
            </w:r>
          </w:p>
        </w:tc>
        <w:tc>
          <w:tcPr>
            <w:tcW w:w="3140" w:type="dxa"/>
            <w:vAlign w:val="top"/>
          </w:tcPr>
          <w:p w14:paraId="3DA6AA60">
            <w:pPr>
              <w:spacing w:before="82" w:line="228" w:lineRule="auto"/>
              <w:ind w:left="857"/>
              <w:rPr>
                <w:rFonts w:ascii="宋体" w:hAnsi="宋体" w:eastAsia="宋体" w:cs="宋体"/>
                <w:sz w:val="20"/>
                <w:szCs w:val="20"/>
              </w:rPr>
            </w:pPr>
            <w:r>
              <w:rPr>
                <w:rFonts w:ascii="宋体" w:hAnsi="宋体" w:eastAsia="宋体" w:cs="宋体"/>
                <w:spacing w:val="6"/>
                <w:sz w:val="20"/>
                <w:szCs w:val="20"/>
              </w:rPr>
              <w:t>固定资产折旧费</w:t>
            </w:r>
          </w:p>
        </w:tc>
        <w:tc>
          <w:tcPr>
            <w:tcW w:w="2311" w:type="dxa"/>
            <w:vAlign w:val="top"/>
          </w:tcPr>
          <w:p w14:paraId="7CCD7891">
            <w:pPr>
              <w:spacing w:before="83"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4DE4AF46">
            <w:pPr>
              <w:spacing w:before="118" w:line="195" w:lineRule="auto"/>
              <w:ind w:left="8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7655.94</w:t>
            </w:r>
          </w:p>
        </w:tc>
      </w:tr>
    </w:tbl>
    <w:p w14:paraId="3A0E2639">
      <w:pPr>
        <w:pStyle w:val="2"/>
        <w:spacing w:line="116" w:lineRule="exact"/>
        <w:rPr>
          <w:sz w:val="10"/>
        </w:rPr>
      </w:pPr>
    </w:p>
    <w:p w14:paraId="019C04A6">
      <w:pPr>
        <w:spacing w:line="116" w:lineRule="exact"/>
        <w:rPr>
          <w:sz w:val="10"/>
          <w:szCs w:val="10"/>
        </w:rPr>
        <w:sectPr>
          <w:footerReference r:id="rId119" w:type="default"/>
          <w:pgSz w:w="11906" w:h="16839"/>
          <w:pgMar w:top="1431" w:right="1337" w:bottom="1355" w:left="1355" w:header="0" w:footer="1193" w:gutter="0"/>
          <w:cols w:space="720" w:num="1"/>
        </w:sectPr>
      </w:pPr>
    </w:p>
    <w:p w14:paraId="146E00FF">
      <w:pPr>
        <w:spacing w:before="7"/>
      </w:pPr>
    </w:p>
    <w:p w14:paraId="5622EA08">
      <w:pPr>
        <w:spacing w:before="6"/>
      </w:pPr>
    </w:p>
    <w:tbl>
      <w:tblPr>
        <w:tblStyle w:val="5"/>
        <w:tblW w:w="91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0"/>
        <w:gridCol w:w="3140"/>
        <w:gridCol w:w="2311"/>
        <w:gridCol w:w="2315"/>
      </w:tblGrid>
      <w:tr w14:paraId="2B2C3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40" w:type="dxa"/>
            <w:vAlign w:val="top"/>
          </w:tcPr>
          <w:p w14:paraId="24F06728">
            <w:pPr>
              <w:spacing w:before="84" w:line="229" w:lineRule="auto"/>
              <w:ind w:left="465"/>
              <w:rPr>
                <w:rFonts w:ascii="宋体" w:hAnsi="宋体" w:eastAsia="宋体" w:cs="宋体"/>
                <w:sz w:val="20"/>
                <w:szCs w:val="20"/>
              </w:rPr>
            </w:pPr>
            <w:r>
              <w:rPr>
                <w:rFonts w:ascii="宋体" w:hAnsi="宋体" w:eastAsia="宋体" w:cs="宋体"/>
                <w:spacing w:val="5"/>
                <w:sz w:val="20"/>
                <w:szCs w:val="20"/>
              </w:rPr>
              <w:t>序号</w:t>
            </w:r>
          </w:p>
        </w:tc>
        <w:tc>
          <w:tcPr>
            <w:tcW w:w="3140" w:type="dxa"/>
            <w:vAlign w:val="top"/>
          </w:tcPr>
          <w:p w14:paraId="5EAECAFA">
            <w:pPr>
              <w:spacing w:before="84" w:line="228" w:lineRule="auto"/>
              <w:ind w:left="1165"/>
              <w:rPr>
                <w:rFonts w:ascii="宋体" w:hAnsi="宋体" w:eastAsia="宋体" w:cs="宋体"/>
                <w:sz w:val="20"/>
                <w:szCs w:val="20"/>
              </w:rPr>
            </w:pPr>
            <w:r>
              <w:rPr>
                <w:rFonts w:ascii="宋体" w:hAnsi="宋体" w:eastAsia="宋体" w:cs="宋体"/>
                <w:spacing w:val="4"/>
                <w:sz w:val="20"/>
                <w:szCs w:val="20"/>
              </w:rPr>
              <w:t>费用名称</w:t>
            </w:r>
          </w:p>
        </w:tc>
        <w:tc>
          <w:tcPr>
            <w:tcW w:w="2311" w:type="dxa"/>
            <w:vAlign w:val="top"/>
          </w:tcPr>
          <w:p w14:paraId="7A14337D">
            <w:pPr>
              <w:spacing w:before="84" w:line="228" w:lineRule="auto"/>
              <w:ind w:left="953"/>
              <w:rPr>
                <w:rFonts w:ascii="宋体" w:hAnsi="宋体" w:eastAsia="宋体" w:cs="宋体"/>
                <w:sz w:val="20"/>
                <w:szCs w:val="20"/>
              </w:rPr>
            </w:pPr>
            <w:r>
              <w:rPr>
                <w:rFonts w:ascii="宋体" w:hAnsi="宋体" w:eastAsia="宋体" w:cs="宋体"/>
                <w:spacing w:val="3"/>
                <w:sz w:val="20"/>
                <w:szCs w:val="20"/>
              </w:rPr>
              <w:t>单位</w:t>
            </w:r>
          </w:p>
        </w:tc>
        <w:tc>
          <w:tcPr>
            <w:tcW w:w="2315" w:type="dxa"/>
            <w:vAlign w:val="top"/>
          </w:tcPr>
          <w:p w14:paraId="76439F96">
            <w:pPr>
              <w:spacing w:before="84" w:line="228" w:lineRule="auto"/>
              <w:ind w:left="953"/>
              <w:rPr>
                <w:rFonts w:ascii="宋体" w:hAnsi="宋体" w:eastAsia="宋体" w:cs="宋体"/>
                <w:sz w:val="20"/>
                <w:szCs w:val="20"/>
              </w:rPr>
            </w:pPr>
            <w:r>
              <w:rPr>
                <w:rFonts w:ascii="宋体" w:hAnsi="宋体" w:eastAsia="宋体" w:cs="宋体"/>
                <w:spacing w:val="3"/>
                <w:sz w:val="20"/>
                <w:szCs w:val="20"/>
              </w:rPr>
              <w:t>数量</w:t>
            </w:r>
          </w:p>
        </w:tc>
      </w:tr>
      <w:tr w14:paraId="3056B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40" w:type="dxa"/>
            <w:vAlign w:val="top"/>
          </w:tcPr>
          <w:p w14:paraId="3CC89920">
            <w:pPr>
              <w:spacing w:before="118" w:line="183" w:lineRule="auto"/>
              <w:ind w:left="574"/>
              <w:rPr>
                <w:rFonts w:ascii="宋体" w:hAnsi="宋体" w:eastAsia="宋体" w:cs="宋体"/>
                <w:sz w:val="20"/>
                <w:szCs w:val="20"/>
              </w:rPr>
            </w:pPr>
            <w:r>
              <w:rPr>
                <w:rFonts w:ascii="宋体" w:hAnsi="宋体" w:eastAsia="宋体" w:cs="宋体"/>
                <w:sz w:val="20"/>
                <w:szCs w:val="20"/>
              </w:rPr>
              <w:t>二</w:t>
            </w:r>
          </w:p>
        </w:tc>
        <w:tc>
          <w:tcPr>
            <w:tcW w:w="3140" w:type="dxa"/>
            <w:vAlign w:val="top"/>
          </w:tcPr>
          <w:p w14:paraId="709C7BC4">
            <w:pPr>
              <w:spacing w:before="80" w:line="228" w:lineRule="auto"/>
              <w:ind w:left="1050"/>
              <w:rPr>
                <w:rFonts w:ascii="宋体" w:hAnsi="宋体" w:eastAsia="宋体" w:cs="宋体"/>
                <w:sz w:val="20"/>
                <w:szCs w:val="20"/>
              </w:rPr>
            </w:pPr>
            <w:r>
              <w:rPr>
                <w:rFonts w:ascii="宋体" w:hAnsi="宋体" w:eastAsia="宋体" w:cs="宋体"/>
                <w:spacing w:val="8"/>
                <w:sz w:val="20"/>
                <w:szCs w:val="20"/>
              </w:rPr>
              <w:t>运行维护费</w:t>
            </w:r>
          </w:p>
        </w:tc>
        <w:tc>
          <w:tcPr>
            <w:tcW w:w="2311" w:type="dxa"/>
            <w:vAlign w:val="top"/>
          </w:tcPr>
          <w:p w14:paraId="73C5C49B">
            <w:pPr>
              <w:spacing w:before="80"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7DC331CA">
            <w:pPr>
              <w:spacing w:before="117"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5131.65</w:t>
            </w:r>
          </w:p>
        </w:tc>
      </w:tr>
      <w:tr w14:paraId="6B3AA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40" w:type="dxa"/>
            <w:vAlign w:val="top"/>
          </w:tcPr>
          <w:p w14:paraId="1F4ED9B3">
            <w:pPr>
              <w:spacing w:before="118" w:line="195" w:lineRule="auto"/>
              <w:ind w:left="6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140" w:type="dxa"/>
            <w:vAlign w:val="top"/>
          </w:tcPr>
          <w:p w14:paraId="72DC63E8">
            <w:pPr>
              <w:spacing w:before="82" w:line="227" w:lineRule="auto"/>
              <w:ind w:left="1259"/>
              <w:rPr>
                <w:rFonts w:ascii="宋体" w:hAnsi="宋体" w:eastAsia="宋体" w:cs="宋体"/>
                <w:sz w:val="20"/>
                <w:szCs w:val="20"/>
              </w:rPr>
            </w:pPr>
            <w:r>
              <w:rPr>
                <w:rFonts w:ascii="宋体" w:hAnsi="宋体" w:eastAsia="宋体" w:cs="宋体"/>
                <w:spacing w:val="6"/>
                <w:sz w:val="20"/>
                <w:szCs w:val="20"/>
              </w:rPr>
              <w:t>材料费</w:t>
            </w:r>
          </w:p>
        </w:tc>
        <w:tc>
          <w:tcPr>
            <w:tcW w:w="2311" w:type="dxa"/>
            <w:vAlign w:val="top"/>
          </w:tcPr>
          <w:p w14:paraId="0C935C13">
            <w:pPr>
              <w:spacing w:before="82"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22174875">
            <w:pPr>
              <w:spacing w:before="118" w:line="195" w:lineRule="auto"/>
              <w:ind w:left="8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205.07</w:t>
            </w:r>
          </w:p>
        </w:tc>
      </w:tr>
      <w:tr w14:paraId="79453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40" w:type="dxa"/>
            <w:vAlign w:val="top"/>
          </w:tcPr>
          <w:p w14:paraId="278FC2FE">
            <w:pPr>
              <w:spacing w:before="118" w:line="195" w:lineRule="auto"/>
              <w:ind w:left="6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140" w:type="dxa"/>
            <w:vAlign w:val="top"/>
          </w:tcPr>
          <w:p w14:paraId="5E548797">
            <w:pPr>
              <w:spacing w:before="82" w:line="228" w:lineRule="auto"/>
              <w:ind w:left="945"/>
              <w:rPr>
                <w:rFonts w:ascii="宋体" w:hAnsi="宋体" w:eastAsia="宋体" w:cs="宋体"/>
                <w:sz w:val="20"/>
                <w:szCs w:val="20"/>
              </w:rPr>
            </w:pPr>
            <w:r>
              <w:rPr>
                <w:rFonts w:ascii="宋体" w:hAnsi="宋体" w:eastAsia="宋体" w:cs="宋体"/>
                <w:spacing w:val="8"/>
                <w:sz w:val="20"/>
                <w:szCs w:val="20"/>
              </w:rPr>
              <w:t>燃料及动力费</w:t>
            </w:r>
          </w:p>
        </w:tc>
        <w:tc>
          <w:tcPr>
            <w:tcW w:w="2311" w:type="dxa"/>
            <w:vAlign w:val="top"/>
          </w:tcPr>
          <w:p w14:paraId="50217995">
            <w:pPr>
              <w:spacing w:before="82"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249F4613">
            <w:pPr>
              <w:spacing w:before="118"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912.17</w:t>
            </w:r>
          </w:p>
        </w:tc>
      </w:tr>
      <w:tr w14:paraId="7FE43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40" w:type="dxa"/>
            <w:vAlign w:val="top"/>
          </w:tcPr>
          <w:p w14:paraId="3BD2831B">
            <w:pPr>
              <w:spacing w:before="120" w:line="195" w:lineRule="auto"/>
              <w:ind w:left="6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140" w:type="dxa"/>
            <w:vAlign w:val="top"/>
          </w:tcPr>
          <w:p w14:paraId="3A3E595F">
            <w:pPr>
              <w:spacing w:before="83" w:line="228" w:lineRule="auto"/>
              <w:ind w:left="1262"/>
              <w:rPr>
                <w:rFonts w:ascii="宋体" w:hAnsi="宋体" w:eastAsia="宋体" w:cs="宋体"/>
                <w:sz w:val="20"/>
                <w:szCs w:val="20"/>
              </w:rPr>
            </w:pPr>
            <w:r>
              <w:rPr>
                <w:rFonts w:ascii="宋体" w:hAnsi="宋体" w:eastAsia="宋体" w:cs="宋体"/>
                <w:spacing w:val="5"/>
                <w:sz w:val="20"/>
                <w:szCs w:val="20"/>
              </w:rPr>
              <w:t>维护费</w:t>
            </w:r>
          </w:p>
        </w:tc>
        <w:tc>
          <w:tcPr>
            <w:tcW w:w="2311" w:type="dxa"/>
            <w:vAlign w:val="top"/>
          </w:tcPr>
          <w:p w14:paraId="386BC5C8">
            <w:pPr>
              <w:spacing w:before="83"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03BBE734">
            <w:pPr>
              <w:spacing w:before="120" w:line="195" w:lineRule="auto"/>
              <w:ind w:left="8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2050.70</w:t>
            </w:r>
          </w:p>
        </w:tc>
      </w:tr>
      <w:tr w14:paraId="0A9E9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40" w:type="dxa"/>
            <w:vAlign w:val="top"/>
          </w:tcPr>
          <w:p w14:paraId="2074B47F">
            <w:pPr>
              <w:spacing w:before="121"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140" w:type="dxa"/>
            <w:vAlign w:val="top"/>
          </w:tcPr>
          <w:p w14:paraId="3AD86FF9">
            <w:pPr>
              <w:spacing w:before="84" w:line="228" w:lineRule="auto"/>
              <w:ind w:left="1154"/>
              <w:rPr>
                <w:rFonts w:ascii="宋体" w:hAnsi="宋体" w:eastAsia="宋体" w:cs="宋体"/>
                <w:sz w:val="20"/>
                <w:szCs w:val="20"/>
              </w:rPr>
            </w:pPr>
            <w:r>
              <w:rPr>
                <w:rFonts w:ascii="宋体" w:hAnsi="宋体" w:eastAsia="宋体" w:cs="宋体"/>
                <w:spacing w:val="7"/>
                <w:sz w:val="20"/>
                <w:szCs w:val="20"/>
              </w:rPr>
              <w:t>职工薪酬</w:t>
            </w:r>
          </w:p>
        </w:tc>
        <w:tc>
          <w:tcPr>
            <w:tcW w:w="2311" w:type="dxa"/>
            <w:vAlign w:val="top"/>
          </w:tcPr>
          <w:p w14:paraId="50BE29FA">
            <w:pPr>
              <w:spacing w:before="85"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36868577">
            <w:pPr>
              <w:spacing w:before="121" w:line="195" w:lineRule="auto"/>
              <w:ind w:left="8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563.76</w:t>
            </w:r>
          </w:p>
        </w:tc>
      </w:tr>
      <w:tr w14:paraId="3D768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40" w:type="dxa"/>
            <w:vAlign w:val="top"/>
          </w:tcPr>
          <w:p w14:paraId="5E257D2E">
            <w:pPr>
              <w:spacing w:before="123" w:line="192" w:lineRule="auto"/>
              <w:ind w:left="62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140" w:type="dxa"/>
            <w:vAlign w:val="top"/>
          </w:tcPr>
          <w:p w14:paraId="22ED931B">
            <w:pPr>
              <w:spacing w:before="84" w:line="228" w:lineRule="auto"/>
              <w:ind w:left="1264"/>
              <w:rPr>
                <w:rFonts w:ascii="宋体" w:hAnsi="宋体" w:eastAsia="宋体" w:cs="宋体"/>
                <w:sz w:val="20"/>
                <w:szCs w:val="20"/>
              </w:rPr>
            </w:pPr>
            <w:r>
              <w:rPr>
                <w:rFonts w:ascii="宋体" w:hAnsi="宋体" w:eastAsia="宋体" w:cs="宋体"/>
                <w:spacing w:val="5"/>
                <w:sz w:val="20"/>
                <w:szCs w:val="20"/>
              </w:rPr>
              <w:t>管理费</w:t>
            </w:r>
          </w:p>
        </w:tc>
        <w:tc>
          <w:tcPr>
            <w:tcW w:w="2311" w:type="dxa"/>
            <w:vAlign w:val="top"/>
          </w:tcPr>
          <w:p w14:paraId="6E516859">
            <w:pPr>
              <w:spacing w:before="84"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36304F3B">
            <w:pPr>
              <w:spacing w:before="120" w:line="195" w:lineRule="auto"/>
              <w:ind w:left="8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563.76</w:t>
            </w:r>
          </w:p>
        </w:tc>
      </w:tr>
      <w:tr w14:paraId="72987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40" w:type="dxa"/>
            <w:vAlign w:val="top"/>
          </w:tcPr>
          <w:p w14:paraId="00514B43">
            <w:pPr>
              <w:spacing w:before="121" w:line="195" w:lineRule="auto"/>
              <w:ind w:left="62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140" w:type="dxa"/>
            <w:vAlign w:val="top"/>
          </w:tcPr>
          <w:p w14:paraId="50A9B8C4">
            <w:pPr>
              <w:spacing w:before="83" w:line="228" w:lineRule="auto"/>
              <w:ind w:left="1156"/>
              <w:rPr>
                <w:rFonts w:ascii="宋体" w:hAnsi="宋体" w:eastAsia="宋体" w:cs="宋体"/>
                <w:sz w:val="20"/>
                <w:szCs w:val="20"/>
              </w:rPr>
            </w:pPr>
            <w:r>
              <w:rPr>
                <w:rFonts w:ascii="宋体" w:hAnsi="宋体" w:eastAsia="宋体" w:cs="宋体"/>
                <w:spacing w:val="6"/>
                <w:sz w:val="20"/>
                <w:szCs w:val="20"/>
              </w:rPr>
              <w:t>水资源费</w:t>
            </w:r>
          </w:p>
        </w:tc>
        <w:tc>
          <w:tcPr>
            <w:tcW w:w="2311" w:type="dxa"/>
            <w:vAlign w:val="top"/>
          </w:tcPr>
          <w:p w14:paraId="03C3E20E">
            <w:pPr>
              <w:spacing w:before="84"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0EDE491F">
            <w:pPr>
              <w:spacing w:before="121" w:line="195" w:lineRule="auto"/>
              <w:ind w:left="9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r>
      <w:tr w14:paraId="781FC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40" w:type="dxa"/>
            <w:vAlign w:val="top"/>
          </w:tcPr>
          <w:p w14:paraId="28FFA374">
            <w:pPr>
              <w:spacing w:before="124" w:line="192" w:lineRule="auto"/>
              <w:ind w:left="62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140" w:type="dxa"/>
            <w:vAlign w:val="top"/>
          </w:tcPr>
          <w:p w14:paraId="188C8D25">
            <w:pPr>
              <w:spacing w:before="85" w:line="228" w:lineRule="auto"/>
              <w:ind w:left="1154"/>
              <w:rPr>
                <w:rFonts w:ascii="宋体" w:hAnsi="宋体" w:eastAsia="宋体" w:cs="宋体"/>
                <w:sz w:val="20"/>
                <w:szCs w:val="20"/>
              </w:rPr>
            </w:pPr>
            <w:r>
              <w:rPr>
                <w:rFonts w:ascii="宋体" w:hAnsi="宋体" w:eastAsia="宋体" w:cs="宋体"/>
                <w:spacing w:val="7"/>
                <w:sz w:val="20"/>
                <w:szCs w:val="20"/>
              </w:rPr>
              <w:t>其他费用</w:t>
            </w:r>
          </w:p>
        </w:tc>
        <w:tc>
          <w:tcPr>
            <w:tcW w:w="2311" w:type="dxa"/>
            <w:vAlign w:val="top"/>
          </w:tcPr>
          <w:p w14:paraId="4B2EBC83">
            <w:pPr>
              <w:spacing w:before="85"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3DAECFEB">
            <w:pPr>
              <w:spacing w:before="121" w:line="195"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373.17</w:t>
            </w:r>
          </w:p>
        </w:tc>
      </w:tr>
      <w:tr w14:paraId="34826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40" w:type="dxa"/>
            <w:vAlign w:val="top"/>
          </w:tcPr>
          <w:p w14:paraId="3E98335D">
            <w:pPr>
              <w:spacing w:before="120" w:line="195" w:lineRule="auto"/>
              <w:ind w:left="62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140" w:type="dxa"/>
            <w:vAlign w:val="top"/>
          </w:tcPr>
          <w:p w14:paraId="1087CF7F">
            <w:pPr>
              <w:spacing w:before="84" w:line="227" w:lineRule="auto"/>
              <w:ind w:left="1262"/>
              <w:rPr>
                <w:rFonts w:ascii="宋体" w:hAnsi="宋体" w:eastAsia="宋体" w:cs="宋体"/>
                <w:sz w:val="20"/>
                <w:szCs w:val="20"/>
              </w:rPr>
            </w:pPr>
            <w:r>
              <w:rPr>
                <w:rFonts w:ascii="宋体" w:hAnsi="宋体" w:eastAsia="宋体" w:cs="宋体"/>
                <w:spacing w:val="6"/>
                <w:sz w:val="20"/>
                <w:szCs w:val="20"/>
              </w:rPr>
              <w:t>药剂费</w:t>
            </w:r>
          </w:p>
        </w:tc>
        <w:tc>
          <w:tcPr>
            <w:tcW w:w="2311" w:type="dxa"/>
            <w:vAlign w:val="top"/>
          </w:tcPr>
          <w:p w14:paraId="3CE17EF4">
            <w:pPr>
              <w:spacing w:before="84" w:line="228" w:lineRule="auto"/>
              <w:ind w:left="956"/>
              <w:rPr>
                <w:rFonts w:ascii="宋体" w:hAnsi="宋体" w:eastAsia="宋体" w:cs="宋体"/>
                <w:sz w:val="20"/>
                <w:szCs w:val="20"/>
              </w:rPr>
            </w:pPr>
            <w:r>
              <w:rPr>
                <w:rFonts w:ascii="宋体" w:hAnsi="宋体" w:eastAsia="宋体" w:cs="宋体"/>
                <w:spacing w:val="2"/>
                <w:sz w:val="20"/>
                <w:szCs w:val="20"/>
              </w:rPr>
              <w:t>万元</w:t>
            </w:r>
          </w:p>
        </w:tc>
        <w:tc>
          <w:tcPr>
            <w:tcW w:w="2315" w:type="dxa"/>
            <w:vAlign w:val="top"/>
          </w:tcPr>
          <w:p w14:paraId="7F839B2E">
            <w:pPr>
              <w:spacing w:before="12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463.03</w:t>
            </w:r>
          </w:p>
        </w:tc>
      </w:tr>
      <w:tr w14:paraId="03035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40" w:type="dxa"/>
            <w:vAlign w:val="top"/>
          </w:tcPr>
          <w:p w14:paraId="49B7747E">
            <w:pPr>
              <w:spacing w:before="83" w:line="266" w:lineRule="exact"/>
              <w:ind w:left="571"/>
              <w:rPr>
                <w:rFonts w:ascii="宋体" w:hAnsi="宋体" w:eastAsia="宋体" w:cs="宋体"/>
                <w:sz w:val="20"/>
                <w:szCs w:val="20"/>
              </w:rPr>
            </w:pPr>
            <w:r>
              <w:rPr>
                <w:rFonts w:ascii="宋体" w:hAnsi="宋体" w:eastAsia="宋体" w:cs="宋体"/>
                <w:position w:val="1"/>
                <w:sz w:val="20"/>
                <w:szCs w:val="20"/>
              </w:rPr>
              <w:t>三</w:t>
            </w:r>
          </w:p>
        </w:tc>
        <w:tc>
          <w:tcPr>
            <w:tcW w:w="3140" w:type="dxa"/>
            <w:vAlign w:val="top"/>
          </w:tcPr>
          <w:p w14:paraId="2AC680B9">
            <w:pPr>
              <w:spacing w:before="83" w:line="227" w:lineRule="auto"/>
              <w:ind w:left="1153"/>
              <w:rPr>
                <w:rFonts w:ascii="宋体" w:hAnsi="宋体" w:eastAsia="宋体" w:cs="宋体"/>
                <w:sz w:val="20"/>
                <w:szCs w:val="20"/>
              </w:rPr>
            </w:pPr>
            <w:r>
              <w:rPr>
                <w:rFonts w:ascii="宋体" w:hAnsi="宋体" w:eastAsia="宋体" w:cs="宋体"/>
                <w:spacing w:val="7"/>
                <w:sz w:val="20"/>
                <w:szCs w:val="20"/>
              </w:rPr>
              <w:t>供水水量</w:t>
            </w:r>
          </w:p>
        </w:tc>
        <w:tc>
          <w:tcPr>
            <w:tcW w:w="2311" w:type="dxa"/>
            <w:vAlign w:val="top"/>
          </w:tcPr>
          <w:p w14:paraId="49FF5711">
            <w:pPr>
              <w:spacing w:before="84" w:line="228" w:lineRule="auto"/>
              <w:ind w:left="922"/>
              <w:rPr>
                <w:rFonts w:ascii="Times New Roman" w:hAnsi="Times New Roman" w:eastAsia="Times New Roman" w:cs="Times New Roman"/>
                <w:sz w:val="20"/>
                <w:szCs w:val="20"/>
              </w:rPr>
            </w:pPr>
            <w:r>
              <w:rPr>
                <w:rFonts w:ascii="宋体" w:hAnsi="宋体" w:eastAsia="宋体" w:cs="宋体"/>
                <w:spacing w:val="1"/>
                <w:sz w:val="20"/>
                <w:szCs w:val="20"/>
              </w:rPr>
              <w:t>万</w:t>
            </w:r>
            <w:r>
              <w:rPr>
                <w:rFonts w:ascii="宋体" w:hAnsi="宋体" w:eastAsia="宋体" w:cs="宋体"/>
                <w:spacing w:val="-46"/>
                <w:sz w:val="20"/>
                <w:szCs w:val="20"/>
              </w:rPr>
              <w:t xml:space="preserve"> </w:t>
            </w:r>
            <w:r>
              <w:rPr>
                <w:rFonts w:ascii="Times New Roman" w:hAnsi="Times New Roman" w:eastAsia="Times New Roman" w:cs="Times New Roman"/>
                <w:spacing w:val="1"/>
                <w:sz w:val="20"/>
                <w:szCs w:val="20"/>
              </w:rPr>
              <w:t>m³</w:t>
            </w:r>
          </w:p>
        </w:tc>
        <w:tc>
          <w:tcPr>
            <w:tcW w:w="2315" w:type="dxa"/>
            <w:vAlign w:val="top"/>
          </w:tcPr>
          <w:p w14:paraId="7723828D">
            <w:pPr>
              <w:spacing w:before="121" w:line="195" w:lineRule="auto"/>
              <w:ind w:left="8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9260.58</w:t>
            </w:r>
          </w:p>
        </w:tc>
      </w:tr>
      <w:tr w14:paraId="4598A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40" w:type="dxa"/>
            <w:vAlign w:val="top"/>
          </w:tcPr>
          <w:p w14:paraId="2BB49AA4">
            <w:pPr>
              <w:spacing w:before="84" w:line="231" w:lineRule="auto"/>
              <w:ind w:left="591"/>
              <w:rPr>
                <w:rFonts w:ascii="宋体" w:hAnsi="宋体" w:eastAsia="宋体" w:cs="宋体"/>
                <w:sz w:val="20"/>
                <w:szCs w:val="20"/>
              </w:rPr>
            </w:pPr>
            <w:r>
              <w:rPr>
                <w:rFonts w:ascii="宋体" w:hAnsi="宋体" w:eastAsia="宋体" w:cs="宋体"/>
                <w:sz w:val="20"/>
                <w:szCs w:val="20"/>
              </w:rPr>
              <w:t>四</w:t>
            </w:r>
          </w:p>
        </w:tc>
        <w:tc>
          <w:tcPr>
            <w:tcW w:w="3140" w:type="dxa"/>
            <w:vAlign w:val="top"/>
          </w:tcPr>
          <w:p w14:paraId="708CAB89">
            <w:pPr>
              <w:spacing w:before="85" w:line="226" w:lineRule="auto"/>
              <w:ind w:left="945"/>
              <w:rPr>
                <w:rFonts w:ascii="宋体" w:hAnsi="宋体" w:eastAsia="宋体" w:cs="宋体"/>
                <w:sz w:val="20"/>
                <w:szCs w:val="20"/>
              </w:rPr>
            </w:pPr>
            <w:r>
              <w:rPr>
                <w:rFonts w:ascii="宋体" w:hAnsi="宋体" w:eastAsia="宋体" w:cs="宋体"/>
                <w:spacing w:val="8"/>
                <w:sz w:val="20"/>
                <w:szCs w:val="20"/>
              </w:rPr>
              <w:t>供水成本水价</w:t>
            </w:r>
          </w:p>
        </w:tc>
        <w:tc>
          <w:tcPr>
            <w:tcW w:w="2311" w:type="dxa"/>
            <w:vAlign w:val="top"/>
          </w:tcPr>
          <w:p w14:paraId="3C62F02E">
            <w:pPr>
              <w:rPr>
                <w:rFonts w:ascii="Arial"/>
                <w:sz w:val="21"/>
              </w:rPr>
            </w:pPr>
          </w:p>
        </w:tc>
        <w:tc>
          <w:tcPr>
            <w:tcW w:w="2315" w:type="dxa"/>
            <w:vAlign w:val="top"/>
          </w:tcPr>
          <w:p w14:paraId="37A08677">
            <w:pPr>
              <w:rPr>
                <w:rFonts w:ascii="Arial"/>
                <w:sz w:val="21"/>
              </w:rPr>
            </w:pPr>
          </w:p>
        </w:tc>
      </w:tr>
      <w:tr w14:paraId="4A4BF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40" w:type="dxa"/>
            <w:vAlign w:val="top"/>
          </w:tcPr>
          <w:p w14:paraId="099C1287">
            <w:pPr>
              <w:spacing w:before="120" w:line="195" w:lineRule="auto"/>
              <w:ind w:left="6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140" w:type="dxa"/>
            <w:vAlign w:val="top"/>
          </w:tcPr>
          <w:p w14:paraId="6F4A34DE">
            <w:pPr>
              <w:spacing w:before="84" w:line="226" w:lineRule="auto"/>
              <w:ind w:left="1056"/>
              <w:rPr>
                <w:rFonts w:ascii="宋体" w:hAnsi="宋体" w:eastAsia="宋体" w:cs="宋体"/>
                <w:sz w:val="20"/>
                <w:szCs w:val="20"/>
              </w:rPr>
            </w:pPr>
            <w:r>
              <w:rPr>
                <w:rFonts w:ascii="宋体" w:hAnsi="宋体" w:eastAsia="宋体" w:cs="宋体"/>
                <w:spacing w:val="7"/>
                <w:sz w:val="20"/>
                <w:szCs w:val="20"/>
              </w:rPr>
              <w:t>总成本水价</w:t>
            </w:r>
          </w:p>
        </w:tc>
        <w:tc>
          <w:tcPr>
            <w:tcW w:w="2311" w:type="dxa"/>
            <w:vAlign w:val="top"/>
          </w:tcPr>
          <w:p w14:paraId="162B5834">
            <w:pPr>
              <w:spacing w:before="84" w:line="228" w:lineRule="auto"/>
              <w:ind w:left="914"/>
              <w:rPr>
                <w:rFonts w:ascii="Times New Roman" w:hAnsi="Times New Roman" w:eastAsia="Times New Roman" w:cs="Times New Roman"/>
                <w:sz w:val="20"/>
                <w:szCs w:val="20"/>
              </w:rPr>
            </w:pPr>
            <w:r>
              <w:rPr>
                <w:rFonts w:ascii="宋体" w:hAnsi="宋体" w:eastAsia="宋体" w:cs="宋体"/>
                <w:spacing w:val="3"/>
                <w:sz w:val="20"/>
                <w:szCs w:val="20"/>
              </w:rPr>
              <w:t>元</w:t>
            </w:r>
            <w:r>
              <w:rPr>
                <w:rFonts w:ascii="Times New Roman" w:hAnsi="Times New Roman" w:eastAsia="Times New Roman" w:cs="Times New Roman"/>
                <w:spacing w:val="3"/>
                <w:sz w:val="20"/>
                <w:szCs w:val="20"/>
              </w:rPr>
              <w:t>/m³</w:t>
            </w:r>
          </w:p>
        </w:tc>
        <w:tc>
          <w:tcPr>
            <w:tcW w:w="2315" w:type="dxa"/>
            <w:vAlign w:val="top"/>
          </w:tcPr>
          <w:p w14:paraId="222DEC2E">
            <w:pPr>
              <w:spacing w:before="120" w:line="195" w:lineRule="auto"/>
              <w:ind w:left="9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w:t>
            </w:r>
          </w:p>
        </w:tc>
      </w:tr>
      <w:tr w14:paraId="2711E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40" w:type="dxa"/>
            <w:vAlign w:val="top"/>
          </w:tcPr>
          <w:p w14:paraId="4037B909">
            <w:pPr>
              <w:spacing w:before="122" w:line="195" w:lineRule="auto"/>
              <w:ind w:left="6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140" w:type="dxa"/>
            <w:vAlign w:val="top"/>
          </w:tcPr>
          <w:p w14:paraId="1B5FE607">
            <w:pPr>
              <w:spacing w:before="83" w:line="226" w:lineRule="auto"/>
              <w:ind w:left="945"/>
              <w:rPr>
                <w:rFonts w:ascii="宋体" w:hAnsi="宋体" w:eastAsia="宋体" w:cs="宋体"/>
                <w:sz w:val="20"/>
                <w:szCs w:val="20"/>
              </w:rPr>
            </w:pPr>
            <w:r>
              <w:rPr>
                <w:rFonts w:ascii="宋体" w:hAnsi="宋体" w:eastAsia="宋体" w:cs="宋体"/>
                <w:spacing w:val="8"/>
                <w:sz w:val="20"/>
                <w:szCs w:val="20"/>
              </w:rPr>
              <w:t>运行成本水价</w:t>
            </w:r>
          </w:p>
        </w:tc>
        <w:tc>
          <w:tcPr>
            <w:tcW w:w="2311" w:type="dxa"/>
            <w:vAlign w:val="top"/>
          </w:tcPr>
          <w:p w14:paraId="3AC38932">
            <w:pPr>
              <w:spacing w:before="84" w:line="228" w:lineRule="auto"/>
              <w:ind w:left="914"/>
              <w:rPr>
                <w:rFonts w:ascii="Times New Roman" w:hAnsi="Times New Roman" w:eastAsia="Times New Roman" w:cs="Times New Roman"/>
                <w:sz w:val="20"/>
                <w:szCs w:val="20"/>
              </w:rPr>
            </w:pPr>
            <w:r>
              <w:rPr>
                <w:rFonts w:ascii="宋体" w:hAnsi="宋体" w:eastAsia="宋体" w:cs="宋体"/>
                <w:spacing w:val="3"/>
                <w:sz w:val="20"/>
                <w:szCs w:val="20"/>
              </w:rPr>
              <w:t>元</w:t>
            </w:r>
            <w:r>
              <w:rPr>
                <w:rFonts w:ascii="Times New Roman" w:hAnsi="Times New Roman" w:eastAsia="Times New Roman" w:cs="Times New Roman"/>
                <w:spacing w:val="3"/>
                <w:sz w:val="20"/>
                <w:szCs w:val="20"/>
              </w:rPr>
              <w:t>/m³</w:t>
            </w:r>
          </w:p>
        </w:tc>
        <w:tc>
          <w:tcPr>
            <w:tcW w:w="2315" w:type="dxa"/>
            <w:vAlign w:val="top"/>
          </w:tcPr>
          <w:p w14:paraId="3B2E0EB0">
            <w:pPr>
              <w:spacing w:before="121" w:line="195" w:lineRule="auto"/>
              <w:ind w:left="9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0.55</w:t>
            </w:r>
          </w:p>
        </w:tc>
      </w:tr>
    </w:tbl>
    <w:p w14:paraId="3D32F3CD">
      <w:pPr>
        <w:spacing w:before="274" w:line="218" w:lineRule="auto"/>
        <w:ind w:left="34"/>
        <w:outlineLvl w:val="2"/>
        <w:rPr>
          <w:rFonts w:ascii="宋体" w:hAnsi="宋体" w:eastAsia="宋体" w:cs="宋体"/>
          <w:sz w:val="24"/>
          <w:szCs w:val="24"/>
        </w:rPr>
      </w:pPr>
      <w:r>
        <w:rPr>
          <w:rFonts w:ascii="Times New Roman" w:hAnsi="Times New Roman" w:eastAsia="Times New Roman" w:cs="Times New Roman"/>
          <w:b/>
          <w:bCs/>
          <w:spacing w:val="-5"/>
          <w:sz w:val="24"/>
          <w:szCs w:val="24"/>
        </w:rPr>
        <w:t>11.4.2.</w:t>
      </w:r>
      <w:r>
        <w:rPr>
          <w:rFonts w:ascii="Times New Roman" w:hAnsi="Times New Roman" w:eastAsia="Times New Roman" w:cs="Times New Roman"/>
          <w:b/>
          <w:bCs/>
          <w:spacing w:val="30"/>
          <w:sz w:val="24"/>
          <w:szCs w:val="24"/>
        </w:rPr>
        <w:t xml:space="preserve"> </w:t>
      </w:r>
      <w:r>
        <w:rPr>
          <w:rFonts w:ascii="宋体" w:hAnsi="宋体" w:eastAsia="宋体" w:cs="宋体"/>
          <w:b/>
          <w:bCs/>
          <w:spacing w:val="-5"/>
          <w:sz w:val="24"/>
          <w:szCs w:val="24"/>
        </w:rPr>
        <w:t>供水水价</w:t>
      </w:r>
    </w:p>
    <w:p w14:paraId="693BBE58">
      <w:pPr>
        <w:spacing w:before="197" w:line="352" w:lineRule="auto"/>
        <w:ind w:left="28" w:firstLine="482"/>
        <w:jc w:val="both"/>
        <w:rPr>
          <w:rFonts w:ascii="宋体" w:hAnsi="宋体" w:eastAsia="宋体" w:cs="宋体"/>
          <w:sz w:val="24"/>
          <w:szCs w:val="24"/>
        </w:rPr>
      </w:pPr>
      <w:r>
        <w:rPr>
          <w:rFonts w:ascii="宋体" w:hAnsi="宋体" w:eastAsia="宋体" w:cs="宋体"/>
          <w:sz w:val="24"/>
          <w:szCs w:val="24"/>
        </w:rPr>
        <w:t>从鼓励和引导各地通过政府专项债券、</w:t>
      </w:r>
      <w:r>
        <w:rPr>
          <w:rFonts w:ascii="Times New Roman" w:hAnsi="Times New Roman" w:eastAsia="Times New Roman" w:cs="Times New Roman"/>
          <w:sz w:val="24"/>
          <w:szCs w:val="24"/>
        </w:rPr>
        <w:t>PPP</w:t>
      </w:r>
      <w:r>
        <w:rPr>
          <w:rFonts w:ascii="Times New Roman" w:hAnsi="Times New Roman" w:eastAsia="Times New Roman" w:cs="Times New Roman"/>
          <w:spacing w:val="-35"/>
          <w:sz w:val="24"/>
          <w:szCs w:val="24"/>
        </w:rPr>
        <w:t xml:space="preserve"> </w:t>
      </w:r>
      <w:r>
        <w:rPr>
          <w:rFonts w:ascii="宋体" w:hAnsi="宋体" w:eastAsia="宋体" w:cs="宋体"/>
          <w:sz w:val="24"/>
          <w:szCs w:val="24"/>
        </w:rPr>
        <w:t>、银行贷款等市场化方</w:t>
      </w:r>
      <w:r>
        <w:rPr>
          <w:rFonts w:ascii="宋体" w:hAnsi="宋体" w:eastAsia="宋体" w:cs="宋体"/>
          <w:spacing w:val="-1"/>
          <w:sz w:val="24"/>
          <w:szCs w:val="24"/>
        </w:rPr>
        <w:t>式解决工程建设</w:t>
      </w:r>
      <w:r>
        <w:rPr>
          <w:rFonts w:ascii="宋体" w:hAnsi="宋体" w:eastAsia="宋体" w:cs="宋体"/>
          <w:sz w:val="24"/>
          <w:szCs w:val="24"/>
        </w:rPr>
        <w:t xml:space="preserve"> </w:t>
      </w:r>
      <w:r>
        <w:rPr>
          <w:rFonts w:ascii="宋体" w:hAnsi="宋体" w:eastAsia="宋体" w:cs="宋体"/>
          <w:spacing w:val="-2"/>
          <w:sz w:val="24"/>
          <w:szCs w:val="24"/>
        </w:rPr>
        <w:t>资金不足的问题，引导金融机构、国家资本、社会资本参与工程建设和运营，构建多元</w:t>
      </w:r>
      <w:r>
        <w:rPr>
          <w:rFonts w:ascii="宋体" w:hAnsi="宋体" w:eastAsia="宋体" w:cs="宋体"/>
          <w:spacing w:val="17"/>
          <w:sz w:val="24"/>
          <w:szCs w:val="24"/>
        </w:rPr>
        <w:t xml:space="preserve"> </w:t>
      </w:r>
      <w:r>
        <w:rPr>
          <w:rFonts w:ascii="宋体" w:hAnsi="宋体" w:eastAsia="宋体" w:cs="宋体"/>
          <w:spacing w:val="-6"/>
          <w:sz w:val="24"/>
          <w:szCs w:val="24"/>
        </w:rPr>
        <w:t>化投融资机制的角度考虑，按照“准许成本加合理</w:t>
      </w:r>
      <w:r>
        <w:rPr>
          <w:rFonts w:ascii="宋体" w:hAnsi="宋体" w:eastAsia="宋体" w:cs="宋体"/>
          <w:spacing w:val="-7"/>
          <w:sz w:val="24"/>
          <w:szCs w:val="24"/>
        </w:rPr>
        <w:t>收益</w:t>
      </w:r>
      <w:r>
        <w:rPr>
          <w:rFonts w:ascii="宋体" w:hAnsi="宋体" w:eastAsia="宋体" w:cs="宋体"/>
          <w:spacing w:val="-88"/>
          <w:sz w:val="24"/>
          <w:szCs w:val="24"/>
        </w:rPr>
        <w:t xml:space="preserve"> </w:t>
      </w:r>
      <w:r>
        <w:rPr>
          <w:rFonts w:ascii="宋体" w:hAnsi="宋体" w:eastAsia="宋体" w:cs="宋体"/>
          <w:spacing w:val="-7"/>
          <w:sz w:val="24"/>
          <w:szCs w:val="24"/>
        </w:rPr>
        <w:t>”的方法核定水利工程供水价格。</w:t>
      </w:r>
      <w:r>
        <w:rPr>
          <w:rFonts w:ascii="宋体" w:hAnsi="宋体" w:eastAsia="宋体" w:cs="宋体"/>
          <w:sz w:val="24"/>
          <w:szCs w:val="24"/>
        </w:rPr>
        <w:t xml:space="preserve"> 供水价格以准许收入为基础核定，准许收入由准许成本</w:t>
      </w:r>
      <w:r>
        <w:rPr>
          <w:rFonts w:ascii="宋体" w:hAnsi="宋体" w:eastAsia="宋体" w:cs="宋体"/>
          <w:spacing w:val="-1"/>
          <w:sz w:val="24"/>
          <w:szCs w:val="24"/>
        </w:rPr>
        <w:t>、准许收益和税金构成。</w:t>
      </w:r>
    </w:p>
    <w:p w14:paraId="23ACBC51">
      <w:pPr>
        <w:spacing w:before="35" w:line="351" w:lineRule="auto"/>
        <w:ind w:left="27" w:right="80" w:firstLine="482"/>
        <w:jc w:val="both"/>
        <w:rPr>
          <w:rFonts w:ascii="宋体" w:hAnsi="宋体" w:eastAsia="宋体" w:cs="宋体"/>
          <w:sz w:val="24"/>
          <w:szCs w:val="24"/>
        </w:rPr>
      </w:pPr>
      <w:r>
        <w:rPr>
          <w:rFonts w:ascii="宋体" w:hAnsi="宋体" w:eastAsia="宋体" w:cs="宋体"/>
          <w:spacing w:val="-2"/>
          <w:sz w:val="24"/>
          <w:szCs w:val="24"/>
        </w:rPr>
        <w:t>准许成本按供水成本确定。准许收益按可计提收益的供水有效资产乘以准许收益率</w:t>
      </w:r>
      <w:r>
        <w:rPr>
          <w:rFonts w:ascii="宋体" w:hAnsi="宋体" w:eastAsia="宋体" w:cs="宋体"/>
          <w:spacing w:val="11"/>
          <w:sz w:val="24"/>
          <w:szCs w:val="24"/>
        </w:rPr>
        <w:t xml:space="preserve"> </w:t>
      </w:r>
      <w:r>
        <w:rPr>
          <w:rFonts w:ascii="宋体" w:hAnsi="宋体" w:eastAsia="宋体" w:cs="宋体"/>
          <w:spacing w:val="-1"/>
          <w:sz w:val="24"/>
          <w:szCs w:val="24"/>
        </w:rPr>
        <w:t>计算确定，准许收益率暂按</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年以上的贷款市场报价利率为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3.95%</w:t>
      </w:r>
      <w:r>
        <w:rPr>
          <w:rFonts w:ascii="宋体" w:hAnsi="宋体" w:eastAsia="宋体" w:cs="宋体"/>
          <w:spacing w:val="-1"/>
          <w:sz w:val="24"/>
          <w:szCs w:val="24"/>
        </w:rPr>
        <w:t>核定。税金包括所得</w:t>
      </w:r>
      <w:r>
        <w:rPr>
          <w:rFonts w:ascii="宋体" w:hAnsi="宋体" w:eastAsia="宋体" w:cs="宋体"/>
          <w:sz w:val="24"/>
          <w:szCs w:val="24"/>
        </w:rPr>
        <w:t xml:space="preserve"> </w:t>
      </w:r>
      <w:r>
        <w:rPr>
          <w:rFonts w:ascii="宋体" w:hAnsi="宋体" w:eastAsia="宋体" w:cs="宋体"/>
          <w:spacing w:val="-2"/>
          <w:sz w:val="24"/>
          <w:szCs w:val="24"/>
        </w:rPr>
        <w:t>税、城市维护建设税、教育费附加。计算结果见表</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11.4-2</w:t>
      </w:r>
      <w:r>
        <w:rPr>
          <w:rFonts w:ascii="宋体" w:hAnsi="宋体" w:eastAsia="宋体" w:cs="宋体"/>
          <w:spacing w:val="-2"/>
          <w:sz w:val="24"/>
          <w:szCs w:val="24"/>
        </w:rPr>
        <w:t>。</w:t>
      </w:r>
    </w:p>
    <w:p w14:paraId="64A0D92A">
      <w:pPr>
        <w:spacing w:before="33" w:line="218" w:lineRule="auto"/>
        <w:ind w:left="3154"/>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25"/>
          <w:sz w:val="24"/>
          <w:szCs w:val="24"/>
        </w:rPr>
        <w:t xml:space="preserve"> </w:t>
      </w:r>
      <w:r>
        <w:rPr>
          <w:rFonts w:ascii="宋体" w:hAnsi="宋体" w:eastAsia="宋体" w:cs="宋体"/>
          <w:spacing w:val="-3"/>
          <w:sz w:val="24"/>
          <w:szCs w:val="24"/>
        </w:rPr>
        <w:t>11.4-2 供水水价计算表</w:t>
      </w:r>
    </w:p>
    <w:p w14:paraId="76D4ECC2">
      <w:pPr>
        <w:spacing w:line="149" w:lineRule="exact"/>
      </w:pPr>
    </w:p>
    <w:tbl>
      <w:tblPr>
        <w:tblStyle w:val="5"/>
        <w:tblW w:w="91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1"/>
        <w:gridCol w:w="2005"/>
        <w:gridCol w:w="2006"/>
        <w:gridCol w:w="2005"/>
        <w:gridCol w:w="2010"/>
      </w:tblGrid>
      <w:tr w14:paraId="026F7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081" w:type="dxa"/>
            <w:vAlign w:val="top"/>
          </w:tcPr>
          <w:p w14:paraId="7813DC7D">
            <w:pPr>
              <w:spacing w:before="84" w:line="229" w:lineRule="auto"/>
              <w:ind w:left="335"/>
              <w:rPr>
                <w:rFonts w:ascii="宋体" w:hAnsi="宋体" w:eastAsia="宋体" w:cs="宋体"/>
                <w:sz w:val="20"/>
                <w:szCs w:val="20"/>
              </w:rPr>
            </w:pPr>
            <w:r>
              <w:rPr>
                <w:rFonts w:ascii="宋体" w:hAnsi="宋体" w:eastAsia="宋体" w:cs="宋体"/>
                <w:spacing w:val="5"/>
                <w:sz w:val="20"/>
                <w:szCs w:val="20"/>
              </w:rPr>
              <w:t>序号</w:t>
            </w:r>
          </w:p>
        </w:tc>
        <w:tc>
          <w:tcPr>
            <w:tcW w:w="2005" w:type="dxa"/>
            <w:vAlign w:val="top"/>
          </w:tcPr>
          <w:p w14:paraId="7A179108">
            <w:pPr>
              <w:spacing w:before="84" w:line="227" w:lineRule="auto"/>
              <w:ind w:left="109"/>
              <w:rPr>
                <w:rFonts w:ascii="宋体" w:hAnsi="宋体" w:eastAsia="宋体" w:cs="宋体"/>
                <w:sz w:val="20"/>
                <w:szCs w:val="20"/>
              </w:rPr>
            </w:pPr>
            <w:r>
              <w:rPr>
                <w:rFonts w:ascii="宋体" w:hAnsi="宋体" w:eastAsia="宋体" w:cs="宋体"/>
                <w:spacing w:val="6"/>
                <w:sz w:val="20"/>
                <w:szCs w:val="20"/>
              </w:rPr>
              <w:t>准许成本（元</w:t>
            </w:r>
            <w:r>
              <w:rPr>
                <w:rFonts w:ascii="Times New Roman" w:hAnsi="Times New Roman" w:eastAsia="Times New Roman" w:cs="Times New Roman"/>
                <w:spacing w:val="6"/>
                <w:sz w:val="20"/>
                <w:szCs w:val="20"/>
              </w:rPr>
              <w:t>/m</w:t>
            </w:r>
            <w:r>
              <w:rPr>
                <w:rFonts w:ascii="宋体" w:hAnsi="宋体" w:eastAsia="宋体" w:cs="宋体"/>
                <w:spacing w:val="6"/>
                <w:sz w:val="20"/>
                <w:szCs w:val="20"/>
              </w:rPr>
              <w:t>³</w:t>
            </w:r>
            <w:r>
              <w:rPr>
                <w:rFonts w:ascii="宋体" w:hAnsi="宋体" w:eastAsia="宋体" w:cs="宋体"/>
                <w:spacing w:val="-66"/>
                <w:sz w:val="20"/>
                <w:szCs w:val="20"/>
              </w:rPr>
              <w:t xml:space="preserve"> </w:t>
            </w:r>
            <w:r>
              <w:rPr>
                <w:rFonts w:ascii="宋体" w:hAnsi="宋体" w:eastAsia="宋体" w:cs="宋体"/>
                <w:spacing w:val="6"/>
                <w:sz w:val="20"/>
                <w:szCs w:val="20"/>
              </w:rPr>
              <w:t>)</w:t>
            </w:r>
          </w:p>
        </w:tc>
        <w:tc>
          <w:tcPr>
            <w:tcW w:w="2006" w:type="dxa"/>
            <w:vAlign w:val="top"/>
          </w:tcPr>
          <w:p w14:paraId="5C31A3ED">
            <w:pPr>
              <w:spacing w:before="83" w:line="228" w:lineRule="auto"/>
              <w:ind w:left="110"/>
              <w:rPr>
                <w:rFonts w:ascii="宋体" w:hAnsi="宋体" w:eastAsia="宋体" w:cs="宋体"/>
                <w:sz w:val="20"/>
                <w:szCs w:val="20"/>
              </w:rPr>
            </w:pPr>
            <w:r>
              <w:rPr>
                <w:rFonts w:ascii="宋体" w:hAnsi="宋体" w:eastAsia="宋体" w:cs="宋体"/>
                <w:spacing w:val="6"/>
                <w:sz w:val="20"/>
                <w:szCs w:val="20"/>
              </w:rPr>
              <w:t>准许收益（元</w:t>
            </w:r>
            <w:r>
              <w:rPr>
                <w:rFonts w:ascii="Times New Roman" w:hAnsi="Times New Roman" w:eastAsia="Times New Roman" w:cs="Times New Roman"/>
                <w:spacing w:val="6"/>
                <w:sz w:val="20"/>
                <w:szCs w:val="20"/>
              </w:rPr>
              <w:t>/m</w:t>
            </w:r>
            <w:r>
              <w:rPr>
                <w:rFonts w:ascii="宋体" w:hAnsi="宋体" w:eastAsia="宋体" w:cs="宋体"/>
                <w:spacing w:val="6"/>
                <w:sz w:val="20"/>
                <w:szCs w:val="20"/>
              </w:rPr>
              <w:t>³</w:t>
            </w:r>
            <w:r>
              <w:rPr>
                <w:rFonts w:ascii="宋体" w:hAnsi="宋体" w:eastAsia="宋体" w:cs="宋体"/>
                <w:spacing w:val="-66"/>
                <w:sz w:val="20"/>
                <w:szCs w:val="20"/>
              </w:rPr>
              <w:t xml:space="preserve"> </w:t>
            </w:r>
            <w:r>
              <w:rPr>
                <w:rFonts w:ascii="宋体" w:hAnsi="宋体" w:eastAsia="宋体" w:cs="宋体"/>
                <w:spacing w:val="6"/>
                <w:sz w:val="20"/>
                <w:szCs w:val="20"/>
              </w:rPr>
              <w:t>)</w:t>
            </w:r>
          </w:p>
        </w:tc>
        <w:tc>
          <w:tcPr>
            <w:tcW w:w="2005" w:type="dxa"/>
            <w:vAlign w:val="top"/>
          </w:tcPr>
          <w:p w14:paraId="74CF4CAC">
            <w:pPr>
              <w:spacing w:before="84" w:line="228" w:lineRule="auto"/>
              <w:ind w:left="319"/>
              <w:rPr>
                <w:rFonts w:ascii="宋体" w:hAnsi="宋体" w:eastAsia="宋体" w:cs="宋体"/>
                <w:sz w:val="20"/>
                <w:szCs w:val="20"/>
              </w:rPr>
            </w:pPr>
            <w:r>
              <w:rPr>
                <w:rFonts w:ascii="宋体" w:hAnsi="宋体" w:eastAsia="宋体" w:cs="宋体"/>
                <w:spacing w:val="5"/>
                <w:sz w:val="20"/>
                <w:szCs w:val="20"/>
              </w:rPr>
              <w:t>税金（元</w:t>
            </w:r>
            <w:r>
              <w:rPr>
                <w:rFonts w:ascii="Times New Roman" w:hAnsi="Times New Roman" w:eastAsia="Times New Roman" w:cs="Times New Roman"/>
                <w:spacing w:val="5"/>
                <w:sz w:val="20"/>
                <w:szCs w:val="20"/>
              </w:rPr>
              <w:t>/m</w:t>
            </w:r>
            <w:r>
              <w:rPr>
                <w:rFonts w:ascii="宋体" w:hAnsi="宋体" w:eastAsia="宋体" w:cs="宋体"/>
                <w:spacing w:val="5"/>
                <w:sz w:val="20"/>
                <w:szCs w:val="20"/>
              </w:rPr>
              <w:t>³</w:t>
            </w:r>
            <w:r>
              <w:rPr>
                <w:rFonts w:ascii="宋体" w:hAnsi="宋体" w:eastAsia="宋体" w:cs="宋体"/>
                <w:spacing w:val="-63"/>
                <w:sz w:val="20"/>
                <w:szCs w:val="20"/>
              </w:rPr>
              <w:t xml:space="preserve"> </w:t>
            </w:r>
            <w:r>
              <w:rPr>
                <w:rFonts w:ascii="宋体" w:hAnsi="宋体" w:eastAsia="宋体" w:cs="宋体"/>
                <w:spacing w:val="5"/>
                <w:sz w:val="20"/>
                <w:szCs w:val="20"/>
              </w:rPr>
              <w:t>)</w:t>
            </w:r>
          </w:p>
        </w:tc>
        <w:tc>
          <w:tcPr>
            <w:tcW w:w="2010" w:type="dxa"/>
            <w:vAlign w:val="top"/>
          </w:tcPr>
          <w:p w14:paraId="4EE3B337">
            <w:pPr>
              <w:spacing w:before="84" w:line="226" w:lineRule="auto"/>
              <w:ind w:left="324"/>
              <w:rPr>
                <w:rFonts w:ascii="宋体" w:hAnsi="宋体" w:eastAsia="宋体" w:cs="宋体"/>
                <w:sz w:val="20"/>
                <w:szCs w:val="20"/>
              </w:rPr>
            </w:pPr>
            <w:r>
              <w:rPr>
                <w:rFonts w:ascii="宋体" w:hAnsi="宋体" w:eastAsia="宋体" w:cs="宋体"/>
                <w:spacing w:val="5"/>
                <w:sz w:val="20"/>
                <w:szCs w:val="20"/>
              </w:rPr>
              <w:t>水价（元</w:t>
            </w:r>
            <w:r>
              <w:rPr>
                <w:rFonts w:ascii="Times New Roman" w:hAnsi="Times New Roman" w:eastAsia="Times New Roman" w:cs="Times New Roman"/>
                <w:spacing w:val="5"/>
                <w:sz w:val="20"/>
                <w:szCs w:val="20"/>
              </w:rPr>
              <w:t>/m</w:t>
            </w:r>
            <w:r>
              <w:rPr>
                <w:rFonts w:ascii="宋体" w:hAnsi="宋体" w:eastAsia="宋体" w:cs="宋体"/>
                <w:spacing w:val="5"/>
                <w:sz w:val="20"/>
                <w:szCs w:val="20"/>
              </w:rPr>
              <w:t>³</w:t>
            </w:r>
            <w:r>
              <w:rPr>
                <w:rFonts w:ascii="宋体" w:hAnsi="宋体" w:eastAsia="宋体" w:cs="宋体"/>
                <w:spacing w:val="-67"/>
                <w:sz w:val="20"/>
                <w:szCs w:val="20"/>
              </w:rPr>
              <w:t xml:space="preserve"> </w:t>
            </w:r>
            <w:r>
              <w:rPr>
                <w:rFonts w:ascii="宋体" w:hAnsi="宋体" w:eastAsia="宋体" w:cs="宋体"/>
                <w:spacing w:val="5"/>
                <w:sz w:val="20"/>
                <w:szCs w:val="20"/>
              </w:rPr>
              <w:t>)</w:t>
            </w:r>
          </w:p>
        </w:tc>
      </w:tr>
      <w:tr w14:paraId="73A28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81" w:type="dxa"/>
            <w:vAlign w:val="top"/>
          </w:tcPr>
          <w:p w14:paraId="573711D0">
            <w:pPr>
              <w:spacing w:before="118" w:line="195"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05" w:type="dxa"/>
            <w:vAlign w:val="top"/>
          </w:tcPr>
          <w:p w14:paraId="4DC4D538">
            <w:pPr>
              <w:spacing w:before="118"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w:t>
            </w:r>
          </w:p>
        </w:tc>
        <w:tc>
          <w:tcPr>
            <w:tcW w:w="2006" w:type="dxa"/>
            <w:vAlign w:val="top"/>
          </w:tcPr>
          <w:p w14:paraId="7A70F42C">
            <w:pPr>
              <w:spacing w:before="118"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0.87</w:t>
            </w:r>
          </w:p>
        </w:tc>
        <w:tc>
          <w:tcPr>
            <w:tcW w:w="2005" w:type="dxa"/>
            <w:vAlign w:val="top"/>
          </w:tcPr>
          <w:p w14:paraId="65E42EE7">
            <w:pPr>
              <w:spacing w:before="118"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0.56</w:t>
            </w:r>
          </w:p>
        </w:tc>
        <w:tc>
          <w:tcPr>
            <w:tcW w:w="2010" w:type="dxa"/>
            <w:vAlign w:val="top"/>
          </w:tcPr>
          <w:p w14:paraId="01B26BBD">
            <w:pPr>
              <w:spacing w:before="118"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2.82</w:t>
            </w:r>
          </w:p>
        </w:tc>
      </w:tr>
      <w:tr w14:paraId="31470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081" w:type="dxa"/>
            <w:vAlign w:val="top"/>
          </w:tcPr>
          <w:p w14:paraId="16A6CA17">
            <w:pPr>
              <w:spacing w:before="120"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05" w:type="dxa"/>
            <w:vAlign w:val="top"/>
          </w:tcPr>
          <w:p w14:paraId="372836E8">
            <w:pPr>
              <w:spacing w:before="119"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0.55</w:t>
            </w:r>
          </w:p>
        </w:tc>
        <w:tc>
          <w:tcPr>
            <w:tcW w:w="2006" w:type="dxa"/>
            <w:vAlign w:val="top"/>
          </w:tcPr>
          <w:p w14:paraId="1E2AC6C6">
            <w:pPr>
              <w:spacing w:before="119"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0.87</w:t>
            </w:r>
          </w:p>
        </w:tc>
        <w:tc>
          <w:tcPr>
            <w:tcW w:w="2005" w:type="dxa"/>
            <w:vAlign w:val="top"/>
          </w:tcPr>
          <w:p w14:paraId="310B3667">
            <w:pPr>
              <w:spacing w:before="119"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2010" w:type="dxa"/>
            <w:vAlign w:val="top"/>
          </w:tcPr>
          <w:p w14:paraId="5AAF2D8D">
            <w:pPr>
              <w:spacing w:before="119" w:line="195"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1.79</w:t>
            </w:r>
          </w:p>
        </w:tc>
      </w:tr>
    </w:tbl>
    <w:p w14:paraId="23042BDF">
      <w:pPr>
        <w:pStyle w:val="2"/>
        <w:spacing w:line="264" w:lineRule="auto"/>
      </w:pPr>
    </w:p>
    <w:p w14:paraId="482287DE">
      <w:pPr>
        <w:pStyle w:val="2"/>
        <w:spacing w:line="264" w:lineRule="auto"/>
      </w:pPr>
    </w:p>
    <w:p w14:paraId="308E4BD7">
      <w:pPr>
        <w:pStyle w:val="2"/>
        <w:spacing w:line="265" w:lineRule="auto"/>
      </w:pPr>
    </w:p>
    <w:p w14:paraId="5FA50D03">
      <w:pPr>
        <w:spacing w:before="78" w:line="218" w:lineRule="auto"/>
        <w:ind w:left="34"/>
        <w:outlineLvl w:val="2"/>
        <w:rPr>
          <w:rFonts w:ascii="宋体" w:hAnsi="宋体" w:eastAsia="宋体" w:cs="宋体"/>
          <w:sz w:val="24"/>
          <w:szCs w:val="24"/>
        </w:rPr>
      </w:pPr>
      <w:r>
        <w:rPr>
          <w:rFonts w:ascii="Times New Roman" w:hAnsi="Times New Roman" w:eastAsia="Times New Roman" w:cs="Times New Roman"/>
          <w:b/>
          <w:bCs/>
          <w:spacing w:val="-3"/>
          <w:sz w:val="24"/>
          <w:szCs w:val="24"/>
        </w:rPr>
        <w:t>11.4.3.</w:t>
      </w:r>
      <w:r>
        <w:rPr>
          <w:rFonts w:ascii="Times New Roman" w:hAnsi="Times New Roman" w:eastAsia="Times New Roman" w:cs="Times New Roman"/>
          <w:b/>
          <w:bCs/>
          <w:spacing w:val="23"/>
          <w:sz w:val="24"/>
          <w:szCs w:val="24"/>
        </w:rPr>
        <w:t xml:space="preserve"> </w:t>
      </w:r>
      <w:r>
        <w:rPr>
          <w:rFonts w:ascii="宋体" w:hAnsi="宋体" w:eastAsia="宋体" w:cs="宋体"/>
          <w:b/>
          <w:bCs/>
          <w:spacing w:val="-3"/>
          <w:sz w:val="24"/>
          <w:szCs w:val="24"/>
        </w:rPr>
        <w:t>居民生活用水水价承受能力预测</w:t>
      </w:r>
    </w:p>
    <w:p w14:paraId="66B7245A">
      <w:pPr>
        <w:spacing w:before="196" w:line="345" w:lineRule="auto"/>
        <w:ind w:left="30" w:right="77" w:firstLine="478"/>
        <w:rPr>
          <w:rFonts w:ascii="宋体" w:hAnsi="宋体" w:eastAsia="宋体" w:cs="宋体"/>
          <w:sz w:val="24"/>
          <w:szCs w:val="24"/>
        </w:rPr>
      </w:pPr>
      <w:r>
        <w:rPr>
          <w:rFonts w:ascii="宋体" w:hAnsi="宋体" w:eastAsia="宋体" w:cs="宋体"/>
          <w:spacing w:val="-2"/>
          <w:sz w:val="24"/>
          <w:szCs w:val="24"/>
        </w:rPr>
        <w:t>农村供水工程作为公益性公共基础设施，其主要目的是改善农村饮用水条件，提高</w:t>
      </w:r>
      <w:r>
        <w:rPr>
          <w:rFonts w:ascii="宋体" w:hAnsi="宋体" w:eastAsia="宋体" w:cs="宋体"/>
          <w:spacing w:val="13"/>
          <w:sz w:val="24"/>
          <w:szCs w:val="24"/>
        </w:rPr>
        <w:t xml:space="preserve"> </w:t>
      </w:r>
      <w:r>
        <w:rPr>
          <w:rFonts w:ascii="宋体" w:hAnsi="宋体" w:eastAsia="宋体" w:cs="宋体"/>
          <w:spacing w:val="1"/>
          <w:sz w:val="24"/>
          <w:szCs w:val="24"/>
        </w:rPr>
        <w:t>人民生活水平，不断增强人民群众获得感、幸福感、安全感。特别是大石山区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个县</w:t>
      </w:r>
    </w:p>
    <w:p w14:paraId="5028D7C8">
      <w:pPr>
        <w:spacing w:line="345" w:lineRule="auto"/>
        <w:rPr>
          <w:rFonts w:ascii="宋体" w:hAnsi="宋体" w:eastAsia="宋体" w:cs="宋体"/>
          <w:sz w:val="24"/>
          <w:szCs w:val="24"/>
        </w:rPr>
        <w:sectPr>
          <w:footerReference r:id="rId120" w:type="default"/>
          <w:pgSz w:w="11906" w:h="16839"/>
          <w:pgMar w:top="1431" w:right="1337" w:bottom="1355" w:left="1397" w:header="0" w:footer="1193" w:gutter="0"/>
          <w:cols w:space="720" w:num="1"/>
        </w:sectPr>
      </w:pPr>
    </w:p>
    <w:p w14:paraId="510C3D09">
      <w:pPr>
        <w:pStyle w:val="2"/>
        <w:spacing w:line="452" w:lineRule="auto"/>
      </w:pPr>
    </w:p>
    <w:p w14:paraId="6A87DF0F">
      <w:pPr>
        <w:spacing w:before="78" w:line="352" w:lineRule="auto"/>
        <w:ind w:left="1" w:right="80" w:firstLine="17"/>
        <w:jc w:val="both"/>
        <w:rPr>
          <w:rFonts w:ascii="宋体" w:hAnsi="宋体" w:eastAsia="宋体" w:cs="宋体"/>
          <w:sz w:val="24"/>
          <w:szCs w:val="24"/>
        </w:rPr>
      </w:pPr>
      <w:r>
        <w:rPr>
          <w:rFonts w:ascii="宋体" w:hAnsi="宋体" w:eastAsia="宋体" w:cs="宋体"/>
          <w:spacing w:val="-2"/>
          <w:sz w:val="24"/>
          <w:szCs w:val="24"/>
        </w:rPr>
        <w:t>区经济条件有限、发展相对滞后，水源、地形条件复杂，水低人高，供水成本偏高，水</w:t>
      </w:r>
      <w:r>
        <w:rPr>
          <w:rFonts w:ascii="宋体" w:hAnsi="宋体" w:eastAsia="宋体" w:cs="宋体"/>
          <w:sz w:val="24"/>
          <w:szCs w:val="24"/>
        </w:rPr>
        <w:t xml:space="preserve"> </w:t>
      </w:r>
      <w:r>
        <w:rPr>
          <w:rFonts w:ascii="宋体" w:hAnsi="宋体" w:eastAsia="宋体" w:cs="宋体"/>
          <w:spacing w:val="-2"/>
          <w:sz w:val="24"/>
          <w:szCs w:val="24"/>
        </w:rPr>
        <w:t>费负担若超出农村居民负担能力，给他们增加了额外的经济负担，则与项目建设的初衷</w:t>
      </w:r>
      <w:r>
        <w:rPr>
          <w:rFonts w:ascii="宋体" w:hAnsi="宋体" w:eastAsia="宋体" w:cs="宋体"/>
          <w:spacing w:val="17"/>
          <w:sz w:val="24"/>
          <w:szCs w:val="24"/>
        </w:rPr>
        <w:t xml:space="preserve"> </w:t>
      </w:r>
      <w:r>
        <w:rPr>
          <w:rFonts w:ascii="宋体" w:hAnsi="宋体" w:eastAsia="宋体" w:cs="宋体"/>
          <w:spacing w:val="-2"/>
          <w:sz w:val="24"/>
          <w:szCs w:val="24"/>
        </w:rPr>
        <w:t>相悖。因此，农村供水工程水费不得超过农村居民经济承受能力。当水费收入难以满足</w:t>
      </w:r>
      <w:r>
        <w:rPr>
          <w:rFonts w:ascii="宋体" w:hAnsi="宋体" w:eastAsia="宋体" w:cs="宋体"/>
          <w:spacing w:val="17"/>
          <w:sz w:val="24"/>
          <w:szCs w:val="24"/>
        </w:rPr>
        <w:t xml:space="preserve"> </w:t>
      </w:r>
      <w:r>
        <w:rPr>
          <w:rFonts w:ascii="宋体" w:hAnsi="宋体" w:eastAsia="宋体" w:cs="宋体"/>
          <w:spacing w:val="-1"/>
          <w:sz w:val="24"/>
          <w:szCs w:val="24"/>
        </w:rPr>
        <w:t>工程运行要求时，需考虑采取其他措施予以解决。</w:t>
      </w:r>
    </w:p>
    <w:p w14:paraId="10957F45">
      <w:pPr>
        <w:spacing w:before="32" w:line="357" w:lineRule="auto"/>
        <w:ind w:right="79" w:firstLine="482"/>
        <w:jc w:val="both"/>
        <w:rPr>
          <w:rFonts w:ascii="宋体" w:hAnsi="宋体" w:eastAsia="宋体" w:cs="宋体"/>
          <w:sz w:val="24"/>
          <w:szCs w:val="24"/>
        </w:rPr>
      </w:pPr>
      <w:r>
        <w:rPr>
          <w:rFonts w:ascii="宋体" w:hAnsi="宋体" w:eastAsia="宋体" w:cs="宋体"/>
          <w:spacing w:val="5"/>
          <w:sz w:val="24"/>
          <w:szCs w:val="24"/>
        </w:rPr>
        <w:t>亚太经济和社会委员会（</w:t>
      </w:r>
      <w:r>
        <w:rPr>
          <w:rFonts w:ascii="Times New Roman" w:hAnsi="Times New Roman" w:eastAsia="Times New Roman" w:cs="Times New Roman"/>
          <w:sz w:val="24"/>
          <w:szCs w:val="24"/>
        </w:rPr>
        <w:t>ESCAP</w:t>
      </w:r>
      <w:r>
        <w:rPr>
          <w:rFonts w:ascii="宋体" w:hAnsi="宋体" w:eastAsia="宋体" w:cs="宋体"/>
          <w:spacing w:val="5"/>
          <w:sz w:val="24"/>
          <w:szCs w:val="24"/>
        </w:rPr>
        <w:t>）建议居民用水的水费支出应</w:t>
      </w:r>
      <w:r>
        <w:rPr>
          <w:rFonts w:ascii="宋体" w:hAnsi="宋体" w:eastAsia="宋体" w:cs="宋体"/>
          <w:spacing w:val="4"/>
          <w:sz w:val="24"/>
          <w:szCs w:val="24"/>
        </w:rPr>
        <w:t>不超过家庭收入的</w:t>
      </w:r>
      <w:r>
        <w:rPr>
          <w:rFonts w:ascii="宋体" w:hAnsi="宋体" w:eastAsia="宋体" w:cs="宋体"/>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，世界银行和一些国际贷款机构的研究成果认为家庭或个人水费支</w:t>
      </w:r>
      <w:r>
        <w:rPr>
          <w:rFonts w:ascii="宋体" w:hAnsi="宋体" w:eastAsia="宋体" w:cs="宋体"/>
          <w:spacing w:val="1"/>
          <w:sz w:val="24"/>
          <w:szCs w:val="24"/>
        </w:rPr>
        <w:t>出占家庭收入的</w:t>
      </w:r>
      <w:r>
        <w:rPr>
          <w:rFonts w:ascii="宋体" w:hAnsi="宋体" w:eastAsia="宋体" w:cs="宋体"/>
          <w:sz w:val="24"/>
          <w:szCs w:val="24"/>
        </w:rPr>
        <w:t xml:space="preserve"> </w:t>
      </w:r>
      <w:r>
        <w:rPr>
          <w:rFonts w:ascii="宋体" w:hAnsi="宋体" w:eastAsia="宋体" w:cs="宋体"/>
          <w:spacing w:val="-3"/>
          <w:sz w:val="24"/>
          <w:szCs w:val="24"/>
        </w:rPr>
        <w:t>比重为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是可行的。</w:t>
      </w:r>
      <w:r>
        <w:rPr>
          <w:rFonts w:ascii="Times New Roman" w:hAnsi="Times New Roman" w:eastAsia="Times New Roman" w:cs="Times New Roman"/>
          <w:spacing w:val="-3"/>
          <w:sz w:val="24"/>
          <w:szCs w:val="24"/>
        </w:rPr>
        <w:t xml:space="preserve">1995 </w:t>
      </w:r>
      <w:r>
        <w:rPr>
          <w:rFonts w:ascii="宋体" w:hAnsi="宋体" w:eastAsia="宋体" w:cs="宋体"/>
          <w:spacing w:val="-3"/>
          <w:sz w:val="24"/>
          <w:szCs w:val="24"/>
        </w:rPr>
        <w:t>年我国建设部《城市缺水问题研究报告》中认为，我国</w:t>
      </w:r>
      <w:r>
        <w:rPr>
          <w:rFonts w:ascii="宋体" w:hAnsi="宋体" w:eastAsia="宋体" w:cs="宋体"/>
          <w:sz w:val="24"/>
          <w:szCs w:val="24"/>
        </w:rPr>
        <w:t xml:space="preserve"> 城市居民生活用水水费支出占家庭收入的</w:t>
      </w:r>
      <w:r>
        <w:rPr>
          <w:rFonts w:ascii="宋体" w:hAnsi="宋体" w:eastAsia="宋体" w:cs="宋体"/>
          <w:spacing w:val="-38"/>
          <w:sz w:val="24"/>
          <w:szCs w:val="24"/>
        </w:rPr>
        <w:t xml:space="preserve"> </w:t>
      </w:r>
      <w:r>
        <w:rPr>
          <w:rFonts w:ascii="Times New Roman" w:hAnsi="Times New Roman" w:eastAsia="Times New Roman" w:cs="Times New Roman"/>
          <w:sz w:val="24"/>
          <w:szCs w:val="24"/>
        </w:rPr>
        <w:t>2.5%</w:t>
      </w: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 xml:space="preserve">比较合适。对不同规模的城市、不 </w:t>
      </w:r>
      <w:r>
        <w:rPr>
          <w:rFonts w:ascii="宋体" w:hAnsi="宋体" w:eastAsia="宋体" w:cs="宋体"/>
          <w:spacing w:val="-2"/>
          <w:sz w:val="24"/>
          <w:szCs w:val="24"/>
        </w:rPr>
        <w:t>同收入的用户应采取不同的水费支出水平，一般特大城市居民生活用水水费支出占家庭</w:t>
      </w:r>
      <w:r>
        <w:rPr>
          <w:rFonts w:ascii="宋体" w:hAnsi="宋体" w:eastAsia="宋体" w:cs="宋体"/>
          <w:spacing w:val="18"/>
          <w:sz w:val="24"/>
          <w:szCs w:val="24"/>
        </w:rPr>
        <w:t xml:space="preserve"> </w:t>
      </w:r>
      <w:r>
        <w:rPr>
          <w:rFonts w:ascii="宋体" w:hAnsi="宋体" w:eastAsia="宋体" w:cs="宋体"/>
          <w:spacing w:val="-3"/>
          <w:sz w:val="24"/>
          <w:szCs w:val="24"/>
        </w:rPr>
        <w:t>收入的比重为</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，中等城市为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2.5%</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。对于南方水资源较丰富地区，水费支出占家庭收</w:t>
      </w:r>
      <w:r>
        <w:rPr>
          <w:rFonts w:ascii="宋体" w:hAnsi="宋体" w:eastAsia="宋体" w:cs="宋体"/>
          <w:sz w:val="24"/>
          <w:szCs w:val="24"/>
        </w:rPr>
        <w:t xml:space="preserve"> </w:t>
      </w:r>
      <w:r>
        <w:rPr>
          <w:rFonts w:ascii="宋体" w:hAnsi="宋体" w:eastAsia="宋体" w:cs="宋体"/>
          <w:spacing w:val="-2"/>
          <w:sz w:val="24"/>
          <w:szCs w:val="24"/>
        </w:rPr>
        <w:t>入的比重会略低些。根据我国关于供水水价的一些调查研究表明，当水费占家庭收入的</w:t>
      </w:r>
      <w:r>
        <w:rPr>
          <w:rFonts w:ascii="宋体" w:hAnsi="宋体" w:eastAsia="宋体" w:cs="宋体"/>
          <w:spacing w:val="18"/>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时，对居民的心理作用不大；当水费占家庭收入的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时，有一定的影响；</w:t>
      </w:r>
      <w:r>
        <w:rPr>
          <w:rFonts w:ascii="宋体" w:hAnsi="宋体" w:eastAsia="宋体" w:cs="宋体"/>
          <w:spacing w:val="-2"/>
          <w:sz w:val="24"/>
          <w:szCs w:val="24"/>
        </w:rPr>
        <w:t>当水费占</w:t>
      </w:r>
      <w:r>
        <w:rPr>
          <w:rFonts w:ascii="宋体" w:hAnsi="宋体" w:eastAsia="宋体" w:cs="宋体"/>
          <w:sz w:val="24"/>
          <w:szCs w:val="24"/>
        </w:rPr>
        <w:t xml:space="preserve"> </w:t>
      </w:r>
      <w:r>
        <w:rPr>
          <w:rFonts w:ascii="宋体" w:hAnsi="宋体" w:eastAsia="宋体" w:cs="宋体"/>
          <w:spacing w:val="-1"/>
          <w:sz w:val="24"/>
          <w:szCs w:val="24"/>
        </w:rPr>
        <w:t>家庭收入的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w:t>
      </w:r>
      <w:r>
        <w:rPr>
          <w:rFonts w:ascii="宋体" w:hAnsi="宋体" w:eastAsia="宋体" w:cs="宋体"/>
          <w:spacing w:val="-1"/>
          <w:sz w:val="24"/>
          <w:szCs w:val="24"/>
        </w:rPr>
        <w:t>时，将引起居民用水的重视，注意节约</w:t>
      </w:r>
      <w:r>
        <w:rPr>
          <w:rFonts w:ascii="宋体" w:hAnsi="宋体" w:eastAsia="宋体" w:cs="宋体"/>
          <w:spacing w:val="-2"/>
          <w:sz w:val="24"/>
          <w:szCs w:val="24"/>
        </w:rPr>
        <w:t>用水；当水费占家庭收入的</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时，可促使居民节约用水。另据调查，我国城镇居民为获取饮用水支付的费用平均约为</w:t>
      </w:r>
      <w:r>
        <w:rPr>
          <w:rFonts w:ascii="宋体" w:hAnsi="宋体" w:eastAsia="宋体" w:cs="宋体"/>
          <w:spacing w:val="18"/>
          <w:sz w:val="24"/>
          <w:szCs w:val="24"/>
        </w:rPr>
        <w:t xml:space="preserve"> </w:t>
      </w:r>
      <w:r>
        <w:rPr>
          <w:rFonts w:ascii="宋体" w:hAnsi="宋体" w:eastAsia="宋体" w:cs="宋体"/>
          <w:spacing w:val="-3"/>
          <w:sz w:val="24"/>
          <w:szCs w:val="24"/>
        </w:rPr>
        <w:t>家庭人均年收入的</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p>
    <w:p w14:paraId="03E82307">
      <w:pPr>
        <w:spacing w:before="36" w:line="353" w:lineRule="auto"/>
        <w:ind w:left="2" w:firstLine="479"/>
        <w:jc w:val="both"/>
        <w:rPr>
          <w:rFonts w:ascii="宋体" w:hAnsi="宋体" w:eastAsia="宋体" w:cs="宋体"/>
          <w:sz w:val="24"/>
          <w:szCs w:val="24"/>
        </w:rPr>
      </w:pPr>
      <w:r>
        <w:rPr>
          <w:rFonts w:ascii="宋体" w:hAnsi="宋体" w:eastAsia="宋体" w:cs="宋体"/>
          <w:spacing w:val="-4"/>
          <w:sz w:val="24"/>
          <w:szCs w:val="24"/>
        </w:rPr>
        <w:t>根据广西统计局</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年统计数据，</w:t>
      </w:r>
      <w:r>
        <w:rPr>
          <w:rFonts w:ascii="Times New Roman" w:hAnsi="Times New Roman" w:eastAsia="Times New Roman" w:cs="Times New Roman"/>
          <w:spacing w:val="-4"/>
          <w:sz w:val="24"/>
          <w:szCs w:val="24"/>
        </w:rPr>
        <w:t xml:space="preserve">2022 </w:t>
      </w:r>
      <w:r>
        <w:rPr>
          <w:rFonts w:ascii="宋体" w:hAnsi="宋体" w:eastAsia="宋体" w:cs="宋体"/>
          <w:spacing w:val="-4"/>
          <w:sz w:val="24"/>
          <w:szCs w:val="24"/>
        </w:rPr>
        <w:t>年我区农村居民人均可</w:t>
      </w:r>
      <w:r>
        <w:rPr>
          <w:rFonts w:ascii="宋体" w:hAnsi="宋体" w:eastAsia="宋体" w:cs="宋体"/>
          <w:spacing w:val="-5"/>
          <w:sz w:val="24"/>
          <w:szCs w:val="24"/>
        </w:rPr>
        <w:t>支配收入</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15404 </w:t>
      </w:r>
      <w:r>
        <w:rPr>
          <w:rFonts w:ascii="宋体" w:hAnsi="宋体" w:eastAsia="宋体" w:cs="宋体"/>
          <w:spacing w:val="-5"/>
          <w:sz w:val="24"/>
          <w:szCs w:val="24"/>
        </w:rPr>
        <w:t>元。</w:t>
      </w:r>
      <w:r>
        <w:rPr>
          <w:rFonts w:ascii="宋体" w:hAnsi="宋体" w:eastAsia="宋体" w:cs="宋体"/>
          <w:sz w:val="24"/>
          <w:szCs w:val="24"/>
        </w:rPr>
        <w:t xml:space="preserve"> </w:t>
      </w:r>
      <w:r>
        <w:rPr>
          <w:rFonts w:ascii="宋体" w:hAnsi="宋体" w:eastAsia="宋体" w:cs="宋体"/>
          <w:spacing w:val="-2"/>
          <w:sz w:val="24"/>
          <w:szCs w:val="24"/>
        </w:rPr>
        <w:t>结合现状居民水费支出占收入的比例，并考虑经济的一定增长水平，居民生活用水的经</w:t>
      </w:r>
      <w:r>
        <w:rPr>
          <w:rFonts w:ascii="宋体" w:hAnsi="宋体" w:eastAsia="宋体" w:cs="宋体"/>
          <w:spacing w:val="16"/>
          <w:sz w:val="24"/>
          <w:szCs w:val="24"/>
        </w:rPr>
        <w:t xml:space="preserve"> </w:t>
      </w:r>
      <w:r>
        <w:rPr>
          <w:rFonts w:ascii="宋体" w:hAnsi="宋体" w:eastAsia="宋体" w:cs="宋体"/>
          <w:spacing w:val="-2"/>
          <w:sz w:val="24"/>
          <w:szCs w:val="24"/>
        </w:rPr>
        <w:t>济承受能力水价按水费支出占收入的</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1.2%</w:t>
      </w:r>
      <w:r>
        <w:rPr>
          <w:rFonts w:ascii="宋体" w:hAnsi="宋体" w:eastAsia="宋体" w:cs="宋体"/>
          <w:spacing w:val="-2"/>
          <w:sz w:val="24"/>
          <w:szCs w:val="24"/>
        </w:rPr>
        <w:t>初步估算，为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184.85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年；预测人均年净用</w:t>
      </w:r>
      <w:r>
        <w:rPr>
          <w:rFonts w:ascii="宋体" w:hAnsi="宋体" w:eastAsia="宋体" w:cs="宋体"/>
          <w:sz w:val="24"/>
          <w:szCs w:val="24"/>
        </w:rPr>
        <w:t xml:space="preserve"> </w:t>
      </w:r>
      <w:r>
        <w:rPr>
          <w:rFonts w:ascii="宋体" w:hAnsi="宋体" w:eastAsia="宋体" w:cs="宋体"/>
          <w:spacing w:val="-3"/>
          <w:sz w:val="24"/>
          <w:szCs w:val="24"/>
        </w:rPr>
        <w:t>水量为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54.75 m</w:t>
      </w:r>
      <w:r>
        <w:rPr>
          <w:rFonts w:ascii="宋体" w:hAnsi="宋体" w:eastAsia="宋体" w:cs="宋体"/>
          <w:spacing w:val="-3"/>
          <w:sz w:val="24"/>
          <w:szCs w:val="24"/>
        </w:rPr>
        <w:t>³</w:t>
      </w:r>
      <w:r>
        <w:rPr>
          <w:rFonts w:ascii="宋体" w:hAnsi="宋体" w:eastAsia="宋体" w:cs="宋体"/>
          <w:spacing w:val="-91"/>
          <w:sz w:val="24"/>
          <w:szCs w:val="24"/>
        </w:rPr>
        <w:t xml:space="preserve"> </w:t>
      </w:r>
      <w:r>
        <w:rPr>
          <w:rFonts w:ascii="宋体" w:hAnsi="宋体" w:eastAsia="宋体" w:cs="宋体"/>
          <w:spacing w:val="-3"/>
          <w:sz w:val="24"/>
          <w:szCs w:val="24"/>
        </w:rPr>
        <w:t>,</w:t>
      </w:r>
      <w:r>
        <w:rPr>
          <w:rFonts w:ascii="宋体" w:hAnsi="宋体" w:eastAsia="宋体" w:cs="宋体"/>
          <w:spacing w:val="60"/>
          <w:sz w:val="24"/>
          <w:szCs w:val="24"/>
        </w:rPr>
        <w:t xml:space="preserve"> </w:t>
      </w:r>
      <w:r>
        <w:rPr>
          <w:rFonts w:ascii="宋体" w:hAnsi="宋体" w:eastAsia="宋体" w:cs="宋体"/>
          <w:spacing w:val="-3"/>
          <w:sz w:val="24"/>
          <w:szCs w:val="24"/>
        </w:rPr>
        <w:t>估算每年可承受单</w:t>
      </w:r>
      <w:r>
        <w:rPr>
          <w:rFonts w:ascii="宋体" w:hAnsi="宋体" w:eastAsia="宋体" w:cs="宋体"/>
          <w:spacing w:val="-4"/>
          <w:sz w:val="24"/>
          <w:szCs w:val="24"/>
        </w:rPr>
        <w:t>方水价为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3.38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/m</w:t>
      </w:r>
      <w:r>
        <w:rPr>
          <w:rFonts w:ascii="宋体" w:hAnsi="宋体" w:eastAsia="宋体" w:cs="宋体"/>
          <w:spacing w:val="-4"/>
          <w:sz w:val="24"/>
          <w:szCs w:val="24"/>
        </w:rPr>
        <w:t>³</w:t>
      </w:r>
      <w:r>
        <w:rPr>
          <w:rFonts w:ascii="宋体" w:hAnsi="宋体" w:eastAsia="宋体" w:cs="宋体"/>
          <w:spacing w:val="-87"/>
          <w:sz w:val="24"/>
          <w:szCs w:val="24"/>
        </w:rPr>
        <w:t xml:space="preserve"> </w:t>
      </w:r>
      <w:r>
        <w:rPr>
          <w:rFonts w:ascii="宋体" w:hAnsi="宋体" w:eastAsia="宋体" w:cs="宋体"/>
          <w:spacing w:val="-4"/>
          <w:sz w:val="24"/>
          <w:szCs w:val="24"/>
        </w:rPr>
        <w:t>。另外，按总成本计算供水水</w:t>
      </w:r>
      <w:r>
        <w:rPr>
          <w:rFonts w:ascii="宋体" w:hAnsi="宋体" w:eastAsia="宋体" w:cs="宋体"/>
          <w:sz w:val="24"/>
          <w:szCs w:val="24"/>
        </w:rPr>
        <w:t xml:space="preserve"> </w:t>
      </w:r>
      <w:r>
        <w:rPr>
          <w:rFonts w:ascii="宋体" w:hAnsi="宋体" w:eastAsia="宋体" w:cs="宋体"/>
          <w:spacing w:val="-8"/>
          <w:sz w:val="24"/>
          <w:szCs w:val="24"/>
        </w:rPr>
        <w:t>价</w:t>
      </w:r>
      <w:r>
        <w:rPr>
          <w:rFonts w:ascii="Times New Roman" w:hAnsi="Times New Roman" w:eastAsia="Times New Roman" w:cs="Times New Roman"/>
          <w:spacing w:val="-8"/>
          <w:sz w:val="24"/>
          <w:szCs w:val="24"/>
        </w:rPr>
        <w:t>2.82</w:t>
      </w:r>
      <w:r>
        <w:rPr>
          <w:rFonts w:ascii="Times New Roman" w:hAnsi="Times New Roman" w:eastAsia="Times New Roman" w:cs="Times New Roman"/>
          <w:spacing w:val="-16"/>
          <w:sz w:val="24"/>
          <w:szCs w:val="24"/>
        </w:rPr>
        <w:t xml:space="preserve"> </w:t>
      </w:r>
      <w:r>
        <w:rPr>
          <w:rFonts w:ascii="宋体" w:hAnsi="宋体" w:eastAsia="宋体" w:cs="宋体"/>
          <w:spacing w:val="-8"/>
          <w:sz w:val="24"/>
          <w:szCs w:val="24"/>
        </w:rPr>
        <w:t>元</w:t>
      </w:r>
      <w:r>
        <w:rPr>
          <w:rFonts w:ascii="Times New Roman" w:hAnsi="Times New Roman" w:eastAsia="Times New Roman" w:cs="Times New Roman"/>
          <w:spacing w:val="-8"/>
          <w:sz w:val="24"/>
          <w:szCs w:val="24"/>
        </w:rPr>
        <w:t>/m</w:t>
      </w:r>
      <w:r>
        <w:rPr>
          <w:rFonts w:ascii="宋体" w:hAnsi="宋体" w:eastAsia="宋体" w:cs="宋体"/>
          <w:spacing w:val="-8"/>
          <w:sz w:val="24"/>
          <w:szCs w:val="24"/>
        </w:rPr>
        <w:t>³、运行成本计算供水水</w:t>
      </w:r>
      <w:r>
        <w:rPr>
          <w:rFonts w:ascii="宋体" w:hAnsi="宋体" w:eastAsia="宋体" w:cs="宋体"/>
          <w:spacing w:val="-9"/>
          <w:sz w:val="24"/>
          <w:szCs w:val="24"/>
        </w:rPr>
        <w:t>价</w:t>
      </w:r>
      <w:r>
        <w:rPr>
          <w:rFonts w:ascii="宋体" w:hAnsi="宋体" w:eastAsia="宋体" w:cs="宋体"/>
          <w:spacing w:val="-58"/>
          <w:sz w:val="24"/>
          <w:szCs w:val="24"/>
        </w:rPr>
        <w:t xml:space="preserve"> </w:t>
      </w:r>
      <w:r>
        <w:rPr>
          <w:rFonts w:ascii="Times New Roman" w:hAnsi="Times New Roman" w:eastAsia="Times New Roman" w:cs="Times New Roman"/>
          <w:spacing w:val="-9"/>
          <w:sz w:val="24"/>
          <w:szCs w:val="24"/>
        </w:rPr>
        <w:t>1.79</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元</w:t>
      </w:r>
      <w:r>
        <w:rPr>
          <w:rFonts w:ascii="Times New Roman" w:hAnsi="Times New Roman" w:eastAsia="Times New Roman" w:cs="Times New Roman"/>
          <w:spacing w:val="-9"/>
          <w:sz w:val="24"/>
          <w:szCs w:val="24"/>
        </w:rPr>
        <w:t>/m</w:t>
      </w:r>
      <w:r>
        <w:rPr>
          <w:rFonts w:ascii="宋体" w:hAnsi="宋体" w:eastAsia="宋体" w:cs="宋体"/>
          <w:spacing w:val="-9"/>
          <w:sz w:val="24"/>
          <w:szCs w:val="24"/>
        </w:rPr>
        <w:t>³</w:t>
      </w:r>
      <w:r>
        <w:rPr>
          <w:rFonts w:ascii="宋体" w:hAnsi="宋体" w:eastAsia="宋体" w:cs="宋体"/>
          <w:spacing w:val="-91"/>
          <w:sz w:val="24"/>
          <w:szCs w:val="24"/>
        </w:rPr>
        <w:t xml:space="preserve"> </w:t>
      </w:r>
      <w:r>
        <w:rPr>
          <w:rFonts w:ascii="宋体" w:hAnsi="宋体" w:eastAsia="宋体" w:cs="宋体"/>
          <w:spacing w:val="-9"/>
          <w:sz w:val="24"/>
          <w:szCs w:val="24"/>
        </w:rPr>
        <w:t>,</w:t>
      </w:r>
      <w:r>
        <w:rPr>
          <w:rFonts w:ascii="宋体" w:hAnsi="宋体" w:eastAsia="宋体" w:cs="宋体"/>
          <w:spacing w:val="-57"/>
          <w:sz w:val="24"/>
          <w:szCs w:val="24"/>
        </w:rPr>
        <w:t xml:space="preserve"> </w:t>
      </w:r>
      <w:r>
        <w:rPr>
          <w:rFonts w:ascii="宋体" w:hAnsi="宋体" w:eastAsia="宋体" w:cs="宋体"/>
          <w:spacing w:val="-9"/>
          <w:sz w:val="24"/>
          <w:szCs w:val="24"/>
        </w:rPr>
        <w:t>计算水费分别约占收入的</w:t>
      </w:r>
      <w:r>
        <w:rPr>
          <w:rFonts w:ascii="宋体" w:hAnsi="宋体" w:eastAsia="宋体" w:cs="宋体"/>
          <w:spacing w:val="-58"/>
          <w:sz w:val="24"/>
          <w:szCs w:val="24"/>
        </w:rPr>
        <w:t xml:space="preserve"> </w:t>
      </w:r>
      <w:r>
        <w:rPr>
          <w:rFonts w:ascii="Times New Roman" w:hAnsi="Times New Roman" w:eastAsia="Times New Roman" w:cs="Times New Roman"/>
          <w:spacing w:val="-9"/>
          <w:sz w:val="24"/>
          <w:szCs w:val="24"/>
        </w:rPr>
        <w:t>1.0</w:t>
      </w:r>
      <w:r>
        <w:rPr>
          <w:rFonts w:ascii="宋体" w:hAnsi="宋体" w:eastAsia="宋体" w:cs="宋体"/>
          <w:spacing w:val="-9"/>
          <w:sz w:val="24"/>
          <w:szCs w:val="24"/>
        </w:rPr>
        <w:t>％、</w:t>
      </w:r>
      <w:r>
        <w:rPr>
          <w:rFonts w:ascii="Times New Roman" w:hAnsi="Times New Roman" w:eastAsia="Times New Roman" w:cs="Times New Roman"/>
          <w:spacing w:val="-9"/>
          <w:sz w:val="24"/>
          <w:szCs w:val="24"/>
        </w:rPr>
        <w:t>0.6</w:t>
      </w:r>
      <w:r>
        <w:rPr>
          <w:rFonts w:ascii="宋体" w:hAnsi="宋体" w:eastAsia="宋体" w:cs="宋体"/>
          <w:spacing w:val="-9"/>
          <w:sz w:val="24"/>
          <w:szCs w:val="24"/>
        </w:rPr>
        <w:t>％。</w:t>
      </w:r>
    </w:p>
    <w:p w14:paraId="6D937935">
      <w:pPr>
        <w:spacing w:before="230" w:line="204" w:lineRule="auto"/>
        <w:ind w:left="13"/>
        <w:outlineLvl w:val="1"/>
        <w:rPr>
          <w:rFonts w:ascii="楷体" w:hAnsi="楷体" w:eastAsia="楷体" w:cs="楷体"/>
          <w:sz w:val="31"/>
          <w:szCs w:val="31"/>
        </w:rPr>
      </w:pPr>
      <w:bookmarkStart w:id="135" w:name="bookmark120"/>
      <w:bookmarkEnd w:id="135"/>
      <w:r>
        <w:rPr>
          <w:rFonts w:ascii="Times New Roman" w:hAnsi="Times New Roman" w:eastAsia="Times New Roman" w:cs="Times New Roman"/>
          <w:b/>
          <w:bCs/>
          <w:spacing w:val="-2"/>
          <w:sz w:val="31"/>
          <w:szCs w:val="31"/>
        </w:rPr>
        <w:t xml:space="preserve">11.5.   </w:t>
      </w:r>
      <w:r>
        <w:rPr>
          <w:rFonts w:ascii="楷体" w:hAnsi="楷体" w:eastAsia="楷体" w:cs="楷体"/>
          <w:b/>
          <w:bCs/>
          <w:spacing w:val="-2"/>
          <w:sz w:val="31"/>
          <w:szCs w:val="31"/>
        </w:rPr>
        <w:t>结论</w:t>
      </w:r>
    </w:p>
    <w:p w14:paraId="00F35F35">
      <w:pPr>
        <w:spacing w:before="62" w:line="313" w:lineRule="auto"/>
        <w:ind w:left="2" w:right="80"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）根据国民经济评价分析，本项目的经济内部收益率为</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10.62%</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，大于</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8%</w:t>
      </w:r>
      <w:r>
        <w:rPr>
          <w:rFonts w:ascii="宋体" w:hAnsi="宋体" w:eastAsia="宋体" w:cs="宋体"/>
          <w:spacing w:val="-1"/>
          <w:sz w:val="24"/>
          <w:szCs w:val="24"/>
        </w:rPr>
        <w:t>；经</w:t>
      </w:r>
      <w:r>
        <w:rPr>
          <w:rFonts w:ascii="宋体" w:hAnsi="宋体" w:eastAsia="宋体" w:cs="宋体"/>
          <w:sz w:val="24"/>
          <w:szCs w:val="24"/>
        </w:rPr>
        <w:t xml:space="preserve"> </w:t>
      </w:r>
      <w:r>
        <w:rPr>
          <w:rFonts w:ascii="宋体" w:hAnsi="宋体" w:eastAsia="宋体" w:cs="宋体"/>
          <w:spacing w:val="-3"/>
          <w:sz w:val="24"/>
          <w:szCs w:val="24"/>
        </w:rPr>
        <w:t>济净现值为</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3.7 </w:t>
      </w:r>
      <w:r>
        <w:rPr>
          <w:rFonts w:ascii="宋体" w:hAnsi="宋体" w:eastAsia="宋体" w:cs="宋体"/>
          <w:spacing w:val="-3"/>
          <w:sz w:val="24"/>
          <w:szCs w:val="24"/>
        </w:rPr>
        <w:t>亿元，大于</w:t>
      </w:r>
      <w:r>
        <w:rPr>
          <w:rFonts w:ascii="Times New Roman" w:hAnsi="Times New Roman" w:eastAsia="Times New Roman" w:cs="Times New Roman"/>
          <w:spacing w:val="-3"/>
          <w:sz w:val="24"/>
          <w:szCs w:val="24"/>
        </w:rPr>
        <w:t>0</w:t>
      </w:r>
      <w:r>
        <w:rPr>
          <w:rFonts w:ascii="宋体" w:hAnsi="宋体" w:eastAsia="宋体" w:cs="宋体"/>
          <w:spacing w:val="-3"/>
          <w:sz w:val="24"/>
          <w:szCs w:val="24"/>
        </w:rPr>
        <w:t>；经济效益费用比为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1.22</w:t>
      </w:r>
      <w:r>
        <w:rPr>
          <w:rFonts w:ascii="宋体" w:hAnsi="宋体" w:eastAsia="宋体" w:cs="宋体"/>
          <w:spacing w:val="-3"/>
          <w:sz w:val="24"/>
          <w:szCs w:val="24"/>
        </w:rPr>
        <w:t>，大于</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；结果表明该项目在经济</w:t>
      </w:r>
      <w:r>
        <w:rPr>
          <w:rFonts w:ascii="宋体" w:hAnsi="宋体" w:eastAsia="宋体" w:cs="宋体"/>
          <w:sz w:val="24"/>
          <w:szCs w:val="24"/>
        </w:rPr>
        <w:t xml:space="preserve"> </w:t>
      </w:r>
      <w:r>
        <w:rPr>
          <w:rFonts w:ascii="宋体" w:hAnsi="宋体" w:eastAsia="宋体" w:cs="宋体"/>
          <w:spacing w:val="-2"/>
          <w:sz w:val="24"/>
          <w:szCs w:val="24"/>
        </w:rPr>
        <w:t>上是合理可行的。</w:t>
      </w:r>
    </w:p>
    <w:p w14:paraId="65913E8A">
      <w:pPr>
        <w:spacing w:before="181" w:line="324" w:lineRule="auto"/>
        <w:ind w:right="18" w:firstLine="49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）根据财务分析，按照“准许成本加合理收益</w:t>
      </w:r>
      <w:r>
        <w:rPr>
          <w:rFonts w:ascii="宋体" w:hAnsi="宋体" w:eastAsia="宋体" w:cs="宋体"/>
          <w:spacing w:val="-88"/>
          <w:sz w:val="24"/>
          <w:szCs w:val="24"/>
        </w:rPr>
        <w:t xml:space="preserve"> </w:t>
      </w:r>
      <w:r>
        <w:rPr>
          <w:rFonts w:ascii="宋体" w:hAnsi="宋体" w:eastAsia="宋体" w:cs="宋体"/>
          <w:spacing w:val="-4"/>
          <w:sz w:val="24"/>
          <w:szCs w:val="24"/>
        </w:rPr>
        <w:t>”的</w:t>
      </w:r>
      <w:r>
        <w:rPr>
          <w:rFonts w:ascii="宋体" w:hAnsi="宋体" w:eastAsia="宋体" w:cs="宋体"/>
          <w:spacing w:val="-5"/>
          <w:sz w:val="24"/>
          <w:szCs w:val="24"/>
        </w:rPr>
        <w:t>方法核定水利工程供水价格，</w:t>
      </w:r>
      <w:r>
        <w:rPr>
          <w:rFonts w:ascii="宋体" w:hAnsi="宋体" w:eastAsia="宋体" w:cs="宋体"/>
          <w:sz w:val="24"/>
          <w:szCs w:val="24"/>
        </w:rPr>
        <w:t xml:space="preserve"> </w:t>
      </w:r>
      <w:r>
        <w:rPr>
          <w:rFonts w:ascii="宋体" w:hAnsi="宋体" w:eastAsia="宋体" w:cs="宋体"/>
          <w:spacing w:val="-1"/>
          <w:sz w:val="24"/>
          <w:szCs w:val="24"/>
        </w:rPr>
        <w:t>计算全成本水费、运行成本水费分别约占收入的</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2"/>
          <w:sz w:val="24"/>
          <w:szCs w:val="24"/>
        </w:rPr>
        <w:t>6</w:t>
      </w:r>
      <w:r>
        <w:rPr>
          <w:rFonts w:ascii="宋体" w:hAnsi="宋体" w:eastAsia="宋体" w:cs="宋体"/>
          <w:spacing w:val="13"/>
          <w:sz w:val="24"/>
          <w:szCs w:val="24"/>
        </w:rPr>
        <w:t>％，</w:t>
      </w:r>
      <w:r>
        <w:rPr>
          <w:rFonts w:ascii="宋体" w:hAnsi="宋体" w:eastAsia="宋体" w:cs="宋体"/>
          <w:spacing w:val="-2"/>
          <w:sz w:val="24"/>
          <w:szCs w:val="24"/>
        </w:rPr>
        <w:t>即便按照单位全成本制</w:t>
      </w:r>
      <w:r>
        <w:rPr>
          <w:rFonts w:ascii="宋体" w:hAnsi="宋体" w:eastAsia="宋体" w:cs="宋体"/>
          <w:sz w:val="24"/>
          <w:szCs w:val="24"/>
        </w:rPr>
        <w:t xml:space="preserve"> </w:t>
      </w:r>
      <w:r>
        <w:rPr>
          <w:rFonts w:ascii="宋体" w:hAnsi="宋体" w:eastAsia="宋体" w:cs="宋体"/>
          <w:spacing w:val="-1"/>
          <w:sz w:val="24"/>
          <w:szCs w:val="24"/>
        </w:rPr>
        <w:t>定水价，大多数农村居民在经济上是可以承</w:t>
      </w:r>
      <w:r>
        <w:rPr>
          <w:rFonts w:ascii="宋体" w:hAnsi="宋体" w:eastAsia="宋体" w:cs="宋体"/>
          <w:spacing w:val="-2"/>
          <w:sz w:val="24"/>
          <w:szCs w:val="24"/>
        </w:rPr>
        <w:t>受的。同时项目具有一定财务收入能力，为</w:t>
      </w:r>
      <w:r>
        <w:rPr>
          <w:rFonts w:ascii="宋体" w:hAnsi="宋体" w:eastAsia="宋体" w:cs="宋体"/>
          <w:sz w:val="24"/>
          <w:szCs w:val="24"/>
        </w:rPr>
        <w:t xml:space="preserve"> 进一步鼓励和引导各地通过政府专项债券、</w:t>
      </w:r>
      <w:r>
        <w:rPr>
          <w:rFonts w:ascii="Times New Roman" w:hAnsi="Times New Roman" w:eastAsia="Times New Roman" w:cs="Times New Roman"/>
          <w:sz w:val="24"/>
          <w:szCs w:val="24"/>
        </w:rPr>
        <w:t>PPP</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、银行贷款等市场化方式解决工程</w:t>
      </w:r>
      <w:r>
        <w:rPr>
          <w:rFonts w:ascii="宋体" w:hAnsi="宋体" w:eastAsia="宋体" w:cs="宋体"/>
          <w:spacing w:val="-1"/>
          <w:sz w:val="24"/>
          <w:szCs w:val="24"/>
        </w:rPr>
        <w:t>建设</w:t>
      </w:r>
    </w:p>
    <w:p w14:paraId="1A0FB4EE">
      <w:pPr>
        <w:spacing w:line="324" w:lineRule="auto"/>
        <w:rPr>
          <w:rFonts w:ascii="宋体" w:hAnsi="宋体" w:eastAsia="宋体" w:cs="宋体"/>
          <w:sz w:val="24"/>
          <w:szCs w:val="24"/>
        </w:rPr>
        <w:sectPr>
          <w:footerReference r:id="rId121" w:type="default"/>
          <w:pgSz w:w="11906" w:h="16839"/>
          <w:pgMar w:top="1431" w:right="1337" w:bottom="1355" w:left="1423" w:header="0" w:footer="1193" w:gutter="0"/>
          <w:cols w:space="720" w:num="1"/>
        </w:sectPr>
      </w:pPr>
    </w:p>
    <w:p w14:paraId="58D5B240">
      <w:pPr>
        <w:pStyle w:val="2"/>
        <w:spacing w:line="456" w:lineRule="auto"/>
      </w:pPr>
    </w:p>
    <w:p w14:paraId="1E977284">
      <w:pPr>
        <w:spacing w:before="78" w:line="354" w:lineRule="auto"/>
        <w:ind w:firstLine="10"/>
        <w:rPr>
          <w:rFonts w:ascii="宋体" w:hAnsi="宋体" w:eastAsia="宋体" w:cs="宋体"/>
          <w:sz w:val="24"/>
          <w:szCs w:val="24"/>
        </w:rPr>
      </w:pPr>
      <w:r>
        <w:rPr>
          <w:rFonts w:ascii="宋体" w:hAnsi="宋体" w:eastAsia="宋体" w:cs="宋体"/>
          <w:spacing w:val="-2"/>
          <w:sz w:val="24"/>
          <w:szCs w:val="24"/>
        </w:rPr>
        <w:t>资金不足的问题，引导金融机构、国家资本、社会资本参与工程建设和运营，构建多元</w:t>
      </w:r>
      <w:r>
        <w:rPr>
          <w:rFonts w:ascii="宋体" w:hAnsi="宋体" w:eastAsia="宋体" w:cs="宋体"/>
          <w:spacing w:val="7"/>
          <w:sz w:val="24"/>
          <w:szCs w:val="24"/>
        </w:rPr>
        <w:t xml:space="preserve"> </w:t>
      </w:r>
      <w:r>
        <w:rPr>
          <w:rFonts w:ascii="宋体" w:hAnsi="宋体" w:eastAsia="宋体" w:cs="宋体"/>
          <w:spacing w:val="-6"/>
          <w:sz w:val="24"/>
          <w:szCs w:val="24"/>
        </w:rPr>
        <w:t>化投融资机制提供基础。按为保障工程长效运行，水价核算要以实现以水养水为出</w:t>
      </w:r>
      <w:r>
        <w:rPr>
          <w:rFonts w:ascii="宋体" w:hAnsi="宋体" w:eastAsia="宋体" w:cs="宋体"/>
          <w:spacing w:val="-7"/>
          <w:sz w:val="24"/>
          <w:szCs w:val="24"/>
        </w:rPr>
        <w:t>发点，</w:t>
      </w:r>
      <w:r>
        <w:rPr>
          <w:rFonts w:ascii="宋体" w:hAnsi="宋体" w:eastAsia="宋体" w:cs="宋体"/>
          <w:sz w:val="24"/>
          <w:szCs w:val="24"/>
        </w:rPr>
        <w:t xml:space="preserve"> </w:t>
      </w:r>
      <w:r>
        <w:rPr>
          <w:rFonts w:ascii="宋体" w:hAnsi="宋体" w:eastAsia="宋体" w:cs="宋体"/>
          <w:spacing w:val="-2"/>
          <w:sz w:val="24"/>
          <w:szCs w:val="24"/>
        </w:rPr>
        <w:t>合理制定水价，水价的制定既要保证工程良性和可持续运行的管理和维护费用，又要考</w:t>
      </w:r>
      <w:r>
        <w:rPr>
          <w:rFonts w:ascii="宋体" w:hAnsi="宋体" w:eastAsia="宋体" w:cs="宋体"/>
          <w:spacing w:val="17"/>
          <w:sz w:val="24"/>
          <w:szCs w:val="24"/>
        </w:rPr>
        <w:t xml:space="preserve"> </w:t>
      </w:r>
      <w:r>
        <w:rPr>
          <w:rFonts w:ascii="宋体" w:hAnsi="宋体" w:eastAsia="宋体" w:cs="宋体"/>
          <w:sz w:val="24"/>
          <w:szCs w:val="24"/>
        </w:rPr>
        <w:t>虑农民的承受能力，在保障水量、水质、水压的前提下采取合</w:t>
      </w:r>
      <w:r>
        <w:rPr>
          <w:rFonts w:ascii="宋体" w:hAnsi="宋体" w:eastAsia="宋体" w:cs="宋体"/>
          <w:spacing w:val="-1"/>
          <w:sz w:val="24"/>
          <w:szCs w:val="24"/>
        </w:rPr>
        <w:t>理的措施降低运行成本；</w:t>
      </w:r>
      <w:r>
        <w:rPr>
          <w:rFonts w:ascii="宋体" w:hAnsi="宋体" w:eastAsia="宋体" w:cs="宋体"/>
          <w:sz w:val="24"/>
          <w:szCs w:val="24"/>
        </w:rPr>
        <w:t xml:space="preserve"> </w:t>
      </w:r>
      <w:r>
        <w:rPr>
          <w:rFonts w:ascii="宋体" w:hAnsi="宋体" w:eastAsia="宋体" w:cs="宋体"/>
          <w:spacing w:val="-2"/>
          <w:sz w:val="24"/>
          <w:szCs w:val="24"/>
        </w:rPr>
        <w:t>同时政府进一步加大财政补贴力度，水费收入低于工程运行成本的地区，通过财政补贴</w:t>
      </w:r>
      <w:r>
        <w:rPr>
          <w:rFonts w:ascii="宋体" w:hAnsi="宋体" w:eastAsia="宋体" w:cs="宋体"/>
          <w:spacing w:val="17"/>
          <w:sz w:val="24"/>
          <w:szCs w:val="24"/>
        </w:rPr>
        <w:t xml:space="preserve"> </w:t>
      </w:r>
      <w:r>
        <w:rPr>
          <w:rFonts w:ascii="宋体" w:hAnsi="宋体" w:eastAsia="宋体" w:cs="宋体"/>
          <w:spacing w:val="-1"/>
          <w:sz w:val="24"/>
          <w:szCs w:val="24"/>
        </w:rPr>
        <w:t>等方式落实工程维护经费。</w:t>
      </w:r>
    </w:p>
    <w:p w14:paraId="414D33CF">
      <w:pPr>
        <w:spacing w:before="37" w:line="350" w:lineRule="auto"/>
        <w:ind w:right="61" w:firstLine="490"/>
        <w:jc w:val="both"/>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）本规划项目的实施对推进乡村振兴、改善人民生活条件、拉动内需、促进地</w:t>
      </w:r>
      <w:r>
        <w:rPr>
          <w:rFonts w:ascii="宋体" w:hAnsi="宋体" w:eastAsia="宋体" w:cs="宋体"/>
          <w:spacing w:val="13"/>
          <w:sz w:val="24"/>
          <w:szCs w:val="24"/>
        </w:rPr>
        <w:t xml:space="preserve"> </w:t>
      </w:r>
      <w:r>
        <w:rPr>
          <w:rFonts w:ascii="宋体" w:hAnsi="宋体" w:eastAsia="宋体" w:cs="宋体"/>
          <w:spacing w:val="-2"/>
          <w:sz w:val="24"/>
          <w:szCs w:val="24"/>
        </w:rPr>
        <w:t>方经济发展、改善投资环境、促进农民就业等方面有着非常重要的意义，所以建议尽快</w:t>
      </w:r>
      <w:r>
        <w:rPr>
          <w:rFonts w:ascii="宋体" w:hAnsi="宋体" w:eastAsia="宋体" w:cs="宋体"/>
          <w:spacing w:val="16"/>
          <w:sz w:val="24"/>
          <w:szCs w:val="24"/>
        </w:rPr>
        <w:t xml:space="preserve"> </w:t>
      </w:r>
      <w:r>
        <w:rPr>
          <w:rFonts w:ascii="宋体" w:hAnsi="宋体" w:eastAsia="宋体" w:cs="宋体"/>
          <w:spacing w:val="-4"/>
          <w:sz w:val="24"/>
          <w:szCs w:val="24"/>
        </w:rPr>
        <w:t>实施。</w:t>
      </w:r>
    </w:p>
    <w:p w14:paraId="2CAB2EB5">
      <w:pPr>
        <w:spacing w:line="350" w:lineRule="auto"/>
        <w:rPr>
          <w:rFonts w:ascii="宋体" w:hAnsi="宋体" w:eastAsia="宋体" w:cs="宋体"/>
          <w:sz w:val="24"/>
          <w:szCs w:val="24"/>
        </w:rPr>
        <w:sectPr>
          <w:footerReference r:id="rId122" w:type="default"/>
          <w:pgSz w:w="11906" w:h="16839"/>
          <w:pgMar w:top="1431" w:right="1356" w:bottom="1355" w:left="1425" w:header="0" w:footer="1193" w:gutter="0"/>
          <w:cols w:space="720" w:num="1"/>
        </w:sectPr>
      </w:pPr>
    </w:p>
    <w:p w14:paraId="5E49FADB">
      <w:pPr>
        <w:pStyle w:val="2"/>
        <w:spacing w:line="434" w:lineRule="auto"/>
      </w:pPr>
    </w:p>
    <w:p w14:paraId="0AA91E84">
      <w:pPr>
        <w:spacing w:before="113" w:line="226" w:lineRule="auto"/>
        <w:ind w:left="3069"/>
        <w:outlineLvl w:val="0"/>
        <w:rPr>
          <w:rFonts w:ascii="黑体" w:hAnsi="黑体" w:eastAsia="黑体" w:cs="黑体"/>
          <w:sz w:val="35"/>
          <w:szCs w:val="35"/>
        </w:rPr>
      </w:pPr>
      <w:bookmarkStart w:id="136" w:name="bookmark122"/>
      <w:bookmarkEnd w:id="136"/>
      <w:r>
        <w:rPr>
          <w:rFonts w:ascii="Times New Roman" w:hAnsi="Times New Roman" w:eastAsia="Times New Roman" w:cs="Times New Roman"/>
          <w:sz w:val="35"/>
          <w:szCs w:val="35"/>
        </w:rPr>
        <w:t>12.</w:t>
      </w:r>
      <w:r>
        <w:rPr>
          <w:rFonts w:ascii="Times New Roman" w:hAnsi="Times New Roman" w:eastAsia="Times New Roman" w:cs="Times New Roman"/>
          <w:spacing w:val="17"/>
          <w:sz w:val="35"/>
          <w:szCs w:val="35"/>
        </w:rPr>
        <w:t xml:space="preserve">    </w:t>
      </w:r>
      <w:r>
        <w:rPr>
          <w:rFonts w:ascii="黑体" w:hAnsi="黑体" w:eastAsia="黑体" w:cs="黑体"/>
          <w:sz w:val="35"/>
          <w:szCs w:val="35"/>
        </w:rPr>
        <w:t>分期实施意见</w:t>
      </w:r>
    </w:p>
    <w:p w14:paraId="54F7A1E6">
      <w:pPr>
        <w:spacing w:before="190" w:line="231" w:lineRule="auto"/>
        <w:ind w:left="12"/>
        <w:outlineLvl w:val="1"/>
        <w:rPr>
          <w:rFonts w:ascii="楷体" w:hAnsi="楷体" w:eastAsia="楷体" w:cs="楷体"/>
          <w:sz w:val="31"/>
          <w:szCs w:val="31"/>
        </w:rPr>
      </w:pPr>
      <w:bookmarkStart w:id="137" w:name="bookmark124"/>
      <w:bookmarkEnd w:id="137"/>
      <w:r>
        <w:rPr>
          <w:rFonts w:ascii="Times New Roman" w:hAnsi="Times New Roman" w:eastAsia="Times New Roman" w:cs="Times New Roman"/>
          <w:b/>
          <w:bCs/>
          <w:sz w:val="31"/>
          <w:szCs w:val="31"/>
        </w:rPr>
        <w:t>12.1.</w:t>
      </w:r>
      <w:r>
        <w:rPr>
          <w:rFonts w:ascii="Times New Roman" w:hAnsi="Times New Roman" w:eastAsia="Times New Roman" w:cs="Times New Roman"/>
          <w:b/>
          <w:bCs/>
          <w:spacing w:val="36"/>
          <w:w w:val="101"/>
          <w:sz w:val="31"/>
          <w:szCs w:val="31"/>
        </w:rPr>
        <w:t xml:space="preserve">  </w:t>
      </w:r>
      <w:r>
        <w:rPr>
          <w:rFonts w:ascii="楷体" w:hAnsi="楷体" w:eastAsia="楷体" w:cs="楷体"/>
          <w:b/>
          <w:bCs/>
          <w:sz w:val="31"/>
          <w:szCs w:val="31"/>
        </w:rPr>
        <w:t>实施原则</w:t>
      </w:r>
    </w:p>
    <w:p w14:paraId="0AFFDAE8">
      <w:pPr>
        <w:spacing w:before="40" w:line="345" w:lineRule="auto"/>
        <w:ind w:right="80" w:firstLine="480"/>
        <w:rPr>
          <w:rFonts w:ascii="宋体" w:hAnsi="宋体" w:eastAsia="宋体" w:cs="宋体"/>
          <w:sz w:val="24"/>
          <w:szCs w:val="24"/>
        </w:rPr>
      </w:pPr>
      <w:r>
        <w:rPr>
          <w:rFonts w:ascii="宋体" w:hAnsi="宋体" w:eastAsia="宋体" w:cs="宋体"/>
          <w:spacing w:val="-2"/>
          <w:sz w:val="24"/>
          <w:szCs w:val="24"/>
        </w:rPr>
        <w:t>根据国家及自治区相关政策动向，结合全面巩固拓展农村供水脱贫攻坚成果、乡村</w:t>
      </w:r>
      <w:r>
        <w:rPr>
          <w:rFonts w:ascii="宋体" w:hAnsi="宋体" w:eastAsia="宋体" w:cs="宋体"/>
          <w:spacing w:val="13"/>
          <w:sz w:val="24"/>
          <w:szCs w:val="24"/>
        </w:rPr>
        <w:t xml:space="preserve"> </w:t>
      </w:r>
      <w:r>
        <w:rPr>
          <w:rFonts w:ascii="宋体" w:hAnsi="宋体" w:eastAsia="宋体" w:cs="宋体"/>
          <w:sz w:val="24"/>
          <w:szCs w:val="24"/>
        </w:rPr>
        <w:t>振兴梯次推进实施步骤、区域农村供水推进</w:t>
      </w:r>
      <w:r>
        <w:rPr>
          <w:rFonts w:ascii="宋体" w:hAnsi="宋体" w:eastAsia="宋体" w:cs="宋体"/>
          <w:spacing w:val="-1"/>
          <w:sz w:val="24"/>
          <w:szCs w:val="24"/>
        </w:rPr>
        <w:t>进度，实施原则如下：</w:t>
      </w:r>
    </w:p>
    <w:p w14:paraId="18F5568C">
      <w:pPr>
        <w:spacing w:before="38" w:line="346" w:lineRule="auto"/>
        <w:ind w:left="3" w:right="72" w:firstLine="486"/>
        <w:rPr>
          <w:rFonts w:ascii="宋体" w:hAnsi="宋体" w:eastAsia="宋体" w:cs="宋体"/>
          <w:sz w:val="24"/>
          <w:szCs w:val="24"/>
        </w:rPr>
      </w:pPr>
      <w:r>
        <w:rPr>
          <w:rFonts w:ascii="宋体" w:hAnsi="宋体" w:eastAsia="宋体" w:cs="宋体"/>
          <w:spacing w:val="-2"/>
          <w:sz w:val="24"/>
          <w:szCs w:val="24"/>
        </w:rPr>
        <w:t>聚焦短板、突出重点。聚焦水源保障程度不高，存在季节性缺水隐患；供水水质、</w:t>
      </w:r>
      <w:r>
        <w:rPr>
          <w:rFonts w:ascii="宋体" w:hAnsi="宋体" w:eastAsia="宋体" w:cs="宋体"/>
          <w:spacing w:val="12"/>
          <w:sz w:val="24"/>
          <w:szCs w:val="24"/>
        </w:rPr>
        <w:t xml:space="preserve"> </w:t>
      </w:r>
      <w:r>
        <w:rPr>
          <w:rFonts w:ascii="宋体" w:hAnsi="宋体" w:eastAsia="宋体" w:cs="宋体"/>
          <w:sz w:val="24"/>
          <w:szCs w:val="24"/>
        </w:rPr>
        <w:t>水量、水压不达标；脱贫和移民地区饮水的突出</w:t>
      </w:r>
      <w:r>
        <w:rPr>
          <w:rFonts w:ascii="宋体" w:hAnsi="宋体" w:eastAsia="宋体" w:cs="宋体"/>
          <w:spacing w:val="-1"/>
          <w:sz w:val="24"/>
          <w:szCs w:val="24"/>
        </w:rPr>
        <w:t>短板，优先实施问题突出项目。</w:t>
      </w:r>
    </w:p>
    <w:p w14:paraId="0A295945">
      <w:pPr>
        <w:spacing w:before="32" w:line="353" w:lineRule="auto"/>
        <w:ind w:left="1" w:right="80" w:firstLine="479"/>
        <w:rPr>
          <w:rFonts w:ascii="宋体" w:hAnsi="宋体" w:eastAsia="宋体" w:cs="宋体"/>
          <w:sz w:val="24"/>
          <w:szCs w:val="24"/>
        </w:rPr>
      </w:pPr>
      <w:r>
        <w:rPr>
          <w:rFonts w:ascii="宋体" w:hAnsi="宋体" w:eastAsia="宋体" w:cs="宋体"/>
          <w:spacing w:val="-2"/>
          <w:sz w:val="24"/>
          <w:szCs w:val="24"/>
        </w:rPr>
        <w:t>量力而行、分步实施。充分考虑中央、自治区投资支持力度、钦北区政府财政能力</w:t>
      </w:r>
      <w:r>
        <w:rPr>
          <w:rFonts w:ascii="宋体" w:hAnsi="宋体" w:eastAsia="宋体" w:cs="宋体"/>
          <w:spacing w:val="13"/>
          <w:sz w:val="24"/>
          <w:szCs w:val="24"/>
        </w:rPr>
        <w:t xml:space="preserve"> </w:t>
      </w:r>
      <w:r>
        <w:rPr>
          <w:rFonts w:ascii="宋体" w:hAnsi="宋体" w:eastAsia="宋体" w:cs="宋体"/>
          <w:spacing w:val="-2"/>
          <w:sz w:val="24"/>
          <w:szCs w:val="24"/>
        </w:rPr>
        <w:t>和社会融资能力，量力而行，合理分步实施，优先实施纳入《钦州市钦北区农村供水保</w:t>
      </w:r>
      <w:r>
        <w:rPr>
          <w:rFonts w:ascii="宋体" w:hAnsi="宋体" w:eastAsia="宋体" w:cs="宋体"/>
          <w:spacing w:val="16"/>
          <w:sz w:val="24"/>
          <w:szCs w:val="24"/>
        </w:rPr>
        <w:t xml:space="preserve"> </w:t>
      </w:r>
      <w:r>
        <w:rPr>
          <w:rFonts w:ascii="宋体" w:hAnsi="宋体" w:eastAsia="宋体" w:cs="宋体"/>
          <w:spacing w:val="-2"/>
          <w:sz w:val="24"/>
          <w:szCs w:val="24"/>
        </w:rPr>
        <w:t>障“十四五</w:t>
      </w:r>
      <w:r>
        <w:rPr>
          <w:rFonts w:ascii="宋体" w:hAnsi="宋体" w:eastAsia="宋体" w:cs="宋体"/>
          <w:spacing w:val="-88"/>
          <w:sz w:val="24"/>
          <w:szCs w:val="24"/>
        </w:rPr>
        <w:t xml:space="preserve"> </w:t>
      </w:r>
      <w:r>
        <w:rPr>
          <w:rFonts w:ascii="宋体" w:hAnsi="宋体" w:eastAsia="宋体" w:cs="宋体"/>
          <w:spacing w:val="-2"/>
          <w:sz w:val="24"/>
          <w:szCs w:val="24"/>
        </w:rPr>
        <w:t>”规划》《钦州市水网建设规划》的项</w:t>
      </w:r>
      <w:r>
        <w:rPr>
          <w:rFonts w:ascii="宋体" w:hAnsi="宋体" w:eastAsia="宋体" w:cs="宋体"/>
          <w:spacing w:val="-3"/>
          <w:sz w:val="24"/>
          <w:szCs w:val="24"/>
        </w:rPr>
        <w:t>目，优先实施前期工作基础好、资金</w:t>
      </w:r>
      <w:r>
        <w:rPr>
          <w:rFonts w:ascii="宋体" w:hAnsi="宋体" w:eastAsia="宋体" w:cs="宋体"/>
          <w:sz w:val="24"/>
          <w:szCs w:val="24"/>
        </w:rPr>
        <w:t xml:space="preserve"> </w:t>
      </w:r>
      <w:r>
        <w:rPr>
          <w:rFonts w:ascii="宋体" w:hAnsi="宋体" w:eastAsia="宋体" w:cs="宋体"/>
          <w:spacing w:val="-1"/>
          <w:sz w:val="24"/>
          <w:szCs w:val="24"/>
        </w:rPr>
        <w:t>落实到位、建设用地有保障的项目。</w:t>
      </w:r>
    </w:p>
    <w:p w14:paraId="6AF6DF7A">
      <w:pPr>
        <w:spacing w:before="31" w:line="354" w:lineRule="auto"/>
        <w:ind w:firstLine="485"/>
        <w:jc w:val="both"/>
        <w:rPr>
          <w:rFonts w:ascii="宋体" w:hAnsi="宋体" w:eastAsia="宋体" w:cs="宋体"/>
          <w:sz w:val="24"/>
          <w:szCs w:val="24"/>
        </w:rPr>
      </w:pPr>
      <w:r>
        <w:rPr>
          <w:rFonts w:ascii="宋体" w:hAnsi="宋体" w:eastAsia="宋体" w:cs="宋体"/>
          <w:spacing w:val="-6"/>
          <w:sz w:val="24"/>
          <w:szCs w:val="24"/>
        </w:rPr>
        <w:t>先易后难、稳妥推进。优先实施工程规模大、覆盖范围广、效益好、实施条件成熟、</w:t>
      </w:r>
      <w:r>
        <w:rPr>
          <w:rFonts w:ascii="宋体" w:hAnsi="宋体" w:eastAsia="宋体" w:cs="宋体"/>
          <w:sz w:val="24"/>
          <w:szCs w:val="24"/>
        </w:rPr>
        <w:t xml:space="preserve"> </w:t>
      </w:r>
      <w:r>
        <w:rPr>
          <w:rFonts w:ascii="宋体" w:hAnsi="宋体" w:eastAsia="宋体" w:cs="宋体"/>
          <w:spacing w:val="-2"/>
          <w:sz w:val="24"/>
          <w:szCs w:val="24"/>
        </w:rPr>
        <w:t>地方积极性高易推进项目；对于技术方案复杂、可能涉及生态环境、自然资源、住建等</w:t>
      </w:r>
      <w:r>
        <w:rPr>
          <w:rFonts w:ascii="宋体" w:hAnsi="宋体" w:eastAsia="宋体" w:cs="宋体"/>
          <w:spacing w:val="18"/>
          <w:sz w:val="24"/>
          <w:szCs w:val="24"/>
        </w:rPr>
        <w:t xml:space="preserve"> </w:t>
      </w:r>
      <w:r>
        <w:rPr>
          <w:rFonts w:ascii="宋体" w:hAnsi="宋体" w:eastAsia="宋体" w:cs="宋体"/>
          <w:spacing w:val="-2"/>
          <w:sz w:val="24"/>
          <w:szCs w:val="24"/>
        </w:rPr>
        <w:t>多部门项目，深化论证比选后稳妥推进。新建水库工程的实施，按水利工程基本建设程</w:t>
      </w:r>
      <w:r>
        <w:rPr>
          <w:rFonts w:ascii="宋体" w:hAnsi="宋体" w:eastAsia="宋体" w:cs="宋体"/>
          <w:spacing w:val="18"/>
          <w:sz w:val="24"/>
          <w:szCs w:val="24"/>
        </w:rPr>
        <w:t xml:space="preserve"> </w:t>
      </w:r>
      <w:r>
        <w:rPr>
          <w:rFonts w:ascii="宋体" w:hAnsi="宋体" w:eastAsia="宋体" w:cs="宋体"/>
          <w:spacing w:val="-2"/>
          <w:sz w:val="24"/>
          <w:szCs w:val="24"/>
        </w:rPr>
        <w:t>序，有条件的随农村供水工程建设同步推进。有条件的农村供水工程随环北部湾广西水</w:t>
      </w:r>
      <w:r>
        <w:rPr>
          <w:rFonts w:ascii="宋体" w:hAnsi="宋体" w:eastAsia="宋体" w:cs="宋体"/>
          <w:spacing w:val="18"/>
          <w:sz w:val="24"/>
          <w:szCs w:val="24"/>
        </w:rPr>
        <w:t xml:space="preserve"> </w:t>
      </w:r>
      <w:r>
        <w:rPr>
          <w:rFonts w:ascii="宋体" w:hAnsi="宋体" w:eastAsia="宋体" w:cs="宋体"/>
          <w:spacing w:val="-1"/>
          <w:sz w:val="24"/>
          <w:szCs w:val="24"/>
        </w:rPr>
        <w:t>资源配置工程、平陆运河工程等重大水利项目推进实施。</w:t>
      </w:r>
    </w:p>
    <w:p w14:paraId="5EEFEC40">
      <w:pPr>
        <w:spacing w:before="208" w:line="235" w:lineRule="auto"/>
        <w:ind w:left="12"/>
        <w:outlineLvl w:val="1"/>
        <w:rPr>
          <w:rFonts w:ascii="楷体" w:hAnsi="楷体" w:eastAsia="楷体" w:cs="楷体"/>
          <w:sz w:val="31"/>
          <w:szCs w:val="31"/>
        </w:rPr>
      </w:pPr>
      <w:bookmarkStart w:id="138" w:name="bookmark126"/>
      <w:bookmarkEnd w:id="138"/>
      <w:r>
        <w:rPr>
          <w:rFonts w:ascii="Times New Roman" w:hAnsi="Times New Roman" w:eastAsia="Times New Roman" w:cs="Times New Roman"/>
          <w:b/>
          <w:bCs/>
          <w:sz w:val="31"/>
          <w:szCs w:val="31"/>
        </w:rPr>
        <w:t>12.2.</w:t>
      </w:r>
      <w:r>
        <w:rPr>
          <w:rFonts w:ascii="Times New Roman" w:hAnsi="Times New Roman" w:eastAsia="Times New Roman" w:cs="Times New Roman"/>
          <w:b/>
          <w:bCs/>
          <w:spacing w:val="36"/>
          <w:w w:val="101"/>
          <w:sz w:val="31"/>
          <w:szCs w:val="31"/>
        </w:rPr>
        <w:t xml:space="preserve">  </w:t>
      </w:r>
      <w:r>
        <w:rPr>
          <w:rFonts w:ascii="楷体" w:hAnsi="楷体" w:eastAsia="楷体" w:cs="楷体"/>
          <w:b/>
          <w:bCs/>
          <w:sz w:val="31"/>
          <w:szCs w:val="31"/>
        </w:rPr>
        <w:t>实施计划</w:t>
      </w:r>
    </w:p>
    <w:p w14:paraId="2375545C">
      <w:pPr>
        <w:spacing w:before="34" w:line="355" w:lineRule="auto"/>
        <w:ind w:right="80" w:firstLine="481"/>
        <w:jc w:val="both"/>
        <w:rPr>
          <w:rFonts w:ascii="宋体" w:hAnsi="宋体" w:eastAsia="宋体" w:cs="宋体"/>
          <w:sz w:val="24"/>
          <w:szCs w:val="24"/>
        </w:rPr>
      </w:pPr>
      <w:r>
        <w:rPr>
          <w:rFonts w:ascii="宋体" w:hAnsi="宋体" w:eastAsia="宋体" w:cs="宋体"/>
          <w:spacing w:val="-3"/>
          <w:sz w:val="24"/>
          <w:szCs w:val="24"/>
        </w:rPr>
        <w:t>本规划应紧密结合《广西钦州市钦北区“十四五</w:t>
      </w:r>
      <w:r>
        <w:rPr>
          <w:rFonts w:ascii="宋体" w:hAnsi="宋体" w:eastAsia="宋体" w:cs="宋体"/>
          <w:spacing w:val="-72"/>
          <w:sz w:val="24"/>
          <w:szCs w:val="24"/>
        </w:rPr>
        <w:t xml:space="preserve"> </w:t>
      </w:r>
      <w:r>
        <w:rPr>
          <w:rFonts w:ascii="宋体" w:hAnsi="宋体" w:eastAsia="宋体" w:cs="宋体"/>
          <w:spacing w:val="-3"/>
          <w:sz w:val="24"/>
          <w:szCs w:val="24"/>
        </w:rPr>
        <w:t>”农村供水保障规划》和《钦州市</w:t>
      </w:r>
      <w:r>
        <w:rPr>
          <w:rFonts w:ascii="宋体" w:hAnsi="宋体" w:eastAsia="宋体" w:cs="宋体"/>
          <w:sz w:val="24"/>
          <w:szCs w:val="24"/>
        </w:rPr>
        <w:t xml:space="preserve"> </w:t>
      </w:r>
      <w:r>
        <w:rPr>
          <w:rFonts w:ascii="宋体" w:hAnsi="宋体" w:eastAsia="宋体" w:cs="宋体"/>
          <w:spacing w:val="-2"/>
          <w:sz w:val="24"/>
          <w:szCs w:val="24"/>
        </w:rPr>
        <w:t>水网建设规划》实施。本次规划建设钦北区农村供水信息化管理平台以及钦北区农村供</w:t>
      </w:r>
      <w:r>
        <w:rPr>
          <w:rFonts w:ascii="宋体" w:hAnsi="宋体" w:eastAsia="宋体" w:cs="宋体"/>
          <w:spacing w:val="18"/>
          <w:sz w:val="24"/>
          <w:szCs w:val="24"/>
        </w:rPr>
        <w:t xml:space="preserve"> </w:t>
      </w:r>
      <w:r>
        <w:rPr>
          <w:rFonts w:ascii="宋体" w:hAnsi="宋体" w:eastAsia="宋体" w:cs="宋体"/>
          <w:spacing w:val="-3"/>
          <w:sz w:val="24"/>
          <w:szCs w:val="24"/>
        </w:rPr>
        <w:t>水工程数量</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33</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处，其中：城乡供水一体化工程</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处、千吨万人供水工</w:t>
      </w:r>
      <w:r>
        <w:rPr>
          <w:rFonts w:ascii="宋体" w:hAnsi="宋体" w:eastAsia="宋体" w:cs="宋体"/>
          <w:spacing w:val="-4"/>
          <w:sz w:val="24"/>
          <w:szCs w:val="24"/>
        </w:rPr>
        <w:t>程</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处、千人供</w:t>
      </w:r>
      <w:r>
        <w:rPr>
          <w:rFonts w:ascii="宋体" w:hAnsi="宋体" w:eastAsia="宋体" w:cs="宋体"/>
          <w:sz w:val="24"/>
          <w:szCs w:val="24"/>
        </w:rPr>
        <w:t xml:space="preserve"> </w:t>
      </w:r>
      <w:r>
        <w:rPr>
          <w:rFonts w:ascii="宋体" w:hAnsi="宋体" w:eastAsia="宋体" w:cs="宋体"/>
          <w:spacing w:val="-4"/>
          <w:sz w:val="24"/>
          <w:szCs w:val="24"/>
        </w:rPr>
        <w:t>水工程</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处、百人供水工程</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处。工程总投资</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22.89 </w:t>
      </w:r>
      <w:r>
        <w:rPr>
          <w:rFonts w:ascii="宋体" w:hAnsi="宋体" w:eastAsia="宋体" w:cs="宋体"/>
          <w:spacing w:val="-4"/>
          <w:sz w:val="24"/>
          <w:szCs w:val="24"/>
        </w:rPr>
        <w:t>亿元，其</w:t>
      </w:r>
      <w:r>
        <w:rPr>
          <w:rFonts w:ascii="宋体" w:hAnsi="宋体" w:eastAsia="宋体" w:cs="宋体"/>
          <w:spacing w:val="-5"/>
          <w:sz w:val="24"/>
          <w:szCs w:val="24"/>
        </w:rPr>
        <w:t>中水源工程建设投资</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2.39</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亿元。根据分期实施原则，综合考虑钦北区财政能力和社会融资能力，分期实施意见如</w:t>
      </w:r>
      <w:r>
        <w:rPr>
          <w:rFonts w:ascii="宋体" w:hAnsi="宋体" w:eastAsia="宋体" w:cs="宋体"/>
          <w:spacing w:val="18"/>
          <w:sz w:val="24"/>
          <w:szCs w:val="24"/>
        </w:rPr>
        <w:t xml:space="preserve"> </w:t>
      </w:r>
      <w:r>
        <w:rPr>
          <w:rFonts w:ascii="宋体" w:hAnsi="宋体" w:eastAsia="宋体" w:cs="宋体"/>
          <w:spacing w:val="-5"/>
          <w:sz w:val="24"/>
          <w:szCs w:val="24"/>
        </w:rPr>
        <w:t>表</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12.2-1</w:t>
      </w:r>
      <w:r>
        <w:rPr>
          <w:rFonts w:ascii="宋体" w:hAnsi="宋体" w:eastAsia="宋体" w:cs="宋体"/>
          <w:spacing w:val="-5"/>
          <w:sz w:val="24"/>
          <w:szCs w:val="24"/>
        </w:rPr>
        <w:t>。</w:t>
      </w:r>
    </w:p>
    <w:p w14:paraId="7FDA69BD">
      <w:pPr>
        <w:spacing w:before="32" w:line="331" w:lineRule="auto"/>
        <w:ind w:right="80"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w:t>
      </w:r>
      <w:r>
        <w:rPr>
          <w:rFonts w:ascii="Times New Roman" w:hAnsi="Times New Roman" w:eastAsia="Times New Roman" w:cs="Times New Roman"/>
          <w:sz w:val="24"/>
          <w:szCs w:val="24"/>
        </w:rPr>
        <w:t>2024</w:t>
      </w:r>
      <w:r>
        <w:rPr>
          <w:rFonts w:ascii="宋体" w:hAnsi="宋体" w:eastAsia="宋体" w:cs="宋体"/>
          <w:sz w:val="24"/>
          <w:szCs w:val="24"/>
        </w:rPr>
        <w:t>—</w:t>
      </w:r>
      <w:r>
        <w:rPr>
          <w:rFonts w:ascii="Times New Roman" w:hAnsi="Times New Roman" w:eastAsia="Times New Roman" w:cs="Times New Roman"/>
          <w:sz w:val="24"/>
          <w:szCs w:val="24"/>
        </w:rPr>
        <w:t xml:space="preserve">2025 </w:t>
      </w:r>
      <w:r>
        <w:rPr>
          <w:rFonts w:ascii="宋体" w:hAnsi="宋体" w:eastAsia="宋体" w:cs="宋体"/>
          <w:sz w:val="24"/>
          <w:szCs w:val="24"/>
        </w:rPr>
        <w:t>年，实施建设钦北区农村供水信息化管理</w:t>
      </w:r>
      <w:r>
        <w:rPr>
          <w:rFonts w:ascii="宋体" w:hAnsi="宋体" w:eastAsia="宋体" w:cs="宋体"/>
          <w:spacing w:val="-1"/>
          <w:sz w:val="24"/>
          <w:szCs w:val="24"/>
        </w:rPr>
        <w:t>平台，钦州市钦北区城</w:t>
      </w:r>
      <w:r>
        <w:rPr>
          <w:rFonts w:ascii="宋体" w:hAnsi="宋体" w:eastAsia="宋体" w:cs="宋体"/>
          <w:sz w:val="24"/>
          <w:szCs w:val="24"/>
        </w:rPr>
        <w:t xml:space="preserve"> </w:t>
      </w:r>
      <w:r>
        <w:rPr>
          <w:rFonts w:ascii="宋体" w:hAnsi="宋体" w:eastAsia="宋体" w:cs="宋体"/>
          <w:spacing w:val="-2"/>
          <w:sz w:val="24"/>
          <w:szCs w:val="24"/>
        </w:rPr>
        <w:t>镇供水一期工程—长滩水厂、大直镇水厂、大寺镇水厂、皇马水厂，平陆运河经济带供</w:t>
      </w:r>
      <w:r>
        <w:rPr>
          <w:rFonts w:ascii="宋体" w:hAnsi="宋体" w:eastAsia="宋体" w:cs="宋体"/>
          <w:spacing w:val="17"/>
          <w:sz w:val="24"/>
          <w:szCs w:val="24"/>
        </w:rPr>
        <w:t xml:space="preserve"> </w:t>
      </w:r>
      <w:r>
        <w:rPr>
          <w:rFonts w:ascii="宋体" w:hAnsi="宋体" w:eastAsia="宋体" w:cs="宋体"/>
          <w:spacing w:val="-2"/>
          <w:sz w:val="24"/>
          <w:szCs w:val="24"/>
        </w:rPr>
        <w:t>水工程—钦北区平吉镇片区，钦北区平吉镇朱林、彭良人饮供水保障工程等</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处规模化</w:t>
      </w:r>
      <w:r>
        <w:rPr>
          <w:rFonts w:ascii="宋体" w:hAnsi="宋体" w:eastAsia="宋体" w:cs="宋体"/>
          <w:sz w:val="24"/>
          <w:szCs w:val="24"/>
        </w:rPr>
        <w:t xml:space="preserve"> </w:t>
      </w:r>
      <w:r>
        <w:rPr>
          <w:rFonts w:ascii="宋体" w:hAnsi="宋体" w:eastAsia="宋体" w:cs="宋体"/>
          <w:spacing w:val="1"/>
          <w:sz w:val="24"/>
          <w:szCs w:val="24"/>
        </w:rPr>
        <w:t>供水工程，实施小型工程规范化建设和改造</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19</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处，受益人口</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23.01</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万人，总投资</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6.44 </w:t>
      </w:r>
      <w:r>
        <w:rPr>
          <w:rFonts w:ascii="宋体" w:hAnsi="宋体" w:eastAsia="宋体" w:cs="宋体"/>
          <w:spacing w:val="-2"/>
          <w:sz w:val="24"/>
          <w:szCs w:val="24"/>
        </w:rPr>
        <w:t>亿元，完成投资</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3.88 </w:t>
      </w:r>
      <w:r>
        <w:rPr>
          <w:rFonts w:ascii="宋体" w:hAnsi="宋体" w:eastAsia="宋体" w:cs="宋体"/>
          <w:spacing w:val="-2"/>
          <w:sz w:val="24"/>
          <w:szCs w:val="24"/>
        </w:rPr>
        <w:t>亿元。</w:t>
      </w:r>
    </w:p>
    <w:p w14:paraId="3157FE8C">
      <w:pPr>
        <w:spacing w:before="182" w:line="219" w:lineRule="auto"/>
        <w:ind w:left="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w:t>
      </w:r>
      <w:r>
        <w:rPr>
          <w:rFonts w:ascii="Times New Roman" w:hAnsi="Times New Roman" w:eastAsia="Times New Roman" w:cs="Times New Roman"/>
          <w:sz w:val="24"/>
          <w:szCs w:val="24"/>
        </w:rPr>
        <w:t>2026</w:t>
      </w:r>
      <w:r>
        <w:rPr>
          <w:rFonts w:ascii="宋体" w:hAnsi="宋体" w:eastAsia="宋体" w:cs="宋体"/>
          <w:sz w:val="24"/>
          <w:szCs w:val="24"/>
        </w:rPr>
        <w:t>—</w:t>
      </w:r>
      <w:r>
        <w:rPr>
          <w:rFonts w:ascii="Times New Roman" w:hAnsi="Times New Roman" w:eastAsia="Times New Roman" w:cs="Times New Roman"/>
          <w:sz w:val="24"/>
          <w:szCs w:val="24"/>
        </w:rPr>
        <w:t xml:space="preserve">2028 </w:t>
      </w:r>
      <w:r>
        <w:rPr>
          <w:rFonts w:ascii="宋体" w:hAnsi="宋体" w:eastAsia="宋体" w:cs="宋体"/>
          <w:sz w:val="24"/>
          <w:szCs w:val="24"/>
        </w:rPr>
        <w:t>年，实施环北广西工程钦州市配套工程—钦北区贵台镇片区、钦</w:t>
      </w:r>
    </w:p>
    <w:p w14:paraId="5BBB1123">
      <w:pPr>
        <w:spacing w:line="219" w:lineRule="auto"/>
        <w:rPr>
          <w:rFonts w:ascii="宋体" w:hAnsi="宋体" w:eastAsia="宋体" w:cs="宋体"/>
          <w:sz w:val="24"/>
          <w:szCs w:val="24"/>
        </w:rPr>
        <w:sectPr>
          <w:footerReference r:id="rId123" w:type="default"/>
          <w:pgSz w:w="11906" w:h="16839"/>
          <w:pgMar w:top="1431" w:right="1337" w:bottom="1355" w:left="1424" w:header="0" w:footer="1193" w:gutter="0"/>
          <w:cols w:space="720" w:num="1"/>
        </w:sectPr>
      </w:pPr>
    </w:p>
    <w:p w14:paraId="57F5A615">
      <w:pPr>
        <w:pStyle w:val="2"/>
        <w:spacing w:line="453" w:lineRule="auto"/>
      </w:pPr>
    </w:p>
    <w:p w14:paraId="54E6F9E7">
      <w:pPr>
        <w:spacing w:before="78" w:line="344" w:lineRule="auto"/>
        <w:ind w:right="61" w:firstLine="3"/>
        <w:rPr>
          <w:rFonts w:ascii="宋体" w:hAnsi="宋体" w:eastAsia="宋体" w:cs="宋体"/>
          <w:sz w:val="24"/>
          <w:szCs w:val="24"/>
        </w:rPr>
      </w:pPr>
      <w:r>
        <w:rPr>
          <w:rFonts w:ascii="宋体" w:hAnsi="宋体" w:eastAsia="宋体" w:cs="宋体"/>
          <w:spacing w:val="-2"/>
          <w:sz w:val="24"/>
          <w:szCs w:val="24"/>
        </w:rPr>
        <w:t>北区小董镇供水保障工程、平陆运河经济带供水工程—钦北区青塘镇片区等</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处规模化</w:t>
      </w:r>
      <w:r>
        <w:rPr>
          <w:rFonts w:ascii="宋体" w:hAnsi="宋体" w:eastAsia="宋体" w:cs="宋体"/>
          <w:sz w:val="24"/>
          <w:szCs w:val="24"/>
        </w:rPr>
        <w:t xml:space="preserve"> </w:t>
      </w:r>
      <w:r>
        <w:rPr>
          <w:rFonts w:ascii="宋体" w:hAnsi="宋体" w:eastAsia="宋体" w:cs="宋体"/>
          <w:spacing w:val="-1"/>
          <w:sz w:val="24"/>
          <w:szCs w:val="24"/>
        </w:rPr>
        <w:t>供水工程，受益人口</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20.31</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万人，总投资</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3.93 </w:t>
      </w:r>
      <w:r>
        <w:rPr>
          <w:rFonts w:ascii="宋体" w:hAnsi="宋体" w:eastAsia="宋体" w:cs="宋体"/>
          <w:spacing w:val="-1"/>
          <w:sz w:val="24"/>
          <w:szCs w:val="24"/>
        </w:rPr>
        <w:t>亿元，累计</w:t>
      </w:r>
      <w:r>
        <w:rPr>
          <w:rFonts w:ascii="宋体" w:hAnsi="宋体" w:eastAsia="宋体" w:cs="宋体"/>
          <w:spacing w:val="-2"/>
          <w:sz w:val="24"/>
          <w:szCs w:val="24"/>
        </w:rPr>
        <w:t>完成投资</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5.3 </w:t>
      </w:r>
      <w:r>
        <w:rPr>
          <w:rFonts w:ascii="宋体" w:hAnsi="宋体" w:eastAsia="宋体" w:cs="宋体"/>
          <w:spacing w:val="-2"/>
          <w:sz w:val="24"/>
          <w:szCs w:val="24"/>
        </w:rPr>
        <w:t>亿元。</w:t>
      </w:r>
    </w:p>
    <w:p w14:paraId="775E2D10">
      <w:pPr>
        <w:spacing w:before="31" w:line="356" w:lineRule="auto"/>
        <w:ind w:firstLine="491"/>
        <w:jc w:val="both"/>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w:t>
      </w:r>
      <w:r>
        <w:rPr>
          <w:rFonts w:ascii="Times New Roman" w:hAnsi="Times New Roman" w:eastAsia="Times New Roman" w:cs="Times New Roman"/>
          <w:sz w:val="24"/>
          <w:szCs w:val="24"/>
        </w:rPr>
        <w:t>2029</w:t>
      </w:r>
      <w:r>
        <w:rPr>
          <w:rFonts w:ascii="宋体" w:hAnsi="宋体" w:eastAsia="宋体" w:cs="宋体"/>
          <w:sz w:val="24"/>
          <w:szCs w:val="24"/>
        </w:rPr>
        <w:t>—</w:t>
      </w:r>
      <w:r>
        <w:rPr>
          <w:rFonts w:ascii="Times New Roman" w:hAnsi="Times New Roman" w:eastAsia="Times New Roman" w:cs="Times New Roman"/>
          <w:sz w:val="24"/>
          <w:szCs w:val="24"/>
        </w:rPr>
        <w:t xml:space="preserve">2035 </w:t>
      </w:r>
      <w:r>
        <w:rPr>
          <w:rFonts w:ascii="宋体" w:hAnsi="宋体" w:eastAsia="宋体" w:cs="宋体"/>
          <w:sz w:val="24"/>
          <w:szCs w:val="24"/>
        </w:rPr>
        <w:t>年，实施钦州市钦北区城镇供水二期工程</w:t>
      </w:r>
      <w:r>
        <w:rPr>
          <w:rFonts w:ascii="宋体" w:hAnsi="宋体" w:eastAsia="宋体" w:cs="宋体"/>
          <w:spacing w:val="-1"/>
          <w:sz w:val="24"/>
          <w:szCs w:val="24"/>
        </w:rPr>
        <w:t>—长滩片区、钦州市钦</w:t>
      </w:r>
      <w:r>
        <w:rPr>
          <w:rFonts w:ascii="宋体" w:hAnsi="宋体" w:eastAsia="宋体" w:cs="宋体"/>
          <w:sz w:val="24"/>
          <w:szCs w:val="24"/>
        </w:rPr>
        <w:t xml:space="preserve"> 北区城镇供水二期工程—大直镇片区、钦州市钦北区城镇供水二期工程—大寺镇片区、</w:t>
      </w:r>
      <w:r>
        <w:rPr>
          <w:rFonts w:ascii="宋体" w:hAnsi="宋体" w:eastAsia="宋体" w:cs="宋体"/>
          <w:spacing w:val="3"/>
          <w:sz w:val="24"/>
          <w:szCs w:val="24"/>
        </w:rPr>
        <w:t xml:space="preserve"> </w:t>
      </w:r>
      <w:r>
        <w:rPr>
          <w:rFonts w:ascii="宋体" w:hAnsi="宋体" w:eastAsia="宋体" w:cs="宋体"/>
          <w:spacing w:val="-2"/>
          <w:sz w:val="24"/>
          <w:szCs w:val="24"/>
        </w:rPr>
        <w:t>环北广西工程钦州市配套工程—钦北区皇马片区、环北广西工程钦州市配套工程—钦北</w:t>
      </w:r>
      <w:r>
        <w:rPr>
          <w:rFonts w:ascii="宋体" w:hAnsi="宋体" w:eastAsia="宋体" w:cs="宋体"/>
          <w:spacing w:val="17"/>
          <w:sz w:val="24"/>
          <w:szCs w:val="24"/>
        </w:rPr>
        <w:t xml:space="preserve"> </w:t>
      </w:r>
      <w:r>
        <w:rPr>
          <w:rFonts w:ascii="宋体" w:hAnsi="宋体" w:eastAsia="宋体" w:cs="宋体"/>
          <w:spacing w:val="-2"/>
          <w:sz w:val="24"/>
          <w:szCs w:val="24"/>
        </w:rPr>
        <w:t>区那蒙片区、钦北区板城镇供水保障工程、钦北区新棠镇供水保障工程等</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处规模化供</w:t>
      </w:r>
      <w:r>
        <w:rPr>
          <w:rFonts w:ascii="宋体" w:hAnsi="宋体" w:eastAsia="宋体" w:cs="宋体"/>
          <w:sz w:val="24"/>
          <w:szCs w:val="24"/>
        </w:rPr>
        <w:t xml:space="preserve"> </w:t>
      </w:r>
      <w:r>
        <w:rPr>
          <w:rFonts w:ascii="宋体" w:hAnsi="宋体" w:eastAsia="宋体" w:cs="宋体"/>
          <w:spacing w:val="-6"/>
          <w:sz w:val="24"/>
          <w:szCs w:val="24"/>
        </w:rPr>
        <w:t>水工程，实施新棠镇榃忠人饮供水保障工程等小型供水工程</w:t>
      </w:r>
      <w:r>
        <w:rPr>
          <w:rFonts w:ascii="宋体" w:hAnsi="宋体" w:eastAsia="宋体" w:cs="宋体"/>
          <w:spacing w:val="-24"/>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处，受益人口</w:t>
      </w:r>
      <w:r>
        <w:rPr>
          <w:rFonts w:ascii="宋体" w:hAnsi="宋体" w:eastAsia="宋体" w:cs="宋体"/>
          <w:spacing w:val="-57"/>
          <w:sz w:val="24"/>
          <w:szCs w:val="24"/>
        </w:rPr>
        <w:t xml:space="preserve"> </w:t>
      </w:r>
      <w:r>
        <w:rPr>
          <w:rFonts w:ascii="Times New Roman" w:hAnsi="Times New Roman" w:eastAsia="Times New Roman" w:cs="Times New Roman"/>
          <w:spacing w:val="-6"/>
          <w:sz w:val="24"/>
          <w:szCs w:val="24"/>
        </w:rPr>
        <w:t>49.37</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万人，</w:t>
      </w:r>
      <w:r>
        <w:rPr>
          <w:rFonts w:ascii="宋体" w:hAnsi="宋体" w:eastAsia="宋体" w:cs="宋体"/>
          <w:sz w:val="24"/>
          <w:szCs w:val="24"/>
        </w:rPr>
        <w:t xml:space="preserve"> 总投资</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 xml:space="preserve">12.52 </w:t>
      </w:r>
      <w:r>
        <w:rPr>
          <w:rFonts w:ascii="宋体" w:hAnsi="宋体" w:eastAsia="宋体" w:cs="宋体"/>
          <w:sz w:val="24"/>
          <w:szCs w:val="24"/>
        </w:rPr>
        <w:t>亿元，累计完成投资</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13.71 </w:t>
      </w:r>
      <w:r>
        <w:rPr>
          <w:rFonts w:ascii="宋体" w:hAnsi="宋体" w:eastAsia="宋体" w:cs="宋体"/>
          <w:sz w:val="24"/>
          <w:szCs w:val="24"/>
        </w:rPr>
        <w:t xml:space="preserve">亿元，至此钦北区农村供水高质量发展规划全 </w:t>
      </w:r>
      <w:r>
        <w:rPr>
          <w:rFonts w:ascii="宋体" w:hAnsi="宋体" w:eastAsia="宋体" w:cs="宋体"/>
          <w:spacing w:val="-2"/>
          <w:sz w:val="24"/>
          <w:szCs w:val="24"/>
        </w:rPr>
        <w:t>部建设完毕。</w:t>
      </w:r>
    </w:p>
    <w:p w14:paraId="1F11AD36">
      <w:pPr>
        <w:spacing w:line="356" w:lineRule="auto"/>
        <w:rPr>
          <w:rFonts w:ascii="宋体" w:hAnsi="宋体" w:eastAsia="宋体" w:cs="宋体"/>
          <w:sz w:val="24"/>
          <w:szCs w:val="24"/>
        </w:rPr>
        <w:sectPr>
          <w:footerReference r:id="rId124" w:type="default"/>
          <w:pgSz w:w="11906" w:h="16839"/>
          <w:pgMar w:top="1431" w:right="1356" w:bottom="1355" w:left="1425" w:header="0" w:footer="1193" w:gutter="0"/>
          <w:cols w:space="720" w:num="1"/>
        </w:sectPr>
      </w:pPr>
    </w:p>
    <w:p w14:paraId="07BB790F">
      <w:pPr>
        <w:pStyle w:val="2"/>
        <w:spacing w:line="361" w:lineRule="auto"/>
      </w:pPr>
    </w:p>
    <w:p w14:paraId="433A9D35">
      <w:pPr>
        <w:spacing w:before="78" w:line="220" w:lineRule="auto"/>
        <w:ind w:left="5508"/>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 xml:space="preserve">12.2-1  </w:t>
      </w:r>
      <w:r>
        <w:rPr>
          <w:rFonts w:ascii="宋体" w:hAnsi="宋体" w:eastAsia="宋体" w:cs="宋体"/>
          <w:spacing w:val="-3"/>
          <w:sz w:val="24"/>
          <w:szCs w:val="24"/>
        </w:rPr>
        <w:t>分期实施投资计划表</w:t>
      </w:r>
    </w:p>
    <w:p w14:paraId="39FE66E9">
      <w:pPr>
        <w:spacing w:line="144" w:lineRule="exact"/>
      </w:pPr>
    </w:p>
    <w:tbl>
      <w:tblPr>
        <w:tblStyle w:val="5"/>
        <w:tblW w:w="137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0"/>
        <w:gridCol w:w="5294"/>
        <w:gridCol w:w="1142"/>
        <w:gridCol w:w="1076"/>
        <w:gridCol w:w="1684"/>
        <w:gridCol w:w="1684"/>
        <w:gridCol w:w="1708"/>
      </w:tblGrid>
      <w:tr w14:paraId="4089A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20" w:type="dxa"/>
            <w:vAlign w:val="top"/>
          </w:tcPr>
          <w:p w14:paraId="4EB52FA3">
            <w:pPr>
              <w:spacing w:before="214" w:line="228" w:lineRule="auto"/>
              <w:ind w:left="355"/>
              <w:rPr>
                <w:rFonts w:ascii="宋体" w:hAnsi="宋体" w:eastAsia="宋体" w:cs="宋体"/>
                <w:sz w:val="20"/>
                <w:szCs w:val="20"/>
              </w:rPr>
            </w:pPr>
            <w:r>
              <w:rPr>
                <w:rFonts w:ascii="宋体" w:hAnsi="宋体" w:eastAsia="宋体" w:cs="宋体"/>
                <w:spacing w:val="4"/>
                <w:sz w:val="20"/>
                <w:szCs w:val="20"/>
              </w:rPr>
              <w:t>年度</w:t>
            </w:r>
          </w:p>
        </w:tc>
        <w:tc>
          <w:tcPr>
            <w:tcW w:w="5294" w:type="dxa"/>
            <w:vAlign w:val="top"/>
          </w:tcPr>
          <w:p w14:paraId="76340536">
            <w:pPr>
              <w:spacing w:before="215" w:line="228" w:lineRule="auto"/>
              <w:ind w:left="2234"/>
              <w:rPr>
                <w:rFonts w:ascii="宋体" w:hAnsi="宋体" w:eastAsia="宋体" w:cs="宋体"/>
                <w:sz w:val="20"/>
                <w:szCs w:val="20"/>
              </w:rPr>
            </w:pPr>
            <w:r>
              <w:rPr>
                <w:rFonts w:ascii="宋体" w:hAnsi="宋体" w:eastAsia="宋体" w:cs="宋体"/>
                <w:spacing w:val="6"/>
                <w:sz w:val="20"/>
                <w:szCs w:val="20"/>
              </w:rPr>
              <w:t>涉及项目</w:t>
            </w:r>
          </w:p>
        </w:tc>
        <w:tc>
          <w:tcPr>
            <w:tcW w:w="1142" w:type="dxa"/>
            <w:vAlign w:val="top"/>
          </w:tcPr>
          <w:p w14:paraId="26613589">
            <w:pPr>
              <w:spacing w:before="81" w:line="239" w:lineRule="auto"/>
              <w:ind w:left="166" w:right="150" w:hanging="5"/>
              <w:rPr>
                <w:rFonts w:ascii="宋体" w:hAnsi="宋体" w:eastAsia="宋体" w:cs="宋体"/>
                <w:sz w:val="20"/>
                <w:szCs w:val="20"/>
              </w:rPr>
            </w:pPr>
            <w:r>
              <w:rPr>
                <w:rFonts w:ascii="宋体" w:hAnsi="宋体" w:eastAsia="宋体" w:cs="宋体"/>
                <w:spacing w:val="6"/>
                <w:sz w:val="20"/>
                <w:szCs w:val="20"/>
              </w:rPr>
              <w:t>受益人口</w:t>
            </w:r>
            <w:r>
              <w:rPr>
                <w:rFonts w:ascii="宋体" w:hAnsi="宋体" w:eastAsia="宋体" w:cs="宋体"/>
                <w:sz w:val="20"/>
                <w:szCs w:val="20"/>
              </w:rPr>
              <w:t xml:space="preserve"> </w:t>
            </w:r>
            <w:r>
              <w:rPr>
                <w:rFonts w:ascii="宋体" w:hAnsi="宋体" w:eastAsia="宋体" w:cs="宋体"/>
                <w:spacing w:val="2"/>
                <w:sz w:val="20"/>
                <w:szCs w:val="20"/>
              </w:rPr>
              <w:t>（万人）</w:t>
            </w:r>
          </w:p>
        </w:tc>
        <w:tc>
          <w:tcPr>
            <w:tcW w:w="1076" w:type="dxa"/>
            <w:vAlign w:val="top"/>
          </w:tcPr>
          <w:p w14:paraId="5CD62241">
            <w:pPr>
              <w:spacing w:before="81" w:line="239" w:lineRule="auto"/>
              <w:ind w:left="133" w:right="135" w:firstLine="101"/>
              <w:rPr>
                <w:rFonts w:ascii="宋体" w:hAnsi="宋体" w:eastAsia="宋体" w:cs="宋体"/>
                <w:sz w:val="20"/>
                <w:szCs w:val="20"/>
              </w:rPr>
            </w:pPr>
            <w:r>
              <w:rPr>
                <w:rFonts w:ascii="宋体" w:hAnsi="宋体" w:eastAsia="宋体" w:cs="宋体"/>
                <w:spacing w:val="5"/>
                <w:sz w:val="20"/>
                <w:szCs w:val="20"/>
              </w:rPr>
              <w:t>总投资</w:t>
            </w:r>
            <w:r>
              <w:rPr>
                <w:rFonts w:ascii="宋体" w:hAnsi="宋体" w:eastAsia="宋体" w:cs="宋体"/>
                <w:sz w:val="20"/>
                <w:szCs w:val="20"/>
              </w:rPr>
              <w:t xml:space="preserve">  （亿元）</w:t>
            </w:r>
          </w:p>
        </w:tc>
        <w:tc>
          <w:tcPr>
            <w:tcW w:w="1684" w:type="dxa"/>
            <w:vAlign w:val="top"/>
          </w:tcPr>
          <w:p w14:paraId="53E7AF66">
            <w:pPr>
              <w:spacing w:before="80" w:line="228" w:lineRule="auto"/>
              <w:ind w:left="152"/>
              <w:rPr>
                <w:rFonts w:ascii="宋体" w:hAnsi="宋体" w:eastAsia="宋体" w:cs="宋体"/>
                <w:sz w:val="20"/>
                <w:szCs w:val="20"/>
              </w:rPr>
            </w:pPr>
            <w:r>
              <w:rPr>
                <w:rFonts w:ascii="Times New Roman" w:hAnsi="Times New Roman" w:eastAsia="Times New Roman" w:cs="Times New Roman"/>
                <w:spacing w:val="4"/>
                <w:sz w:val="20"/>
                <w:szCs w:val="20"/>
              </w:rPr>
              <w:t xml:space="preserve">2024-2025 </w:t>
            </w:r>
            <w:r>
              <w:rPr>
                <w:rFonts w:ascii="宋体" w:hAnsi="宋体" w:eastAsia="宋体" w:cs="宋体"/>
                <w:spacing w:val="4"/>
                <w:sz w:val="20"/>
                <w:szCs w:val="20"/>
              </w:rPr>
              <w:t>投资</w:t>
            </w:r>
          </w:p>
          <w:p w14:paraId="32EDBA92">
            <w:pPr>
              <w:spacing w:before="24" w:line="228" w:lineRule="auto"/>
              <w:ind w:left="437"/>
              <w:rPr>
                <w:rFonts w:ascii="宋体" w:hAnsi="宋体" w:eastAsia="宋体" w:cs="宋体"/>
                <w:sz w:val="20"/>
                <w:szCs w:val="20"/>
              </w:rPr>
            </w:pPr>
            <w:r>
              <w:rPr>
                <w:rFonts w:ascii="宋体" w:hAnsi="宋体" w:eastAsia="宋体" w:cs="宋体"/>
                <w:spacing w:val="2"/>
                <w:sz w:val="20"/>
                <w:szCs w:val="20"/>
              </w:rPr>
              <w:t>（亿元）</w:t>
            </w:r>
          </w:p>
        </w:tc>
        <w:tc>
          <w:tcPr>
            <w:tcW w:w="1684" w:type="dxa"/>
            <w:vAlign w:val="top"/>
          </w:tcPr>
          <w:p w14:paraId="19C4E14F">
            <w:pPr>
              <w:spacing w:before="80" w:line="228" w:lineRule="auto"/>
              <w:ind w:left="153"/>
              <w:rPr>
                <w:rFonts w:ascii="宋体" w:hAnsi="宋体" w:eastAsia="宋体" w:cs="宋体"/>
                <w:sz w:val="20"/>
                <w:szCs w:val="20"/>
              </w:rPr>
            </w:pPr>
            <w:r>
              <w:rPr>
                <w:rFonts w:ascii="Times New Roman" w:hAnsi="Times New Roman" w:eastAsia="Times New Roman" w:cs="Times New Roman"/>
                <w:spacing w:val="4"/>
                <w:sz w:val="20"/>
                <w:szCs w:val="20"/>
              </w:rPr>
              <w:t xml:space="preserve">2026-2028 </w:t>
            </w:r>
            <w:r>
              <w:rPr>
                <w:rFonts w:ascii="宋体" w:hAnsi="宋体" w:eastAsia="宋体" w:cs="宋体"/>
                <w:spacing w:val="4"/>
                <w:sz w:val="20"/>
                <w:szCs w:val="20"/>
              </w:rPr>
              <w:t>投资</w:t>
            </w:r>
          </w:p>
          <w:p w14:paraId="5C4D018D">
            <w:pPr>
              <w:spacing w:before="24" w:line="228" w:lineRule="auto"/>
              <w:ind w:left="438"/>
              <w:rPr>
                <w:rFonts w:ascii="宋体" w:hAnsi="宋体" w:eastAsia="宋体" w:cs="宋体"/>
                <w:sz w:val="20"/>
                <w:szCs w:val="20"/>
              </w:rPr>
            </w:pPr>
            <w:r>
              <w:rPr>
                <w:rFonts w:ascii="宋体" w:hAnsi="宋体" w:eastAsia="宋体" w:cs="宋体"/>
                <w:spacing w:val="2"/>
                <w:sz w:val="20"/>
                <w:szCs w:val="20"/>
              </w:rPr>
              <w:t>（亿元）</w:t>
            </w:r>
          </w:p>
        </w:tc>
        <w:tc>
          <w:tcPr>
            <w:tcW w:w="1708" w:type="dxa"/>
            <w:vAlign w:val="top"/>
          </w:tcPr>
          <w:p w14:paraId="133A4CC2">
            <w:pPr>
              <w:spacing w:before="80" w:line="228" w:lineRule="auto"/>
              <w:ind w:left="163"/>
              <w:rPr>
                <w:rFonts w:ascii="宋体" w:hAnsi="宋体" w:eastAsia="宋体" w:cs="宋体"/>
                <w:sz w:val="20"/>
                <w:szCs w:val="20"/>
              </w:rPr>
            </w:pPr>
            <w:r>
              <w:rPr>
                <w:rFonts w:ascii="Times New Roman" w:hAnsi="Times New Roman" w:eastAsia="Times New Roman" w:cs="Times New Roman"/>
                <w:spacing w:val="4"/>
                <w:sz w:val="20"/>
                <w:szCs w:val="20"/>
              </w:rPr>
              <w:t xml:space="preserve">2029-2035 </w:t>
            </w:r>
            <w:r>
              <w:rPr>
                <w:rFonts w:ascii="宋体" w:hAnsi="宋体" w:eastAsia="宋体" w:cs="宋体"/>
                <w:spacing w:val="4"/>
                <w:sz w:val="20"/>
                <w:szCs w:val="20"/>
              </w:rPr>
              <w:t>投资</w:t>
            </w:r>
          </w:p>
          <w:p w14:paraId="2487609C">
            <w:pPr>
              <w:spacing w:before="24" w:line="228" w:lineRule="auto"/>
              <w:ind w:left="449"/>
              <w:rPr>
                <w:rFonts w:ascii="宋体" w:hAnsi="宋体" w:eastAsia="宋体" w:cs="宋体"/>
                <w:sz w:val="20"/>
                <w:szCs w:val="20"/>
              </w:rPr>
            </w:pPr>
            <w:r>
              <w:rPr>
                <w:rFonts w:ascii="宋体" w:hAnsi="宋体" w:eastAsia="宋体" w:cs="宋体"/>
                <w:spacing w:val="2"/>
                <w:sz w:val="20"/>
                <w:szCs w:val="20"/>
              </w:rPr>
              <w:t>（亿元）</w:t>
            </w:r>
          </w:p>
        </w:tc>
      </w:tr>
      <w:tr w14:paraId="7F9D6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7" w:hRule="atLeast"/>
        </w:trPr>
        <w:tc>
          <w:tcPr>
            <w:tcW w:w="1120" w:type="dxa"/>
            <w:vAlign w:val="top"/>
          </w:tcPr>
          <w:p w14:paraId="773177F0">
            <w:pPr>
              <w:spacing w:line="287" w:lineRule="auto"/>
              <w:rPr>
                <w:rFonts w:ascii="Arial"/>
                <w:sz w:val="21"/>
              </w:rPr>
            </w:pPr>
          </w:p>
          <w:p w14:paraId="0CEFCBE3">
            <w:pPr>
              <w:spacing w:line="287" w:lineRule="auto"/>
              <w:rPr>
                <w:rFonts w:ascii="Arial"/>
                <w:sz w:val="21"/>
              </w:rPr>
            </w:pPr>
          </w:p>
          <w:p w14:paraId="455FCE3A">
            <w:pPr>
              <w:spacing w:line="287" w:lineRule="auto"/>
              <w:rPr>
                <w:rFonts w:ascii="Arial"/>
                <w:sz w:val="21"/>
              </w:rPr>
            </w:pPr>
          </w:p>
          <w:p w14:paraId="016624B7">
            <w:pPr>
              <w:spacing w:before="65" w:line="248" w:lineRule="auto"/>
              <w:ind w:left="350" w:right="242" w:hanging="1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w:t>
            </w:r>
            <w:r>
              <w:rPr>
                <w:rFonts w:ascii="宋体" w:hAnsi="宋体" w:eastAsia="宋体" w:cs="宋体"/>
                <w:spacing w:val="4"/>
                <w:sz w:val="20"/>
                <w:szCs w:val="20"/>
              </w:rPr>
              <w:t>—</w:t>
            </w:r>
            <w:r>
              <w:rPr>
                <w:rFonts w:ascii="宋体" w:hAnsi="宋体" w:eastAsia="宋体" w:cs="宋体"/>
                <w:spacing w:val="3"/>
                <w:sz w:val="20"/>
                <w:szCs w:val="20"/>
              </w:rPr>
              <w:t xml:space="preserve"> </w:t>
            </w:r>
            <w:r>
              <w:rPr>
                <w:rFonts w:ascii="Times New Roman" w:hAnsi="Times New Roman" w:eastAsia="Times New Roman" w:cs="Times New Roman"/>
                <w:spacing w:val="4"/>
                <w:sz w:val="20"/>
                <w:szCs w:val="20"/>
              </w:rPr>
              <w:t>2025</w:t>
            </w:r>
          </w:p>
        </w:tc>
        <w:tc>
          <w:tcPr>
            <w:tcW w:w="5294" w:type="dxa"/>
            <w:vAlign w:val="top"/>
          </w:tcPr>
          <w:p w14:paraId="2805D50C">
            <w:pPr>
              <w:spacing w:line="268" w:lineRule="auto"/>
              <w:rPr>
                <w:rFonts w:ascii="Arial"/>
                <w:sz w:val="21"/>
              </w:rPr>
            </w:pPr>
          </w:p>
          <w:p w14:paraId="040DF313">
            <w:pPr>
              <w:spacing w:before="65"/>
              <w:ind w:left="113" w:right="148" w:firstLine="12"/>
              <w:rPr>
                <w:rFonts w:ascii="宋体" w:hAnsi="宋体" w:eastAsia="宋体" w:cs="宋体"/>
                <w:sz w:val="20"/>
                <w:szCs w:val="20"/>
              </w:rPr>
            </w:pPr>
            <w:r>
              <w:rPr>
                <w:rFonts w:ascii="宋体" w:hAnsi="宋体" w:eastAsia="宋体" w:cs="宋体"/>
                <w:spacing w:val="8"/>
                <w:sz w:val="20"/>
                <w:szCs w:val="20"/>
              </w:rPr>
              <w:t>1.钦州市钦北区城镇供水一期工程—长滩水厂、大直镇</w:t>
            </w:r>
            <w:r>
              <w:rPr>
                <w:rFonts w:ascii="宋体" w:hAnsi="宋体" w:eastAsia="宋体" w:cs="宋体"/>
                <w:spacing w:val="13"/>
                <w:sz w:val="20"/>
                <w:szCs w:val="20"/>
              </w:rPr>
              <w:t xml:space="preserve"> </w:t>
            </w:r>
            <w:r>
              <w:rPr>
                <w:rFonts w:ascii="宋体" w:hAnsi="宋体" w:eastAsia="宋体" w:cs="宋体"/>
                <w:spacing w:val="8"/>
                <w:sz w:val="20"/>
                <w:szCs w:val="20"/>
              </w:rPr>
              <w:t>水厂、大寺镇水厂、皇马水厂；</w:t>
            </w:r>
          </w:p>
          <w:p w14:paraId="2DC62EE5">
            <w:pPr>
              <w:spacing w:before="24"/>
              <w:ind w:left="114" w:right="619" w:hanging="1"/>
              <w:rPr>
                <w:rFonts w:ascii="宋体" w:hAnsi="宋体" w:eastAsia="宋体" w:cs="宋体"/>
                <w:sz w:val="20"/>
                <w:szCs w:val="20"/>
              </w:rPr>
            </w:pPr>
            <w:r>
              <w:rPr>
                <w:rFonts w:ascii="宋体" w:hAnsi="宋体" w:eastAsia="宋体" w:cs="宋体"/>
                <w:spacing w:val="6"/>
                <w:sz w:val="20"/>
                <w:szCs w:val="20"/>
              </w:rPr>
              <w:t>2.平陆运河经济带供水工程—钦北区平吉镇片区；</w:t>
            </w:r>
            <w:r>
              <w:rPr>
                <w:rFonts w:ascii="宋体" w:hAnsi="宋体" w:eastAsia="宋体" w:cs="宋体"/>
                <w:spacing w:val="17"/>
                <w:sz w:val="20"/>
                <w:szCs w:val="20"/>
              </w:rPr>
              <w:t xml:space="preserve"> </w:t>
            </w:r>
            <w:r>
              <w:rPr>
                <w:rFonts w:ascii="宋体" w:hAnsi="宋体" w:eastAsia="宋体" w:cs="宋体"/>
                <w:spacing w:val="8"/>
                <w:sz w:val="20"/>
                <w:szCs w:val="20"/>
              </w:rPr>
              <w:t>3.钦北区平吉镇朱林、彭良人饮供水保障工程；</w:t>
            </w:r>
          </w:p>
          <w:p w14:paraId="3F41B34A">
            <w:pPr>
              <w:spacing w:before="25" w:line="227" w:lineRule="auto"/>
              <w:ind w:left="110"/>
              <w:rPr>
                <w:rFonts w:ascii="宋体" w:hAnsi="宋体" w:eastAsia="宋体" w:cs="宋体"/>
                <w:sz w:val="20"/>
                <w:szCs w:val="20"/>
              </w:rPr>
            </w:pPr>
            <w:r>
              <w:rPr>
                <w:rFonts w:ascii="宋体" w:hAnsi="宋体" w:eastAsia="宋体" w:cs="宋体"/>
                <w:spacing w:val="3"/>
                <w:sz w:val="20"/>
                <w:szCs w:val="20"/>
              </w:rPr>
              <w:t>4.小型供水工程</w:t>
            </w:r>
            <w:r>
              <w:rPr>
                <w:rFonts w:ascii="宋体" w:hAnsi="宋体" w:eastAsia="宋体" w:cs="宋体"/>
                <w:spacing w:val="-14"/>
                <w:sz w:val="20"/>
                <w:szCs w:val="20"/>
              </w:rPr>
              <w:t xml:space="preserve"> </w:t>
            </w:r>
            <w:r>
              <w:rPr>
                <w:rFonts w:ascii="宋体" w:hAnsi="宋体" w:eastAsia="宋体" w:cs="宋体"/>
                <w:spacing w:val="3"/>
                <w:sz w:val="20"/>
                <w:szCs w:val="20"/>
              </w:rPr>
              <w:t>19</w:t>
            </w:r>
            <w:r>
              <w:rPr>
                <w:rFonts w:ascii="宋体" w:hAnsi="宋体" w:eastAsia="宋体" w:cs="宋体"/>
                <w:spacing w:val="-36"/>
                <w:sz w:val="20"/>
                <w:szCs w:val="20"/>
              </w:rPr>
              <w:t xml:space="preserve"> </w:t>
            </w:r>
            <w:r>
              <w:rPr>
                <w:rFonts w:ascii="宋体" w:hAnsi="宋体" w:eastAsia="宋体" w:cs="宋体"/>
                <w:spacing w:val="3"/>
                <w:sz w:val="20"/>
                <w:szCs w:val="20"/>
              </w:rPr>
              <w:t>处；</w:t>
            </w:r>
          </w:p>
          <w:p w14:paraId="3191B5C8">
            <w:pPr>
              <w:spacing w:before="25" w:line="227" w:lineRule="auto"/>
              <w:ind w:left="115"/>
              <w:rPr>
                <w:rFonts w:ascii="宋体" w:hAnsi="宋体" w:eastAsia="宋体" w:cs="宋体"/>
                <w:sz w:val="20"/>
                <w:szCs w:val="20"/>
              </w:rPr>
            </w:pPr>
            <w:r>
              <w:rPr>
                <w:rFonts w:ascii="宋体" w:hAnsi="宋体" w:eastAsia="宋体" w:cs="宋体"/>
                <w:spacing w:val="8"/>
                <w:sz w:val="20"/>
                <w:szCs w:val="20"/>
              </w:rPr>
              <w:t>5.钦北区农村供水信息化管理平台。</w:t>
            </w:r>
          </w:p>
        </w:tc>
        <w:tc>
          <w:tcPr>
            <w:tcW w:w="1142" w:type="dxa"/>
            <w:vAlign w:val="top"/>
          </w:tcPr>
          <w:p w14:paraId="7A42FC1C">
            <w:pPr>
              <w:spacing w:line="247" w:lineRule="auto"/>
              <w:rPr>
                <w:rFonts w:ascii="Arial"/>
                <w:sz w:val="21"/>
              </w:rPr>
            </w:pPr>
          </w:p>
          <w:p w14:paraId="2C78B97B">
            <w:pPr>
              <w:spacing w:line="247" w:lineRule="auto"/>
              <w:rPr>
                <w:rFonts w:ascii="Arial"/>
                <w:sz w:val="21"/>
              </w:rPr>
            </w:pPr>
          </w:p>
          <w:p w14:paraId="254AE98A">
            <w:pPr>
              <w:spacing w:line="247" w:lineRule="auto"/>
              <w:rPr>
                <w:rFonts w:ascii="Arial"/>
                <w:sz w:val="21"/>
              </w:rPr>
            </w:pPr>
          </w:p>
          <w:p w14:paraId="4EFEE54B">
            <w:pPr>
              <w:spacing w:line="247" w:lineRule="auto"/>
              <w:rPr>
                <w:rFonts w:ascii="Arial"/>
                <w:sz w:val="21"/>
              </w:rPr>
            </w:pPr>
          </w:p>
          <w:p w14:paraId="3FB16522">
            <w:pPr>
              <w:spacing w:before="5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23.01</w:t>
            </w:r>
          </w:p>
        </w:tc>
        <w:tc>
          <w:tcPr>
            <w:tcW w:w="1076" w:type="dxa"/>
            <w:vAlign w:val="top"/>
          </w:tcPr>
          <w:p w14:paraId="72E5C793">
            <w:pPr>
              <w:spacing w:line="247" w:lineRule="auto"/>
              <w:rPr>
                <w:rFonts w:ascii="Arial"/>
                <w:sz w:val="21"/>
              </w:rPr>
            </w:pPr>
          </w:p>
          <w:p w14:paraId="1D29AD97">
            <w:pPr>
              <w:spacing w:line="247" w:lineRule="auto"/>
              <w:rPr>
                <w:rFonts w:ascii="Arial"/>
                <w:sz w:val="21"/>
              </w:rPr>
            </w:pPr>
          </w:p>
          <w:p w14:paraId="216E0C83">
            <w:pPr>
              <w:spacing w:line="247" w:lineRule="auto"/>
              <w:rPr>
                <w:rFonts w:ascii="Arial"/>
                <w:sz w:val="21"/>
              </w:rPr>
            </w:pPr>
          </w:p>
          <w:p w14:paraId="359E5668">
            <w:pPr>
              <w:spacing w:line="247" w:lineRule="auto"/>
              <w:rPr>
                <w:rFonts w:ascii="Arial"/>
                <w:sz w:val="21"/>
              </w:rPr>
            </w:pPr>
          </w:p>
          <w:p w14:paraId="3EA2E7FA">
            <w:pPr>
              <w:spacing w:before="58"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6.44</w:t>
            </w:r>
          </w:p>
        </w:tc>
        <w:tc>
          <w:tcPr>
            <w:tcW w:w="1684" w:type="dxa"/>
            <w:vAlign w:val="top"/>
          </w:tcPr>
          <w:p w14:paraId="39E9F4CA">
            <w:pPr>
              <w:spacing w:line="247" w:lineRule="auto"/>
              <w:rPr>
                <w:rFonts w:ascii="Arial"/>
                <w:sz w:val="21"/>
              </w:rPr>
            </w:pPr>
          </w:p>
          <w:p w14:paraId="5C731C84">
            <w:pPr>
              <w:spacing w:line="247" w:lineRule="auto"/>
              <w:rPr>
                <w:rFonts w:ascii="Arial"/>
                <w:sz w:val="21"/>
              </w:rPr>
            </w:pPr>
          </w:p>
          <w:p w14:paraId="223CE2FE">
            <w:pPr>
              <w:spacing w:line="247" w:lineRule="auto"/>
              <w:rPr>
                <w:rFonts w:ascii="Arial"/>
                <w:sz w:val="21"/>
              </w:rPr>
            </w:pPr>
          </w:p>
          <w:p w14:paraId="23C5998E">
            <w:pPr>
              <w:spacing w:line="247" w:lineRule="auto"/>
              <w:rPr>
                <w:rFonts w:ascii="Arial"/>
                <w:sz w:val="21"/>
              </w:rPr>
            </w:pPr>
          </w:p>
          <w:p w14:paraId="31AB65A7">
            <w:pPr>
              <w:spacing w:before="58"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3.88</w:t>
            </w:r>
          </w:p>
        </w:tc>
        <w:tc>
          <w:tcPr>
            <w:tcW w:w="1684" w:type="dxa"/>
            <w:vAlign w:val="top"/>
          </w:tcPr>
          <w:p w14:paraId="24ECCC64">
            <w:pPr>
              <w:spacing w:line="247" w:lineRule="auto"/>
              <w:rPr>
                <w:rFonts w:ascii="Arial"/>
                <w:sz w:val="21"/>
              </w:rPr>
            </w:pPr>
          </w:p>
          <w:p w14:paraId="69346F0F">
            <w:pPr>
              <w:spacing w:line="247" w:lineRule="auto"/>
              <w:rPr>
                <w:rFonts w:ascii="Arial"/>
                <w:sz w:val="21"/>
              </w:rPr>
            </w:pPr>
          </w:p>
          <w:p w14:paraId="46DE09B1">
            <w:pPr>
              <w:spacing w:line="247" w:lineRule="auto"/>
              <w:rPr>
                <w:rFonts w:ascii="Arial"/>
                <w:sz w:val="21"/>
              </w:rPr>
            </w:pPr>
          </w:p>
          <w:p w14:paraId="6D00384F">
            <w:pPr>
              <w:spacing w:line="247" w:lineRule="auto"/>
              <w:rPr>
                <w:rFonts w:ascii="Arial"/>
                <w:sz w:val="21"/>
              </w:rPr>
            </w:pPr>
          </w:p>
          <w:p w14:paraId="569A500C">
            <w:pPr>
              <w:spacing w:before="58" w:line="195" w:lineRule="auto"/>
              <w:ind w:left="6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2.56</w:t>
            </w:r>
          </w:p>
        </w:tc>
        <w:tc>
          <w:tcPr>
            <w:tcW w:w="1708" w:type="dxa"/>
            <w:vAlign w:val="top"/>
          </w:tcPr>
          <w:p w14:paraId="09CF1B02">
            <w:pPr>
              <w:spacing w:line="247" w:lineRule="auto"/>
              <w:rPr>
                <w:rFonts w:ascii="Arial"/>
                <w:sz w:val="21"/>
              </w:rPr>
            </w:pPr>
          </w:p>
          <w:p w14:paraId="51CFC6E1">
            <w:pPr>
              <w:spacing w:line="247" w:lineRule="auto"/>
              <w:rPr>
                <w:rFonts w:ascii="Arial"/>
                <w:sz w:val="21"/>
              </w:rPr>
            </w:pPr>
          </w:p>
          <w:p w14:paraId="60C6DB4B">
            <w:pPr>
              <w:spacing w:line="247" w:lineRule="auto"/>
              <w:rPr>
                <w:rFonts w:ascii="Arial"/>
                <w:sz w:val="21"/>
              </w:rPr>
            </w:pPr>
          </w:p>
          <w:p w14:paraId="1BA6EC2C">
            <w:pPr>
              <w:spacing w:line="247" w:lineRule="auto"/>
              <w:rPr>
                <w:rFonts w:ascii="Arial"/>
                <w:sz w:val="21"/>
              </w:rPr>
            </w:pPr>
          </w:p>
          <w:p w14:paraId="3F0F0AC8">
            <w:pPr>
              <w:spacing w:before="58"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r>
      <w:tr w14:paraId="52645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20" w:type="dxa"/>
            <w:vAlign w:val="top"/>
          </w:tcPr>
          <w:p w14:paraId="3B223423">
            <w:pPr>
              <w:spacing w:before="221" w:line="248" w:lineRule="auto"/>
              <w:ind w:left="350" w:right="242" w:hanging="1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2026</w:t>
            </w:r>
            <w:r>
              <w:rPr>
                <w:rFonts w:ascii="宋体" w:hAnsi="宋体" w:eastAsia="宋体" w:cs="宋体"/>
                <w:spacing w:val="4"/>
                <w:sz w:val="20"/>
                <w:szCs w:val="20"/>
              </w:rPr>
              <w:t>—</w:t>
            </w:r>
            <w:r>
              <w:rPr>
                <w:rFonts w:ascii="宋体" w:hAnsi="宋体" w:eastAsia="宋体" w:cs="宋体"/>
                <w:spacing w:val="3"/>
                <w:sz w:val="20"/>
                <w:szCs w:val="20"/>
              </w:rPr>
              <w:t xml:space="preserve"> </w:t>
            </w:r>
            <w:r>
              <w:rPr>
                <w:rFonts w:ascii="Times New Roman" w:hAnsi="Times New Roman" w:eastAsia="Times New Roman" w:cs="Times New Roman"/>
                <w:spacing w:val="4"/>
                <w:sz w:val="20"/>
                <w:szCs w:val="20"/>
              </w:rPr>
              <w:t>2028</w:t>
            </w:r>
          </w:p>
        </w:tc>
        <w:tc>
          <w:tcPr>
            <w:tcW w:w="5294" w:type="dxa"/>
            <w:vAlign w:val="top"/>
          </w:tcPr>
          <w:p w14:paraId="014BECBA">
            <w:pPr>
              <w:spacing w:before="33" w:line="239" w:lineRule="auto"/>
              <w:ind w:left="113" w:right="199" w:firstLine="12"/>
              <w:rPr>
                <w:rFonts w:ascii="宋体" w:hAnsi="宋体" w:eastAsia="宋体" w:cs="宋体"/>
                <w:sz w:val="20"/>
                <w:szCs w:val="20"/>
              </w:rPr>
            </w:pPr>
            <w:r>
              <w:rPr>
                <w:rFonts w:ascii="宋体" w:hAnsi="宋体" w:eastAsia="宋体" w:cs="宋体"/>
                <w:spacing w:val="6"/>
                <w:sz w:val="20"/>
                <w:szCs w:val="20"/>
              </w:rPr>
              <w:t>1.环北广西工程钦州市配套工程—钦北区贵台镇片区；</w:t>
            </w:r>
            <w:r>
              <w:rPr>
                <w:rFonts w:ascii="宋体" w:hAnsi="宋体" w:eastAsia="宋体" w:cs="宋体"/>
                <w:spacing w:val="12"/>
                <w:sz w:val="20"/>
                <w:szCs w:val="20"/>
              </w:rPr>
              <w:t xml:space="preserve"> </w:t>
            </w:r>
            <w:r>
              <w:rPr>
                <w:rFonts w:ascii="宋体" w:hAnsi="宋体" w:eastAsia="宋体" w:cs="宋体"/>
                <w:spacing w:val="7"/>
                <w:sz w:val="20"/>
                <w:szCs w:val="20"/>
              </w:rPr>
              <w:t>2.钦北区小董镇供水保障工程；</w:t>
            </w:r>
          </w:p>
          <w:p w14:paraId="5DFFD82D">
            <w:pPr>
              <w:spacing w:before="25" w:line="216" w:lineRule="auto"/>
              <w:ind w:left="115"/>
              <w:rPr>
                <w:rFonts w:ascii="宋体" w:hAnsi="宋体" w:eastAsia="宋体" w:cs="宋体"/>
                <w:sz w:val="20"/>
                <w:szCs w:val="20"/>
              </w:rPr>
            </w:pPr>
            <w:r>
              <w:rPr>
                <w:rFonts w:ascii="宋体" w:hAnsi="宋体" w:eastAsia="宋体" w:cs="宋体"/>
                <w:spacing w:val="8"/>
                <w:sz w:val="20"/>
                <w:szCs w:val="20"/>
              </w:rPr>
              <w:t>3.平陆运河经济带供水工程—钦北区青塘镇片区。</w:t>
            </w:r>
          </w:p>
        </w:tc>
        <w:tc>
          <w:tcPr>
            <w:tcW w:w="1142" w:type="dxa"/>
            <w:vAlign w:val="top"/>
          </w:tcPr>
          <w:p w14:paraId="15D883BB">
            <w:pPr>
              <w:spacing w:line="281" w:lineRule="auto"/>
              <w:rPr>
                <w:rFonts w:ascii="Arial"/>
                <w:sz w:val="21"/>
              </w:rPr>
            </w:pPr>
          </w:p>
          <w:p w14:paraId="18F78087">
            <w:pPr>
              <w:spacing w:before="5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20.31</w:t>
            </w:r>
          </w:p>
        </w:tc>
        <w:tc>
          <w:tcPr>
            <w:tcW w:w="1076" w:type="dxa"/>
            <w:vAlign w:val="top"/>
          </w:tcPr>
          <w:p w14:paraId="5D911E05">
            <w:pPr>
              <w:spacing w:line="281" w:lineRule="auto"/>
              <w:rPr>
                <w:rFonts w:ascii="Arial"/>
                <w:sz w:val="21"/>
              </w:rPr>
            </w:pPr>
          </w:p>
          <w:p w14:paraId="5C11B237">
            <w:pPr>
              <w:spacing w:before="58"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3.93</w:t>
            </w:r>
          </w:p>
        </w:tc>
        <w:tc>
          <w:tcPr>
            <w:tcW w:w="1684" w:type="dxa"/>
            <w:vAlign w:val="top"/>
          </w:tcPr>
          <w:p w14:paraId="08C68456">
            <w:pPr>
              <w:spacing w:line="281" w:lineRule="auto"/>
              <w:rPr>
                <w:rFonts w:ascii="Arial"/>
                <w:sz w:val="21"/>
              </w:rPr>
            </w:pPr>
          </w:p>
          <w:p w14:paraId="0D88C3D7">
            <w:pPr>
              <w:spacing w:before="58" w:line="195"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1684" w:type="dxa"/>
            <w:vAlign w:val="top"/>
          </w:tcPr>
          <w:p w14:paraId="101D4637">
            <w:pPr>
              <w:spacing w:line="281" w:lineRule="auto"/>
              <w:rPr>
                <w:rFonts w:ascii="Arial"/>
                <w:sz w:val="21"/>
              </w:rPr>
            </w:pPr>
          </w:p>
          <w:p w14:paraId="56D5422E">
            <w:pPr>
              <w:spacing w:before="58" w:line="195" w:lineRule="auto"/>
              <w:ind w:left="6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1708" w:type="dxa"/>
            <w:vAlign w:val="top"/>
          </w:tcPr>
          <w:p w14:paraId="75D90333">
            <w:pPr>
              <w:spacing w:line="281" w:lineRule="auto"/>
              <w:rPr>
                <w:rFonts w:ascii="Arial"/>
                <w:sz w:val="21"/>
              </w:rPr>
            </w:pPr>
          </w:p>
          <w:p w14:paraId="5529020F">
            <w:pPr>
              <w:spacing w:before="58" w:line="195"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1.19</w:t>
            </w:r>
          </w:p>
        </w:tc>
      </w:tr>
      <w:tr w14:paraId="30379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7" w:hRule="atLeast"/>
        </w:trPr>
        <w:tc>
          <w:tcPr>
            <w:tcW w:w="1120" w:type="dxa"/>
            <w:vAlign w:val="top"/>
          </w:tcPr>
          <w:p w14:paraId="497CBA77">
            <w:pPr>
              <w:spacing w:line="312" w:lineRule="auto"/>
              <w:rPr>
                <w:rFonts w:ascii="Arial"/>
                <w:sz w:val="21"/>
              </w:rPr>
            </w:pPr>
          </w:p>
          <w:p w14:paraId="05A667BA">
            <w:pPr>
              <w:spacing w:line="313" w:lineRule="auto"/>
              <w:rPr>
                <w:rFonts w:ascii="Arial"/>
                <w:sz w:val="21"/>
              </w:rPr>
            </w:pPr>
          </w:p>
          <w:p w14:paraId="2AF1E4DC">
            <w:pPr>
              <w:spacing w:line="313" w:lineRule="auto"/>
              <w:rPr>
                <w:rFonts w:ascii="Arial"/>
                <w:sz w:val="21"/>
              </w:rPr>
            </w:pPr>
          </w:p>
          <w:p w14:paraId="70DA79F7">
            <w:pPr>
              <w:spacing w:before="65" w:line="247" w:lineRule="auto"/>
              <w:ind w:left="350" w:right="242" w:hanging="1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2029</w:t>
            </w:r>
            <w:r>
              <w:rPr>
                <w:rFonts w:ascii="宋体" w:hAnsi="宋体" w:eastAsia="宋体" w:cs="宋体"/>
                <w:spacing w:val="4"/>
                <w:sz w:val="20"/>
                <w:szCs w:val="20"/>
              </w:rPr>
              <w:t>—</w:t>
            </w:r>
            <w:r>
              <w:rPr>
                <w:rFonts w:ascii="宋体" w:hAnsi="宋体" w:eastAsia="宋体" w:cs="宋体"/>
                <w:spacing w:val="3"/>
                <w:sz w:val="20"/>
                <w:szCs w:val="20"/>
              </w:rPr>
              <w:t xml:space="preserve"> </w:t>
            </w:r>
            <w:r>
              <w:rPr>
                <w:rFonts w:ascii="Times New Roman" w:hAnsi="Times New Roman" w:eastAsia="Times New Roman" w:cs="Times New Roman"/>
                <w:spacing w:val="4"/>
                <w:sz w:val="20"/>
                <w:szCs w:val="20"/>
              </w:rPr>
              <w:t>2035</w:t>
            </w:r>
          </w:p>
        </w:tc>
        <w:tc>
          <w:tcPr>
            <w:tcW w:w="5294" w:type="dxa"/>
            <w:vAlign w:val="top"/>
          </w:tcPr>
          <w:p w14:paraId="1E2AD7AB">
            <w:pPr>
              <w:spacing w:before="33" w:line="227" w:lineRule="auto"/>
              <w:ind w:left="126"/>
              <w:rPr>
                <w:rFonts w:ascii="宋体" w:hAnsi="宋体" w:eastAsia="宋体" w:cs="宋体"/>
                <w:sz w:val="20"/>
                <w:szCs w:val="20"/>
              </w:rPr>
            </w:pPr>
            <w:r>
              <w:rPr>
                <w:rFonts w:ascii="宋体" w:hAnsi="宋体" w:eastAsia="宋体" w:cs="宋体"/>
                <w:spacing w:val="8"/>
                <w:sz w:val="20"/>
                <w:szCs w:val="20"/>
              </w:rPr>
              <w:t>1.钦州市钦北区城镇供水二期工程—长滩</w:t>
            </w:r>
            <w:r>
              <w:rPr>
                <w:rFonts w:ascii="宋体" w:hAnsi="宋体" w:eastAsia="宋体" w:cs="宋体"/>
                <w:spacing w:val="7"/>
                <w:sz w:val="20"/>
                <w:szCs w:val="20"/>
              </w:rPr>
              <w:t>片区；</w:t>
            </w:r>
          </w:p>
          <w:p w14:paraId="5D87159A">
            <w:pPr>
              <w:spacing w:before="27" w:line="227" w:lineRule="auto"/>
              <w:ind w:left="113"/>
              <w:rPr>
                <w:rFonts w:ascii="宋体" w:hAnsi="宋体" w:eastAsia="宋体" w:cs="宋体"/>
                <w:sz w:val="20"/>
                <w:szCs w:val="20"/>
              </w:rPr>
            </w:pPr>
            <w:r>
              <w:rPr>
                <w:rFonts w:ascii="宋体" w:hAnsi="宋体" w:eastAsia="宋体" w:cs="宋体"/>
                <w:spacing w:val="8"/>
                <w:sz w:val="20"/>
                <w:szCs w:val="20"/>
              </w:rPr>
              <w:t>2.钦州市钦北区城镇供水二期工程—大直镇片区；</w:t>
            </w:r>
          </w:p>
          <w:p w14:paraId="1A8968E5">
            <w:pPr>
              <w:spacing w:before="25" w:line="227" w:lineRule="auto"/>
              <w:ind w:left="115"/>
              <w:rPr>
                <w:rFonts w:ascii="宋体" w:hAnsi="宋体" w:eastAsia="宋体" w:cs="宋体"/>
                <w:sz w:val="20"/>
                <w:szCs w:val="20"/>
              </w:rPr>
            </w:pPr>
            <w:r>
              <w:rPr>
                <w:rFonts w:ascii="宋体" w:hAnsi="宋体" w:eastAsia="宋体" w:cs="宋体"/>
                <w:spacing w:val="8"/>
                <w:sz w:val="20"/>
                <w:szCs w:val="20"/>
              </w:rPr>
              <w:t>3.钦州市钦北区城镇供水二期工程—大寺镇片区；</w:t>
            </w:r>
          </w:p>
          <w:p w14:paraId="2B716FFE">
            <w:pPr>
              <w:spacing w:before="26" w:line="239" w:lineRule="auto"/>
              <w:ind w:left="115" w:right="410" w:hanging="5"/>
              <w:rPr>
                <w:rFonts w:ascii="宋体" w:hAnsi="宋体" w:eastAsia="宋体" w:cs="宋体"/>
                <w:sz w:val="20"/>
                <w:szCs w:val="20"/>
              </w:rPr>
            </w:pPr>
            <w:r>
              <w:rPr>
                <w:rFonts w:ascii="宋体" w:hAnsi="宋体" w:eastAsia="宋体" w:cs="宋体"/>
                <w:spacing w:val="7"/>
                <w:sz w:val="20"/>
                <w:szCs w:val="20"/>
              </w:rPr>
              <w:t>4.环北广西工程钦州市配套工程—钦北区皇马片区；</w:t>
            </w:r>
            <w:r>
              <w:rPr>
                <w:rFonts w:ascii="宋体" w:hAnsi="宋体" w:eastAsia="宋体" w:cs="宋体"/>
                <w:sz w:val="20"/>
                <w:szCs w:val="20"/>
              </w:rPr>
              <w:t xml:space="preserve"> </w:t>
            </w:r>
            <w:r>
              <w:rPr>
                <w:rFonts w:ascii="宋体" w:hAnsi="宋体" w:eastAsia="宋体" w:cs="宋体"/>
                <w:spacing w:val="6"/>
                <w:sz w:val="20"/>
                <w:szCs w:val="20"/>
              </w:rPr>
              <w:t>5.环北广西工程钦州市配套工程—钦北区那蒙片区；</w:t>
            </w:r>
          </w:p>
          <w:p w14:paraId="6C8B8D2D">
            <w:pPr>
              <w:spacing w:before="25"/>
              <w:ind w:left="115" w:right="2299" w:hanging="3"/>
              <w:rPr>
                <w:rFonts w:ascii="宋体" w:hAnsi="宋体" w:eastAsia="宋体" w:cs="宋体"/>
                <w:sz w:val="20"/>
                <w:szCs w:val="20"/>
              </w:rPr>
            </w:pPr>
            <w:r>
              <w:rPr>
                <w:rFonts w:ascii="宋体" w:hAnsi="宋体" w:eastAsia="宋体" w:cs="宋体"/>
                <w:spacing w:val="5"/>
                <w:sz w:val="20"/>
                <w:szCs w:val="20"/>
              </w:rPr>
              <w:t>6.钦北区板城镇供水保障工程；</w:t>
            </w:r>
            <w:r>
              <w:rPr>
                <w:rFonts w:ascii="宋体" w:hAnsi="宋体" w:eastAsia="宋体" w:cs="宋体"/>
                <w:sz w:val="20"/>
                <w:szCs w:val="20"/>
              </w:rPr>
              <w:t xml:space="preserve"> </w:t>
            </w:r>
            <w:r>
              <w:rPr>
                <w:rFonts w:ascii="宋体" w:hAnsi="宋体" w:eastAsia="宋体" w:cs="宋体"/>
                <w:spacing w:val="4"/>
                <w:sz w:val="20"/>
                <w:szCs w:val="20"/>
              </w:rPr>
              <w:t>7.钦北区新棠镇供水保障工程；</w:t>
            </w:r>
          </w:p>
          <w:p w14:paraId="1C299C1B">
            <w:pPr>
              <w:spacing w:before="25" w:line="227" w:lineRule="auto"/>
              <w:ind w:left="111"/>
              <w:rPr>
                <w:rFonts w:ascii="宋体" w:hAnsi="宋体" w:eastAsia="宋体" w:cs="宋体"/>
                <w:sz w:val="20"/>
                <w:szCs w:val="20"/>
              </w:rPr>
            </w:pPr>
            <w:r>
              <w:rPr>
                <w:rFonts w:ascii="宋体" w:hAnsi="宋体" w:eastAsia="宋体" w:cs="宋体"/>
                <w:spacing w:val="7"/>
                <w:sz w:val="20"/>
                <w:szCs w:val="20"/>
              </w:rPr>
              <w:t>8.新棠镇榃忠人饮供水保障工程等小型供水工程</w:t>
            </w:r>
            <w:r>
              <w:rPr>
                <w:rFonts w:ascii="宋体" w:hAnsi="宋体" w:eastAsia="宋体" w:cs="宋体"/>
                <w:spacing w:val="-20"/>
                <w:sz w:val="20"/>
                <w:szCs w:val="20"/>
              </w:rPr>
              <w:t xml:space="preserve"> </w:t>
            </w:r>
            <w:r>
              <w:rPr>
                <w:rFonts w:ascii="宋体" w:hAnsi="宋体" w:eastAsia="宋体" w:cs="宋体"/>
                <w:spacing w:val="7"/>
                <w:sz w:val="20"/>
                <w:szCs w:val="20"/>
              </w:rPr>
              <w:t>1</w:t>
            </w:r>
            <w:r>
              <w:rPr>
                <w:rFonts w:ascii="宋体" w:hAnsi="宋体" w:eastAsia="宋体" w:cs="宋体"/>
                <w:spacing w:val="-36"/>
                <w:sz w:val="20"/>
                <w:szCs w:val="20"/>
              </w:rPr>
              <w:t xml:space="preserve"> </w:t>
            </w:r>
            <w:r>
              <w:rPr>
                <w:rFonts w:ascii="宋体" w:hAnsi="宋体" w:eastAsia="宋体" w:cs="宋体"/>
                <w:spacing w:val="7"/>
                <w:sz w:val="20"/>
                <w:szCs w:val="20"/>
              </w:rPr>
              <w:t>处。</w:t>
            </w:r>
          </w:p>
        </w:tc>
        <w:tc>
          <w:tcPr>
            <w:tcW w:w="1142" w:type="dxa"/>
            <w:vAlign w:val="top"/>
          </w:tcPr>
          <w:p w14:paraId="5135498A">
            <w:pPr>
              <w:spacing w:line="265" w:lineRule="auto"/>
              <w:rPr>
                <w:rFonts w:ascii="Arial"/>
                <w:sz w:val="21"/>
              </w:rPr>
            </w:pPr>
          </w:p>
          <w:p w14:paraId="72606C27">
            <w:pPr>
              <w:spacing w:line="266" w:lineRule="auto"/>
              <w:rPr>
                <w:rFonts w:ascii="Arial"/>
                <w:sz w:val="21"/>
              </w:rPr>
            </w:pPr>
          </w:p>
          <w:p w14:paraId="55709B58">
            <w:pPr>
              <w:spacing w:line="266" w:lineRule="auto"/>
              <w:rPr>
                <w:rFonts w:ascii="Arial"/>
                <w:sz w:val="21"/>
              </w:rPr>
            </w:pPr>
          </w:p>
          <w:p w14:paraId="14B3F5D5">
            <w:pPr>
              <w:spacing w:line="266" w:lineRule="auto"/>
              <w:rPr>
                <w:rFonts w:ascii="Arial"/>
                <w:sz w:val="21"/>
              </w:rPr>
            </w:pPr>
          </w:p>
          <w:p w14:paraId="2AF08A46">
            <w:pPr>
              <w:spacing w:before="58"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49.37</w:t>
            </w:r>
          </w:p>
        </w:tc>
        <w:tc>
          <w:tcPr>
            <w:tcW w:w="1076" w:type="dxa"/>
            <w:vAlign w:val="top"/>
          </w:tcPr>
          <w:p w14:paraId="28B0D9B6">
            <w:pPr>
              <w:spacing w:line="265" w:lineRule="auto"/>
              <w:rPr>
                <w:rFonts w:ascii="Arial"/>
                <w:sz w:val="21"/>
              </w:rPr>
            </w:pPr>
          </w:p>
          <w:p w14:paraId="021E4EB3">
            <w:pPr>
              <w:spacing w:line="266" w:lineRule="auto"/>
              <w:rPr>
                <w:rFonts w:ascii="Arial"/>
                <w:sz w:val="21"/>
              </w:rPr>
            </w:pPr>
          </w:p>
          <w:p w14:paraId="547A3B18">
            <w:pPr>
              <w:spacing w:line="266" w:lineRule="auto"/>
              <w:rPr>
                <w:rFonts w:ascii="Arial"/>
                <w:sz w:val="21"/>
              </w:rPr>
            </w:pPr>
          </w:p>
          <w:p w14:paraId="4285D0ED">
            <w:pPr>
              <w:spacing w:line="266" w:lineRule="auto"/>
              <w:rPr>
                <w:rFonts w:ascii="Arial"/>
                <w:sz w:val="21"/>
              </w:rPr>
            </w:pPr>
          </w:p>
          <w:p w14:paraId="56F5CDC3">
            <w:pPr>
              <w:spacing w:before="5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12.52</w:t>
            </w:r>
          </w:p>
        </w:tc>
        <w:tc>
          <w:tcPr>
            <w:tcW w:w="1684" w:type="dxa"/>
            <w:vAlign w:val="top"/>
          </w:tcPr>
          <w:p w14:paraId="78E35918">
            <w:pPr>
              <w:spacing w:line="265" w:lineRule="auto"/>
              <w:rPr>
                <w:rFonts w:ascii="Arial"/>
                <w:sz w:val="21"/>
              </w:rPr>
            </w:pPr>
          </w:p>
          <w:p w14:paraId="156B09CB">
            <w:pPr>
              <w:spacing w:line="266" w:lineRule="auto"/>
              <w:rPr>
                <w:rFonts w:ascii="Arial"/>
                <w:sz w:val="21"/>
              </w:rPr>
            </w:pPr>
          </w:p>
          <w:p w14:paraId="3B9336AB">
            <w:pPr>
              <w:spacing w:line="266" w:lineRule="auto"/>
              <w:rPr>
                <w:rFonts w:ascii="Arial"/>
                <w:sz w:val="21"/>
              </w:rPr>
            </w:pPr>
          </w:p>
          <w:p w14:paraId="4B399D86">
            <w:pPr>
              <w:spacing w:line="266" w:lineRule="auto"/>
              <w:rPr>
                <w:rFonts w:ascii="Arial"/>
                <w:sz w:val="21"/>
              </w:rPr>
            </w:pPr>
          </w:p>
          <w:p w14:paraId="7BACAA7C">
            <w:pPr>
              <w:spacing w:before="58" w:line="195"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1684" w:type="dxa"/>
            <w:vAlign w:val="top"/>
          </w:tcPr>
          <w:p w14:paraId="0FD5020E">
            <w:pPr>
              <w:spacing w:line="265" w:lineRule="auto"/>
              <w:rPr>
                <w:rFonts w:ascii="Arial"/>
                <w:sz w:val="21"/>
              </w:rPr>
            </w:pPr>
          </w:p>
          <w:p w14:paraId="0D46E534">
            <w:pPr>
              <w:spacing w:line="266" w:lineRule="auto"/>
              <w:rPr>
                <w:rFonts w:ascii="Arial"/>
                <w:sz w:val="21"/>
              </w:rPr>
            </w:pPr>
          </w:p>
          <w:p w14:paraId="776E4672">
            <w:pPr>
              <w:spacing w:line="266" w:lineRule="auto"/>
              <w:rPr>
                <w:rFonts w:ascii="Arial"/>
                <w:sz w:val="21"/>
              </w:rPr>
            </w:pPr>
          </w:p>
          <w:p w14:paraId="5FD14683">
            <w:pPr>
              <w:spacing w:line="266" w:lineRule="auto"/>
              <w:rPr>
                <w:rFonts w:ascii="Arial"/>
                <w:sz w:val="21"/>
              </w:rPr>
            </w:pPr>
          </w:p>
          <w:p w14:paraId="089EDF3B">
            <w:pPr>
              <w:spacing w:before="58"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1708" w:type="dxa"/>
            <w:vAlign w:val="top"/>
          </w:tcPr>
          <w:p w14:paraId="7BFBBA98">
            <w:pPr>
              <w:spacing w:line="265" w:lineRule="auto"/>
              <w:rPr>
                <w:rFonts w:ascii="Arial"/>
                <w:sz w:val="21"/>
              </w:rPr>
            </w:pPr>
          </w:p>
          <w:p w14:paraId="40C5936B">
            <w:pPr>
              <w:spacing w:line="266" w:lineRule="auto"/>
              <w:rPr>
                <w:rFonts w:ascii="Arial"/>
                <w:sz w:val="21"/>
              </w:rPr>
            </w:pPr>
          </w:p>
          <w:p w14:paraId="6CEE333C">
            <w:pPr>
              <w:spacing w:line="266" w:lineRule="auto"/>
              <w:rPr>
                <w:rFonts w:ascii="Arial"/>
                <w:sz w:val="21"/>
              </w:rPr>
            </w:pPr>
          </w:p>
          <w:p w14:paraId="23F42C98">
            <w:pPr>
              <w:spacing w:line="266" w:lineRule="auto"/>
              <w:rPr>
                <w:rFonts w:ascii="Arial"/>
                <w:sz w:val="21"/>
              </w:rPr>
            </w:pPr>
          </w:p>
          <w:p w14:paraId="11B10FF3">
            <w:pPr>
              <w:spacing w:before="58"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12.52</w:t>
            </w:r>
          </w:p>
        </w:tc>
      </w:tr>
    </w:tbl>
    <w:p w14:paraId="74CAE281">
      <w:pPr>
        <w:pStyle w:val="2"/>
      </w:pPr>
    </w:p>
    <w:p w14:paraId="750DFEF3">
      <w:pPr>
        <w:sectPr>
          <w:footerReference r:id="rId125" w:type="default"/>
          <w:pgSz w:w="16839" w:h="11906"/>
          <w:pgMar w:top="1012" w:right="1820" w:bottom="1355" w:left="1304" w:header="0" w:footer="1193" w:gutter="0"/>
          <w:cols w:space="720" w:num="1"/>
        </w:sectPr>
      </w:pPr>
    </w:p>
    <w:p w14:paraId="5EC2320B">
      <w:pPr>
        <w:pStyle w:val="2"/>
        <w:spacing w:line="434" w:lineRule="auto"/>
      </w:pPr>
    </w:p>
    <w:p w14:paraId="4F06B4C4">
      <w:pPr>
        <w:spacing w:before="114" w:line="228" w:lineRule="auto"/>
        <w:ind w:left="3440"/>
        <w:outlineLvl w:val="0"/>
        <w:rPr>
          <w:rFonts w:ascii="黑体" w:hAnsi="黑体" w:eastAsia="黑体" w:cs="黑体"/>
          <w:sz w:val="35"/>
          <w:szCs w:val="35"/>
        </w:rPr>
      </w:pPr>
      <w:bookmarkStart w:id="139" w:name="bookmark128"/>
      <w:bookmarkEnd w:id="139"/>
      <w:r>
        <w:rPr>
          <w:rFonts w:ascii="Times New Roman" w:hAnsi="Times New Roman" w:eastAsia="Times New Roman" w:cs="Times New Roman"/>
          <w:spacing w:val="-1"/>
          <w:sz w:val="35"/>
          <w:szCs w:val="35"/>
        </w:rPr>
        <w:t>13.</w:t>
      </w:r>
      <w:r>
        <w:rPr>
          <w:rFonts w:ascii="Times New Roman" w:hAnsi="Times New Roman" w:eastAsia="Times New Roman" w:cs="Times New Roman"/>
          <w:spacing w:val="14"/>
          <w:sz w:val="35"/>
          <w:szCs w:val="35"/>
        </w:rPr>
        <w:t xml:space="preserve">    </w:t>
      </w:r>
      <w:r>
        <w:rPr>
          <w:rFonts w:ascii="黑体" w:hAnsi="黑体" w:eastAsia="黑体" w:cs="黑体"/>
          <w:spacing w:val="-1"/>
          <w:sz w:val="35"/>
          <w:szCs w:val="35"/>
        </w:rPr>
        <w:t>保障措施</w:t>
      </w:r>
    </w:p>
    <w:p w14:paraId="092067F3">
      <w:pPr>
        <w:spacing w:before="185" w:line="229" w:lineRule="auto"/>
        <w:ind w:left="23"/>
        <w:outlineLvl w:val="1"/>
        <w:rPr>
          <w:rFonts w:ascii="楷体" w:hAnsi="楷体" w:eastAsia="楷体" w:cs="楷体"/>
          <w:sz w:val="31"/>
          <w:szCs w:val="31"/>
        </w:rPr>
      </w:pPr>
      <w:bookmarkStart w:id="140" w:name="bookmark130"/>
      <w:bookmarkEnd w:id="140"/>
      <w:r>
        <w:rPr>
          <w:rFonts w:ascii="Times New Roman" w:hAnsi="Times New Roman" w:eastAsia="Times New Roman" w:cs="Times New Roman"/>
          <w:b/>
          <w:bCs/>
          <w:spacing w:val="1"/>
          <w:sz w:val="31"/>
          <w:szCs w:val="31"/>
        </w:rPr>
        <w:t>13.1.</w:t>
      </w:r>
      <w:r>
        <w:rPr>
          <w:rFonts w:ascii="Times New Roman" w:hAnsi="Times New Roman" w:eastAsia="Times New Roman" w:cs="Times New Roman"/>
          <w:b/>
          <w:bCs/>
          <w:spacing w:val="38"/>
          <w:sz w:val="31"/>
          <w:szCs w:val="31"/>
        </w:rPr>
        <w:t xml:space="preserve">  </w:t>
      </w:r>
      <w:r>
        <w:rPr>
          <w:rFonts w:ascii="楷体" w:hAnsi="楷体" w:eastAsia="楷体" w:cs="楷体"/>
          <w:b/>
          <w:bCs/>
          <w:spacing w:val="1"/>
          <w:sz w:val="31"/>
          <w:szCs w:val="31"/>
        </w:rPr>
        <w:t>强化组织领导</w:t>
      </w:r>
    </w:p>
    <w:p w14:paraId="3C8CEAAF">
      <w:pPr>
        <w:spacing w:before="44" w:line="355" w:lineRule="auto"/>
        <w:ind w:left="10" w:firstLine="480"/>
        <w:jc w:val="both"/>
        <w:rPr>
          <w:rFonts w:ascii="宋体" w:hAnsi="宋体" w:eastAsia="宋体" w:cs="宋体"/>
          <w:sz w:val="24"/>
          <w:szCs w:val="24"/>
        </w:rPr>
      </w:pPr>
      <w:r>
        <w:rPr>
          <w:rFonts w:ascii="宋体" w:hAnsi="宋体" w:eastAsia="宋体" w:cs="宋体"/>
          <w:spacing w:val="-2"/>
          <w:sz w:val="24"/>
          <w:szCs w:val="24"/>
        </w:rPr>
        <w:t>农村供水高质量发展作为贯彻落实中央国务院、自治区党委政府决策部署推动乡村</w:t>
      </w:r>
      <w:r>
        <w:rPr>
          <w:rFonts w:ascii="宋体" w:hAnsi="宋体" w:eastAsia="宋体" w:cs="宋体"/>
          <w:spacing w:val="13"/>
          <w:sz w:val="24"/>
          <w:szCs w:val="24"/>
        </w:rPr>
        <w:t xml:space="preserve"> </w:t>
      </w:r>
      <w:r>
        <w:rPr>
          <w:rFonts w:ascii="宋体" w:hAnsi="宋体" w:eastAsia="宋体" w:cs="宋体"/>
          <w:spacing w:val="-6"/>
          <w:sz w:val="24"/>
          <w:szCs w:val="24"/>
        </w:rPr>
        <w:t>振兴的一项重要举措，要强化组织领导，层层压实责任，加强部门联动，健全部门协调、</w:t>
      </w:r>
      <w:r>
        <w:rPr>
          <w:rFonts w:ascii="宋体" w:hAnsi="宋体" w:eastAsia="宋体" w:cs="宋体"/>
          <w:spacing w:val="16"/>
          <w:sz w:val="24"/>
          <w:szCs w:val="24"/>
        </w:rPr>
        <w:t xml:space="preserve"> </w:t>
      </w:r>
      <w:r>
        <w:rPr>
          <w:rFonts w:ascii="宋体" w:hAnsi="宋体" w:eastAsia="宋体" w:cs="宋体"/>
          <w:spacing w:val="-6"/>
          <w:sz w:val="24"/>
          <w:szCs w:val="24"/>
        </w:rPr>
        <w:t>上下联动工作机制。钦北区水利局要全力发挥主体作用，与乡村振兴、发展改革、财政、</w:t>
      </w:r>
      <w:r>
        <w:rPr>
          <w:rFonts w:ascii="宋体" w:hAnsi="宋体" w:eastAsia="宋体" w:cs="宋体"/>
          <w:spacing w:val="16"/>
          <w:sz w:val="24"/>
          <w:szCs w:val="24"/>
        </w:rPr>
        <w:t xml:space="preserve"> </w:t>
      </w:r>
      <w:r>
        <w:rPr>
          <w:rFonts w:ascii="宋体" w:hAnsi="宋体" w:eastAsia="宋体" w:cs="宋体"/>
          <w:spacing w:val="-2"/>
          <w:sz w:val="24"/>
          <w:szCs w:val="24"/>
        </w:rPr>
        <w:t>生态环境、自然资源、住房城乡建设、农业农村、卫生健康等部门建立联动机制，按照</w:t>
      </w:r>
      <w:r>
        <w:rPr>
          <w:rFonts w:ascii="宋体" w:hAnsi="宋体" w:eastAsia="宋体" w:cs="宋体"/>
          <w:spacing w:val="18"/>
          <w:sz w:val="24"/>
          <w:szCs w:val="24"/>
        </w:rPr>
        <w:t xml:space="preserve"> </w:t>
      </w:r>
      <w:r>
        <w:rPr>
          <w:rFonts w:ascii="宋体" w:hAnsi="宋体" w:eastAsia="宋体" w:cs="宋体"/>
          <w:spacing w:val="-2"/>
          <w:sz w:val="24"/>
          <w:szCs w:val="24"/>
        </w:rPr>
        <w:t>职责分工，加强配合协作，做好政策对接，形成工作合力，切实推动农村供水保障工作</w:t>
      </w:r>
      <w:r>
        <w:rPr>
          <w:rFonts w:ascii="宋体" w:hAnsi="宋体" w:eastAsia="宋体" w:cs="宋体"/>
          <w:spacing w:val="18"/>
          <w:sz w:val="24"/>
          <w:szCs w:val="24"/>
        </w:rPr>
        <w:t xml:space="preserve"> </w:t>
      </w:r>
      <w:r>
        <w:rPr>
          <w:rFonts w:ascii="宋体" w:hAnsi="宋体" w:eastAsia="宋体" w:cs="宋体"/>
          <w:spacing w:val="-1"/>
          <w:sz w:val="24"/>
          <w:szCs w:val="24"/>
        </w:rPr>
        <w:t>各项措施落实落地。</w:t>
      </w:r>
    </w:p>
    <w:p w14:paraId="4D539837">
      <w:pPr>
        <w:spacing w:before="205" w:line="231" w:lineRule="auto"/>
        <w:ind w:left="23"/>
        <w:outlineLvl w:val="1"/>
        <w:rPr>
          <w:rFonts w:ascii="楷体" w:hAnsi="楷体" w:eastAsia="楷体" w:cs="楷体"/>
          <w:sz w:val="31"/>
          <w:szCs w:val="31"/>
        </w:rPr>
      </w:pPr>
      <w:bookmarkStart w:id="141" w:name="bookmark132"/>
      <w:bookmarkEnd w:id="141"/>
      <w:r>
        <w:rPr>
          <w:rFonts w:ascii="Times New Roman" w:hAnsi="Times New Roman" w:eastAsia="Times New Roman" w:cs="Times New Roman"/>
          <w:b/>
          <w:bCs/>
          <w:spacing w:val="3"/>
          <w:sz w:val="31"/>
          <w:szCs w:val="31"/>
        </w:rPr>
        <w:t>13.2.</w:t>
      </w:r>
      <w:r>
        <w:rPr>
          <w:rFonts w:ascii="Times New Roman" w:hAnsi="Times New Roman" w:eastAsia="Times New Roman" w:cs="Times New Roman"/>
          <w:b/>
          <w:bCs/>
          <w:spacing w:val="27"/>
          <w:sz w:val="31"/>
          <w:szCs w:val="31"/>
        </w:rPr>
        <w:t xml:space="preserve">  </w:t>
      </w:r>
      <w:r>
        <w:rPr>
          <w:rFonts w:ascii="楷体" w:hAnsi="楷体" w:eastAsia="楷体" w:cs="楷体"/>
          <w:b/>
          <w:bCs/>
          <w:spacing w:val="3"/>
          <w:sz w:val="31"/>
          <w:szCs w:val="31"/>
        </w:rPr>
        <w:t>保障资金投入</w:t>
      </w:r>
    </w:p>
    <w:p w14:paraId="6A40D985">
      <w:pPr>
        <w:spacing w:before="41" w:line="355" w:lineRule="auto"/>
        <w:ind w:right="18" w:firstLine="495"/>
        <w:rPr>
          <w:rFonts w:ascii="宋体" w:hAnsi="宋体" w:eastAsia="宋体" w:cs="宋体"/>
          <w:sz w:val="24"/>
          <w:szCs w:val="24"/>
        </w:rPr>
      </w:pPr>
      <w:r>
        <w:rPr>
          <w:rFonts w:ascii="宋体" w:hAnsi="宋体" w:eastAsia="宋体" w:cs="宋体"/>
          <w:spacing w:val="-2"/>
          <w:sz w:val="24"/>
          <w:szCs w:val="24"/>
        </w:rPr>
        <w:t>坚持政府和市场两手发力，多渠道落实资金，充分发挥财政资金引导作用，统筹用</w:t>
      </w:r>
      <w:r>
        <w:rPr>
          <w:rFonts w:ascii="宋体" w:hAnsi="宋体" w:eastAsia="宋体" w:cs="宋体"/>
          <w:spacing w:val="9"/>
          <w:sz w:val="24"/>
          <w:szCs w:val="24"/>
        </w:rPr>
        <w:t xml:space="preserve"> </w:t>
      </w:r>
      <w:r>
        <w:rPr>
          <w:rFonts w:ascii="宋体" w:hAnsi="宋体" w:eastAsia="宋体" w:cs="宋体"/>
          <w:spacing w:val="-1"/>
          <w:sz w:val="24"/>
          <w:szCs w:val="24"/>
        </w:rPr>
        <w:t>好中央水利发展资金、中央财政衔接推进乡村振兴资金、中央水库</w:t>
      </w:r>
      <w:r>
        <w:rPr>
          <w:rFonts w:ascii="宋体" w:hAnsi="宋体" w:eastAsia="宋体" w:cs="宋体"/>
          <w:spacing w:val="-2"/>
          <w:sz w:val="24"/>
          <w:szCs w:val="24"/>
        </w:rPr>
        <w:t>移民扶持基金等财政</w:t>
      </w:r>
      <w:r>
        <w:rPr>
          <w:rFonts w:ascii="宋体" w:hAnsi="宋体" w:eastAsia="宋体" w:cs="宋体"/>
          <w:sz w:val="24"/>
          <w:szCs w:val="24"/>
        </w:rPr>
        <w:t xml:space="preserve"> 转移支付资金。加大争取上级资金的投入力度，同时整合各部门资金，按统一的规划，</w:t>
      </w:r>
      <w:r>
        <w:rPr>
          <w:rFonts w:ascii="宋体" w:hAnsi="宋体" w:eastAsia="宋体" w:cs="宋体"/>
          <w:spacing w:val="14"/>
          <w:sz w:val="24"/>
          <w:szCs w:val="24"/>
        </w:rPr>
        <w:t xml:space="preserve"> </w:t>
      </w:r>
      <w:r>
        <w:rPr>
          <w:rFonts w:ascii="宋体" w:hAnsi="宋体" w:eastAsia="宋体" w:cs="宋体"/>
          <w:spacing w:val="-6"/>
          <w:sz w:val="24"/>
          <w:szCs w:val="24"/>
        </w:rPr>
        <w:t>逐年实施。同时充分用好投融资优惠政策，对于规模化供水工程和具有一定收益的项目，</w:t>
      </w:r>
      <w:r>
        <w:rPr>
          <w:rFonts w:ascii="宋体" w:hAnsi="宋体" w:eastAsia="宋体" w:cs="宋体"/>
          <w:spacing w:val="8"/>
          <w:sz w:val="24"/>
          <w:szCs w:val="24"/>
        </w:rPr>
        <w:t xml:space="preserve"> </w:t>
      </w:r>
      <w:r>
        <w:rPr>
          <w:rFonts w:ascii="宋体" w:hAnsi="宋体" w:eastAsia="宋体" w:cs="宋体"/>
          <w:spacing w:val="-1"/>
          <w:sz w:val="24"/>
          <w:szCs w:val="24"/>
        </w:rPr>
        <w:t>主要通过地方政府专项债券、银行贷款、引入社会资本等方式落实</w:t>
      </w:r>
      <w:r>
        <w:rPr>
          <w:rFonts w:ascii="宋体" w:hAnsi="宋体" w:eastAsia="宋体" w:cs="宋体"/>
          <w:spacing w:val="-2"/>
          <w:sz w:val="24"/>
          <w:szCs w:val="24"/>
        </w:rPr>
        <w:t>建设资金，积极探索</w:t>
      </w:r>
      <w:r>
        <w:rPr>
          <w:rFonts w:ascii="宋体" w:hAnsi="宋体" w:eastAsia="宋体" w:cs="宋体"/>
          <w:sz w:val="24"/>
          <w:szCs w:val="24"/>
        </w:rPr>
        <w:t xml:space="preserve"> </w:t>
      </w:r>
      <w:r>
        <w:rPr>
          <w:rFonts w:ascii="宋体" w:hAnsi="宋体" w:eastAsia="宋体" w:cs="宋体"/>
          <w:spacing w:val="1"/>
          <w:sz w:val="24"/>
          <w:szCs w:val="24"/>
        </w:rPr>
        <w:t>“供水</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”模式，为工程建设提供资金保障。同时在项目的</w:t>
      </w:r>
      <w:r>
        <w:rPr>
          <w:rFonts w:ascii="宋体" w:hAnsi="宋体" w:eastAsia="宋体" w:cs="宋体"/>
          <w:sz w:val="24"/>
          <w:szCs w:val="24"/>
        </w:rPr>
        <w:t>实施过程中，强化工程建设 的资金管理。</w:t>
      </w:r>
    </w:p>
    <w:p w14:paraId="36C9B7C9">
      <w:pPr>
        <w:spacing w:before="209" w:line="229" w:lineRule="auto"/>
        <w:ind w:left="23"/>
        <w:outlineLvl w:val="1"/>
        <w:rPr>
          <w:rFonts w:ascii="楷体" w:hAnsi="楷体" w:eastAsia="楷体" w:cs="楷体"/>
          <w:sz w:val="31"/>
          <w:szCs w:val="31"/>
        </w:rPr>
      </w:pPr>
      <w:bookmarkStart w:id="142" w:name="bookmark134"/>
      <w:bookmarkEnd w:id="142"/>
      <w:r>
        <w:rPr>
          <w:rFonts w:ascii="Times New Roman" w:hAnsi="Times New Roman" w:eastAsia="Times New Roman" w:cs="Times New Roman"/>
          <w:b/>
          <w:bCs/>
          <w:sz w:val="31"/>
          <w:szCs w:val="31"/>
        </w:rPr>
        <w:t xml:space="preserve">13.3.   </w:t>
      </w:r>
      <w:r>
        <w:rPr>
          <w:rFonts w:ascii="楷体" w:hAnsi="楷体" w:eastAsia="楷体" w:cs="楷体"/>
          <w:b/>
          <w:bCs/>
          <w:sz w:val="31"/>
          <w:szCs w:val="31"/>
        </w:rPr>
        <w:t>落实支持政策</w:t>
      </w:r>
    </w:p>
    <w:p w14:paraId="0C4BAFF6">
      <w:pPr>
        <w:spacing w:before="40" w:line="354" w:lineRule="auto"/>
        <w:ind w:left="12" w:right="80" w:firstLine="480"/>
        <w:jc w:val="both"/>
        <w:rPr>
          <w:rFonts w:ascii="宋体" w:hAnsi="宋体" w:eastAsia="宋体" w:cs="宋体"/>
          <w:sz w:val="24"/>
          <w:szCs w:val="24"/>
        </w:rPr>
      </w:pPr>
      <w:r>
        <w:rPr>
          <w:rFonts w:ascii="宋体" w:hAnsi="宋体" w:eastAsia="宋体" w:cs="宋体"/>
          <w:spacing w:val="-2"/>
          <w:sz w:val="24"/>
          <w:szCs w:val="24"/>
        </w:rPr>
        <w:t>依法依规开通涉及工程审批的绿色通道，落实国家、自治区、钦州市支持农村供水</w:t>
      </w:r>
      <w:r>
        <w:rPr>
          <w:rFonts w:ascii="宋体" w:hAnsi="宋体" w:eastAsia="宋体" w:cs="宋体"/>
          <w:spacing w:val="11"/>
          <w:sz w:val="24"/>
          <w:szCs w:val="24"/>
        </w:rPr>
        <w:t xml:space="preserve"> </w:t>
      </w:r>
      <w:r>
        <w:rPr>
          <w:rFonts w:ascii="宋体" w:hAnsi="宋体" w:eastAsia="宋体" w:cs="宋体"/>
          <w:spacing w:val="-2"/>
          <w:sz w:val="24"/>
          <w:szCs w:val="24"/>
        </w:rPr>
        <w:t>工程优惠政策。依据国土空间总体规划，科学选址，优先安排年度新增建设用地计划指</w:t>
      </w:r>
      <w:r>
        <w:rPr>
          <w:rFonts w:ascii="宋体" w:hAnsi="宋体" w:eastAsia="宋体" w:cs="宋体"/>
          <w:spacing w:val="16"/>
          <w:sz w:val="24"/>
          <w:szCs w:val="24"/>
        </w:rPr>
        <w:t xml:space="preserve"> </w:t>
      </w:r>
      <w:r>
        <w:rPr>
          <w:rFonts w:ascii="宋体" w:hAnsi="宋体" w:eastAsia="宋体" w:cs="宋体"/>
          <w:spacing w:val="-2"/>
          <w:sz w:val="24"/>
          <w:szCs w:val="24"/>
        </w:rPr>
        <w:t>标，优化程序，确保土地供应。自然资源部门负责落实农村供水工程用地政策，供电部</w:t>
      </w:r>
      <w:r>
        <w:rPr>
          <w:rFonts w:ascii="宋体" w:hAnsi="宋体" w:eastAsia="宋体" w:cs="宋体"/>
          <w:spacing w:val="16"/>
          <w:sz w:val="24"/>
          <w:szCs w:val="24"/>
        </w:rPr>
        <w:t xml:space="preserve"> </w:t>
      </w:r>
      <w:r>
        <w:rPr>
          <w:rFonts w:ascii="宋体" w:hAnsi="宋体" w:eastAsia="宋体" w:cs="宋体"/>
          <w:spacing w:val="-2"/>
          <w:sz w:val="24"/>
          <w:szCs w:val="24"/>
        </w:rPr>
        <w:t>门负责落实经批准建设的农村供水工程运行用电执行农业生产用电价格，税务部门负责</w:t>
      </w:r>
      <w:r>
        <w:rPr>
          <w:rFonts w:ascii="宋体" w:hAnsi="宋体" w:eastAsia="宋体" w:cs="宋体"/>
          <w:spacing w:val="16"/>
          <w:sz w:val="24"/>
          <w:szCs w:val="24"/>
        </w:rPr>
        <w:t xml:space="preserve"> </w:t>
      </w:r>
      <w:r>
        <w:rPr>
          <w:rFonts w:ascii="宋体" w:hAnsi="宋体" w:eastAsia="宋体" w:cs="宋体"/>
          <w:spacing w:val="-1"/>
          <w:sz w:val="24"/>
          <w:szCs w:val="24"/>
        </w:rPr>
        <w:t>落实农村供水工程建设、运营有关税收优惠政策。</w:t>
      </w:r>
    </w:p>
    <w:p w14:paraId="7FCFAA80">
      <w:pPr>
        <w:spacing w:before="206" w:line="229" w:lineRule="auto"/>
        <w:ind w:left="23"/>
        <w:outlineLvl w:val="1"/>
        <w:rPr>
          <w:rFonts w:ascii="楷体" w:hAnsi="楷体" w:eastAsia="楷体" w:cs="楷体"/>
          <w:sz w:val="31"/>
          <w:szCs w:val="31"/>
        </w:rPr>
      </w:pPr>
      <w:bookmarkStart w:id="143" w:name="bookmark136"/>
      <w:bookmarkEnd w:id="143"/>
      <w:r>
        <w:rPr>
          <w:rFonts w:ascii="Times New Roman" w:hAnsi="Times New Roman" w:eastAsia="Times New Roman" w:cs="Times New Roman"/>
          <w:b/>
          <w:bCs/>
          <w:spacing w:val="3"/>
          <w:sz w:val="31"/>
          <w:szCs w:val="31"/>
        </w:rPr>
        <w:t>13.4.</w:t>
      </w:r>
      <w:r>
        <w:rPr>
          <w:rFonts w:ascii="Times New Roman" w:hAnsi="Times New Roman" w:eastAsia="Times New Roman" w:cs="Times New Roman"/>
          <w:b/>
          <w:bCs/>
          <w:spacing w:val="27"/>
          <w:sz w:val="31"/>
          <w:szCs w:val="31"/>
        </w:rPr>
        <w:t xml:space="preserve">  </w:t>
      </w:r>
      <w:r>
        <w:rPr>
          <w:rFonts w:ascii="楷体" w:hAnsi="楷体" w:eastAsia="楷体" w:cs="楷体"/>
          <w:b/>
          <w:bCs/>
          <w:spacing w:val="3"/>
          <w:sz w:val="31"/>
          <w:szCs w:val="31"/>
        </w:rPr>
        <w:t>加强运行管护</w:t>
      </w:r>
    </w:p>
    <w:p w14:paraId="1E8984F1">
      <w:pPr>
        <w:spacing w:before="48" w:line="344" w:lineRule="auto"/>
        <w:ind w:left="18" w:right="80" w:firstLine="475"/>
        <w:rPr>
          <w:rFonts w:ascii="宋体" w:hAnsi="宋体" w:eastAsia="宋体" w:cs="宋体"/>
          <w:sz w:val="24"/>
          <w:szCs w:val="24"/>
        </w:rPr>
      </w:pPr>
      <w:r>
        <w:rPr>
          <w:rFonts w:ascii="宋体" w:hAnsi="宋体" w:eastAsia="宋体" w:cs="宋体"/>
          <w:spacing w:val="-2"/>
          <w:sz w:val="24"/>
          <w:szCs w:val="24"/>
        </w:rPr>
        <w:t>按照《水利部办公厅关于开展县域农村饮水安全标准化建设工作的通知》（办农水</w:t>
      </w:r>
      <w:r>
        <w:rPr>
          <w:rFonts w:ascii="宋体" w:hAnsi="宋体" w:eastAsia="宋体" w:cs="宋体"/>
          <w:spacing w:val="1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2024</w:t>
      </w:r>
      <w:r>
        <w:rPr>
          <w:rFonts w:ascii="宋体" w:hAnsi="宋体" w:eastAsia="宋体" w:cs="宋体"/>
          <w:spacing w:val="-3"/>
          <w:sz w:val="24"/>
          <w:szCs w:val="24"/>
        </w:rPr>
        <w:t>〕</w:t>
      </w:r>
      <w:r>
        <w:rPr>
          <w:rFonts w:ascii="Times New Roman" w:hAnsi="Times New Roman" w:eastAsia="Times New Roman" w:cs="Times New Roman"/>
          <w:spacing w:val="-3"/>
          <w:sz w:val="24"/>
          <w:szCs w:val="24"/>
        </w:rPr>
        <w:t>55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号）《水利部办公厅关于加快推进农</w:t>
      </w:r>
      <w:r>
        <w:rPr>
          <w:rFonts w:ascii="宋体" w:hAnsi="宋体" w:eastAsia="宋体" w:cs="宋体"/>
          <w:spacing w:val="-4"/>
          <w:sz w:val="24"/>
          <w:szCs w:val="24"/>
        </w:rPr>
        <w:t>村供水县域统管工作的通知》（办农水</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2024</w:t>
      </w:r>
      <w:r>
        <w:rPr>
          <w:rFonts w:ascii="宋体" w:hAnsi="宋体" w:eastAsia="宋体" w:cs="宋体"/>
          <w:spacing w:val="-1"/>
          <w:sz w:val="24"/>
          <w:szCs w:val="24"/>
        </w:rPr>
        <w:t>〕</w:t>
      </w:r>
      <w:r>
        <w:rPr>
          <w:rFonts w:ascii="Times New Roman" w:hAnsi="Times New Roman" w:eastAsia="Times New Roman" w:cs="Times New Roman"/>
          <w:spacing w:val="-1"/>
          <w:sz w:val="24"/>
          <w:szCs w:val="24"/>
        </w:rPr>
        <w:t>107</w:t>
      </w:r>
      <w:r>
        <w:rPr>
          <w:rFonts w:ascii="Times New Roman" w:hAnsi="Times New Roman" w:eastAsia="Times New Roman" w:cs="Times New Roman"/>
          <w:spacing w:val="24"/>
          <w:sz w:val="24"/>
          <w:szCs w:val="24"/>
        </w:rPr>
        <w:t xml:space="preserve"> </w:t>
      </w:r>
      <w:r>
        <w:rPr>
          <w:rFonts w:ascii="宋体" w:hAnsi="宋体" w:eastAsia="宋体" w:cs="宋体"/>
          <w:spacing w:val="-1"/>
          <w:sz w:val="24"/>
          <w:szCs w:val="24"/>
        </w:rPr>
        <w:t>号）要求，对标体系布局完善、设施集约安全、管护规范专业、服务优质</w:t>
      </w:r>
      <w:r>
        <w:rPr>
          <w:rFonts w:ascii="宋体" w:hAnsi="宋体" w:eastAsia="宋体" w:cs="宋体"/>
          <w:sz w:val="24"/>
          <w:szCs w:val="24"/>
        </w:rPr>
        <w:t xml:space="preserve"> </w:t>
      </w:r>
      <w:r>
        <w:rPr>
          <w:rFonts w:ascii="宋体" w:hAnsi="宋体" w:eastAsia="宋体" w:cs="宋体"/>
          <w:spacing w:val="-1"/>
          <w:sz w:val="24"/>
          <w:szCs w:val="24"/>
        </w:rPr>
        <w:t>高效的高质量发展格局，全面推行“</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”标准化建设和管护</w:t>
      </w:r>
      <w:r>
        <w:rPr>
          <w:rFonts w:ascii="宋体" w:hAnsi="宋体" w:eastAsia="宋体" w:cs="宋体"/>
          <w:spacing w:val="-2"/>
          <w:sz w:val="24"/>
          <w:szCs w:val="24"/>
        </w:rPr>
        <w:t>模式，全面实现县域统管</w:t>
      </w:r>
      <w:r>
        <w:rPr>
          <w:rFonts w:ascii="宋体" w:hAnsi="宋体" w:eastAsia="宋体" w:cs="宋体"/>
          <w:sz w:val="24"/>
          <w:szCs w:val="24"/>
        </w:rPr>
        <w:t xml:space="preserve"> </w:t>
      </w:r>
      <w:r>
        <w:rPr>
          <w:rFonts w:ascii="宋体" w:hAnsi="宋体" w:eastAsia="宋体" w:cs="宋体"/>
          <w:spacing w:val="-2"/>
          <w:sz w:val="24"/>
          <w:szCs w:val="24"/>
        </w:rPr>
        <w:t>的，建立健全标准化管理体系，落实水质提升专项行动、强化信息化数字化建设，推动</w:t>
      </w:r>
    </w:p>
    <w:p w14:paraId="00C28D6D">
      <w:pPr>
        <w:spacing w:line="344" w:lineRule="auto"/>
        <w:rPr>
          <w:rFonts w:ascii="宋体" w:hAnsi="宋体" w:eastAsia="宋体" w:cs="宋体"/>
          <w:sz w:val="24"/>
          <w:szCs w:val="24"/>
        </w:rPr>
        <w:sectPr>
          <w:footerReference r:id="rId126" w:type="default"/>
          <w:pgSz w:w="11906" w:h="16839"/>
          <w:pgMar w:top="1431" w:right="1337" w:bottom="1355" w:left="1413" w:header="0" w:footer="1193" w:gutter="0"/>
          <w:cols w:space="720" w:num="1"/>
        </w:sectPr>
      </w:pPr>
    </w:p>
    <w:p w14:paraId="4496BF6C">
      <w:pPr>
        <w:pStyle w:val="2"/>
        <w:spacing w:line="452" w:lineRule="auto"/>
      </w:pPr>
    </w:p>
    <w:p w14:paraId="076B6B6C">
      <w:pPr>
        <w:spacing w:before="78" w:line="345" w:lineRule="auto"/>
        <w:ind w:left="1" w:right="80" w:hanging="1"/>
        <w:rPr>
          <w:rFonts w:ascii="宋体" w:hAnsi="宋体" w:eastAsia="宋体" w:cs="宋体"/>
          <w:sz w:val="24"/>
          <w:szCs w:val="24"/>
        </w:rPr>
      </w:pPr>
      <w:r>
        <w:rPr>
          <w:rFonts w:ascii="宋体" w:hAnsi="宋体" w:eastAsia="宋体" w:cs="宋体"/>
          <w:spacing w:val="-3"/>
          <w:sz w:val="24"/>
          <w:szCs w:val="24"/>
        </w:rPr>
        <w:t>农村供水工程实现预报、预警、预演、预案“</w:t>
      </w:r>
      <w:r>
        <w:rPr>
          <w:rFonts w:ascii="宋体" w:hAnsi="宋体" w:eastAsia="宋体" w:cs="宋体"/>
          <w:spacing w:val="-88"/>
          <w:sz w:val="24"/>
          <w:szCs w:val="24"/>
        </w:rPr>
        <w:t xml:space="preserve"> </w:t>
      </w:r>
      <w:r>
        <w:rPr>
          <w:rFonts w:ascii="宋体" w:hAnsi="宋体" w:eastAsia="宋体" w:cs="宋体"/>
          <w:spacing w:val="-3"/>
          <w:sz w:val="24"/>
          <w:szCs w:val="24"/>
        </w:rPr>
        <w:t>四预</w:t>
      </w:r>
      <w:r>
        <w:rPr>
          <w:rFonts w:ascii="宋体" w:hAnsi="宋体" w:eastAsia="宋体" w:cs="宋体"/>
          <w:spacing w:val="-88"/>
          <w:sz w:val="24"/>
          <w:szCs w:val="24"/>
        </w:rPr>
        <w:t xml:space="preserve"> </w:t>
      </w:r>
      <w:r>
        <w:rPr>
          <w:rFonts w:ascii="宋体" w:hAnsi="宋体" w:eastAsia="宋体" w:cs="宋体"/>
          <w:spacing w:val="-3"/>
          <w:sz w:val="24"/>
          <w:szCs w:val="24"/>
        </w:rPr>
        <w:t>”功能，强化农</w:t>
      </w:r>
      <w:r>
        <w:rPr>
          <w:rFonts w:ascii="宋体" w:hAnsi="宋体" w:eastAsia="宋体" w:cs="宋体"/>
          <w:spacing w:val="-4"/>
          <w:sz w:val="24"/>
          <w:szCs w:val="24"/>
        </w:rPr>
        <w:t>村供水应急保障，完</w:t>
      </w:r>
      <w:r>
        <w:rPr>
          <w:rFonts w:ascii="宋体" w:hAnsi="宋体" w:eastAsia="宋体" w:cs="宋体"/>
          <w:sz w:val="24"/>
          <w:szCs w:val="24"/>
        </w:rPr>
        <w:t xml:space="preserve"> </w:t>
      </w:r>
      <w:r>
        <w:rPr>
          <w:rFonts w:ascii="宋体" w:hAnsi="宋体" w:eastAsia="宋体" w:cs="宋体"/>
          <w:spacing w:val="-1"/>
          <w:sz w:val="24"/>
          <w:szCs w:val="24"/>
        </w:rPr>
        <w:t>成县域饮水安全标准化建设。</w:t>
      </w:r>
    </w:p>
    <w:p w14:paraId="53155590">
      <w:pPr>
        <w:spacing w:before="207" w:line="229" w:lineRule="auto"/>
        <w:ind w:left="12"/>
        <w:outlineLvl w:val="1"/>
        <w:rPr>
          <w:rFonts w:ascii="楷体" w:hAnsi="楷体" w:eastAsia="楷体" w:cs="楷体"/>
          <w:sz w:val="31"/>
          <w:szCs w:val="31"/>
        </w:rPr>
      </w:pPr>
      <w:bookmarkStart w:id="144" w:name="bookmark138"/>
      <w:bookmarkEnd w:id="144"/>
      <w:r>
        <w:rPr>
          <w:rFonts w:ascii="Times New Roman" w:hAnsi="Times New Roman" w:eastAsia="Times New Roman" w:cs="Times New Roman"/>
          <w:b/>
          <w:bCs/>
          <w:spacing w:val="1"/>
          <w:sz w:val="31"/>
          <w:szCs w:val="31"/>
        </w:rPr>
        <w:t>13.5.</w:t>
      </w:r>
      <w:r>
        <w:rPr>
          <w:rFonts w:ascii="Times New Roman" w:hAnsi="Times New Roman" w:eastAsia="Times New Roman" w:cs="Times New Roman"/>
          <w:b/>
          <w:bCs/>
          <w:spacing w:val="39"/>
          <w:sz w:val="31"/>
          <w:szCs w:val="31"/>
        </w:rPr>
        <w:t xml:space="preserve">  </w:t>
      </w:r>
      <w:r>
        <w:rPr>
          <w:rFonts w:ascii="楷体" w:hAnsi="楷体" w:eastAsia="楷体" w:cs="楷体"/>
          <w:b/>
          <w:bCs/>
          <w:spacing w:val="1"/>
          <w:sz w:val="31"/>
          <w:szCs w:val="31"/>
        </w:rPr>
        <w:t>强化技术指导</w:t>
      </w:r>
    </w:p>
    <w:p w14:paraId="21814D41">
      <w:pPr>
        <w:spacing w:before="41" w:line="353" w:lineRule="auto"/>
        <w:ind w:firstLine="481"/>
        <w:jc w:val="both"/>
        <w:rPr>
          <w:rFonts w:ascii="宋体" w:hAnsi="宋体" w:eastAsia="宋体" w:cs="宋体"/>
          <w:sz w:val="24"/>
          <w:szCs w:val="24"/>
        </w:rPr>
      </w:pPr>
      <w:r>
        <w:rPr>
          <w:rFonts w:ascii="宋体" w:hAnsi="宋体" w:eastAsia="宋体" w:cs="宋体"/>
          <w:spacing w:val="-2"/>
          <w:sz w:val="24"/>
          <w:szCs w:val="24"/>
        </w:rPr>
        <w:t>钦北区水利局要会同生态环境、卫生健康等部门，围绕水源保护、净化消毒、水质</w:t>
      </w:r>
      <w:r>
        <w:rPr>
          <w:rFonts w:ascii="宋体" w:hAnsi="宋体" w:eastAsia="宋体" w:cs="宋体"/>
          <w:spacing w:val="12"/>
          <w:sz w:val="24"/>
          <w:szCs w:val="24"/>
        </w:rPr>
        <w:t xml:space="preserve"> </w:t>
      </w:r>
      <w:r>
        <w:rPr>
          <w:rFonts w:ascii="宋体" w:hAnsi="宋体" w:eastAsia="宋体" w:cs="宋体"/>
          <w:spacing w:val="-2"/>
          <w:sz w:val="24"/>
          <w:szCs w:val="24"/>
        </w:rPr>
        <w:t>检测监测等技术，利用农村供水管水员知识问答等通俗易懂、图文并茂的教材，创新工</w:t>
      </w:r>
      <w:r>
        <w:rPr>
          <w:rFonts w:ascii="宋体" w:hAnsi="宋体" w:eastAsia="宋体" w:cs="宋体"/>
          <w:spacing w:val="18"/>
          <w:sz w:val="24"/>
          <w:szCs w:val="24"/>
        </w:rPr>
        <w:t xml:space="preserve"> </w:t>
      </w:r>
      <w:r>
        <w:rPr>
          <w:rFonts w:ascii="宋体" w:hAnsi="宋体" w:eastAsia="宋体" w:cs="宋体"/>
          <w:spacing w:val="-2"/>
          <w:sz w:val="24"/>
          <w:szCs w:val="24"/>
        </w:rPr>
        <w:t>作方法，加强管水员专业技能培训，逐步实行经培训后管水员持证上岗，不定期组织专</w:t>
      </w:r>
      <w:r>
        <w:rPr>
          <w:rFonts w:ascii="宋体" w:hAnsi="宋体" w:eastAsia="宋体" w:cs="宋体"/>
          <w:spacing w:val="18"/>
          <w:sz w:val="24"/>
          <w:szCs w:val="24"/>
        </w:rPr>
        <w:t xml:space="preserve"> </w:t>
      </w:r>
      <w:r>
        <w:rPr>
          <w:rFonts w:ascii="宋体" w:hAnsi="宋体" w:eastAsia="宋体" w:cs="宋体"/>
          <w:spacing w:val="-6"/>
          <w:sz w:val="24"/>
          <w:szCs w:val="24"/>
        </w:rPr>
        <w:t>业技术人员对工程建设、改造及运行管理进行指导帮扶，提高工程管水人员的能力水平。</w:t>
      </w:r>
    </w:p>
    <w:p w14:paraId="7575C70B">
      <w:pPr>
        <w:spacing w:before="205" w:line="229" w:lineRule="auto"/>
        <w:ind w:left="12"/>
        <w:outlineLvl w:val="1"/>
        <w:rPr>
          <w:rFonts w:ascii="楷体" w:hAnsi="楷体" w:eastAsia="楷体" w:cs="楷体"/>
          <w:sz w:val="31"/>
          <w:szCs w:val="31"/>
        </w:rPr>
      </w:pPr>
      <w:bookmarkStart w:id="145" w:name="bookmark140"/>
      <w:bookmarkEnd w:id="145"/>
      <w:r>
        <w:rPr>
          <w:rFonts w:ascii="Times New Roman" w:hAnsi="Times New Roman" w:eastAsia="Times New Roman" w:cs="Times New Roman"/>
          <w:b/>
          <w:bCs/>
          <w:spacing w:val="1"/>
          <w:sz w:val="31"/>
          <w:szCs w:val="31"/>
        </w:rPr>
        <w:t>13.6.</w:t>
      </w:r>
      <w:r>
        <w:rPr>
          <w:rFonts w:ascii="Times New Roman" w:hAnsi="Times New Roman" w:eastAsia="Times New Roman" w:cs="Times New Roman"/>
          <w:b/>
          <w:bCs/>
          <w:spacing w:val="38"/>
          <w:sz w:val="31"/>
          <w:szCs w:val="31"/>
        </w:rPr>
        <w:t xml:space="preserve">  </w:t>
      </w:r>
      <w:r>
        <w:rPr>
          <w:rFonts w:ascii="楷体" w:hAnsi="楷体" w:eastAsia="楷体" w:cs="楷体"/>
          <w:b/>
          <w:bCs/>
          <w:spacing w:val="1"/>
          <w:sz w:val="31"/>
          <w:szCs w:val="31"/>
        </w:rPr>
        <w:t>强化宣传引导</w:t>
      </w:r>
    </w:p>
    <w:p w14:paraId="1C432EAD">
      <w:pPr>
        <w:spacing w:before="48" w:line="354" w:lineRule="auto"/>
        <w:ind w:left="1" w:right="72" w:firstLine="480"/>
        <w:jc w:val="both"/>
        <w:rPr>
          <w:rFonts w:ascii="宋体" w:hAnsi="宋体" w:eastAsia="宋体" w:cs="宋体"/>
          <w:sz w:val="24"/>
          <w:szCs w:val="24"/>
        </w:rPr>
      </w:pPr>
      <w:r>
        <w:rPr>
          <w:rFonts w:ascii="宋体" w:hAnsi="宋体" w:eastAsia="宋体" w:cs="宋体"/>
          <w:spacing w:val="-2"/>
          <w:sz w:val="24"/>
          <w:szCs w:val="24"/>
        </w:rPr>
        <w:t>钦北区水利局要会同有关部门，认真总结推进农村供水高质量发展和学习广西其他</w:t>
      </w:r>
      <w:r>
        <w:rPr>
          <w:rFonts w:ascii="宋体" w:hAnsi="宋体" w:eastAsia="宋体" w:cs="宋体"/>
          <w:spacing w:val="12"/>
          <w:sz w:val="24"/>
          <w:szCs w:val="24"/>
        </w:rPr>
        <w:t xml:space="preserve"> </w:t>
      </w:r>
      <w:r>
        <w:rPr>
          <w:rFonts w:ascii="宋体" w:hAnsi="宋体" w:eastAsia="宋体" w:cs="宋体"/>
          <w:spacing w:val="-2"/>
          <w:sz w:val="24"/>
          <w:szCs w:val="24"/>
        </w:rPr>
        <w:t>县区县域农村饮水安全标准化建设先行示范区的经验做法，推动钦北区农村供水建设管</w:t>
      </w:r>
      <w:r>
        <w:rPr>
          <w:rFonts w:ascii="宋体" w:hAnsi="宋体" w:eastAsia="宋体" w:cs="宋体"/>
          <w:spacing w:val="16"/>
          <w:sz w:val="24"/>
          <w:szCs w:val="24"/>
        </w:rPr>
        <w:t xml:space="preserve"> </w:t>
      </w:r>
      <w:r>
        <w:rPr>
          <w:rFonts w:ascii="宋体" w:hAnsi="宋体" w:eastAsia="宋体" w:cs="宋体"/>
          <w:spacing w:val="-2"/>
          <w:sz w:val="24"/>
          <w:szCs w:val="24"/>
        </w:rPr>
        <w:t>理工作。加强《广西壮族自治区农村供水用水条例》《广西壮族自治区饮用水水源保护</w:t>
      </w:r>
      <w:r>
        <w:rPr>
          <w:rFonts w:ascii="宋体" w:hAnsi="宋体" w:eastAsia="宋体" w:cs="宋体"/>
          <w:spacing w:val="16"/>
          <w:sz w:val="24"/>
          <w:szCs w:val="24"/>
        </w:rPr>
        <w:t xml:space="preserve"> </w:t>
      </w:r>
      <w:r>
        <w:rPr>
          <w:rFonts w:ascii="宋体" w:hAnsi="宋体" w:eastAsia="宋体" w:cs="宋体"/>
          <w:spacing w:val="-2"/>
          <w:sz w:val="24"/>
          <w:szCs w:val="24"/>
        </w:rPr>
        <w:t>条例》等法律法规和农村供水、水源保护、节水用水政策的解读和宣传贯彻，利用“世</w:t>
      </w:r>
      <w:r>
        <w:rPr>
          <w:rFonts w:ascii="宋体" w:hAnsi="宋体" w:eastAsia="宋体" w:cs="宋体"/>
          <w:spacing w:val="16"/>
          <w:sz w:val="24"/>
          <w:szCs w:val="24"/>
        </w:rPr>
        <w:t xml:space="preserve"> </w:t>
      </w:r>
      <w:r>
        <w:rPr>
          <w:rFonts w:ascii="宋体" w:hAnsi="宋体" w:eastAsia="宋体" w:cs="宋体"/>
          <w:spacing w:val="-4"/>
          <w:sz w:val="24"/>
          <w:szCs w:val="24"/>
        </w:rPr>
        <w:t>界水日</w:t>
      </w:r>
      <w:r>
        <w:rPr>
          <w:rFonts w:ascii="宋体" w:hAnsi="宋体" w:eastAsia="宋体" w:cs="宋体"/>
          <w:spacing w:val="-88"/>
          <w:sz w:val="24"/>
          <w:szCs w:val="24"/>
        </w:rPr>
        <w:t xml:space="preserve"> </w:t>
      </w:r>
      <w:r>
        <w:rPr>
          <w:rFonts w:ascii="宋体" w:hAnsi="宋体" w:eastAsia="宋体" w:cs="宋体"/>
          <w:spacing w:val="-4"/>
          <w:sz w:val="24"/>
          <w:szCs w:val="24"/>
        </w:rPr>
        <w:t>”“中国水周</w:t>
      </w:r>
      <w:r>
        <w:rPr>
          <w:rFonts w:ascii="宋体" w:hAnsi="宋体" w:eastAsia="宋体" w:cs="宋体"/>
          <w:spacing w:val="-88"/>
          <w:sz w:val="24"/>
          <w:szCs w:val="24"/>
        </w:rPr>
        <w:t xml:space="preserve"> </w:t>
      </w:r>
      <w:r>
        <w:rPr>
          <w:rFonts w:ascii="宋体" w:hAnsi="宋体" w:eastAsia="宋体" w:cs="宋体"/>
          <w:spacing w:val="-4"/>
          <w:sz w:val="24"/>
          <w:szCs w:val="24"/>
        </w:rPr>
        <w:t>”、水厂“公众开放日</w:t>
      </w:r>
      <w:r>
        <w:rPr>
          <w:rFonts w:ascii="宋体" w:hAnsi="宋体" w:eastAsia="宋体" w:cs="宋体"/>
          <w:spacing w:val="-88"/>
          <w:sz w:val="24"/>
          <w:szCs w:val="24"/>
        </w:rPr>
        <w:t xml:space="preserve"> </w:t>
      </w:r>
      <w:r>
        <w:rPr>
          <w:rFonts w:ascii="宋体" w:hAnsi="宋体" w:eastAsia="宋体" w:cs="宋体"/>
          <w:spacing w:val="-4"/>
          <w:sz w:val="24"/>
          <w:szCs w:val="24"/>
        </w:rPr>
        <w:t>”等活动，强化农村群众的节水、</w:t>
      </w:r>
      <w:r>
        <w:rPr>
          <w:rFonts w:ascii="宋体" w:hAnsi="宋体" w:eastAsia="宋体" w:cs="宋体"/>
          <w:spacing w:val="-5"/>
          <w:sz w:val="24"/>
          <w:szCs w:val="24"/>
        </w:rPr>
        <w:t>爱水、惜</w:t>
      </w:r>
      <w:r>
        <w:rPr>
          <w:rFonts w:ascii="宋体" w:hAnsi="宋体" w:eastAsia="宋体" w:cs="宋体"/>
          <w:sz w:val="24"/>
          <w:szCs w:val="24"/>
        </w:rPr>
        <w:t xml:space="preserve"> </w:t>
      </w:r>
      <w:r>
        <w:rPr>
          <w:rFonts w:ascii="宋体" w:hAnsi="宋体" w:eastAsia="宋体" w:cs="宋体"/>
          <w:spacing w:val="-1"/>
          <w:sz w:val="24"/>
          <w:szCs w:val="24"/>
        </w:rPr>
        <w:t>水、护水行为，提高用水户安全用水、节约用水和有偿</w:t>
      </w:r>
      <w:r>
        <w:rPr>
          <w:rFonts w:ascii="宋体" w:hAnsi="宋体" w:eastAsia="宋体" w:cs="宋体"/>
          <w:spacing w:val="-2"/>
          <w:sz w:val="24"/>
          <w:szCs w:val="24"/>
        </w:rPr>
        <w:t>用水意识，营造良好发展氛围。</w:t>
      </w:r>
    </w:p>
    <w:sectPr>
      <w:footerReference r:id="rId127" w:type="default"/>
      <w:pgSz w:w="11906" w:h="16839"/>
      <w:pgMar w:top="1431" w:right="1337" w:bottom="1355" w:left="1424" w:header="0" w:footer="11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B62F6">
    <w:pPr>
      <w:spacing w:line="173" w:lineRule="auto"/>
      <w:ind w:left="4507"/>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283B9">
    <w:pPr>
      <w:spacing w:line="173" w:lineRule="auto"/>
      <w:ind w:left="449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E21BD">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00384">
    <w:pPr>
      <w:spacing w:line="184" w:lineRule="auto"/>
      <w:ind w:left="6549"/>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A6287">
    <w:pPr>
      <w:spacing w:line="184" w:lineRule="auto"/>
      <w:ind w:left="6549"/>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73B5">
    <w:pPr>
      <w:spacing w:line="184" w:lineRule="auto"/>
      <w:ind w:left="4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E5EE5">
    <w:pPr>
      <w:spacing w:line="184" w:lineRule="auto"/>
      <w:ind w:left="4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7E88C">
    <w:pPr>
      <w:spacing w:line="184" w:lineRule="auto"/>
      <w:ind w:left="4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1B94B">
    <w:pPr>
      <w:spacing w:line="184" w:lineRule="auto"/>
      <w:ind w:left="42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103</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C2120">
    <w:pPr>
      <w:spacing w:line="176" w:lineRule="auto"/>
      <w:ind w:left="412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A6965">
    <w:pPr>
      <w:spacing w:line="176" w:lineRule="auto"/>
      <w:ind w:left="425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65E09">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03768">
    <w:pPr>
      <w:spacing w:line="176" w:lineRule="auto"/>
      <w:ind w:left="7080"/>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3125A">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ECFD8">
    <w:pPr>
      <w:spacing w:line="176" w:lineRule="auto"/>
      <w:ind w:left="415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BE17D">
    <w:pPr>
      <w:spacing w:line="176" w:lineRule="auto"/>
      <w:ind w:left="41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0B848">
    <w:pPr>
      <w:spacing w:line="176" w:lineRule="auto"/>
      <w:ind w:left="413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8CB0E">
    <w:pPr>
      <w:spacing w:line="176" w:lineRule="auto"/>
      <w:ind w:left="752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26568">
    <w:pPr>
      <w:spacing w:line="176" w:lineRule="auto"/>
      <w:ind w:left="448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2BB02">
    <w:pPr>
      <w:spacing w:line="176" w:lineRule="auto"/>
      <w:ind w:left="444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40B50">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558CE">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7C0FF">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40A8A">
    <w:pPr>
      <w:spacing w:line="184" w:lineRule="auto"/>
      <w:ind w:left="438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28364">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117</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ADB4E">
    <w:pPr>
      <w:spacing w:line="176" w:lineRule="auto"/>
      <w:ind w:left="674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118</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C9B0A">
    <w:pPr>
      <w:spacing w:line="176" w:lineRule="auto"/>
      <w:ind w:left="442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119</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2DEE0">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E73E8">
    <w:pPr>
      <w:spacing w:line="184" w:lineRule="auto"/>
      <w:ind w:left="41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8475A">
    <w:pPr>
      <w:spacing w:line="184" w:lineRule="auto"/>
      <w:ind w:left="446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AE7BA">
    <w:pPr>
      <w:spacing w:line="184" w:lineRule="auto"/>
      <w:ind w:left="44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7738B">
    <w:pPr>
      <w:spacing w:line="184" w:lineRule="auto"/>
      <w:ind w:left="43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84608">
    <w:pPr>
      <w:spacing w:line="184" w:lineRule="auto"/>
      <w:ind w:left="44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A6202">
    <w:pPr>
      <w:spacing w:line="184" w:lineRule="auto"/>
      <w:ind w:left="44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38919">
    <w:pPr>
      <w:spacing w:line="184" w:lineRule="auto"/>
      <w:ind w:left="43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7A2D">
    <w:pPr>
      <w:spacing w:line="173"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04B2A">
    <w:pPr>
      <w:spacing w:line="184" w:lineRule="auto"/>
      <w:ind w:left="43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284F8">
    <w:pPr>
      <w:spacing w:line="184" w:lineRule="auto"/>
      <w:ind w:left="43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732D7">
    <w:pPr>
      <w:spacing w:line="184" w:lineRule="auto"/>
      <w:ind w:left="43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EDF00">
    <w:pPr>
      <w:spacing w:line="184" w:lineRule="auto"/>
      <w:ind w:left="4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8FDD">
    <w:pPr>
      <w:spacing w:line="184" w:lineRule="auto"/>
      <w:ind w:left="4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120D">
    <w:pPr>
      <w:spacing w:line="184" w:lineRule="auto"/>
      <w:ind w:left="4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83F1F">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2B4FC">
    <w:pPr>
      <w:spacing w:line="184" w:lineRule="auto"/>
      <w:ind w:left="4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C3893">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1EEA8">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B31C6">
    <w:pPr>
      <w:spacing w:line="173"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III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AE625">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79FF2">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E9E44">
    <w:pPr>
      <w:spacing w:line="184" w:lineRule="auto"/>
      <w:ind w:left="44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32E9D">
    <w:pPr>
      <w:spacing w:line="184" w:lineRule="auto"/>
      <w:ind w:left="432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1AA72">
    <w:pPr>
      <w:spacing w:line="184" w:lineRule="auto"/>
      <w:ind w:left="4335"/>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06BCD">
    <w:pPr>
      <w:spacing w:line="184" w:lineRule="auto"/>
      <w:ind w:left="4447"/>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D81F">
    <w:pPr>
      <w:spacing w:line="184" w:lineRule="auto"/>
      <w:ind w:left="436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09E71">
    <w:pPr>
      <w:spacing w:line="184" w:lineRule="auto"/>
      <w:ind w:left="4447"/>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F68E">
    <w:pPr>
      <w:spacing w:line="184" w:lineRule="auto"/>
      <w:ind w:left="444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B37F3">
    <w:pPr>
      <w:spacing w:line="184" w:lineRule="auto"/>
      <w:ind w:left="444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4427D">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A60A">
    <w:pPr>
      <w:spacing w:line="184" w:lineRule="auto"/>
      <w:ind w:left="4447"/>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C8004">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5F043">
    <w:pPr>
      <w:spacing w:line="184" w:lineRule="auto"/>
      <w:ind w:left="445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48811">
    <w:pPr>
      <w:spacing w:line="184" w:lineRule="auto"/>
      <w:ind w:left="68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535C8">
    <w:pPr>
      <w:spacing w:line="184" w:lineRule="auto"/>
      <w:ind w:left="4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7FFCC">
    <w:pPr>
      <w:spacing w:line="184" w:lineRule="auto"/>
      <w:ind w:left="4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70C3C">
    <w:pPr>
      <w:spacing w:line="184" w:lineRule="auto"/>
      <w:ind w:left="4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FCBBC">
    <w:pPr>
      <w:spacing w:line="184" w:lineRule="auto"/>
      <w:ind w:left="4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C2940">
    <w:pPr>
      <w:spacing w:line="184" w:lineRule="auto"/>
      <w:ind w:left="4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C1D6B">
    <w:pPr>
      <w:spacing w:line="184" w:lineRule="auto"/>
      <w:ind w:left="4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FF6D6">
    <w:pPr>
      <w:spacing w:line="176" w:lineRule="auto"/>
      <w:ind w:left="4488"/>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C4C0B">
    <w:pPr>
      <w:spacing w:line="184" w:lineRule="auto"/>
      <w:ind w:left="4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E025">
    <w:pPr>
      <w:spacing w:line="184" w:lineRule="auto"/>
      <w:ind w:left="4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2D932">
    <w:pPr>
      <w:spacing w:line="184" w:lineRule="auto"/>
      <w:ind w:left="65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CEDDC">
    <w:pPr>
      <w:spacing w:line="184" w:lineRule="auto"/>
      <w:ind w:left="656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63B64">
    <w:pPr>
      <w:spacing w:line="184" w:lineRule="auto"/>
      <w:ind w:left="4332"/>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93CF2">
    <w:pPr>
      <w:spacing w:line="184" w:lineRule="auto"/>
      <w:ind w:left="4333"/>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52057">
    <w:pPr>
      <w:spacing w:line="184" w:lineRule="auto"/>
      <w:ind w:left="665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7FF2D">
    <w:pPr>
      <w:spacing w:line="184" w:lineRule="auto"/>
      <w:ind w:left="4335"/>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63291">
    <w:pPr>
      <w:spacing w:line="181" w:lineRule="auto"/>
      <w:ind w:left="665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3312C">
    <w:pPr>
      <w:spacing w:line="184" w:lineRule="auto"/>
      <w:ind w:left="665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39533">
    <w:pPr>
      <w:spacing w:line="176" w:lineRule="auto"/>
      <w:ind w:left="4502"/>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2C12">
    <w:pPr>
      <w:spacing w:line="181" w:lineRule="auto"/>
      <w:ind w:left="665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1D22B">
    <w:pPr>
      <w:spacing w:line="184" w:lineRule="auto"/>
      <w:ind w:left="4328"/>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E01CE">
    <w:pPr>
      <w:spacing w:line="184" w:lineRule="auto"/>
      <w:ind w:left="6659"/>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9976A">
    <w:pPr>
      <w:spacing w:line="184" w:lineRule="auto"/>
      <w:ind w:left="665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6375E">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00105">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65205">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6610D">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3A3C8">
    <w:pPr>
      <w:spacing w:line="184" w:lineRule="auto"/>
      <w:ind w:left="432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75FB4">
    <w:pPr>
      <w:spacing w:line="184" w:lineRule="auto"/>
      <w:ind w:left="4336"/>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443A7">
    <w:pPr>
      <w:spacing w:line="176" w:lineRule="auto"/>
      <w:ind w:left="4607"/>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C4778">
    <w:pPr>
      <w:spacing w:line="184" w:lineRule="auto"/>
      <w:ind w:left="4332"/>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014A5">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177C0">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47FC4">
    <w:pPr>
      <w:spacing w:line="184" w:lineRule="auto"/>
      <w:ind w:left="4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A3DA9">
    <w:pPr>
      <w:spacing w:line="184" w:lineRule="auto"/>
      <w:ind w:left="44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73EF3">
    <w:pPr>
      <w:spacing w:line="184" w:lineRule="auto"/>
      <w:ind w:left="44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000AE">
    <w:pPr>
      <w:spacing w:line="184" w:lineRule="auto"/>
      <w:ind w:left="44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3F197">
    <w:pPr>
      <w:spacing w:line="184" w:lineRule="auto"/>
      <w:ind w:left="44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5EF6E">
    <w:pPr>
      <w:spacing w:line="181" w:lineRule="auto"/>
      <w:ind w:left="43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C75E2">
    <w:pPr>
      <w:spacing w:line="184" w:lineRule="auto"/>
      <w:ind w:left="4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2401A">
    <w:pPr>
      <w:spacing w:line="173" w:lineRule="auto"/>
      <w:ind w:left="4613"/>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20B7D">
    <w:pPr>
      <w:spacing w:line="181" w:lineRule="auto"/>
      <w:ind w:left="4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C9B0E">
    <w:pPr>
      <w:spacing w:line="184" w:lineRule="auto"/>
      <w:ind w:left="43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B413E">
    <w:pPr>
      <w:spacing w:line="184" w:lineRule="auto"/>
      <w:ind w:left="4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8F4DC">
    <w:pPr>
      <w:spacing w:line="184" w:lineRule="auto"/>
      <w:ind w:left="43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7868F">
    <w:pPr>
      <w:spacing w:line="184" w:lineRule="auto"/>
      <w:ind w:left="4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E2E6B">
    <w:pPr>
      <w:spacing w:line="184" w:lineRule="auto"/>
      <w:ind w:left="4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76DC1">
    <w:pPr>
      <w:spacing w:line="184" w:lineRule="auto"/>
      <w:ind w:left="4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00D77">
    <w:pPr>
      <w:spacing w:line="184" w:lineRule="auto"/>
      <w:ind w:left="4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FA5E4">
    <w:pPr>
      <w:spacing w:line="184" w:lineRule="auto"/>
      <w:ind w:left="4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BB82F">
    <w:pPr>
      <w:spacing w:line="184" w:lineRule="auto"/>
      <w:ind w:left="4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DA157">
    <w:pPr>
      <w:spacing w:line="176" w:lineRule="auto"/>
      <w:ind w:left="4492"/>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869E2">
    <w:pPr>
      <w:spacing w:line="184" w:lineRule="auto"/>
      <w:ind w:left="4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FA1C">
    <w:pPr>
      <w:spacing w:line="184" w:lineRule="auto"/>
      <w:ind w:left="4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7D0D2">
    <w:pPr>
      <w:spacing w:line="184" w:lineRule="auto"/>
      <w:ind w:left="4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ED9E9">
    <w:pPr>
      <w:spacing w:line="184" w:lineRule="auto"/>
      <w:ind w:left="4326"/>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5A572">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91</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65BD6">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5B75A">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93</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5BDB3">
    <w:pPr>
      <w:spacing w:line="184" w:lineRule="auto"/>
      <w:ind w:left="4447"/>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95AFE">
    <w:pPr>
      <w:spacing w:line="184" w:lineRule="auto"/>
      <w:ind w:left="4327"/>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3E8D8">
    <w:pPr>
      <w:spacing w:line="184" w:lineRule="auto"/>
      <w:ind w:left="4326"/>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F07654B"/>
    <w:rsid w:val="463D49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35"/>
      <w:szCs w:val="3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8" Type="http://schemas.openxmlformats.org/officeDocument/2006/relationships/fontTable" Target="fontTable.xml"/><Relationship Id="rId137" Type="http://schemas.openxmlformats.org/officeDocument/2006/relationships/customXml" Target="../customXml/item1.xml"/><Relationship Id="rId136" Type="http://schemas.openxmlformats.org/officeDocument/2006/relationships/image" Target="media/image8.jpeg"/><Relationship Id="rId135" Type="http://schemas.openxmlformats.org/officeDocument/2006/relationships/image" Target="media/image7.jpeg"/><Relationship Id="rId134" Type="http://schemas.openxmlformats.org/officeDocument/2006/relationships/image" Target="media/image6.jpeg"/><Relationship Id="rId133" Type="http://schemas.openxmlformats.org/officeDocument/2006/relationships/image" Target="media/image5.png"/><Relationship Id="rId132" Type="http://schemas.openxmlformats.org/officeDocument/2006/relationships/image" Target="media/image4.jpeg"/><Relationship Id="rId131" Type="http://schemas.openxmlformats.org/officeDocument/2006/relationships/image" Target="media/image3.png"/><Relationship Id="rId130" Type="http://schemas.openxmlformats.org/officeDocument/2006/relationships/image" Target="media/image2.png"/><Relationship Id="rId13" Type="http://schemas.openxmlformats.org/officeDocument/2006/relationships/footer" Target="footer9.xml"/><Relationship Id="rId129" Type="http://schemas.openxmlformats.org/officeDocument/2006/relationships/image" Target="media/image1.png"/><Relationship Id="rId128" Type="http://schemas.openxmlformats.org/officeDocument/2006/relationships/theme" Target="theme/theme1.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128</Pages>
  <Words>37546</Words>
  <Characters>42056</Characters>
  <TotalTime>29</TotalTime>
  <ScaleCrop>false</ScaleCrop>
  <LinksUpToDate>false</LinksUpToDate>
  <CharactersWithSpaces>45293</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2024-11-18T11:20:00Z</dcterms:created>
  <dc:creator>gxxc</dc:creator>
  <cp:lastModifiedBy>月食</cp:lastModifiedBy>
  <dcterms:modified xsi:type="dcterms:W3CDTF">2025-07-23T07:45:44Z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2024-11-18T11:37:45Z</vt:filetime>
  </property>
  <property fmtid="{D5CDD505-2E9C-101B-9397-08002B2CF9AE}" pid="4" name="KSOTemplateDocerSaveRecord">
    <vt:lpwstr>eyJoZGlkIjoiZmFhOTE3ZTAzYThkZjRlYmJkYTY2ZGIwYzFiMzk0NDciLCJ1c2VySWQiOiIzNzIxNDg0NzgifQ==</vt:lpwstr>
  </property>
  <property fmtid="{D5CDD505-2E9C-101B-9397-08002B2CF9AE}" pid="5" name="KSOProductBuildVer">
    <vt:lpwstr>2052-12.1.0.21915</vt:lpwstr>
  </property>
  <property fmtid="{D5CDD505-2E9C-101B-9397-08002B2CF9AE}" pid="6" name="ICV">
    <vt:lpwstr>DF11AAEB2F8A46BDB5C2BC82873FD810_12</vt:lpwstr>
  </property>
</Properties>
</file>