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outlineLvl w:val="1"/>
        <w:rPr>
          <w:rFonts w:hint="eastAsia" w:ascii="方正黑体_GBK" w:eastAsia="方正黑体_GBK"/>
          <w:snapToGrid w:val="0"/>
          <w:sz w:val="32"/>
          <w:szCs w:val="32"/>
          <w:highlight w:val="none"/>
          <w:shd w:val="clear" w:color="auto" w:fill="FFFFFF"/>
        </w:rPr>
      </w:pPr>
      <w:r>
        <w:rPr>
          <w:rFonts w:hint="eastAsia" w:ascii="方正黑体_GBK" w:eastAsia="方正黑体_GBK"/>
          <w:snapToGrid w:val="0"/>
          <w:sz w:val="32"/>
          <w:szCs w:val="32"/>
          <w:highlight w:val="none"/>
          <w:shd w:val="clear" w:color="auto" w:fill="FFFFFF"/>
        </w:rPr>
        <w:t>附件1</w:t>
      </w:r>
    </w:p>
    <w:p>
      <w:pPr>
        <w:adjustRightInd w:val="0"/>
        <w:snapToGrid w:val="0"/>
        <w:spacing w:line="520" w:lineRule="exact"/>
        <w:rPr>
          <w:rFonts w:eastAsia="方正仿宋_GBK"/>
          <w:snapToGrid w:val="0"/>
          <w:sz w:val="32"/>
          <w:szCs w:val="32"/>
          <w:highlight w:val="none"/>
          <w:shd w:val="clear" w:color="auto" w:fill="FFFFFF"/>
        </w:rPr>
      </w:pPr>
    </w:p>
    <w:p>
      <w:pPr>
        <w:adjustRightInd w:val="0"/>
        <w:snapToGrid w:val="0"/>
        <w:spacing w:line="520" w:lineRule="exact"/>
        <w:jc w:val="center"/>
        <w:rPr>
          <w:rFonts w:hint="eastAsia" w:ascii="方正小标宋简体" w:hAnsi="方正小标宋简体" w:eastAsia="方正小标宋简体" w:cs="方正小标宋简体"/>
          <w:snapToGrid w:val="0"/>
          <w:sz w:val="44"/>
          <w:szCs w:val="44"/>
          <w:highlight w:val="none"/>
          <w:shd w:val="clear" w:color="auto" w:fill="FFFFFF"/>
        </w:rPr>
      </w:pPr>
      <w:r>
        <w:rPr>
          <w:rFonts w:hint="eastAsia" w:ascii="方正小标宋简体" w:hAnsi="方正小标宋简体" w:eastAsia="方正小标宋简体" w:cs="方正小标宋简体"/>
          <w:snapToGrid w:val="0"/>
          <w:sz w:val="44"/>
          <w:szCs w:val="44"/>
          <w:highlight w:val="none"/>
          <w:shd w:val="clear" w:color="auto" w:fill="FFFFFF"/>
        </w:rPr>
        <w:t>广西壮族自治区保障性住房小区创建“阳光社区</w:t>
      </w:r>
      <w:r>
        <w:rPr>
          <w:rFonts w:hint="eastAsia" w:ascii="方正小标宋简体" w:hAnsi="方正小标宋简体" w:eastAsia="方正小标宋简体" w:cs="方正小标宋简体"/>
          <w:snapToGrid w:val="0"/>
          <w:sz w:val="44"/>
          <w:szCs w:val="44"/>
          <w:highlight w:val="none"/>
        </w:rPr>
        <w:t>·</w:t>
      </w:r>
      <w:r>
        <w:rPr>
          <w:rFonts w:hint="eastAsia" w:ascii="方正小标宋简体" w:hAnsi="方正小标宋简体" w:eastAsia="方正小标宋简体" w:cs="方正小标宋简体"/>
          <w:snapToGrid w:val="0"/>
          <w:sz w:val="44"/>
          <w:szCs w:val="44"/>
          <w:highlight w:val="none"/>
          <w:shd w:val="clear" w:color="auto" w:fill="FFFFFF"/>
        </w:rPr>
        <w:t>美丽家园”标准</w:t>
      </w:r>
    </w:p>
    <w:p>
      <w:pPr>
        <w:adjustRightInd w:val="0"/>
        <w:snapToGrid w:val="0"/>
        <w:spacing w:line="520" w:lineRule="exact"/>
        <w:rPr>
          <w:rFonts w:eastAsia="方正仿宋_GBK"/>
          <w:snapToGrid w:val="0"/>
          <w:sz w:val="32"/>
          <w:szCs w:val="32"/>
          <w:highlight w:val="none"/>
          <w:shd w:val="clear" w:color="auto" w:fill="FFFFFF"/>
        </w:rPr>
      </w:pPr>
    </w:p>
    <w:tbl>
      <w:tblPr>
        <w:tblStyle w:val="6"/>
        <w:tblW w:w="13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1"/>
        <w:gridCol w:w="1092"/>
        <w:gridCol w:w="5207"/>
        <w:gridCol w:w="6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创建</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内容</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要求</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标准</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建立工作机制</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制定本地区创建“阳光社区·美丽家园”小区活动方案，建立创建工作领导机制</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明确目标任务和牵头负责部门</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定期召开创建工作联席会，形成工作合力</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各相关部门制定创建“阳光社区·美丽家园”小区实施细则</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建立保障性住房小区基础设施和公共服务设施正常运行和维护的长效机制</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市政基础设施配套符合要求</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与市政主干道相连的小区外支线道路、小区内配套道路、停车泊位到位；小区内无障碍设施设置合理，满足消防、防灾、救护、休闲等需要；按技术规范埋设给水和雨污水排放管道及燃气管道；监控设施设置合理，社区监控覆盖面达到95%以上；按照服务半</w:t>
            </w:r>
            <w:r>
              <w:rPr>
                <w:rFonts w:hint="eastAsia" w:ascii="方正仿宋_GB2312" w:hAnsi="方正仿宋_GB2312" w:eastAsia="方正仿宋_GB2312" w:cs="方正仿宋_GB2312"/>
                <w:snapToGrid w:val="0"/>
                <w:sz w:val="24"/>
                <w:szCs w:val="24"/>
                <w:highlight w:val="none"/>
                <w:lang w:eastAsia="zh-CN"/>
              </w:rPr>
              <w:t>径</w:t>
            </w:r>
            <w:r>
              <w:rPr>
                <w:rFonts w:hint="eastAsia" w:ascii="方正仿宋_GB2312" w:hAnsi="方正仿宋_GB2312" w:eastAsia="方正仿宋_GB2312" w:cs="方正仿宋_GB2312"/>
                <w:snapToGrid w:val="0"/>
                <w:sz w:val="24"/>
                <w:szCs w:val="24"/>
                <w:highlight w:val="none"/>
              </w:rPr>
              <w:t>≤70米、与周边建筑间距≥5米的标准设置垃圾收集站点；居住规模在1500户以上的社区，需配建幼儿园，有条件的可单独开设小学；居住规模在1500户以下的社区，可结合小区周边幼儿园、小学设置实际，在小区内开设或通过与周边幼儿园、小学合作的方式，解决小区住户子女就地上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公共服务设施配套符合国家、自治区要求</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同时，满足每100户20平方米的标准建设社区办公和服务活动用房，每100户不低于15平方米的标准建设社区养老服务用房，一般社区要建有不低于999平方米的室外活动场所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社区商业和综合服务设施面积占社区总建筑面积不低于10%</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公共安全设施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社区警务室配备完善，建立人防、物防、技防、消防四位一体的社区防控网络，安防系统安装率达到90%，监控系统覆盖到社区公共部位，社区监控覆盖面达到95%，达到智能安防小区标准。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98"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“四化”达标</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符合广西园林式单位和居住区标准有关要求，“四化”达标。“美化”达到道路通畅、车辆停放有序，设置统一规范，无乱搭乱建、乱摆乱放、乱写乱画等问题。“净化”做到定时清扫保洁、生活垃圾分类收集，垃圾收集清运率达到95％以上。“绿化”要求实际绿化率不低于总用地面积的35%，并利用小区绿地、广场提升绿化品位，设置生态健身广场，满足居民观赏、休憩、游乐需要。“亮化”要求合理安装设置小区路灯、廊灯和景观灯，小区巷路、庭院路灯亮灯率达95％以上，并做到节能保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监督管理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悬挂保障性安居工程标志</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落实保障性住房建设五方主体责任，设置永久标识牌</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建立保障性住房资产管理台账，保障性住房信息平台数据录入完整，实现网上办公功能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建立保障性住房小区管理监督机构，定期开展入住人员动态调整</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管理机构</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按规定设立社区管理机构，实行政务、事务、财务、服务“四公开”制度，确保居民的知情权与监督权</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社区管理人员配置齐全，并配置7名以上社区专职工作人员，形成社区党支部委员会、社区居民委员会和社区服务站齐抓共管的工作格局</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制定本小区创建“阳光社区·美丽家园”小区工作方案</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引进信誉好的物业服务企业进行小区管理，同时吸纳本小区居民就业</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沟通和议事机制完善，每年召开2次以上居民代表大会或居民会议</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宣传教育</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建有居务公开栏、宣传橱窗、体育健身点及室内外文化活动场所，定期开展居民素质教育</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社区图书阅览室拥有图书1000册以上，报刊杂志5种以上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管理制度健全，岗位职责和服务标准明确，制定落实措施和岗位、服务考核办法</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物业服务企业在收费、财务管理、会计核算、税收等方面执行有关规定，并每半年公开一次物业服务费用收支情况</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房屋使用手册、装饰装修管理规定及业主公约等各项公众制度完善，建立住户档案、房屋及其配套设施权属清册</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物业服务企业建立24小时值班制度，设立投诉维修服务电话，限时处理及回访和记录，同时要定期征求住户对物业管理服务工作的意见</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小区内公用配套设施完好，按规定和要求记录设施运行、使用及维护情况，无事故隐患；专业技术人员和维护人员严格遵守操作规程与保养规范</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排水排污管道通畅，无堵塞外溢现象；井盖无缺损、无丢失，路面井盖不影响车辆和行人通行</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供水设备运行正常，二次生活用水有严格的保障措施，水质符合卫生标准；制定停水及事故处理方案</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电梯运行和安全管理符合要求，轿厢、井道保持清洁：电梯机房通风、照明良好；制定出现故障后的应急处理方案</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制定执行供电系统管理措施，供电设备运行正常，小区内道路照明、楼道照明等公共照明设备完好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居民自治</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成立业主委员会或议事委员会，制定居民公约，实行居务公开，每季度公开不少于一次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建立小区民主协商议事制度，每月召开会议不少于一次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制定小区居民参与社区管理服务的措施，居民参与度不低于60%</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小区实现网格化管理，网格员入户率达到100%，居民对网格员的知晓率和工作满意度达到80%以上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安全管理</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建立适应小区治安需要的专兼职安防队伍</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建立居民矛盾纠纷调解机制，引入社会力量提供法律援助</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9"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建立自然灾害、事故灾难、公共卫生事件和社会安全事件应急管理机制和预案；应急器材配置齐全；定期开展防灾处置、自救互救培训</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信息化</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建设</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运用网络技术，建设小区信息化管理平台</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6"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医疗服务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rPr>
              <w:t>按国家和自治区的有关要求设立社区卫生服务中心，配备符合要求的医护人员和设备，免费提供国家基本公共卫生</w:t>
            </w:r>
            <w:r>
              <w:rPr>
                <w:rFonts w:hint="eastAsia" w:ascii="方正仿宋_GB2312" w:hAnsi="方正仿宋_GB2312" w:eastAsia="方正仿宋_GB2312" w:cs="方正仿宋_GB2312"/>
                <w:snapToGrid w:val="0"/>
                <w:sz w:val="24"/>
                <w:szCs w:val="24"/>
                <w:highlight w:val="none"/>
                <w:lang w:eastAsia="zh-CN"/>
              </w:rPr>
              <w:t>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卫生部门组织专业医疗机构定期开展医疗服务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文化体育服务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指导发动小区组建形成3支以上具有小区特色、居民参与度高的文艺、体育队伍，并有专业人员辅导</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文化部门定期组织开展送文化上门活动</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各级政府、体育部门为小区配置全民健身器材</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志愿者</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队伍</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小区志愿者达到小区居民总数的13%以上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成立有家政服务、卫生保洁、消防、治安联防、科普宣传、司法援助等志愿者队伍不少于5支以上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创业就业服务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人力资源社会保障部门为小区就业困难人员提供就业援助，促进创业</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小区向居民提供小区内部商业用房，鼓励居民创业</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为符合条件的小区居民提供就业创业培训服务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便民服务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设立便民服务大厅，提供公共服务和便民服务，如各类缴费、理发洗浴等服务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设立便民服务设施，提供食品、百货、蔬菜、餐饮、出行等服务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设立满足社区老年人需求的日间照料、居家养老等养老服务设施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新建住宅小区满足每100户20平方米配建社区养老服务用房，已建成住宅区满足每100户15平方米的标准配建社区养老服务用房。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为社区特困人员提供包户服务、基本生活救助等保障；为低保家庭提供包户服务、基本生活救助、扶持就业等服务；为社区残疾人提供康复医疗、权益保障咨询、生活照料等服务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出行便捷</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在半径500米范围内有公交站点或在半径800米范围内有轨道交通站点</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小区出入口、道路、楼栋出入口设置无障碍设施，提供残疾助力车、小型三轮车、自行车等停车位</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教育服务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配置满足小区要求的幼儿、中小学教育设施，教育部门提供符合要求的从业人员</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环境</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园林绿化</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建有居民游憩休闲的成片公共绿地，配备休憩设施</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做好绿化养护工作，绿化无损坏</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5"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公共保洁</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小区内无卫生死角、无污水漫溢、无暴露垃圾、无乱扔废弃物、无乱设摊点、无违章搭建、无噪音扰民、无车辆乱停放现象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小区内定期开展“四害”防治工作，并张贴防治工作宣传标语</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小区内道路整洁平整，无坑洼积水，社区内建筑物清洁美观，无乱贴乱写乱画现象</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小区内公共设施完备，公共设施损毁等影响居民日常生活的问题能得到及时处置</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调查</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小区管理人员</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居民满意率达到80%以上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水电气</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保障</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维修</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满意度</w:t>
            </w:r>
          </w:p>
        </w:tc>
        <w:tc>
          <w:tcPr>
            <w:tcW w:w="520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6154"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bl>
    <w:p>
      <w:pPr>
        <w:adjustRightInd w:val="0"/>
        <w:snapToGrid w:val="0"/>
        <w:spacing w:line="590" w:lineRule="exact"/>
        <w:ind w:firstLine="643" w:firstLineChars="200"/>
        <w:rPr>
          <w:rFonts w:eastAsia="方正仿宋_GBK"/>
          <w:b/>
          <w:snapToGrid w:val="0"/>
          <w:sz w:val="32"/>
          <w:szCs w:val="32"/>
          <w:highlight w:val="none"/>
        </w:rPr>
        <w:sectPr>
          <w:footerReference r:id="rId3" w:type="default"/>
          <w:pgSz w:w="16838" w:h="11906" w:orient="landscape"/>
          <w:pgMar w:top="1191" w:right="1928" w:bottom="1134" w:left="1814" w:header="851" w:footer="1247" w:gutter="0"/>
          <w:pgNumType w:fmt="numberInDash"/>
          <w:cols w:space="0" w:num="1"/>
          <w:rtlGutter w:val="0"/>
          <w:docGrid w:linePitch="408" w:charSpace="0"/>
        </w:sectPr>
      </w:pPr>
    </w:p>
    <w:p>
      <w:pPr>
        <w:adjustRightInd w:val="0"/>
        <w:snapToGrid w:val="0"/>
        <w:spacing w:line="590" w:lineRule="exact"/>
        <w:rPr>
          <w:rFonts w:hint="eastAsia" w:ascii="方正黑体_GBK" w:eastAsia="方正黑体_GBK"/>
          <w:snapToGrid w:val="0"/>
          <w:sz w:val="32"/>
          <w:szCs w:val="32"/>
          <w:highlight w:val="none"/>
          <w:shd w:val="clear" w:color="auto" w:fill="FFFFFF"/>
        </w:rPr>
      </w:pPr>
      <w:r>
        <w:rPr>
          <w:rFonts w:hint="eastAsia" w:ascii="方正黑体_GBK" w:eastAsia="方正黑体_GBK"/>
          <w:snapToGrid w:val="0"/>
          <w:sz w:val="32"/>
          <w:szCs w:val="32"/>
          <w:highlight w:val="none"/>
          <w:shd w:val="clear" w:color="auto" w:fill="FFFFFF"/>
        </w:rPr>
        <w:t>附件2</w:t>
      </w:r>
    </w:p>
    <w:p>
      <w:pPr>
        <w:adjustRightInd w:val="0"/>
        <w:snapToGrid w:val="0"/>
        <w:spacing w:line="590" w:lineRule="exact"/>
        <w:ind w:firstLine="640" w:firstLineChars="200"/>
        <w:rPr>
          <w:rFonts w:eastAsia="方正仿宋_GBK"/>
          <w:snapToGrid w:val="0"/>
          <w:sz w:val="32"/>
          <w:szCs w:val="32"/>
          <w:highlight w:val="none"/>
          <w:shd w:val="clear" w:color="auto" w:fill="FFFFFF"/>
        </w:rPr>
      </w:pPr>
      <w:r>
        <w:rPr>
          <w:rFonts w:eastAsia="方正仿宋_GBK"/>
          <w:snapToGrid w:val="0"/>
          <w:sz w:val="32"/>
          <w:szCs w:val="32"/>
          <w:highlight w:val="none"/>
          <w:shd w:val="clear" w:color="auto" w:fill="FFFFFF"/>
        </w:rPr>
        <w:t xml:space="preserve"> </w:t>
      </w:r>
    </w:p>
    <w:p>
      <w:pPr>
        <w:adjustRightInd w:val="0"/>
        <w:snapToGrid w:val="0"/>
        <w:spacing w:line="590" w:lineRule="exact"/>
        <w:jc w:val="center"/>
        <w:rPr>
          <w:rFonts w:hint="eastAsia" w:ascii="方正小标宋简体" w:hAnsi="方正小标宋简体" w:eastAsia="方正小标宋简体" w:cs="方正小标宋简体"/>
          <w:snapToGrid w:val="0"/>
          <w:sz w:val="44"/>
          <w:szCs w:val="44"/>
          <w:highlight w:val="none"/>
          <w:shd w:val="clear" w:color="auto" w:fill="FFFFFF"/>
        </w:rPr>
      </w:pPr>
      <w:r>
        <w:rPr>
          <w:rFonts w:hint="eastAsia" w:ascii="方正小标宋简体" w:hAnsi="方正小标宋简体" w:eastAsia="方正小标宋简体" w:cs="方正小标宋简体"/>
          <w:snapToGrid w:val="0"/>
          <w:sz w:val="44"/>
          <w:szCs w:val="44"/>
          <w:highlight w:val="none"/>
          <w:shd w:val="clear" w:color="auto" w:fill="FFFFFF"/>
        </w:rPr>
        <w:t>广西壮族自治区保障性住房小区</w:t>
      </w:r>
    </w:p>
    <w:p>
      <w:pPr>
        <w:adjustRightInd w:val="0"/>
        <w:snapToGrid w:val="0"/>
        <w:spacing w:line="590" w:lineRule="exact"/>
        <w:jc w:val="center"/>
        <w:rPr>
          <w:rFonts w:hint="eastAsia" w:ascii="方正小标宋简体" w:hAnsi="方正小标宋简体" w:eastAsia="方正小标宋简体" w:cs="方正小标宋简体"/>
          <w:snapToGrid w:val="0"/>
          <w:sz w:val="44"/>
          <w:szCs w:val="44"/>
          <w:highlight w:val="none"/>
          <w:shd w:val="clear" w:color="auto" w:fill="FFFFFF"/>
        </w:rPr>
      </w:pPr>
      <w:r>
        <w:rPr>
          <w:rFonts w:hint="eastAsia" w:ascii="方正小标宋简体" w:hAnsi="方正小标宋简体" w:eastAsia="方正小标宋简体" w:cs="方正小标宋简体"/>
          <w:snapToGrid w:val="0"/>
          <w:sz w:val="44"/>
          <w:szCs w:val="44"/>
          <w:highlight w:val="none"/>
          <w:shd w:val="clear" w:color="auto" w:fill="FFFFFF"/>
        </w:rPr>
        <w:t>创建“阳光社区</w:t>
      </w:r>
      <w:r>
        <w:rPr>
          <w:rFonts w:hint="eastAsia" w:ascii="方正小标宋简体" w:hAnsi="方正小标宋简体" w:eastAsia="方正小标宋简体" w:cs="方正小标宋简体"/>
          <w:snapToGrid w:val="0"/>
          <w:sz w:val="44"/>
          <w:szCs w:val="44"/>
          <w:highlight w:val="none"/>
        </w:rPr>
        <w:t>·</w:t>
      </w:r>
      <w:r>
        <w:rPr>
          <w:rFonts w:hint="eastAsia" w:ascii="方正小标宋简体" w:hAnsi="方正小标宋简体" w:eastAsia="方正小标宋简体" w:cs="方正小标宋简体"/>
          <w:snapToGrid w:val="0"/>
          <w:sz w:val="44"/>
          <w:szCs w:val="44"/>
          <w:highlight w:val="none"/>
          <w:shd w:val="clear" w:color="auto" w:fill="FFFFFF"/>
        </w:rPr>
        <w:t>美丽家园”申报表</w:t>
      </w:r>
    </w:p>
    <w:p>
      <w:pPr>
        <w:adjustRightInd w:val="0"/>
        <w:snapToGrid w:val="0"/>
        <w:spacing w:line="590" w:lineRule="exact"/>
        <w:ind w:firstLine="640" w:firstLineChars="200"/>
        <w:rPr>
          <w:rFonts w:eastAsia="方正仿宋_GBK"/>
          <w:snapToGrid w:val="0"/>
          <w:sz w:val="32"/>
          <w:szCs w:val="32"/>
          <w:highlight w:val="none"/>
          <w:shd w:val="clear" w:color="auto" w:fill="FFFFFF"/>
        </w:rPr>
      </w:pPr>
      <w:r>
        <w:rPr>
          <w:rFonts w:eastAsia="方正仿宋_GBK"/>
          <w:snapToGrid w:val="0"/>
          <w:sz w:val="32"/>
          <w:szCs w:val="32"/>
          <w:highlight w:val="none"/>
          <w:shd w:val="clear" w:color="auto" w:fill="FFFFFF"/>
        </w:rPr>
        <w:t xml:space="preserve"> </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34"/>
        <w:gridCol w:w="2577"/>
        <w:gridCol w:w="1885"/>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2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单位名称</w:t>
            </w:r>
          </w:p>
        </w:tc>
        <w:tc>
          <w:tcPr>
            <w:tcW w:w="6738" w:type="dxa"/>
            <w:gridSpan w:val="3"/>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2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社区党组织书记</w:t>
            </w:r>
          </w:p>
        </w:tc>
        <w:tc>
          <w:tcPr>
            <w:tcW w:w="257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p>
        </w:tc>
        <w:tc>
          <w:tcPr>
            <w:tcW w:w="188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电话号码</w:t>
            </w:r>
          </w:p>
        </w:tc>
        <w:tc>
          <w:tcPr>
            <w:tcW w:w="2276"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eastAsia="方正仿宋_GBK"/>
                <w:bCs/>
                <w:snapToGrid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23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社区居委会主任</w:t>
            </w:r>
          </w:p>
        </w:tc>
        <w:tc>
          <w:tcPr>
            <w:tcW w:w="257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p>
        </w:tc>
        <w:tc>
          <w:tcPr>
            <w:tcW w:w="188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电话号码</w:t>
            </w:r>
          </w:p>
        </w:tc>
        <w:tc>
          <w:tcPr>
            <w:tcW w:w="2276"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eastAsia="方正仿宋_GBK"/>
                <w:bCs/>
                <w:snapToGrid w:val="0"/>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5"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基本情况、主要工作：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6"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街道办（乡镇人民政府）推荐意见：</w:t>
            </w: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ind w:right="672" w:rightChars="32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（公章）</w:t>
            </w:r>
          </w:p>
          <w:p>
            <w:pPr>
              <w:adjustRightInd w:val="0"/>
              <w:snapToGrid w:val="0"/>
              <w:spacing w:line="340" w:lineRule="exact"/>
              <w:ind w:left="420" w:right="420" w:rightChars="200" w:hanging="42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7"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县（市、区）住房保障主管部门推荐意见：</w:t>
            </w: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ind w:right="672" w:rightChars="320"/>
              <w:jc w:val="righ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（公章）</w:t>
            </w:r>
          </w:p>
          <w:p>
            <w:pPr>
              <w:adjustRightInd w:val="0"/>
              <w:snapToGrid w:val="0"/>
              <w:spacing w:line="340" w:lineRule="exact"/>
              <w:ind w:right="420" w:rightChars="20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7" w:hRule="atLeast"/>
          <w:jc w:val="center"/>
        </w:trPr>
        <w:tc>
          <w:tcPr>
            <w:tcW w:w="9072"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beforeLines="50" w:line="340" w:lineRule="exac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设区市住房保障主管部门推荐意见：</w:t>
            </w: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rPr>
                <w:rFonts w:hint="eastAsia" w:eastAsia="方正仿宋_GBK"/>
                <w:snapToGrid w:val="0"/>
                <w:sz w:val="24"/>
                <w:szCs w:val="24"/>
                <w:highlight w:val="none"/>
                <w:shd w:val="clear" w:color="auto" w:fill="FFFFFF"/>
              </w:rPr>
            </w:pPr>
          </w:p>
          <w:p>
            <w:pPr>
              <w:adjustRightInd w:val="0"/>
              <w:snapToGrid w:val="0"/>
              <w:spacing w:line="340" w:lineRule="exact"/>
              <w:ind w:right="672" w:rightChars="320"/>
              <w:jc w:val="right"/>
              <w:rPr>
                <w:rFonts w:eastAsia="方正仿宋_GBK"/>
                <w:bCs/>
                <w:snapToGrid w:val="0"/>
                <w:sz w:val="24"/>
                <w:szCs w:val="24"/>
                <w:highlight w:val="none"/>
                <w:shd w:val="clear" w:color="auto" w:fill="FFFFFF"/>
              </w:rPr>
            </w:pPr>
            <w:r>
              <w:rPr>
                <w:rFonts w:eastAsia="方正仿宋_GBK"/>
                <w:bCs/>
                <w:snapToGrid w:val="0"/>
                <w:sz w:val="24"/>
                <w:szCs w:val="24"/>
                <w:highlight w:val="none"/>
                <w:shd w:val="clear" w:color="auto" w:fill="FFFFFF"/>
              </w:rPr>
              <w:t>（公章）</w:t>
            </w:r>
          </w:p>
          <w:p>
            <w:pPr>
              <w:adjustRightInd w:val="0"/>
              <w:snapToGrid w:val="0"/>
              <w:spacing w:line="340" w:lineRule="exact"/>
              <w:ind w:right="420" w:rightChars="200"/>
              <w:jc w:val="right"/>
              <w:rPr>
                <w:rFonts w:eastAsia="方正仿宋_GBK"/>
                <w:snapToGrid w:val="0"/>
                <w:sz w:val="24"/>
                <w:szCs w:val="24"/>
                <w:highlight w:val="none"/>
                <w:shd w:val="clear" w:color="auto" w:fill="FFFFFF"/>
              </w:rPr>
            </w:pPr>
            <w:r>
              <w:rPr>
                <w:rFonts w:eastAsia="方正仿宋_GBK"/>
                <w:bCs/>
                <w:snapToGrid w:val="0"/>
                <w:sz w:val="24"/>
                <w:szCs w:val="24"/>
                <w:highlight w:val="none"/>
                <w:shd w:val="clear" w:color="auto" w:fill="FFFFFF"/>
              </w:rPr>
              <w:t>年    月    日</w:t>
            </w:r>
          </w:p>
        </w:tc>
      </w:tr>
    </w:tbl>
    <w:p>
      <w:pPr>
        <w:adjustRightInd w:val="0"/>
        <w:snapToGrid w:val="0"/>
        <w:spacing w:line="590" w:lineRule="exact"/>
        <w:rPr>
          <w:rFonts w:hint="eastAsia" w:ascii="方正黑体_GBK" w:eastAsia="方正黑体_GBK"/>
          <w:snapToGrid w:val="0"/>
          <w:sz w:val="32"/>
          <w:szCs w:val="32"/>
          <w:highlight w:val="none"/>
          <w:shd w:val="clear" w:color="auto" w:fill="FFFFFF"/>
        </w:rPr>
        <w:sectPr>
          <w:footerReference r:id="rId4" w:type="default"/>
          <w:pgSz w:w="11906" w:h="16838"/>
          <w:pgMar w:top="1928" w:right="1134" w:bottom="1814" w:left="1191" w:header="851" w:footer="1247" w:gutter="0"/>
          <w:pgNumType w:fmt="numberInDash"/>
          <w:cols w:space="720" w:num="1"/>
          <w:rtlGutter w:val="0"/>
          <w:docGrid w:linePitch="408" w:charSpace="0"/>
        </w:sectPr>
      </w:pPr>
    </w:p>
    <w:p>
      <w:pPr>
        <w:adjustRightInd w:val="0"/>
        <w:snapToGrid w:val="0"/>
        <w:spacing w:line="590" w:lineRule="exact"/>
        <w:rPr>
          <w:rFonts w:hint="eastAsia" w:ascii="方正黑体_GBK" w:eastAsia="方正黑体_GBK"/>
          <w:snapToGrid w:val="0"/>
          <w:sz w:val="32"/>
          <w:szCs w:val="32"/>
          <w:highlight w:val="none"/>
          <w:shd w:val="clear" w:color="auto" w:fill="FFFFFF"/>
          <w:lang w:eastAsia="zh-CN"/>
        </w:rPr>
      </w:pPr>
      <w:r>
        <w:rPr>
          <w:rFonts w:hint="eastAsia" w:ascii="方正黑体_GBK" w:eastAsia="方正黑体_GBK"/>
          <w:snapToGrid w:val="0"/>
          <w:sz w:val="32"/>
          <w:szCs w:val="32"/>
          <w:highlight w:val="none"/>
          <w:shd w:val="clear" w:color="auto" w:fill="FFFFFF"/>
        </w:rPr>
        <w:t>附件</w:t>
      </w:r>
      <w:r>
        <w:rPr>
          <w:rFonts w:hint="eastAsia" w:ascii="方正黑体_GBK" w:eastAsia="方正黑体_GBK"/>
          <w:snapToGrid w:val="0"/>
          <w:sz w:val="32"/>
          <w:szCs w:val="32"/>
          <w:highlight w:val="none"/>
          <w:shd w:val="clear" w:color="auto" w:fill="FFFFFF"/>
          <w:lang w:val="en-US" w:eastAsia="zh-CN"/>
        </w:rPr>
        <w:t>3</w:t>
      </w:r>
    </w:p>
    <w:p>
      <w:pPr>
        <w:adjustRightInd w:val="0"/>
        <w:snapToGrid w:val="0"/>
        <w:spacing w:line="520" w:lineRule="exact"/>
        <w:jc w:val="center"/>
        <w:rPr>
          <w:rFonts w:hint="eastAsia" w:ascii="方正小标宋简体" w:hAnsi="方正小标宋简体" w:eastAsia="方正小标宋简体" w:cs="方正小标宋简体"/>
          <w:snapToGrid w:val="0"/>
          <w:sz w:val="36"/>
          <w:szCs w:val="36"/>
          <w:highlight w:val="none"/>
          <w:shd w:val="clear" w:color="auto" w:fill="FFFFFF"/>
        </w:rPr>
      </w:pPr>
      <w:r>
        <w:rPr>
          <w:rFonts w:hint="eastAsia" w:ascii="方正小标宋简体" w:hAnsi="方正小标宋简体" w:eastAsia="方正小标宋简体" w:cs="方正小标宋简体"/>
          <w:snapToGrid w:val="0"/>
          <w:sz w:val="36"/>
          <w:szCs w:val="36"/>
          <w:highlight w:val="none"/>
          <w:shd w:val="clear" w:color="auto" w:fill="FFFFFF"/>
        </w:rPr>
        <w:t>钦州市</w:t>
      </w:r>
      <w:r>
        <w:rPr>
          <w:rFonts w:hint="eastAsia" w:ascii="方正小标宋简体" w:hAnsi="方正小标宋简体" w:eastAsia="方正小标宋简体" w:cs="方正小标宋简体"/>
          <w:snapToGrid w:val="0"/>
          <w:sz w:val="36"/>
          <w:szCs w:val="36"/>
          <w:highlight w:val="none"/>
          <w:shd w:val="clear" w:color="auto" w:fill="FFFFFF"/>
          <w:lang w:eastAsia="zh-CN"/>
        </w:rPr>
        <w:t>钦北区</w:t>
      </w:r>
      <w:r>
        <w:rPr>
          <w:rFonts w:hint="eastAsia" w:ascii="方正小标宋简体" w:hAnsi="方正小标宋简体" w:eastAsia="方正小标宋简体" w:cs="方正小标宋简体"/>
          <w:snapToGrid w:val="0"/>
          <w:sz w:val="36"/>
          <w:szCs w:val="36"/>
          <w:highlight w:val="none"/>
          <w:shd w:val="clear" w:color="auto" w:fill="FFFFFF"/>
        </w:rPr>
        <w:t>保障性住房小区创建“阳光社区</w:t>
      </w:r>
      <w:r>
        <w:rPr>
          <w:rFonts w:hint="eastAsia" w:ascii="方正小标宋简体" w:hAnsi="方正小标宋简体" w:eastAsia="方正小标宋简体" w:cs="方正小标宋简体"/>
          <w:snapToGrid w:val="0"/>
          <w:sz w:val="36"/>
          <w:szCs w:val="36"/>
          <w:highlight w:val="none"/>
        </w:rPr>
        <w:t>·</w:t>
      </w:r>
      <w:r>
        <w:rPr>
          <w:rFonts w:hint="eastAsia" w:ascii="方正小标宋简体" w:hAnsi="方正小标宋简体" w:eastAsia="方正小标宋简体" w:cs="方正小标宋简体"/>
          <w:snapToGrid w:val="0"/>
          <w:sz w:val="36"/>
          <w:szCs w:val="36"/>
          <w:highlight w:val="none"/>
          <w:shd w:val="clear" w:color="auto" w:fill="FFFFFF"/>
        </w:rPr>
        <w:t>美丽家园”责任分工表</w:t>
      </w:r>
    </w:p>
    <w:p>
      <w:pPr>
        <w:adjustRightInd w:val="0"/>
        <w:snapToGrid w:val="0"/>
        <w:spacing w:line="520" w:lineRule="exact"/>
        <w:rPr>
          <w:rFonts w:hint="eastAsia" w:ascii="方正小标宋简体" w:hAnsi="方正小标宋简体" w:eastAsia="方正小标宋简体" w:cs="方正小标宋简体"/>
          <w:snapToGrid w:val="0"/>
          <w:sz w:val="32"/>
          <w:szCs w:val="32"/>
          <w:highlight w:val="none"/>
          <w:shd w:val="clear" w:color="auto" w:fill="FFFFFF"/>
        </w:rPr>
      </w:pPr>
    </w:p>
    <w:tbl>
      <w:tblPr>
        <w:tblStyle w:val="6"/>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1"/>
        <w:gridCol w:w="1092"/>
        <w:gridCol w:w="7525"/>
        <w:gridCol w:w="2557"/>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创建</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内容</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要求</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责任内容</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牵头单位</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协助单位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建立工作机制</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制定本地区创建“阳光社区·美丽家园”小区活动方案，建立创建工作领导机制</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明确目标任务和牵头负责部门</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定期召开创建工作联席会，形成工作合力</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各相关部门制定创建“阳光社区·美丽家园”小区实施细则</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建立保障性住房小区基础设施和公共服务设施正常运行和维护的长效机制</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nil"/>
              <w:left w:val="nil"/>
              <w:bottom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市政基础设施配套符合要求</w:t>
            </w:r>
            <w:r>
              <w:rPr>
                <w:rFonts w:hint="eastAsia" w:ascii="方正仿宋_GB2312" w:hAnsi="方正仿宋_GB2312" w:eastAsia="方正仿宋_GB2312" w:cs="方正仿宋_GB2312"/>
                <w:snapToGrid w:val="0"/>
                <w:sz w:val="24"/>
                <w:szCs w:val="24"/>
                <w:highlight w:val="none"/>
                <w:lang w:eastAsia="zh-CN"/>
              </w:rPr>
              <w:t>，</w:t>
            </w: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与市政主干道相连的小区外支线道路、小区内配套道路、停车泊位到位；小区内无障碍设施设置合理，满足消防、防灾、救护、休闲等需要；按技术规范埋设给水和雨污水排放管道及燃气管道；监控设施设置合理，社区监控覆盖面达到95%以上；按照服务半</w:t>
            </w:r>
            <w:r>
              <w:rPr>
                <w:rFonts w:hint="eastAsia" w:ascii="方正仿宋_GB2312" w:hAnsi="方正仿宋_GB2312" w:eastAsia="方正仿宋_GB2312" w:cs="方正仿宋_GB2312"/>
                <w:snapToGrid w:val="0"/>
                <w:sz w:val="24"/>
                <w:szCs w:val="24"/>
                <w:highlight w:val="none"/>
                <w:lang w:eastAsia="zh-CN"/>
              </w:rPr>
              <w:t>径</w:t>
            </w:r>
            <w:r>
              <w:rPr>
                <w:rFonts w:hint="eastAsia" w:ascii="方正仿宋_GB2312" w:hAnsi="方正仿宋_GB2312" w:eastAsia="方正仿宋_GB2312" w:cs="方正仿宋_GB2312"/>
                <w:snapToGrid w:val="0"/>
                <w:sz w:val="24"/>
                <w:szCs w:val="24"/>
                <w:highlight w:val="none"/>
              </w:rPr>
              <w:t>≤70米、与周边建筑间距≥5米的标准设置垃圾收集站点；居住规模在1500户以上的社区，需配建幼儿园，有条件的可单独开设小学；居住规模在1500户以下的社区，可结合小区周边幼儿园、小学设置实际，在小区内开设或通过与周边幼儿园、小学合作的方式，解决小区住户子女就地上学问题）。</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00" w:lineRule="exact"/>
              <w:rPr>
                <w:rFonts w:hint="eastAsia" w:ascii="方正仿宋_GB2312" w:hAnsi="方正仿宋_GB2312" w:eastAsia="方正仿宋_GB2312" w:cs="方正仿宋_GB2312"/>
                <w:snapToGrid w:val="0"/>
                <w:sz w:val="24"/>
                <w:szCs w:val="24"/>
                <w:highlight w:val="no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小区配套设施建设</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公共服务设施配套符合国家、自治区要求</w:t>
            </w:r>
            <w:r>
              <w:rPr>
                <w:rFonts w:hint="eastAsia" w:ascii="方正仿宋_GB2312" w:hAnsi="方正仿宋_GB2312" w:eastAsia="方正仿宋_GB2312" w:cs="方正仿宋_GB2312"/>
                <w:snapToGrid w:val="0"/>
                <w:sz w:val="24"/>
                <w:szCs w:val="24"/>
                <w:highlight w:val="none"/>
                <w:lang w:eastAsia="zh-CN"/>
              </w:rPr>
              <w:t>，</w:t>
            </w:r>
            <w:r>
              <w:rPr>
                <w:rFonts w:hint="eastAsia" w:ascii="方正仿宋_GB2312" w:hAnsi="方正仿宋_GB2312" w:eastAsia="方正仿宋_GB2312" w:cs="方正仿宋_GB2312"/>
                <w:snapToGrid w:val="0"/>
                <w:sz w:val="24"/>
                <w:szCs w:val="24"/>
                <w:highlight w:val="none"/>
              </w:rPr>
              <w:t>符合广西保障性安居工程项目选址及配套设施建设管理有关要求，同时，满足每100户20平方米的标准建设社区办公和服务活动用房，每100户不低于15平方米的标准建设社区养老服务用房，一般社区要建有不低于999平方米的室外活动场所的要求。</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社区商业和综合服务设施面积占社区总建筑面积不低于10%</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公共安全设</w:t>
            </w:r>
            <w:r>
              <w:rPr>
                <w:rFonts w:hint="eastAsia" w:ascii="方正仿宋_GB2312" w:hAnsi="方正仿宋_GB2312" w:eastAsia="方正仿宋_GB2312" w:cs="方正仿宋_GB2312"/>
                <w:snapToGrid w:val="0"/>
                <w:sz w:val="24"/>
                <w:szCs w:val="24"/>
                <w:highlight w:val="none"/>
                <w:lang w:eastAsia="zh-CN"/>
              </w:rPr>
              <w:t>齐全，</w:t>
            </w:r>
            <w:r>
              <w:rPr>
                <w:rFonts w:hint="eastAsia" w:ascii="方正仿宋_GB2312" w:hAnsi="方正仿宋_GB2312" w:eastAsia="方正仿宋_GB2312" w:cs="方正仿宋_GB2312"/>
                <w:snapToGrid w:val="0"/>
                <w:sz w:val="24"/>
                <w:szCs w:val="24"/>
                <w:highlight w:val="none"/>
              </w:rPr>
              <w:t>社区警务室配备完善，建立人防、物防、技防、消防四位一体的社区防控网络，安防系统安装率达到90%，监控系统覆盖到社区公共部位，社区监控覆盖面达到95%，达到智能安防小区标准。</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val="en-US" w:eastAsia="zh-CN"/>
              </w:rPr>
              <w:t>公安钦北分局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98"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“四化”达标</w:t>
            </w:r>
            <w:r>
              <w:rPr>
                <w:rFonts w:hint="eastAsia" w:ascii="方正仿宋_GB2312" w:hAnsi="方正仿宋_GB2312" w:eastAsia="方正仿宋_GB2312" w:cs="方正仿宋_GB2312"/>
                <w:snapToGrid w:val="0"/>
                <w:sz w:val="24"/>
                <w:szCs w:val="24"/>
                <w:highlight w:val="none"/>
                <w:lang w:eastAsia="zh-CN"/>
              </w:rPr>
              <w:t>，</w:t>
            </w:r>
            <w:r>
              <w:rPr>
                <w:rFonts w:hint="eastAsia" w:ascii="方正仿宋_GB2312" w:hAnsi="方正仿宋_GB2312" w:eastAsia="方正仿宋_GB2312" w:cs="方正仿宋_GB2312"/>
                <w:snapToGrid w:val="0"/>
                <w:sz w:val="24"/>
                <w:szCs w:val="24"/>
                <w:highlight w:val="none"/>
              </w:rPr>
              <w:t>符合广西园林式单位和居住区标准有关要求，“四化”达标。“美化”达到道路通畅、车辆停放有序，设置统一规范，无乱搭乱建、乱摆乱放、乱写乱画等问题。“净化”做到定时清扫保洁、生活垃圾分类收集，垃圾收集清运率达到95％以上。“绿化”要求实际绿化率不低于总用地面积的35%，并利用小区绿地、广场提升绿化品位，设置生态健身广场，满足居民观赏、休憩、游乐需要。“亮化”要求合理安装设置小区路灯、廊灯和景观灯，小区巷路、庭院路灯亮灯率达95％以上，并做到节能保亮。</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政府</w:t>
            </w:r>
          </w:p>
          <w:p>
            <w:pPr>
              <w:adjustRightInd w:val="0"/>
              <w:snapToGrid w:val="0"/>
              <w:spacing w:line="30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职责</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监督管理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悬挂保障性安居工程标志</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落实保障性住房建设五方主体责任，设置永久标识牌</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建立保障性住房资产管理台账，保障性住房信息平台数据录入完整，实现网上办公功能</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5"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建立保障性住房小区管理监督机构，定期开展入住人员动态调整</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管理机构</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按规定设立社区管理机构，实行政务、事务、财务、服务“四公开”制度，确保居民的知情权与监督权</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社区管理人员配置齐全，并配置7名以上社区专职工作人员，形成社区党支部委员会、社区居民委员会和社区服务站齐抓共管的工作格局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val="en-US" w:eastAsia="zh-CN"/>
              </w:rPr>
            </w:pPr>
            <w:r>
              <w:rPr>
                <w:rFonts w:hint="eastAsia" w:ascii="方正仿宋_GB2312" w:hAnsi="方正仿宋_GB2312" w:eastAsia="方正仿宋_GB2312" w:cs="方正仿宋_GB2312"/>
                <w:snapToGrid w:val="0"/>
                <w:sz w:val="24"/>
                <w:szCs w:val="24"/>
                <w:highlight w:val="none"/>
                <w:lang w:val="en-US" w:eastAsia="zh-CN"/>
              </w:rPr>
              <w:t>各街道办事处</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color w:val="000000" w:themeColor="text1"/>
                <w:sz w:val="24"/>
                <w:szCs w:val="24"/>
                <w:highlight w:val="none"/>
                <w:lang w:eastAsia="zh-CN"/>
                <w14:textFill>
                  <w14:solidFill>
                    <w14:schemeClr w14:val="tx1"/>
                  </w14:solidFill>
                </w14:textFill>
              </w:rPr>
              <w:t>区</w:t>
            </w:r>
            <w:r>
              <w:rPr>
                <w:rFonts w:hint="default" w:ascii="方正仿宋_GB2312" w:hAnsi="方正仿宋_GB2312" w:eastAsia="方正仿宋_GB2312" w:cs="方正仿宋_GB2312"/>
                <w:snapToGrid w:val="0"/>
                <w:color w:val="000000" w:themeColor="text1"/>
                <w:sz w:val="24"/>
                <w:szCs w:val="24"/>
                <w:highlight w:val="none"/>
                <w14:textFill>
                  <w14:solidFill>
                    <w14:schemeClr w14:val="tx1"/>
                  </w14:solidFill>
                </w14:textFill>
              </w:rPr>
              <w:t>住房城乡建设局</w:t>
            </w:r>
            <w:r>
              <w:rPr>
                <w:rFonts w:hint="eastAsia" w:ascii="方正仿宋_GB2312" w:hAnsi="方正仿宋_GB2312" w:eastAsia="方正仿宋_GB2312" w:cs="方正仿宋_GB2312"/>
                <w:snapToGrid w:val="0"/>
                <w:color w:val="000000" w:themeColor="text1"/>
                <w:sz w:val="24"/>
                <w:szCs w:val="24"/>
                <w:highlight w:val="none"/>
                <w:lang w:eastAsia="zh-CN"/>
                <w14:textFill>
                  <w14:solidFill>
                    <w14:schemeClr w14:val="tx1"/>
                  </w14:solidFill>
                </w14:textFill>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制定本小区创建“阳光社区·美丽家园”小区工作方案</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color w:val="000000" w:themeColor="text1"/>
                <w:sz w:val="24"/>
                <w:szCs w:val="24"/>
                <w:highlight w:val="none"/>
                <w:lang w:eastAsia="zh-CN"/>
                <w14:textFill>
                  <w14:solidFill>
                    <w14:schemeClr w14:val="tx1"/>
                  </w14:solidFill>
                </w14:textFill>
              </w:rPr>
              <w:t>区</w:t>
            </w:r>
            <w:r>
              <w:rPr>
                <w:rFonts w:hint="default" w:ascii="方正仿宋_GB2312" w:hAnsi="方正仿宋_GB2312" w:eastAsia="方正仿宋_GB2312" w:cs="方正仿宋_GB2312"/>
                <w:snapToGrid w:val="0"/>
                <w:color w:val="000000" w:themeColor="text1"/>
                <w:sz w:val="24"/>
                <w:szCs w:val="24"/>
                <w:highlight w:val="none"/>
                <w14:textFill>
                  <w14:solidFill>
                    <w14:schemeClr w14:val="tx1"/>
                  </w14:solidFill>
                </w14:textFill>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引进信誉好的物业服务企业进行小区管理，同时吸纳本小区居民就业</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color w:val="000000" w:themeColor="text1"/>
                <w:sz w:val="24"/>
                <w:szCs w:val="24"/>
                <w:highlight w:val="none"/>
                <w:lang w:eastAsia="zh-CN"/>
                <w14:textFill>
                  <w14:solidFill>
                    <w14:schemeClr w14:val="tx1"/>
                  </w14:solidFill>
                </w14:textFill>
              </w:rPr>
              <w:t>区</w:t>
            </w:r>
            <w:r>
              <w:rPr>
                <w:rFonts w:hint="default" w:ascii="方正仿宋_GB2312" w:hAnsi="方正仿宋_GB2312" w:eastAsia="方正仿宋_GB2312" w:cs="方正仿宋_GB2312"/>
                <w:snapToGrid w:val="0"/>
                <w:color w:val="000000" w:themeColor="text1"/>
                <w:sz w:val="24"/>
                <w:szCs w:val="24"/>
                <w:highlight w:val="none"/>
                <w14:textFill>
                  <w14:solidFill>
                    <w14:schemeClr w14:val="tx1"/>
                  </w14:solidFill>
                </w14:textFill>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沟通和议事机制完善，每年召开2次以上居民代表大会或居民会议</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color w:val="000000" w:themeColor="text1"/>
                <w:sz w:val="24"/>
                <w:szCs w:val="24"/>
                <w:highlight w:val="none"/>
                <w:lang w:eastAsia="zh-CN"/>
                <w14:textFill>
                  <w14:solidFill>
                    <w14:schemeClr w14:val="tx1"/>
                  </w14:solidFill>
                </w14:textFill>
              </w:rPr>
              <w:t>区</w:t>
            </w:r>
            <w:r>
              <w:rPr>
                <w:rFonts w:hint="default" w:ascii="方正仿宋_GB2312" w:hAnsi="方正仿宋_GB2312" w:eastAsia="方正仿宋_GB2312" w:cs="方正仿宋_GB2312"/>
                <w:snapToGrid w:val="0"/>
                <w:color w:val="000000" w:themeColor="text1"/>
                <w:sz w:val="24"/>
                <w:szCs w:val="24"/>
                <w:highlight w:val="none"/>
                <w14:textFill>
                  <w14:solidFill>
                    <w14:schemeClr w14:val="tx1"/>
                  </w14:solidFill>
                </w14:textFill>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宣传教育</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建有居务公开栏、宣传橱窗、体育健身点及室内外文化活动场所，定期开展居民素质教育</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社区图书阅览室拥有图书1000册以上，报刊杂志5种以上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5"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管理制度健全，岗位职责和服务标准明确，制定落实措施和岗位、服务考核办法</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物业服务企业在收费、财务管理、会计核算、税收等方面执行有关规定，并每半年公开一次物业服务费用收支情况</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房屋使用手册、装饰装修管理规定及业主公约等各项公众制度完善，建立住户档案、房屋及其配套设施权属清册</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物业服务企业建立24小时值班制度，设立投诉维修服务电话，限时处理及回访和记录，同时要定期征求住户对物业管理服务工作的意见</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小区内公用配套设施完好，按规定和要求记录设施运行、使用及维护情况，无事故隐患；专业技术人员和维护人员严格遵守操作规程与保养规范</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pacing w:val="-11"/>
                <w:sz w:val="24"/>
                <w:szCs w:val="24"/>
                <w:highlight w:val="none"/>
              </w:rPr>
              <w:t>排水排污管道通畅，无堵塞外溢现象；井盖无缺损、无丢失，路面井盖不影响车辆和行人通行</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供水设备运行正常，二次生活用水有严格的保障措施，水质符合卫生标准；制定停水及事故处理方案</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电梯运行和安全管理符合要求，轿厢、井道保持清洁：电梯机房通风、照明良好；制定出现故障后的应急处理方案</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制定执行供电系统管理措施，供电设备运行正常，小区内道路照明、楼道照明等公共照明设备完好</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3"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居民自治</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成立业主委员会或议事委员会，制定居民公约，实行居务公开，每季度公开不少于一次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6"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建立小区民主协商议事制度，每月召开会议不少于一次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制定小区居民参与社区管理服务的措施，居民参与度不低于60%</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小区实现网格化管理，网格员入户率达到100%，居民对网格员的知晓率和工作满意度达到80%以上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安全管理</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建立适应小区治安需要的专兼职安防队伍</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公安钦北分局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建立居民矛盾纠纷调解机制，引入社会力量提供法律援助</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9"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建立自然灾害、事故灾难、公共卫生事件和社会安全事件应急管理机制和预案；应急器材配置齐全；定期开展防灾处置、自救互救培训</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信息化</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建设</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运用网络技术，建设小区信息化管理平台</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default"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住房城乡</w:t>
            </w:r>
            <w:r>
              <w:rPr>
                <w:rFonts w:hint="eastAsia" w:ascii="方正仿宋_GB2312" w:hAnsi="方正仿宋_GB2312" w:eastAsia="方正仿宋_GB2312" w:cs="方正仿宋_GB2312"/>
                <w:snapToGrid w:val="0"/>
                <w:sz w:val="24"/>
                <w:szCs w:val="24"/>
                <w:highlight w:val="none"/>
                <w:lang w:eastAsia="zh-CN"/>
              </w:rPr>
              <w:t>建设</w:t>
            </w:r>
            <w:r>
              <w:rPr>
                <w:rFonts w:hint="eastAsia" w:ascii="方正仿宋_GB2312" w:hAnsi="方正仿宋_GB2312" w:eastAsia="方正仿宋_GB2312" w:cs="方正仿宋_GB2312"/>
                <w:snapToGrid w:val="0"/>
                <w:sz w:val="24"/>
                <w:szCs w:val="24"/>
                <w:highlight w:val="none"/>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6"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医疗服务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rPr>
              <w:t>按国家和自治区的有关要求设立社区卫生服务中心，配备符合要求的医护人员和设备，免费提供国家基本公共卫生</w:t>
            </w:r>
            <w:r>
              <w:rPr>
                <w:rFonts w:hint="eastAsia" w:ascii="方正仿宋_GB2312" w:hAnsi="方正仿宋_GB2312" w:eastAsia="方正仿宋_GB2312" w:cs="方正仿宋_GB2312"/>
                <w:snapToGrid w:val="0"/>
                <w:sz w:val="24"/>
                <w:szCs w:val="24"/>
                <w:highlight w:val="none"/>
                <w:lang w:eastAsia="zh-CN"/>
              </w:rPr>
              <w:t>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卫生健康</w:t>
            </w:r>
            <w:r>
              <w:rPr>
                <w:rFonts w:hint="eastAsia" w:ascii="方正仿宋_GB2312" w:hAnsi="方正仿宋_GB2312" w:eastAsia="方正仿宋_GB2312" w:cs="方正仿宋_GB2312"/>
                <w:snapToGrid w:val="0"/>
                <w:sz w:val="24"/>
                <w:szCs w:val="24"/>
                <w:highlight w:val="none"/>
                <w:lang w:eastAsia="zh-CN"/>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卫生部门组织专业医疗机构定期开展医疗服务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卫生健康</w:t>
            </w:r>
            <w:r>
              <w:rPr>
                <w:rFonts w:hint="eastAsia" w:ascii="方正仿宋_GB2312" w:hAnsi="方正仿宋_GB2312" w:eastAsia="方正仿宋_GB2312" w:cs="方正仿宋_GB2312"/>
                <w:snapToGrid w:val="0"/>
                <w:sz w:val="24"/>
                <w:szCs w:val="24"/>
                <w:highlight w:val="none"/>
                <w:lang w:eastAsia="zh-CN"/>
              </w:rPr>
              <w:t>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文化体育服务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指导发动小区组建形成3支以上具有小区特色、居民参与度高的文艺、体育队伍，并有专业人员辅导</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文化部门定期组织开展送文化上门活动</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各级政府、体育部门为小区配置全民健身器材</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文化广电体育旅游局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志愿者</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队伍</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小区志愿者达到小区居民总数的13%以上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成立有家政服务、卫生保洁、消防、治安联防、科普宣传、司法援助等志愿者队伍不少于5支以上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领导小组各成员单位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8"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创业就业服务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人力资源社会保障部门为小区就业困难人员提供就业援助，促进创业</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人力资源社会保障局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小区向居民提供小区内部商业用房，鼓励居民创业</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人力资源社会保障局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为符合条件的小区居民提供就业创业培训服务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eastAsia" w:ascii="方正仿宋_GB2312" w:hAnsi="方正仿宋_GB2312" w:eastAsia="方正仿宋_GB2312" w:cs="方正仿宋_GB2312"/>
                <w:snapToGrid w:val="0"/>
                <w:sz w:val="24"/>
                <w:szCs w:val="24"/>
                <w:highlight w:val="none"/>
              </w:rPr>
              <w:t>人力资源社会保障局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701" w:type="dxa"/>
            <w:vMerge w:val="restart"/>
            <w:tcBorders>
              <w:top w:val="nil"/>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服务</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便民服务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设立便民服务大厅，提供公共服务和便民服务，如各类缴费、理发洗浴等服务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val="en-US" w:eastAsia="zh-CN"/>
              </w:rPr>
            </w:pPr>
            <w:r>
              <w:rPr>
                <w:rFonts w:hint="eastAsia" w:ascii="方正仿宋_GB2312" w:hAnsi="方正仿宋_GB2312" w:eastAsia="方正仿宋_GB2312" w:cs="方正仿宋_GB2312"/>
                <w:snapToGrid w:val="0"/>
                <w:sz w:val="24"/>
                <w:szCs w:val="24"/>
                <w:highlight w:val="none"/>
                <w:lang w:val="en-US" w:eastAsia="zh-CN"/>
              </w:rPr>
              <w:t>区供销社</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2"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设立便民服务设施，提供食品、百货、蔬菜、餐饮、出行等服务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val="en-US" w:eastAsia="zh-CN"/>
              </w:rPr>
              <w:t>区供销社</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设立满足社区老年人需求的日间照料、居家养老等养老服务设施新建住宅小区满足每100户20平方米配建社区养老服务用房，已建成住宅区满足每100户15平方米的标准配建社区养老服务用房。</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区民政局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0"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为社区特困人员提供包户服务、基本生活救助等保障；为低保家庭提供包户服务、基本生活救助、扶持就业等服务；为社区残疾人提供康复医疗、权益保障咨询、生活照料等服务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区民政局、</w:t>
            </w:r>
            <w:r>
              <w:rPr>
                <w:rFonts w:hint="eastAsia" w:ascii="方正仿宋_GB2312" w:hAnsi="方正仿宋_GB2312" w:eastAsia="方正仿宋_GB2312" w:cs="方正仿宋_GB2312"/>
                <w:snapToGrid w:val="0"/>
                <w:color w:val="auto"/>
                <w:sz w:val="24"/>
                <w:szCs w:val="24"/>
                <w:highlight w:val="none"/>
                <w:lang w:eastAsia="zh-CN"/>
              </w:rPr>
              <w:t>区残联</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出行便捷</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在半径500米范围内有公交站点或在半径800米范围内有轨道交通站点</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701"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小区出入口、道路、楼栋出入口设置无障碍设施，提供残疾助力车、小型三轮车、自行车等停车位</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教育服务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配置满足小区要求的幼儿、中小学教育设施，教育部门提供符合要求的从业人员</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lang w:eastAsia="zh-CN"/>
              </w:rPr>
            </w:pPr>
            <w:r>
              <w:rPr>
                <w:rFonts w:hint="eastAsia" w:ascii="方正仿宋_GB2312" w:hAnsi="方正仿宋_GB2312" w:eastAsia="方正仿宋_GB2312" w:cs="方正仿宋_GB2312"/>
                <w:snapToGrid w:val="0"/>
                <w:sz w:val="24"/>
                <w:szCs w:val="24"/>
                <w:highlight w:val="none"/>
                <w:lang w:eastAsia="zh-CN"/>
              </w:rPr>
              <w:t>区教育局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5"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环境</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管理</w:t>
            </w: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园林绿化</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pacing w:val="-6"/>
                <w:sz w:val="24"/>
                <w:szCs w:val="24"/>
                <w:highlight w:val="none"/>
              </w:rPr>
            </w:pPr>
            <w:r>
              <w:rPr>
                <w:rFonts w:hint="eastAsia" w:ascii="方正仿宋_GB2312" w:hAnsi="方正仿宋_GB2312" w:eastAsia="方正仿宋_GB2312" w:cs="方正仿宋_GB2312"/>
                <w:snapToGrid w:val="0"/>
                <w:spacing w:val="-6"/>
                <w:sz w:val="24"/>
                <w:szCs w:val="24"/>
                <w:highlight w:val="none"/>
              </w:rPr>
              <w:t>建有居民游憩休闲的成片公共绿地，配备休憩设施</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做好绿化养护工作，绿化无损坏</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5"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restart"/>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公共保洁</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小区内无卫生死角、无污水漫溢、无暴露垃圾、无乱扔废弃物、无乱设摊点、无违章搭建、无噪音扰民、无车辆乱停放现象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小区内定期开展“四害”防治工作，并张贴防治工作宣传标语</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vMerge w:val="continue"/>
            <w:tcBorders>
              <w:top w:val="nil"/>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小区内道路整洁平整，无坑洼积水，社区内建筑物清洁美观，无乱贴乱写乱画现象</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公共设施</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小区内公共设施完备，公共设施损毁等影响居民日常生活的问题能得到及时处置</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调查</w:t>
            </w: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小区管理人员</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居民满意率达到80%以上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物业服务</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水电气</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保障</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701"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p>
        </w:tc>
        <w:tc>
          <w:tcPr>
            <w:tcW w:w="1092"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维修</w:t>
            </w:r>
          </w:p>
          <w:p>
            <w:pPr>
              <w:adjustRightInd w:val="0"/>
              <w:snapToGrid w:val="0"/>
              <w:spacing w:line="340" w:lineRule="exact"/>
              <w:jc w:val="center"/>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满意度</w:t>
            </w:r>
          </w:p>
        </w:tc>
        <w:tc>
          <w:tcPr>
            <w:tcW w:w="7525"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rPr>
              <w:t>居民满意率达到95%以上</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r>
              <w:rPr>
                <w:rFonts w:hint="eastAsia" w:ascii="方正仿宋_GB2312" w:hAnsi="方正仿宋_GB2312" w:eastAsia="方正仿宋_GB2312" w:cs="方正仿宋_GB2312"/>
                <w:snapToGrid w:val="0"/>
                <w:sz w:val="24"/>
                <w:szCs w:val="24"/>
                <w:highlight w:val="none"/>
                <w:lang w:eastAsia="zh-CN"/>
              </w:rPr>
              <w:t>区</w:t>
            </w:r>
            <w:r>
              <w:rPr>
                <w:rFonts w:hint="default" w:ascii="方正仿宋_GB2312" w:hAnsi="方正仿宋_GB2312" w:eastAsia="方正仿宋_GB2312" w:cs="方正仿宋_GB2312"/>
                <w:snapToGrid w:val="0"/>
                <w:sz w:val="24"/>
                <w:szCs w:val="24"/>
                <w:highlight w:val="none"/>
              </w:rPr>
              <w:t>住房城乡建设局</w:t>
            </w:r>
          </w:p>
        </w:tc>
        <w:tc>
          <w:tcPr>
            <w:tcW w:w="2557"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rPr>
                <w:rFonts w:hint="eastAsia" w:ascii="方正仿宋_GB2312" w:hAnsi="方正仿宋_GB2312" w:eastAsia="方正仿宋_GB2312" w:cs="方正仿宋_GB2312"/>
                <w:snapToGrid w:val="0"/>
                <w:sz w:val="24"/>
                <w:szCs w:val="24"/>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方正仿宋_GB2312" w:hAnsi="方正仿宋_GB2312" w:eastAsia="方正仿宋_GB2312" w:cs="方正仿宋_GB2312"/>
          <w:sz w:val="32"/>
          <w:szCs w:val="32"/>
          <w:highlight w:val="none"/>
          <w:lang w:val="en-US" w:eastAsia="zh-CN"/>
        </w:rPr>
      </w:pPr>
    </w:p>
    <w:sectPr>
      <w:footerReference r:id="rId5" w:type="default"/>
      <w:pgSz w:w="16838" w:h="11906" w:orient="landscape"/>
      <w:pgMar w:top="1417" w:right="1928" w:bottom="1417" w:left="1814" w:header="851" w:footer="124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85F796C-2D69-41C5-B52A-E8CBAEEDD1FA}"/>
  </w:font>
  <w:font w:name="方正黑体_GBK">
    <w:panose1 w:val="03000509000000000000"/>
    <w:charset w:val="86"/>
    <w:family w:val="script"/>
    <w:pitch w:val="default"/>
    <w:sig w:usb0="00000001" w:usb1="080E0000" w:usb2="00000000" w:usb3="00000000" w:csb0="00040000" w:csb1="00000000"/>
    <w:embedRegular r:id="rId2" w:fontKey="{568D0130-0D32-465B-BC2A-3247D6BC5D39}"/>
  </w:font>
  <w:font w:name="方正仿宋_GBK">
    <w:panose1 w:val="03000509000000000000"/>
    <w:charset w:val="86"/>
    <w:family w:val="script"/>
    <w:pitch w:val="default"/>
    <w:sig w:usb0="00000001" w:usb1="080E0000" w:usb2="00000000" w:usb3="00000000" w:csb0="00040000" w:csb1="00000000"/>
    <w:embedRegular r:id="rId3" w:fontKey="{2A6B1623-A42C-4EBE-ABE7-EB2E3ACC41C1}"/>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2D747DD4-2E98-428C-ADDE-70F7EB427A61}"/>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58C3142D-E79A-47E8-80A2-2B27EAE615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eastAsia="方正仿宋_GBK"/>
      </w:rPr>
    </w:pPr>
  </w:p>
  <w:p>
    <w:pPr>
      <w:pStyle w:val="3"/>
      <w:adjustRightInd w:val="0"/>
      <w:ind w:right="360" w:firstLine="360"/>
      <w:rPr>
        <w:rFonts w:hint="eastAsia" w:eastAsia="方正仿宋_GBK"/>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firstLine="360"/>
      <w:rPr>
        <w:rFonts w:hint="eastAsia" w:eastAsia="方正仿宋_GBK"/>
      </w:rPr>
    </w:pPr>
  </w:p>
  <w:p>
    <w:pPr>
      <w:pStyle w:val="3"/>
      <w:adjustRightInd w:val="0"/>
      <w:ind w:right="360" w:firstLine="360"/>
      <w:rPr>
        <w:rFonts w:hint="eastAsia"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adjustRightInd w:val="0"/>
                      <w:ind w:left="210" w:leftChars="100" w:right="210" w:rightChars="100"/>
                      <w:rPr>
                        <w:rStyle w:val="8"/>
                        <w:sz w:val="28"/>
                        <w:szCs w:val="28"/>
                      </w:rPr>
                    </w:pPr>
                    <w:r>
                      <w:rPr>
                        <w:rStyle w:val="8"/>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Style w:val="8"/>
                        <w:rFonts w:hint="eastAsia" w:ascii="方正仿宋_GB2312" w:hAnsi="方正仿宋_GB2312" w:eastAsia="方正仿宋_GB2312" w:cs="方正仿宋_GB2312"/>
                        <w:sz w:val="28"/>
                        <w:szCs w:val="28"/>
                      </w:rPr>
                      <w:instrText xml:space="preserve">PAGE  </w:instrText>
                    </w:r>
                    <w:r>
                      <w:rPr>
                        <w:rFonts w:hint="eastAsia" w:ascii="方正仿宋_GB2312" w:hAnsi="方正仿宋_GB2312" w:eastAsia="方正仿宋_GB2312" w:cs="方正仿宋_GB2312"/>
                        <w:sz w:val="28"/>
                        <w:szCs w:val="28"/>
                      </w:rPr>
                      <w:fldChar w:fldCharType="separate"/>
                    </w:r>
                    <w:r>
                      <w:rPr>
                        <w:rStyle w:val="8"/>
                        <w:rFonts w:hint="eastAsia" w:ascii="方正仿宋_GB2312" w:hAnsi="方正仿宋_GB2312" w:eastAsia="方正仿宋_GB2312" w:cs="方正仿宋_GB2312"/>
                        <w:sz w:val="28"/>
                        <w:szCs w:val="28"/>
                      </w:rPr>
                      <w:t>17</w:t>
                    </w:r>
                    <w:r>
                      <w:rPr>
                        <w:rFonts w:hint="eastAsia" w:ascii="方正仿宋_GB2312" w:hAnsi="方正仿宋_GB2312" w:eastAsia="方正仿宋_GB2312" w:cs="方正仿宋_GB2312"/>
                        <w:sz w:val="28"/>
                        <w:szCs w:val="28"/>
                      </w:rPr>
                      <w:fldChar w:fldCharType="end"/>
                    </w:r>
                    <w:r>
                      <w:rPr>
                        <w:rStyle w:val="8"/>
                        <w:rFonts w:hint="eastAsia" w:ascii="方正仿宋_GB2312" w:hAnsi="方正仿宋_GB2312" w:eastAsia="方正仿宋_GB2312" w:cs="方正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ind w:right="360"/>
      <w:rPr>
        <w:rFonts w:hint="eastAsia" w:eastAsia="方正仿宋_GBK"/>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- 15 -</w:t>
                    </w:r>
                    <w:r>
                      <w:rPr>
                        <w:rFonts w:hint="eastAsia"/>
                        <w:lang w:eastAsia="zh-CN"/>
                      </w:rPr>
                      <w:fldChar w:fldCharType="end"/>
                    </w:r>
                  </w:p>
                </w:txbxContent>
              </v:textbox>
            </v:shape>
          </w:pict>
        </mc:Fallback>
      </mc:AlternateContent>
    </w:r>
  </w:p>
  <w:p>
    <w:pPr>
      <w:pStyle w:val="3"/>
      <w:adjustRightInd w:val="0"/>
      <w:ind w:right="360" w:firstLine="360"/>
      <w:rPr>
        <w:rFonts w:hint="eastAsia" w:eastAsia="方正仿宋_GBK"/>
      </w:rPr>
    </w:pPr>
  </w:p>
  <w:p>
    <w:pPr>
      <w:pStyle w:val="3"/>
      <w:adjustRightInd w:val="0"/>
      <w:ind w:right="360" w:firstLine="360"/>
      <w:rPr>
        <w:rFonts w:hint="eastAsia" w:eastAsia="方正仿宋_GBK"/>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A0CB7"/>
    <w:rsid w:val="03787448"/>
    <w:rsid w:val="06453F9F"/>
    <w:rsid w:val="081C3AE6"/>
    <w:rsid w:val="08E27DC1"/>
    <w:rsid w:val="0AEC7F44"/>
    <w:rsid w:val="0B13546A"/>
    <w:rsid w:val="0C794B4E"/>
    <w:rsid w:val="0DCF30B3"/>
    <w:rsid w:val="0E571D15"/>
    <w:rsid w:val="10CB567B"/>
    <w:rsid w:val="11486E6B"/>
    <w:rsid w:val="139938F0"/>
    <w:rsid w:val="1515360F"/>
    <w:rsid w:val="16C42AF0"/>
    <w:rsid w:val="182F34F3"/>
    <w:rsid w:val="189249C8"/>
    <w:rsid w:val="19C167D8"/>
    <w:rsid w:val="1A40288C"/>
    <w:rsid w:val="1C571AD1"/>
    <w:rsid w:val="1E4C6F77"/>
    <w:rsid w:val="1E7F33AE"/>
    <w:rsid w:val="21DA0CB7"/>
    <w:rsid w:val="22DA3CF7"/>
    <w:rsid w:val="238E050F"/>
    <w:rsid w:val="254F0746"/>
    <w:rsid w:val="262E0515"/>
    <w:rsid w:val="26F631B7"/>
    <w:rsid w:val="28EF7FB0"/>
    <w:rsid w:val="2A1E419A"/>
    <w:rsid w:val="2AC22D16"/>
    <w:rsid w:val="2B514831"/>
    <w:rsid w:val="2BBB74DA"/>
    <w:rsid w:val="2CA57358"/>
    <w:rsid w:val="2D91584E"/>
    <w:rsid w:val="31C218BF"/>
    <w:rsid w:val="32D67B44"/>
    <w:rsid w:val="345C3549"/>
    <w:rsid w:val="36E277B6"/>
    <w:rsid w:val="3A8C7E3C"/>
    <w:rsid w:val="3CD7279E"/>
    <w:rsid w:val="3F813EBC"/>
    <w:rsid w:val="40007F6D"/>
    <w:rsid w:val="41160993"/>
    <w:rsid w:val="42C74EF3"/>
    <w:rsid w:val="43D7570E"/>
    <w:rsid w:val="468B6D5A"/>
    <w:rsid w:val="474D3F68"/>
    <w:rsid w:val="47D71DCC"/>
    <w:rsid w:val="49487C51"/>
    <w:rsid w:val="4A67390E"/>
    <w:rsid w:val="4CBC3F3B"/>
    <w:rsid w:val="54296A41"/>
    <w:rsid w:val="57884075"/>
    <w:rsid w:val="58CC6D3A"/>
    <w:rsid w:val="59F34459"/>
    <w:rsid w:val="5B1E6438"/>
    <w:rsid w:val="5C1655B3"/>
    <w:rsid w:val="5DF2376A"/>
    <w:rsid w:val="62196BA4"/>
    <w:rsid w:val="64F277B3"/>
    <w:rsid w:val="68F55E75"/>
    <w:rsid w:val="691B69ED"/>
    <w:rsid w:val="6A6E346A"/>
    <w:rsid w:val="6D7F5146"/>
    <w:rsid w:val="6EEC0A32"/>
    <w:rsid w:val="711561F4"/>
    <w:rsid w:val="743C250E"/>
    <w:rsid w:val="745639EB"/>
    <w:rsid w:val="75F814C1"/>
    <w:rsid w:val="78082C50"/>
    <w:rsid w:val="781517CC"/>
    <w:rsid w:val="799E0660"/>
    <w:rsid w:val="7C2638EF"/>
    <w:rsid w:val="7E502A4B"/>
    <w:rsid w:val="7F72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2021-03-01T08:43:00Z</dcterms:created>
  <dc:creator>......</dc:creator>
  <cp:lastModifiedBy>阿婷</cp:lastModifiedBy>
  <cp:lastPrinted>2021-12-31T09:23:04Z</cp:lastPrinted>
  <dcterms:modified xsi:type="dcterms:W3CDTF">2021-12-31T09:31:10Z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3BBC33B0B04F41AD8AC1E6B1280AC201</vt:lpwstr>
  </property>
</Properties>
</file>