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eastAsia="方正小标宋_GBK" w:cs="Times New Roman" w:hAnsi="Times New Roman"/>
          <w:sz w:val="44"/>
          <w:szCs w:val="44"/>
        </w:rPr>
      </w:pPr>
      <w:r>
        <w:rPr>
          <w:rFonts w:ascii="Times New Roman" w:eastAsia="方正小标宋_GBK" w:cs="Times New Roman" w:hAnsi="Times New Roman"/>
          <w:sz w:val="44"/>
          <w:szCs w:val="44"/>
        </w:rPr>
        <w:t>钦北区政协提案办理答复清单</w:t>
      </w:r>
    </w:p>
    <w:tbl>
      <w:tblPr>
        <w:tblpPr w:leftFromText="180" w:rightFromText="180" w:vertAnchor="text" w:horzAnchor="page" w:tblpXSpec="center" w:tblpY="112"/>
        <w:tblOverlap w:val="never"/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868"/>
        <w:gridCol w:w="2916"/>
        <w:gridCol w:w="3848"/>
      </w:tblGrid>
      <w:t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关于对区政协七届</w:t>
            </w: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  <w:lang w:val="en-US" w:eastAsia="zh-CN"/>
              </w:rPr>
              <w:t>五</w:t>
            </w: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次会议第</w:t>
            </w:r>
            <w:r>
              <w:rPr>
                <w:rFonts w:ascii="Times New Roman" w:eastAsia="黑体" w:cs="Times New Roman" w:hAnsi="Times New Roman" w:hint="eastAsia"/>
                <w:kern w:val="0"/>
                <w:sz w:val="32"/>
                <w:szCs w:val="32"/>
              </w:rPr>
              <w:t>2025043</w:t>
            </w: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号提案的答复</w:t>
            </w:r>
          </w:p>
        </w:tc>
      </w:tr>
      <w:tr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办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理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结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果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清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cs="Times New Roman" w:hAnsi="Times New Roman"/>
                <w:kern w:val="0"/>
                <w:sz w:val="32"/>
                <w:szCs w:val="32"/>
              </w:rPr>
              <w:t>单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建议一</w:t>
            </w:r>
          </w:p>
        </w:tc>
        <w:tc>
          <w:tcPr>
            <w:tcW w:w="6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  <w:lang w:bidi="ar-SA"/>
              </w:rPr>
              <w:t>一、科学谋划布局，推动人工智能与优势产业融合</w:t>
            </w:r>
          </w:p>
        </w:tc>
      </w:tr>
      <w:t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正在推动工作</w:t>
            </w:r>
          </w:p>
        </w:tc>
        <w:tc>
          <w:tcPr>
            <w:tcW w:w="6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 w:hint="eastAsia"/>
                <w:kern w:val="0"/>
                <w:sz w:val="22"/>
                <w:szCs w:val="22"/>
              </w:rPr>
              <w:t>精细化工医药产业方面，打造以钦江药业等龙头企业为带动的广西一流医药中间体生产基地；服务融入自贸区产业发展转移，重点发展华普化学新材料、至善新材料合成树脂、祖海橡胶特种合成材料等项目，培育壮大绿色新材料产业。金属新材料方面，依托南海化工、埃索凯新材料、锰华新能源等锰基新材料企业转型升级，持续打造全国最大的锰系新材料产业基地，探索布局有色金属精深加工产业，加快推进锰华二期、蓝天化工锰基新材料等项目建设。新能源方面，重点围绕风电光伏、储能等新能源领域以及海空、人工智能等新兴领域，引进高端装备制造、人工智能制造等产业项目，重点发展上海八部高端海空装备制造基地项目、和风新能源塔筒内附件生产以及其他风光发电装备项目。</w:t>
            </w:r>
          </w:p>
        </w:tc>
      </w:tr>
      <w:t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建议二</w:t>
            </w:r>
          </w:p>
        </w:tc>
        <w:tc>
          <w:tcPr>
            <w:tcW w:w="6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  <w:lang w:bidi="ar-SA"/>
              </w:rPr>
              <w:t xml:space="preserve">二、挖掘智能应用场景，助力企业智能化转型 </w:t>
            </w:r>
          </w:p>
        </w:tc>
      </w:tr>
      <w:t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当年完成事项</w:t>
            </w:r>
          </w:p>
        </w:tc>
        <w:tc>
          <w:tcPr>
            <w:tcW w:w="6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 w:hint="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钦</w:t>
            </w:r>
            <w:r>
              <w:rPr>
                <w:rFonts w:ascii="Times New Roman" w:eastAsia="仿宋_GB2312" w:cs="Times New Roman" w:hAnsi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北区</w:t>
            </w:r>
            <w:r>
              <w:rPr>
                <w:rFonts w:ascii="Times New Roman" w:eastAsia="仿宋_GB2312" w:cs="Times New Roman" w:hAnsi="Times New Roman"/>
                <w:b w:val="0"/>
                <w:bCs w:val="0"/>
                <w:sz w:val="24"/>
                <w:szCs w:val="24"/>
                <w:lang w:val="en-US" w:eastAsia="zh-CN"/>
              </w:rPr>
              <w:t>已</w:t>
            </w:r>
            <w:r>
              <w:rPr>
                <w:rFonts w:ascii="Times New Roman" w:eastAsia="仿宋_GB2312" w:cs="Times New Roman" w:hAnsi="Times New Roman" w:hint="eastAsia"/>
                <w:b w:val="0"/>
                <w:bCs w:val="0"/>
                <w:sz w:val="24"/>
                <w:szCs w:val="24"/>
                <w:lang w:val="en-US" w:eastAsia="zh-CN"/>
              </w:rPr>
              <w:t>形成以至善新材料、致远实业等为引领的精细化工医药产业园，通过应用DCS生产过程控制系统、SIS仪表报警系统、员工定位系统、致远实业硫酸化工厂安全风险智能化管控平台等信息化数字化平台，降低企业生产成本，提高效率，推动传统产业实现智能化、高端化、绿色化发展。</w:t>
            </w:r>
          </w:p>
        </w:tc>
      </w:tr>
      <w:t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建议三</w:t>
            </w:r>
          </w:p>
        </w:tc>
        <w:tc>
          <w:tcPr>
            <w:tcW w:w="6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  <w:lang w:bidi="ar-SA"/>
              </w:rPr>
              <w:t>三、培育壮大企业，提升企业智能化水平与创新能力</w:t>
            </w:r>
          </w:p>
        </w:tc>
      </w:tr>
      <w:t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正在推动工作</w:t>
            </w:r>
          </w:p>
        </w:tc>
        <w:tc>
          <w:tcPr>
            <w:tcW w:w="6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 w:hint="eastAsia"/>
                <w:kern w:val="0"/>
                <w:sz w:val="24"/>
                <w:szCs w:val="24"/>
              </w:rPr>
              <w:t>加强企业“两新”和智能化改造项目建设，重点跟踪服务好新榕兴自治区“人工智能+制造”项目，加快推进平吉制糖甘蔗自动液压翻板及除杂输送系统升级改造、南海化工硫酸锰生产线控制系统信息化建设、亿明节能玻璃生产线信息智能化升级改造等项目建设。</w:t>
            </w:r>
          </w:p>
        </w:tc>
      </w:tr>
      <w:t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建议四</w:t>
            </w:r>
          </w:p>
        </w:tc>
        <w:tc>
          <w:tcPr>
            <w:tcW w:w="6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  <w:lang w:bidi="ar-SA"/>
              </w:rPr>
              <w:t>四、强化资源要素保障，支持制造业智能化发展</w:t>
            </w:r>
          </w:p>
        </w:tc>
      </w:tr>
      <w:tr>
        <w:tc>
          <w:tcPr>
            <w:tcW w:w="1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/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  <w:t>正在推动工作</w:t>
            </w:r>
          </w:p>
        </w:tc>
        <w:tc>
          <w:tcPr>
            <w:tcW w:w="6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 w:hint="eastAsia"/>
                <w:kern w:val="0"/>
                <w:sz w:val="24"/>
                <w:szCs w:val="24"/>
              </w:rPr>
              <w:t>以智能化为标准，高水平建设园区基础设施，推动钦州高端医药精细化工产业园区实现数字化、智能化管理。钦州高端医药精细化工产业园（一期）智慧化综合管理中心工程以办公、园区智能化建设、服务为一体，建筑面积约5112平方米，包含智慧化园区管理平台及应用系统、智慧化园区管控中心办公楼及附属设施。目前智慧中心、危化停车场已初步设计批复；应急管理站已完成初步设计评审，正在根据专家和消防大队意见修改完善；智慧综合管理中心安全风险防控系统和封闭化管理系统已完成招标。</w:t>
            </w:r>
            <w:bookmarkStart w:id="0" w:name="_GoBack"/>
            <w:bookmarkEnd w:id="0"/>
          </w:p>
        </w:tc>
      </w:tr>
      <w:tr>
        <w:trPr>
          <w:trHeight w:val="416"/>
        </w:trP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  <w:t>补充说明（办理过程及其他需要说明的情况）：</w:t>
            </w:r>
            <w:r>
              <w:rPr>
                <w:rFonts w:ascii="Times New Roman" w:eastAsia="仿宋_GB2312" w:cs="Times New Roman" w:hAnsi="Times New Roman"/>
                <w:kern w:val="0"/>
                <w:sz w:val="28"/>
                <w:szCs w:val="28"/>
                <w:lang w:eastAsia="zh-CN"/>
              </w:rPr>
              <w:t>无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</w:pPr>
          </w:p>
          <w:p>
            <w:pPr>
              <w:pStyle w:val="15"/>
              <w:tabs>
                <w:tab w:val="left" w:pos="420"/>
              </w:tabs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1700" w:firstLine="4760"/>
              <w:textAlignment w:val="auto"/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  <w:t>（单位盖章）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  <w:t>　　　　　　　　　　　　　</w:t>
            </w:r>
            <w:r>
              <w:rPr>
                <w:rFonts w:ascii="Times New Roman" w:eastAsia="仿宋_GB2312" w:cs="Times New Roman" w:hAnsi="Times New Roman" w:hint="eastAsia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  <w:t>　　202</w:t>
            </w:r>
            <w:r>
              <w:rPr>
                <w:rFonts w:ascii="Times New Roman" w:eastAsia="仿宋_GB2312" w:cs="Times New Roman" w:hAnsi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仿宋_GB2312" w:cs="Times New Roman" w:hAnsi="Times New Roman" w:hint="eastAsia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  <w:t>月</w:t>
            </w:r>
            <w:r>
              <w:rPr>
                <w:rFonts w:ascii="Times New Roman" w:eastAsia="仿宋_GB2312" w:cs="Times New Roman" w:hAnsi="Times New Roman" w:hint="eastAsia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  <w:t>日</w:t>
            </w:r>
          </w:p>
        </w:tc>
      </w:tr>
      <w:tr>
        <w:tc>
          <w:tcPr>
            <w:tcW w:w="9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  <w:t>办理实效评估类别：（Ｂ）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  <w:t>Ａ类：建议（或提案）所提问题已经解决；Ｂ类：建议（或提案）所提问题正在解决或列入计划解决；Ｃ类：建议（或提案）所提问题因条件限制或政策不允许、目前不能解决，继续争取解决。</w:t>
            </w:r>
          </w:p>
        </w:tc>
      </w:tr>
      <w:tr>
        <w:trPr>
          <w:trHeight w:val="686"/>
        </w:trPr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 w:hint="eastAsia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cs="Times New Roman" w:hAnsi="Times New Roman" w:hint="eastAsia"/>
                <w:kern w:val="0"/>
                <w:sz w:val="28"/>
                <w:szCs w:val="28"/>
                <w:lang w:eastAsia="zh-CN"/>
              </w:rPr>
              <w:t>陶欣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cs="Times New Roman" w:hAnsi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Times New Roman" w:eastAsia="仿宋_GB2312" w:cs="Times New Roman" w:hAnsi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eastAsia="仿宋_GB2312" w:cs="Times New Roman" w:hAnsi="Times New Roman" w:hint="eastAsia"/>
                <w:kern w:val="0"/>
                <w:sz w:val="28"/>
                <w:szCs w:val="28"/>
                <w:lang w:val="en-US" w:eastAsia="zh-CN"/>
              </w:rPr>
              <w:t>3686910</w:t>
            </w:r>
          </w:p>
        </w:tc>
      </w:tr>
    </w:tbl>
    <w:p>
      <w:pPr>
        <w:rPr>
          <w:rFonts w:eastAsia="宋体" w:hint="eastAsia"/>
          <w:lang w:eastAsia="zh-CN"/>
        </w:rPr>
      </w:pPr>
    </w:p>
    <w:sectPr>
      <w:pgSz w:w="11907" w:h="16840"/>
      <w:pgMar w:top="1797" w:right="1418" w:bottom="1417" w:left="1418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86"/>
    <w:family w:val="roman"/>
    <w:pitch w:val="variable"/>
    <w:sig w:usb0="E0002AFF" w:usb1="C0007841" w:usb2="00000009" w:usb3="00000000" w:csb0="400001FF" w:csb1="FFFF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auto"/>
    <w:pitch w:val="variable"/>
    <w:sig w:usb0="00000000" w:usb1="00000000" w:usb2="02000000" w:usb3="00000000" w:csb0="2000019F" w:csb1="00000000"/>
  </w:font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70"/>
  <w:displayBackgroundShape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Calibri" w:eastAsia="宋体" w:cs="Arial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Title"/>
    <w:basedOn w:val="0"/>
    <w:next w:val="0"/>
    <w:pPr>
      <w:tabs>
        <w:tab w:val="left" w:pos="420"/>
      </w:tabs>
      <w:spacing w:before="240" w:after="60"/>
      <w:jc w:val="center"/>
      <w:outlineLvl w:val="0"/>
    </w:pPr>
    <w:rPr>
      <w:rFonts w:ascii="Cambria" w:eastAsia="仿宋" w:cs="Times New Roman" w:hAnsi="Cambria"/>
      <w:b/>
      <w:bCs/>
    </w:rPr>
  </w:style>
  <w:style w:type="paragraph" w:styleId="16">
    <w:name w:val="Body Text Indent"/>
    <w:basedOn w:val="0"/>
    <w:pPr>
      <w:spacing w:after="120"/>
      <w:ind w:leftChars="200" w:left="200"/>
    </w:pPr>
    <w:rPr>
      <w:rFonts w:ascii="Times New Roman" w:eastAsia="宋体" w:hAnsi="Times New Roman"/>
    </w:rPr>
  </w:style>
  <w:style w:type="paragraph" w:styleId="17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8">
    <w:name w:val="Body Text First Indent"/>
    <w:next w:val="0"/>
    <w:pPr>
      <w:widowControl w:val="0"/>
      <w:overflowPunct w:val="0"/>
      <w:topLinePunct/>
      <w:spacing w:after="120"/>
      <w:ind w:firstLineChars="100" w:firstLine="100"/>
      <w:jc w:val="both"/>
    </w:pPr>
    <w:rPr>
      <w:rFonts w:ascii="Times New Roman" w:eastAsia="仿宋_GB2312" w:cs="Times New Roman" w:hAnsi="Times New Roman"/>
      <w:kern w:val="2"/>
      <w:sz w:val="32"/>
      <w:szCs w:val="32"/>
      <w:lang w:val="en-US" w:eastAsia="zh-CN" w:bidi="ar-SA"/>
    </w:rPr>
  </w:style>
  <w:style w:type="paragraph" w:styleId="19">
    <w:name w:val="Body Text First Indent 2"/>
    <w:basedOn w:val="16"/>
    <w:pPr>
      <w:ind w:firstLineChars="200" w:firstLine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22</TotalTime>
  <Application>Yozo_Office27021597764231179</Application>
  <Pages>2</Pages>
  <Words>0</Words>
  <Characters>879</Characters>
  <Lines>0</Lines>
  <Paragraphs>3</Paragraphs>
  <CharactersWithSpaces>1173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2021-05-10T23:28:00Z</dcterms:created>
  <dcterms:modified xsi:type="dcterms:W3CDTF">2025-10-14T01:16:12Z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2052-11.8.2.10624</vt:lpwstr>
  </property>
</Properties>
</file>