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left="0"/>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钦北区政协提案办理答复清单</w:t>
      </w:r>
    </w:p>
    <w:tbl>
      <w:tblPr>
        <w:tblpPr w:leftFromText="180" w:rightFromText="180" w:vertAnchor="text" w:horzAnchor="page" w:tblpXSpec="center" w:tblpY="11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384"/>
        <w:gridCol w:w="2268"/>
        <w:gridCol w:w="2190"/>
        <w:gridCol w:w="3622"/>
      </w:tblGrid>
      <w:tr>
        <w:tc>
          <w:tcPr>
            <w:tcW w:w="9464" w:type="dxa"/>
            <w:gridSpan w:val="4"/>
            <w:tcBorders>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关于对区政协七届</w:t>
            </w:r>
            <w:r>
              <w:rPr>
                <w:rFonts w:ascii="Times New Roman" w:eastAsia="黑体" w:cs="Times New Roman" w:hAnsi="Times New Roman"/>
                <w:kern w:val="0"/>
                <w:sz w:val="32"/>
                <w:szCs w:val="32"/>
                <w:lang w:val="en-US" w:eastAsia="zh-CN"/>
              </w:rPr>
              <w:t>五</w:t>
            </w:r>
            <w:r>
              <w:rPr>
                <w:rFonts w:ascii="Times New Roman" w:eastAsia="黑体" w:cs="Times New Roman" w:hAnsi="Times New Roman"/>
                <w:kern w:val="0"/>
                <w:sz w:val="32"/>
                <w:szCs w:val="32"/>
              </w:rPr>
              <w:t>次会议第2025042号提案的答复</w:t>
            </w:r>
          </w:p>
        </w:tc>
      </w:tr>
      <w:tr>
        <w:tc>
          <w:tcPr>
            <w:tcW w:w="1384" w:type="dxa"/>
            <w:vMerge w:val="restart"/>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办</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理</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结</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kern w:val="0"/>
                <w:sz w:val="32"/>
                <w:szCs w:val="32"/>
              </w:rPr>
              <w:t>清</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黑体" w:cs="Times New Roman" w:hAnsi="Times New Roman"/>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黑体" w:cs="Times New Roman" w:hAnsi="Times New Roman"/>
                <w:kern w:val="0"/>
                <w:sz w:val="32"/>
                <w:szCs w:val="32"/>
              </w:rPr>
              <w:t>单</w:t>
            </w: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jc w:val="center"/>
              <w:rPr>
                <w:rFonts w:ascii="仿宋_GB2312" w:eastAsia="仿宋_GB2312" w:cs="仿宋_GB2312" w:hAnsi="Times New Roman" w:hint="eastAsia"/>
                <w:kern w:val="0"/>
                <w:sz w:val="32"/>
                <w:szCs w:val="32"/>
              </w:rPr>
            </w:pPr>
            <w:r>
              <w:rPr>
                <w:rFonts w:ascii="仿宋_GB2312" w:eastAsia="仿宋_GB2312" w:cs="仿宋_GB2312" w:hAnsi="Times New Roman" w:hint="eastAsia"/>
                <w:kern w:val="0"/>
                <w:sz w:val="32"/>
                <w:szCs w:val="32"/>
              </w:rPr>
              <w:t>建议一</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仿宋_GB2312" w:eastAsia="仿宋_GB2312" w:cs="仿宋_GB2312" w:hAnsi="Times New Roman" w:hint="eastAsia"/>
                <w:kern w:val="0"/>
                <w:sz w:val="32"/>
                <w:szCs w:val="32"/>
              </w:rPr>
            </w:pPr>
            <w:r>
              <w:rPr>
                <w:rFonts w:ascii="仿宋_GB2312" w:eastAsia="仿宋_GB2312" w:cs="仿宋_GB2312" w:hint="eastAsia"/>
                <w:bCs/>
                <w:sz w:val="32"/>
                <w:szCs w:val="32"/>
                <w:lang w:val="en-US" w:eastAsia="zh-CN" w:bidi="ar-SA"/>
              </w:rPr>
              <w:t>分层建库，精准施策</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jc w:val="center"/>
              <w:rPr>
                <w:rFonts w:ascii="仿宋_GB2312" w:eastAsia="仿宋_GB2312" w:cs="仿宋_GB2312" w:hAnsi="Times New Roman" w:hint="eastAsia"/>
                <w:kern w:val="0"/>
                <w:sz w:val="32"/>
                <w:szCs w:val="32"/>
              </w:rPr>
            </w:pPr>
            <w:r>
              <w:rPr>
                <w:rFonts w:ascii="仿宋_GB2312" w:eastAsia="仿宋_GB2312" w:cs="仿宋_GB2312" w:hAnsi="Times New Roman" w:hint="eastAsia"/>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pBdr>
                <w:top w:val="none" w:sz="0" w:space="0" w:color="auto"/>
                <w:left w:val="none" w:sz="0" w:space="0" w:color="auto"/>
                <w:bottom w:val="none" w:sz="0" w:space="0" w:color="auto"/>
                <w:right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仿宋_GB2312" w:eastAsia="仿宋_GB2312" w:cs="仿宋_GB2312" w:hAnsi="Times New Roman" w:hint="eastAsia"/>
                <w:kern w:val="0"/>
                <w:sz w:val="32"/>
                <w:szCs w:val="32"/>
              </w:rPr>
            </w:pPr>
            <w:r>
              <w:rPr>
                <w:rFonts w:ascii="仿宋_GB2312" w:eastAsia="仿宋_GB2312" w:cs="仿宋_GB2312" w:hAnsi="Times New Roman" w:hint="eastAsia"/>
                <w:bCs/>
                <w:sz w:val="32"/>
                <w:szCs w:val="32"/>
                <w:lang w:val="en-US" w:eastAsia="zh-CN" w:bidi="ar-SA"/>
              </w:rPr>
              <w:t>动员亿明节能玻璃、两山科技等6家企业申报2025年科技型中小企业，埃索凯新材料、庆荣耐火、邦琪制药等7家企业申报国家高新技术企业，至善新材料申报2025年瞪羚企业。</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jc w:val="center"/>
              <w:rPr>
                <w:rFonts w:ascii="仿宋_GB2312" w:eastAsia="仿宋_GB2312" w:cs="仿宋_GB2312" w:hAnsi="Times New Roman" w:hint="eastAsia"/>
                <w:kern w:val="0"/>
                <w:sz w:val="32"/>
                <w:szCs w:val="32"/>
              </w:rPr>
            </w:pPr>
            <w:r>
              <w:rPr>
                <w:rFonts w:ascii="仿宋_GB2312" w:eastAsia="仿宋_GB2312" w:cs="仿宋_GB2312" w:hAnsi="Times New Roman" w:hint="eastAsia"/>
                <w:kern w:val="0"/>
                <w:sz w:val="32"/>
                <w:szCs w:val="32"/>
              </w:rPr>
              <w:t>建议二</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仿宋_GB2312" w:eastAsia="仿宋_GB2312" w:cs="仿宋_GB2312" w:hAnsi="Times New Roman" w:hint="eastAsia"/>
                <w:kern w:val="0"/>
                <w:sz w:val="32"/>
                <w:szCs w:val="32"/>
              </w:rPr>
            </w:pPr>
            <w:r>
              <w:rPr>
                <w:rFonts w:ascii="仿宋_GB2312" w:eastAsia="仿宋_GB2312" w:cs="仿宋_GB2312" w:hAnsi="Times New Roman" w:hint="eastAsia"/>
                <w:bCs/>
                <w:sz w:val="32"/>
                <w:szCs w:val="32"/>
                <w:lang w:val="en-US" w:eastAsia="zh-CN"/>
              </w:rPr>
              <w:t>强化政策激励，激发内生动力</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jc w:val="center"/>
              <w:rPr>
                <w:rFonts w:ascii="仿宋_GB2312" w:eastAsia="仿宋_GB2312" w:cs="仿宋_GB2312" w:hAnsi="Times New Roman" w:hint="eastAsia"/>
                <w:kern w:val="0"/>
                <w:sz w:val="32"/>
                <w:szCs w:val="32"/>
              </w:rPr>
            </w:pPr>
            <w:r>
              <w:rPr>
                <w:rFonts w:ascii="仿宋_GB2312" w:eastAsia="仿宋_GB2312" w:cs="仿宋_GB2312" w:hAnsi="Times New Roman" w:hint="eastAsia"/>
                <w:kern w:val="0"/>
                <w:sz w:val="32"/>
                <w:szCs w:val="32"/>
              </w:rPr>
              <w:t>不能采纳</w:t>
            </w:r>
            <w:r>
              <w:rPr>
                <w:rFonts w:ascii="仿宋_GB2312" w:eastAsia="仿宋_GB2312" w:cs="仿宋_GB2312" w:hAnsi="Times New Roman" w:hint="eastAsia"/>
                <w:kern w:val="0"/>
                <w:sz w:val="32"/>
                <w:szCs w:val="32"/>
                <w:lang w:eastAsia="zh-CN"/>
              </w:rPr>
              <w:t>事项及</w:t>
            </w:r>
            <w:r>
              <w:rPr>
                <w:rFonts w:ascii="仿宋_GB2312" w:eastAsia="仿宋_GB2312" w:cs="仿宋_GB2312" w:hAnsi="Times New Roman" w:hint="eastAsia"/>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仿宋_GB2312" w:eastAsia="仿宋_GB2312" w:cs="仿宋_GB2312" w:hAnsi="Times New Roman" w:hint="eastAsia"/>
                <w:kern w:val="0"/>
                <w:sz w:val="32"/>
                <w:szCs w:val="32"/>
              </w:rPr>
            </w:pPr>
            <w:r>
              <w:rPr>
                <w:rFonts w:ascii="仿宋_GB2312" w:eastAsia="仿宋_GB2312" w:cs="仿宋_GB2312" w:hAnsi="仿宋_GB2312" w:hint="eastAsia"/>
                <w:b w:val="0"/>
                <w:bCs/>
                <w:sz w:val="32"/>
                <w:lang w:val="en-US" w:eastAsia="zh-CN"/>
              </w:rPr>
              <w:t>根据国家市场监督管理规章《公平竞争审查条例实施办法》（2025年2月28日国家市场监督管理总局令第99号公布 自2025年4月20日起施行），没有法律、行政法规依据或者未经国务院批准，不得减轻或者免除特定经营者的税收缴纳义务；不得给予特定经营者选择性、差异化的财政奖励或者补贴。</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jc w:val="center"/>
              <w:rPr>
                <w:rFonts w:ascii="仿宋_GB2312" w:eastAsia="仿宋_GB2312" w:cs="仿宋_GB2312" w:hAnsi="Times New Roman" w:hint="eastAsia"/>
                <w:kern w:val="0"/>
                <w:sz w:val="32"/>
                <w:szCs w:val="32"/>
              </w:rPr>
            </w:pPr>
            <w:r>
              <w:rPr>
                <w:rFonts w:ascii="仿宋_GB2312" w:eastAsia="仿宋_GB2312" w:cs="仿宋_GB2312" w:hAnsi="Times New Roman" w:hint="eastAsia"/>
                <w:kern w:val="0"/>
                <w:sz w:val="32"/>
                <w:szCs w:val="32"/>
              </w:rPr>
              <w:t>建议三</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仿宋_GB2312" w:eastAsia="仿宋_GB2312" w:cs="仿宋_GB2312" w:hAnsi="Times New Roman" w:hint="eastAsia"/>
                <w:kern w:val="0"/>
                <w:sz w:val="32"/>
                <w:szCs w:val="32"/>
              </w:rPr>
            </w:pPr>
            <w:r>
              <w:rPr>
                <w:rFonts w:ascii="仿宋_GB2312" w:eastAsia="仿宋_GB2312" w:cs="仿宋_GB2312" w:hAnsi="Times New Roman" w:hint="eastAsia"/>
                <w:bCs/>
                <w:sz w:val="32"/>
                <w:szCs w:val="32"/>
                <w:lang w:val="en-US" w:eastAsia="zh-CN" w:bidi="ar-SA"/>
              </w:rPr>
              <w:t>破解融资难题，构建多元资本支撑</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jc w:val="center"/>
              <w:rPr>
                <w:rFonts w:ascii="仿宋_GB2312" w:eastAsia="仿宋_GB2312" w:cs="仿宋_GB2312" w:hAnsi="Times New Roman" w:hint="eastAsia"/>
                <w:kern w:val="0"/>
                <w:sz w:val="32"/>
                <w:szCs w:val="32"/>
              </w:rPr>
            </w:pPr>
            <w:r>
              <w:rPr>
                <w:rFonts w:ascii="仿宋_GB2312" w:eastAsia="仿宋_GB2312" w:cs="仿宋_GB2312" w:hAnsi="Times New Roman" w:hint="eastAsia"/>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仿宋_GB2312" w:eastAsia="仿宋_GB2312" w:cs="仿宋_GB2312" w:hAnsi="Times New Roman" w:hint="eastAsia"/>
                <w:kern w:val="0"/>
                <w:sz w:val="32"/>
                <w:szCs w:val="32"/>
              </w:rPr>
            </w:pPr>
            <w:r>
              <w:rPr>
                <w:rFonts w:ascii="仿宋_GB2312" w:eastAsia="仿宋_GB2312" w:cs="仿宋_GB2312" w:hAnsi="仿宋_GB2312" w:hint="eastAsia"/>
                <w:sz w:val="32"/>
                <w:szCs w:val="32"/>
                <w:lang w:val="en-US" w:eastAsia="zh-CN"/>
              </w:rPr>
              <w:t>充分发挥政府性融资担保体系作用，出资2500</w:t>
            </w:r>
            <w:r>
              <w:rPr>
                <w:rFonts w:ascii="仿宋_GB2312" w:eastAsia="仿宋_GB2312" w:cs="仿宋_GB2312" w:hAnsi="仿宋_GB2312" w:hint="eastAsia"/>
                <w:sz w:val="32"/>
                <w:szCs w:val="32"/>
              </w:rPr>
              <w:t>万元用于建立政策性融资担保体系</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支持企业融资。</w:t>
            </w:r>
            <w:r>
              <w:rPr>
                <w:rFonts w:ascii="仿宋_GB2312" w:eastAsia="仿宋_GB2312" w:cs="仿宋_GB2312" w:hAnsi="仿宋_GB2312" w:hint="eastAsia"/>
                <w:sz w:val="32"/>
                <w:szCs w:val="32"/>
                <w:lang w:eastAsia="zh-CN"/>
              </w:rPr>
              <w:t>截至</w:t>
            </w:r>
            <w:r>
              <w:rPr>
                <w:rFonts w:ascii="仿宋_GB2312" w:eastAsia="仿宋_GB2312" w:cs="仿宋_GB2312" w:hAnsi="仿宋_GB2312" w:hint="eastAsia"/>
                <w:sz w:val="32"/>
                <w:szCs w:val="32"/>
                <w:lang w:val="en-US" w:eastAsia="zh-CN"/>
              </w:rPr>
              <w:t>2025年4月，</w:t>
            </w:r>
            <w:r>
              <w:rPr>
                <w:rFonts w:ascii="仿宋_GB2312" w:eastAsia="仿宋_GB2312" w:cs="仿宋_GB2312" w:hAnsi="仿宋_GB2312" w:hint="eastAsia"/>
                <w:sz w:val="32"/>
                <w:szCs w:val="32"/>
                <w:lang w:eastAsia="zh-CN"/>
              </w:rPr>
              <w:t>钦州市小微企业融资担保有限公司为钦北区辖区企业提供融资担保业务累计</w:t>
            </w:r>
            <w:r>
              <w:rPr>
                <w:rFonts w:ascii="仿宋_GB2312" w:eastAsia="仿宋_GB2312" w:cs="仿宋_GB2312" w:hAnsi="仿宋_GB2312" w:hint="eastAsia"/>
                <w:sz w:val="32"/>
                <w:szCs w:val="32"/>
                <w:lang w:val="en-US" w:eastAsia="zh-CN"/>
              </w:rPr>
              <w:t>799笔</w:t>
            </w:r>
            <w:r>
              <w:rPr>
                <w:rFonts w:ascii="仿宋_GB2312" w:eastAsia="仿宋_GB2312" w:cs="仿宋_GB2312" w:hAnsi="仿宋_GB2312" w:hint="eastAsia"/>
                <w:sz w:val="32"/>
                <w:szCs w:val="32"/>
                <w:lang w:eastAsia="zh-CN"/>
              </w:rPr>
              <w:t>，累计担保业务金额合计</w:t>
            </w:r>
            <w:r>
              <w:rPr>
                <w:rFonts w:ascii="仿宋_GB2312" w:eastAsia="仿宋_GB2312" w:cs="仿宋_GB2312" w:hAnsi="仿宋_GB2312" w:hint="eastAsia"/>
                <w:sz w:val="32"/>
                <w:szCs w:val="32"/>
                <w:lang w:val="en-US" w:eastAsia="zh-CN"/>
              </w:rPr>
              <w:t>151285</w:t>
            </w:r>
            <w:r>
              <w:rPr>
                <w:rFonts w:ascii="仿宋_GB2312" w:eastAsia="仿宋_GB2312" w:cs="仿宋_GB2312" w:hAnsi="仿宋_GB2312" w:hint="eastAsia"/>
                <w:sz w:val="32"/>
                <w:szCs w:val="32"/>
                <w:lang w:eastAsia="zh-CN"/>
              </w:rPr>
              <w:t>万元。</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jc w:val="center"/>
              <w:rPr>
                <w:rFonts w:ascii="仿宋_GB2312" w:eastAsia="仿宋_GB2312" w:cs="仿宋_GB2312" w:hAnsi="Times New Roman" w:hint="eastAsia"/>
                <w:kern w:val="0"/>
                <w:sz w:val="32"/>
                <w:szCs w:val="32"/>
              </w:rPr>
            </w:pPr>
            <w:r>
              <w:rPr>
                <w:rFonts w:ascii="仿宋_GB2312" w:eastAsia="仿宋_GB2312" w:cs="仿宋_GB2312" w:hAnsi="Times New Roman" w:hint="eastAsia"/>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仿宋_GB2312" w:eastAsia="仿宋_GB2312" w:cs="仿宋_GB2312" w:hAnsi="Times New Roman" w:hint="eastAsia"/>
                <w:kern w:val="0"/>
                <w:sz w:val="32"/>
                <w:szCs w:val="32"/>
              </w:rPr>
            </w:pPr>
            <w:r>
              <w:rPr>
                <w:rFonts w:ascii="仿宋_GB2312" w:eastAsia="仿宋_GB2312" w:cs="仿宋_GB2312" w:hAnsi="Times New Roman" w:hint="eastAsia"/>
                <w:sz w:val="32"/>
                <w:szCs w:val="32"/>
                <w:lang w:val="en-US" w:eastAsia="zh-CN"/>
              </w:rPr>
              <w:t>紧跟政策形势，持续加大“桂惠贷”投放力度。</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jc w:val="center"/>
              <w:rPr>
                <w:rFonts w:ascii="仿宋_GB2312" w:eastAsia="仿宋_GB2312" w:cs="仿宋_GB2312" w:hAnsi="Times New Roman" w:hint="eastAsia"/>
                <w:kern w:val="0"/>
                <w:sz w:val="32"/>
                <w:szCs w:val="32"/>
              </w:rPr>
            </w:pPr>
            <w:r>
              <w:rPr>
                <w:rFonts w:ascii="仿宋_GB2312" w:eastAsia="仿宋_GB2312" w:cs="仿宋_GB2312" w:hAnsi="Times New Roman" w:hint="eastAsia"/>
                <w:kern w:val="0"/>
                <w:sz w:val="32"/>
                <w:szCs w:val="32"/>
              </w:rPr>
              <w:t>建议四</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仿宋_GB2312" w:eastAsia="仿宋_GB2312" w:cs="仿宋_GB2312" w:hAnsi="Times New Roman" w:hint="eastAsia"/>
                <w:kern w:val="0"/>
                <w:sz w:val="32"/>
                <w:szCs w:val="32"/>
              </w:rPr>
            </w:pPr>
            <w:r>
              <w:rPr>
                <w:rFonts w:ascii="仿宋_GB2312" w:eastAsia="仿宋_GB2312" w:cs="仿宋_GB2312" w:hAnsi="Times New Roman" w:hint="eastAsia"/>
                <w:bCs/>
                <w:sz w:val="32"/>
                <w:szCs w:val="32"/>
                <w:lang w:val="en-US" w:eastAsia="zh-CN"/>
              </w:rPr>
              <w:t>打造创新生态，强化要素集聚</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jc w:val="center"/>
              <w:rPr>
                <w:rFonts w:ascii="仿宋_GB2312" w:eastAsia="仿宋_GB2312" w:cs="仿宋_GB2312" w:hAnsi="Times New Roman" w:hint="eastAsia"/>
                <w:kern w:val="0"/>
                <w:sz w:val="32"/>
                <w:szCs w:val="32"/>
              </w:rPr>
            </w:pPr>
            <w:r>
              <w:rPr>
                <w:rFonts w:ascii="仿宋_GB2312" w:eastAsia="仿宋_GB2312" w:cs="仿宋_GB2312" w:hAnsi="Times New Roman" w:hint="eastAsia"/>
                <w:kern w:val="0"/>
                <w:sz w:val="32"/>
                <w:szCs w:val="32"/>
              </w:rPr>
              <w:t>当年完成事项</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仿宋_GB2312" w:eastAsia="仿宋_GB2312" w:cs="仿宋_GB2312" w:hAnsi="Times New Roman" w:hint="eastAsia"/>
                <w:kern w:val="0"/>
                <w:sz w:val="32"/>
                <w:szCs w:val="32"/>
              </w:rPr>
            </w:pPr>
            <w:r>
              <w:rPr>
                <w:rFonts w:ascii="仿宋_GB2312" w:eastAsia="仿宋_GB2312" w:cs="仿宋_GB2312" w:hAnsi="仿宋_GB2312" w:hint="eastAsia"/>
                <w:bCs/>
                <w:sz w:val="32"/>
                <w:szCs w:val="32"/>
              </w:rPr>
              <w:t>根据企业需求，申请自治区选派企业科技特派员进驻到企业进行技术指导，通过三方签约的方式，联合企业开展科研研发、推动科技成果转化等，使尖端人才更多投入到一线生产研发。邀请高校到我区化工产业、食品产业企业调研，探索合作。组织广西至善新材料科技有限公司合成树脂人才驿站项目申报钦州市2025年度“钦聚英才·领创先锋”行动项目；组织1名企业家申报八桂青年拔尖人才培养项目。</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jc w:val="center"/>
              <w:rPr>
                <w:rFonts w:ascii="仿宋_GB2312" w:eastAsia="仿宋_GB2312" w:cs="仿宋_GB2312" w:hAnsi="Times New Roman" w:hint="eastAsia"/>
                <w:kern w:val="0"/>
                <w:sz w:val="32"/>
                <w:szCs w:val="32"/>
              </w:rPr>
            </w:pPr>
            <w:r>
              <w:rPr>
                <w:rFonts w:ascii="仿宋_GB2312" w:eastAsia="仿宋_GB2312" w:cs="仿宋_GB2312" w:hAnsi="Times New Roman" w:hint="eastAsia"/>
                <w:kern w:val="0"/>
                <w:sz w:val="32"/>
                <w:szCs w:val="32"/>
              </w:rPr>
              <w:t>正在推动工作</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snapToGrid w:val="0"/>
              <w:spacing w:line="400" w:lineRule="exact"/>
              <w:rPr>
                <w:rFonts w:ascii="仿宋_GB2312" w:eastAsia="仿宋_GB2312" w:cs="仿宋_GB2312" w:hAnsi="仿宋_GB2312" w:hint="eastAsia"/>
                <w:bCs/>
                <w:sz w:val="32"/>
                <w:szCs w:val="32"/>
              </w:rPr>
            </w:pPr>
            <w:r>
              <w:rPr>
                <w:rFonts w:ascii="仿宋_GB2312" w:eastAsia="仿宋_GB2312" w:cs="仿宋_GB2312" w:hAnsi="仿宋_GB2312" w:hint="eastAsia"/>
                <w:bCs/>
                <w:sz w:val="32"/>
                <w:szCs w:val="32"/>
              </w:rPr>
              <w:t>组织锰华新能源申报中试基地，目前项目通过答辩，专家已到现场核验，待认定。</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jc w:val="center"/>
              <w:rPr>
                <w:rFonts w:ascii="仿宋_GB2312" w:eastAsia="仿宋_GB2312" w:cs="仿宋_GB2312" w:hAnsi="Times New Roman" w:hint="eastAsia"/>
                <w:kern w:val="0"/>
                <w:sz w:val="32"/>
                <w:szCs w:val="32"/>
              </w:rPr>
            </w:pPr>
            <w:r>
              <w:rPr>
                <w:rFonts w:ascii="仿宋_GB2312" w:eastAsia="仿宋_GB2312" w:cs="仿宋_GB2312" w:hAnsi="Times New Roman" w:hint="eastAsia"/>
                <w:kern w:val="0"/>
                <w:sz w:val="32"/>
                <w:szCs w:val="32"/>
              </w:rPr>
              <w:t>建议五</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仿宋_GB2312" w:eastAsia="仿宋_GB2312" w:cs="仿宋_GB2312" w:hAnsi="Times New Roman" w:hint="eastAsia"/>
                <w:kern w:val="0"/>
                <w:sz w:val="32"/>
                <w:szCs w:val="32"/>
              </w:rPr>
            </w:pPr>
            <w:r>
              <w:rPr>
                <w:rFonts w:ascii="仿宋_GB2312" w:eastAsia="仿宋_GB2312" w:cs="仿宋_GB2312" w:hAnsi="Times New Roman" w:hint="eastAsia"/>
                <w:bCs/>
                <w:sz w:val="32"/>
                <w:szCs w:val="32"/>
                <w:lang w:bidi="ar-SA"/>
              </w:rPr>
              <w:t>健全保障机制，确保落地见效</w:t>
            </w:r>
          </w:p>
        </w:tc>
      </w:tr>
      <w:tr>
        <w:tc>
          <w:tcPr>
            <w:tcW w:w="1384" w:type="dxa"/>
            <w:vMerge/>
            <w:tcBorders>
              <w:top w:val="single" w:sz="4" w:space="0" w:color="000000"/>
              <w:left w:val="single" w:sz="4" w:space="0" w:color="000000"/>
              <w:bottom w:val="single" w:sz="4" w:space="0" w:color="000000"/>
              <w:right w:val="single" w:sz="4" w:space="0" w:color="000000"/>
              <w:tl2br w:val="nil"/>
              <w:tr2bl w:val="nil"/>
            </w:tcBorders>
          </w:tcPr>
          <w:p/>
        </w:tc>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jc w:val="center"/>
              <w:rPr>
                <w:rFonts w:ascii="仿宋_GB2312" w:eastAsia="仿宋_GB2312" w:cs="仿宋_GB2312" w:hAnsi="Times New Roman" w:hint="eastAsia"/>
                <w:kern w:val="0"/>
                <w:sz w:val="32"/>
                <w:szCs w:val="32"/>
              </w:rPr>
            </w:pPr>
            <w:r>
              <w:rPr>
                <w:rFonts w:ascii="仿宋_GB2312" w:eastAsia="仿宋_GB2312" w:cs="仿宋_GB2312" w:hAnsi="Times New Roman" w:hint="eastAsia"/>
                <w:kern w:val="0"/>
                <w:sz w:val="32"/>
                <w:szCs w:val="32"/>
              </w:rPr>
              <w:t>不能采纳</w:t>
            </w:r>
            <w:r>
              <w:rPr>
                <w:rFonts w:ascii="仿宋_GB2312" w:eastAsia="仿宋_GB2312" w:cs="仿宋_GB2312" w:hAnsi="Times New Roman" w:hint="eastAsia"/>
                <w:kern w:val="0"/>
                <w:sz w:val="32"/>
                <w:szCs w:val="32"/>
                <w:lang w:eastAsia="zh-CN"/>
              </w:rPr>
              <w:t>事项及</w:t>
            </w:r>
            <w:r>
              <w:rPr>
                <w:rFonts w:ascii="仿宋_GB2312" w:eastAsia="仿宋_GB2312" w:cs="仿宋_GB2312" w:hAnsi="Times New Roman" w:hint="eastAsia"/>
                <w:kern w:val="0"/>
                <w:sz w:val="32"/>
                <w:szCs w:val="32"/>
              </w:rPr>
              <w:t>原因</w:t>
            </w:r>
          </w:p>
        </w:tc>
        <w:tc>
          <w:tcPr>
            <w:tcW w:w="5812" w:type="dxa"/>
            <w:gridSpan w:val="2"/>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仿宋_GB2312" w:eastAsia="仿宋_GB2312" w:cs="仿宋_GB2312" w:hAnsi="Times New Roman" w:hint="eastAsia"/>
                <w:kern w:val="0"/>
                <w:sz w:val="32"/>
                <w:szCs w:val="32"/>
              </w:rPr>
            </w:pPr>
            <w:r>
              <w:rPr>
                <w:rFonts w:ascii="仿宋_GB2312" w:eastAsia="仿宋_GB2312" w:cs="仿宋_GB2312" w:hAnsi="Times New Roman" w:hint="eastAsia"/>
                <w:bCs/>
                <w:sz w:val="32"/>
                <w:szCs w:val="32"/>
                <w:lang w:bidi="ar-SA"/>
              </w:rPr>
              <w:t>根据减轻基层负担要求，不属于基层权责清单范围内的事项，不得列入考核指标，不得进行评比，</w:t>
            </w:r>
            <w:r>
              <w:rPr>
                <w:rFonts w:ascii="仿宋_GB2312" w:eastAsia="仿宋_GB2312" w:cs="仿宋_GB2312" w:hint="eastAsia"/>
                <w:bCs/>
                <w:sz w:val="32"/>
                <w:szCs w:val="32"/>
                <w:lang w:val="en-US" w:eastAsia="zh-CN" w:bidi="ar-SA"/>
              </w:rPr>
              <w:t>故不适宜设立乡镇（街道）“科技创新红旗榜”。由于现有政策是采用先获认定后补助的形式，故未建立退出机制；且由于我区财力有限，暂未考虑举办“钦北创新峰会”评选“科创先锋”。</w:t>
            </w:r>
          </w:p>
        </w:tc>
      </w:tr>
      <w:tr>
        <w:trPr>
          <w:trHeight w:val="2412"/>
        </w:trP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补充说明（办理过程及其他需要说明的情况）：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ind w:left="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ind w:firstLineChars="1700" w:firstLine="54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（单位盖章）</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　　　　　　　　　　　　　　　   202</w:t>
            </w:r>
            <w:r>
              <w:rPr>
                <w:rFonts w:ascii="Times New Roman" w:eastAsia="仿宋_GB2312" w:cs="Times New Roman" w:hAnsi="Times New Roman"/>
                <w:kern w:val="0"/>
                <w:sz w:val="32"/>
                <w:szCs w:val="32"/>
                <w:lang w:val="en-US" w:eastAsia="zh-CN"/>
              </w:rPr>
              <w:t>5</w:t>
            </w:r>
            <w:r>
              <w:rPr>
                <w:rFonts w:ascii="Times New Roman" w:eastAsia="仿宋_GB2312" w:cs="Times New Roman" w:hAnsi="Times New Roman"/>
                <w:kern w:val="0"/>
                <w:sz w:val="32"/>
                <w:szCs w:val="32"/>
              </w:rPr>
              <w:t>年9月2日</w:t>
            </w:r>
          </w:p>
        </w:tc>
      </w:tr>
      <w:tr>
        <w:tc>
          <w:tcPr>
            <w:tcW w:w="9464" w:type="dxa"/>
            <w:gridSpan w:val="4"/>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办理实效评估类别：（　B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val="0"/>
              <w:spacing w:line="40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Ａ类：建议（或提案）所提问题已经解决；Ｂ类：建议（或提案）所提问题正在解决或列入计划解决；Ｃ类：建议（或提案）所提问题因条件限制或政策不允许、目前不能解决，继续争取解决。</w:t>
            </w:r>
          </w:p>
        </w:tc>
      </w:tr>
      <w:tr>
        <w:trPr>
          <w:trHeight w:val="669"/>
        </w:trPr>
        <w:tc>
          <w:tcPr>
            <w:tcW w:w="1384"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联系人</w:t>
            </w:r>
          </w:p>
        </w:tc>
        <w:tc>
          <w:tcPr>
            <w:tcW w:w="2268"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sz w:val="32"/>
                <w:szCs w:val="32"/>
              </w:rPr>
              <w:t>陈锋</w:t>
            </w:r>
          </w:p>
        </w:tc>
        <w:tc>
          <w:tcPr>
            <w:tcW w:w="2190" w:type="dxa"/>
            <w:tcBorders>
              <w:top w:val="single" w:sz="4" w:space="0" w:color="000000"/>
              <w:left w:val="single" w:sz="4" w:space="0" w:color="000000"/>
              <w:bottom w:val="single" w:sz="4" w:space="0" w:color="000000"/>
              <w:right w:val="single" w:sz="4" w:space="0" w:color="000000"/>
              <w:tl2br w:val="nil"/>
              <w:tr2bl w:val="nil"/>
            </w:tcBorders>
            <w:vAlign w:val="center"/>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联系电话</w:t>
            </w:r>
          </w:p>
        </w:tc>
        <w:tc>
          <w:tcPr>
            <w:tcW w:w="3622" w:type="dxa"/>
            <w:tcBorders>
              <w:top w:val="single" w:sz="4" w:space="0" w:color="000000"/>
              <w:left w:val="single" w:sz="4" w:space="0" w:color="000000"/>
              <w:bottom w:val="single" w:sz="4" w:space="0" w:color="000000"/>
              <w:right w:val="single" w:sz="4" w:space="0" w:color="000000"/>
              <w:tl2br w:val="nil"/>
              <w:tr2bl w:val="nil"/>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3686959</w:t>
            </w:r>
          </w:p>
        </w:tc>
      </w:tr>
    </w:tbl>
    <w:p/>
    <w:sectPr>
      <w:pgSz w:w="11907" w:h="16840"/>
      <w:pgMar w:top="2098" w:right="1418" w:bottom="1418" w:left="1418"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小标宋_GBK">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auto"/>
    <w:pitch w:val="variable"/>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0"/>
  <w:displayBackgroundShape/>
  <w:bordersDoNotSurroundHeader/>
  <w:bordersDoNotSurroundFooter/>
  <w:defaultTabStop w:val="420"/>
  <w:drawingGridHorizontalSpacing w:val="105"/>
  <w:drawingGridVerticalSpacing w:val="156"/>
  <w:displayHorizontalDrawingGridEvery w:val="0"/>
  <w:displayVerticalDrawingGridEvery w:val="2"/>
  <w:noPunctuationKerning/>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pPr>
      <w:widowControl w:val="0"/>
      <w:jc w:val="both"/>
    </w:pPr>
    <w:rPr>
      <w:rFonts w:ascii="Calibri" w:eastAsia="宋体" w:cs="Arial" w:hAnsi="Times New Roman"/>
      <w:kern w:val="2"/>
      <w:sz w:val="21"/>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634</TotalTime>
  <Application>Yozo_Office27021597764231179</Application>
  <Pages>0</Pages>
  <Words>0</Words>
  <Characters>831</Characters>
  <Lines>0</Lines>
  <Paragraphs>3</Paragraphs>
  <CharactersWithSpaces>1108</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User</cp:lastModifiedBy>
  <cp:revision>1</cp:revision>
  <dcterms:created xsi:type="dcterms:W3CDTF">2021-05-08T07:28:00Z</dcterms:created>
  <dcterms:modified xsi:type="dcterms:W3CDTF">2025-09-09T02:41:34Z</dcterms:modified>
</cp:coreProperties>
</file>